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4.84pt;margin-top:21.749985pt;width:485.7pt;height:40.15pt;mso-position-horizontal-relative:page;mso-position-vertical-relative:page;z-index:-694216" coordorigin="1097,435" coordsize="9714,803">
            <v:group style="position:absolute;left:1104;top:982;width:9700;height:2" coordorigin="1104,982" coordsize="9700,2">
              <v:shape style="position:absolute;left:1104;top:982;width:9700;height:2" coordorigin="1104,982" coordsize="9700,0" path="m1104,982l10804,982e" filled="false" stroked="true" strokeweight=".72pt" strokecolor="#000000">
                <v:path arrowok="t"/>
              </v:shape>
              <v:shape style="position:absolute;left:1140;top:435;width:2160;height:803" type="#_x0000_t75" stroked="false">
                <v:imagedata r:id="rId7" o:title=""/>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p>
      <w:pPr>
        <w:spacing w:line="3865" w:lineRule="exact"/>
        <w:ind w:left="308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6"/>
          <w:sz w:val="20"/>
          <w:szCs w:val="20"/>
        </w:rPr>
        <w:drawing>
          <wp:inline distT="0" distB="0" distL="0" distR="0">
            <wp:extent cx="2236212" cy="2454497"/>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8" cstate="print"/>
                    <a:stretch>
                      <a:fillRect/>
                    </a:stretch>
                  </pic:blipFill>
                  <pic:spPr>
                    <a:xfrm>
                      <a:off x="0" y="0"/>
                      <a:ext cx="2236212" cy="2454497"/>
                    </a:xfrm>
                    <a:prstGeom prst="rect">
                      <a:avLst/>
                    </a:prstGeom>
                  </pic:spPr>
                </pic:pic>
              </a:graphicData>
            </a:graphic>
          </wp:inline>
        </w:drawing>
      </w:r>
      <w:r>
        <w:rPr>
          <w:rFonts w:ascii="Times New Roman" w:hAnsi="Times New Roman" w:cs="Times New Roman" w:eastAsia="Times New Roman" w:hint="default"/>
          <w:position w:val="-76"/>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spacing w:line="460" w:lineRule="exact" w:before="0"/>
        <w:ind w:left="495" w:right="495" w:firstLine="0"/>
        <w:jc w:val="center"/>
        <w:rPr>
          <w:rFonts w:ascii="宋体" w:hAnsi="宋体" w:cs="宋体" w:eastAsia="宋体" w:hint="default"/>
          <w:sz w:val="36"/>
          <w:szCs w:val="36"/>
        </w:rPr>
      </w:pPr>
      <w:r>
        <w:rPr>
          <w:rFonts w:ascii="宋体" w:hAnsi="宋体" w:cs="宋体" w:eastAsia="宋体" w:hint="default"/>
          <w:b/>
          <w:bCs/>
          <w:sz w:val="36"/>
          <w:szCs w:val="36"/>
        </w:rPr>
        <w:t>荣科科技股份有限公司</w:t>
      </w:r>
      <w:r>
        <w:rPr>
          <w:rFonts w:ascii="宋体" w:hAnsi="宋体" w:cs="宋体" w:eastAsia="宋体" w:hint="default"/>
          <w:sz w:val="36"/>
          <w:szCs w:val="36"/>
        </w:rPr>
      </w:r>
    </w:p>
    <w:p>
      <w:pPr>
        <w:pStyle w:val="Heading2"/>
        <w:spacing w:line="240" w:lineRule="auto" w:before="294"/>
        <w:ind w:left="495" w:right="500"/>
        <w:jc w:val="center"/>
        <w:rPr>
          <w:rFonts w:ascii="宋体" w:hAnsi="宋体" w:cs="宋体" w:eastAsia="宋体" w:hint="default"/>
          <w:b w:val="0"/>
          <w:bCs w:val="0"/>
        </w:rPr>
      </w:pPr>
      <w:r>
        <w:rPr>
          <w:rFonts w:ascii="宋体"/>
        </w:rPr>
        <w:t>Bringspring Science and Technology</w:t>
      </w:r>
      <w:r>
        <w:rPr>
          <w:rFonts w:ascii="宋体"/>
          <w:spacing w:val="-34"/>
        </w:rPr>
        <w:t> </w:t>
      </w:r>
      <w:r>
        <w:rPr>
          <w:rFonts w:ascii="宋体"/>
        </w:rPr>
        <w:t>Co.,Ltd.</w:t>
      </w:r>
      <w:r>
        <w:rPr>
          <w:rFonts w:ascii="宋体"/>
          <w:b w:val="0"/>
        </w:rPr>
      </w:r>
    </w:p>
    <w:p>
      <w:pPr>
        <w:spacing w:line="240" w:lineRule="auto" w:before="12"/>
        <w:rPr>
          <w:rFonts w:ascii="宋体" w:hAnsi="宋体" w:cs="宋体" w:eastAsia="宋体" w:hint="default"/>
          <w:b/>
          <w:bCs/>
          <w:sz w:val="28"/>
          <w:szCs w:val="28"/>
        </w:rPr>
      </w:pPr>
    </w:p>
    <w:p>
      <w:pPr>
        <w:spacing w:before="0"/>
        <w:ind w:left="495" w:right="496" w:firstLine="0"/>
        <w:jc w:val="center"/>
        <w:rPr>
          <w:rFonts w:ascii="宋体" w:hAnsi="宋体" w:cs="宋体" w:eastAsia="宋体" w:hint="default"/>
          <w:sz w:val="36"/>
          <w:szCs w:val="36"/>
        </w:rPr>
      </w:pPr>
      <w:r>
        <w:rPr>
          <w:rFonts w:ascii="宋体" w:hAnsi="宋体" w:cs="宋体" w:eastAsia="宋体" w:hint="default"/>
          <w:b/>
          <w:bCs/>
          <w:sz w:val="36"/>
          <w:szCs w:val="36"/>
        </w:rPr>
        <w:t>2014</w:t>
      </w:r>
      <w:r>
        <w:rPr>
          <w:rFonts w:ascii="宋体" w:hAnsi="宋体" w:cs="宋体" w:eastAsia="宋体" w:hint="default"/>
          <w:b/>
          <w:bCs/>
          <w:spacing w:val="-98"/>
          <w:sz w:val="36"/>
          <w:szCs w:val="36"/>
        </w:rPr>
        <w:t> </w:t>
      </w:r>
      <w:r>
        <w:rPr>
          <w:rFonts w:ascii="宋体" w:hAnsi="宋体" w:cs="宋体" w:eastAsia="宋体" w:hint="default"/>
          <w:b/>
          <w:bCs/>
          <w:sz w:val="36"/>
          <w:szCs w:val="36"/>
        </w:rPr>
        <w:t>年度报告</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49"/>
          <w:szCs w:val="49"/>
        </w:rPr>
      </w:pPr>
    </w:p>
    <w:p>
      <w:pPr>
        <w:spacing w:before="0"/>
        <w:ind w:left="495" w:right="494" w:firstLine="0"/>
        <w:jc w:val="center"/>
        <w:rPr>
          <w:rFonts w:ascii="宋体" w:hAnsi="宋体" w:cs="宋体" w:eastAsia="宋体" w:hint="default"/>
          <w:sz w:val="32"/>
          <w:szCs w:val="32"/>
        </w:rPr>
      </w:pPr>
      <w:r>
        <w:rPr>
          <w:rFonts w:ascii="宋体" w:hAnsi="宋体" w:cs="宋体" w:eastAsia="宋体" w:hint="default"/>
          <w:b/>
          <w:bCs/>
          <w:sz w:val="32"/>
          <w:szCs w:val="32"/>
        </w:rPr>
        <w:t>2015</w:t>
      </w:r>
      <w:r>
        <w:rPr>
          <w:rFonts w:ascii="宋体" w:hAnsi="宋体" w:cs="宋体" w:eastAsia="宋体" w:hint="default"/>
          <w:b/>
          <w:bCs/>
          <w:spacing w:val="-82"/>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宋体" w:hAnsi="宋体" w:cs="宋体" w:eastAsia="宋体" w:hint="default"/>
          <w:b/>
          <w:bCs/>
          <w:sz w:val="32"/>
          <w:szCs w:val="32"/>
        </w:rPr>
        <w:t>03</w:t>
      </w:r>
      <w:r>
        <w:rPr>
          <w:rFonts w:ascii="宋体" w:hAnsi="宋体" w:cs="宋体" w:eastAsia="宋体" w:hint="default"/>
          <w:b/>
          <w:bCs/>
          <w:spacing w:val="-8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980"/>
        </w:sectPr>
      </w:pPr>
    </w:p>
    <w:p>
      <w:pPr>
        <w:spacing w:line="240" w:lineRule="auto" w:before="0"/>
        <w:rPr>
          <w:rFonts w:ascii="宋体" w:hAnsi="宋体" w:cs="宋体" w:eastAsia="宋体" w:hint="default"/>
          <w:b/>
          <w:bCs/>
          <w:sz w:val="20"/>
          <w:szCs w:val="20"/>
        </w:rPr>
      </w:pPr>
      <w:r>
        <w:rPr/>
        <w:pict>
          <v:group style="position:absolute;margin-left:54.84pt;margin-top:28.299988pt;width:485.7pt;height:40.15pt;mso-position-horizontal-relative:page;mso-position-vertical-relative:page;z-index:1048"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7" o:title=""/>
              </v:shape>
            </v:group>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left="2805" w:right="137"/>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10"/>
        <w:rPr>
          <w:rFonts w:ascii="宋体" w:hAnsi="宋体" w:cs="宋体" w:eastAsia="宋体" w:hint="default"/>
          <w:b/>
          <w:bCs/>
          <w:sz w:val="44"/>
          <w:szCs w:val="44"/>
        </w:rPr>
      </w:pPr>
    </w:p>
    <w:p>
      <w:pPr>
        <w:pStyle w:val="Heading2"/>
        <w:spacing w:line="357" w:lineRule="auto"/>
        <w:ind w:right="159" w:firstLine="482"/>
        <w:jc w:val="both"/>
        <w:rPr>
          <w:b w:val="0"/>
          <w:bCs w:val="0"/>
        </w:rPr>
      </w:pPr>
      <w:r>
        <w:rPr>
          <w:w w:val="95"/>
        </w:rPr>
        <w:t>本公司董事会、监事会及董事、监事、高级管理人员保证本报告所载资料不存在任何虚</w:t>
      </w:r>
      <w:r>
        <w:rPr>
          <w:w w:val="99"/>
        </w:rPr>
        <w:t> </w:t>
      </w:r>
      <w:r>
        <w:rPr>
          <w:w w:val="95"/>
        </w:rPr>
        <w:t>假记载、误导性陈述或者重大遗漏，并对其内容的真实性、准确性和完整性承担个别及连带</w:t>
      </w:r>
      <w:r>
        <w:rPr>
          <w:spacing w:val="99"/>
          <w:w w:val="95"/>
        </w:rPr>
        <w:t> </w:t>
      </w:r>
      <w:r>
        <w:rPr/>
        <w:t>责任。</w:t>
      </w:r>
      <w:r>
        <w:rPr>
          <w:b w:val="0"/>
          <w:bCs w:val="0"/>
        </w:rPr>
      </w:r>
    </w:p>
    <w:p>
      <w:pPr>
        <w:pStyle w:val="Heading2"/>
        <w:spacing w:line="357" w:lineRule="auto" w:before="36"/>
        <w:ind w:left="636" w:right="137"/>
        <w:jc w:val="left"/>
        <w:rPr>
          <w:b w:val="0"/>
          <w:bCs w:val="0"/>
        </w:rPr>
      </w:pPr>
      <w:r>
        <w:rPr/>
        <w:t>所有董事均已出席了审议本报告的董事会会议。</w:t>
      </w:r>
      <w:r>
        <w:rPr>
          <w:w w:val="99"/>
        </w:rPr>
        <w:t> </w:t>
      </w:r>
      <w:r>
        <w:rPr>
          <w:spacing w:val="2"/>
        </w:rPr>
        <w:t>公司负责人付永全、主管会计工作负责人冯丽及会计机构负责人</w:t>
      </w:r>
      <w:r>
        <w:rPr>
          <w:rFonts w:ascii="Times New Roman" w:hAnsi="Times New Roman" w:cs="Times New Roman" w:eastAsia="Times New Roman" w:hint="default"/>
          <w:spacing w:val="2"/>
        </w:rPr>
        <w:t>(</w:t>
      </w:r>
      <w:r>
        <w:rPr>
          <w:spacing w:val="2"/>
        </w:rPr>
        <w:t>会计主管人员</w:t>
      </w:r>
      <w:r>
        <w:rPr>
          <w:rFonts w:ascii="Times New Roman" w:hAnsi="Times New Roman" w:cs="Times New Roman" w:eastAsia="Times New Roman" w:hint="default"/>
          <w:spacing w:val="2"/>
        </w:rPr>
        <w:t>)</w:t>
      </w:r>
      <w:r>
        <w:rPr>
          <w:spacing w:val="2"/>
        </w:rPr>
        <w:t>朱迎秋</w:t>
      </w:r>
      <w:r>
        <w:rPr>
          <w:b w:val="0"/>
          <w:bCs w:val="0"/>
          <w:spacing w:val="2"/>
        </w:rPr>
      </w:r>
    </w:p>
    <w:p>
      <w:pPr>
        <w:pStyle w:val="Heading2"/>
        <w:spacing w:line="240" w:lineRule="auto" w:before="5"/>
        <w:ind w:right="137"/>
        <w:jc w:val="left"/>
        <w:rPr>
          <w:b w:val="0"/>
          <w:bCs w:val="0"/>
        </w:rPr>
      </w:pPr>
      <w:r>
        <w:rPr/>
        <w:t>声明：保证年度报告中财务报告的真实、准确、完整。</w:t>
      </w:r>
      <w:r>
        <w:rPr>
          <w:b w:val="0"/>
          <w:bCs w:val="0"/>
        </w:rPr>
      </w:r>
    </w:p>
    <w:p>
      <w:pPr>
        <w:spacing w:after="0" w:line="240" w:lineRule="auto"/>
        <w:jc w:val="left"/>
        <w:sectPr>
          <w:footerReference w:type="default" r:id="rId9"/>
          <w:pgSz w:w="11910" w:h="16840"/>
          <w:pgMar w:footer="979" w:header="747" w:top="1060" w:bottom="1160" w:left="980" w:right="980"/>
          <w:pgNumType w:start="2"/>
        </w:sectPr>
      </w:pPr>
    </w:p>
    <w:p>
      <w:pPr>
        <w:spacing w:line="240" w:lineRule="auto" w:before="0"/>
        <w:rPr>
          <w:rFonts w:ascii="宋体" w:hAnsi="宋体" w:cs="宋体" w:eastAsia="宋体" w:hint="default"/>
          <w:b/>
          <w:bCs/>
          <w:sz w:val="20"/>
          <w:szCs w:val="20"/>
        </w:rPr>
      </w:pPr>
      <w:r>
        <w:rPr/>
        <w:pict>
          <v:group style="position:absolute;margin-left:54.84pt;margin-top:28.299988pt;width:485.7pt;height:40.15pt;mso-position-horizontal-relative:page;mso-position-vertical-relative:page;z-index:1072"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7" o:title=""/>
              </v:shape>
            </v:group>
            <w10:wrap type="none"/>
          </v:group>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1083" w:val="left" w:leader="none"/>
        </w:tabs>
        <w:spacing w:before="123"/>
        <w:ind w:left="0" w:right="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 公司基本情况简介</w:t>
            </w:r>
            <w:r>
              <w:rPr>
                <w:rFonts w:ascii="Times New Roman" w:hAnsi="Times New Roman" w:cs="Times New Roman" w:eastAsia="Times New Roman" w:hint="default"/>
              </w:rPr>
              <w:tab/>
              <w:t>5</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2">
            <w:r>
              <w:rPr/>
              <w:t>第三节 会计数据和财务指标摘要</w:t>
            </w:r>
            <w:r>
              <w:rPr>
                <w:rFonts w:ascii="Times New Roman" w:hAnsi="Times New Roman" w:cs="Times New Roman" w:eastAsia="Times New Roman" w:hint="default"/>
              </w:rPr>
              <w:tab/>
              <w:t>7</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3">
            <w:r>
              <w:rPr/>
              <w:t>第四节 董事会报告</w:t>
            </w:r>
            <w:r>
              <w:rPr>
                <w:rFonts w:ascii="Times New Roman" w:hAnsi="Times New Roman" w:cs="Times New Roman" w:eastAsia="Times New Roman" w:hint="default"/>
              </w:rPr>
              <w:tab/>
              <w:t>10</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31</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39</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6">
            <w:r>
              <w:rPr/>
              <w:t>第七节 董事、监事、高级管理人员和员工情况</w:t>
            </w:r>
            <w:r>
              <w:rPr>
                <w:rFonts w:ascii="Times New Roman" w:hAnsi="Times New Roman" w:cs="Times New Roman" w:eastAsia="Times New Roman" w:hint="default"/>
              </w:rPr>
              <w:tab/>
              <w:t>44</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7">
            <w:r>
              <w:rPr/>
              <w:t>第八节 公司治理</w:t>
            </w:r>
            <w:r>
              <w:rPr>
                <w:rFonts w:ascii="Times New Roman" w:hAnsi="Times New Roman" w:cs="Times New Roman" w:eastAsia="Times New Roman" w:hint="default"/>
              </w:rPr>
              <w:tab/>
              <w:t>50</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8">
            <w:r>
              <w:rPr/>
              <w:t>第九节 财务报告</w:t>
            </w:r>
            <w:r>
              <w:rPr>
                <w:rFonts w:ascii="Times New Roman" w:hAnsi="Times New Roman" w:cs="Times New Roman" w:eastAsia="Times New Roman" w:hint="default"/>
              </w:rPr>
              <w:tab/>
              <w:t>52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9">
            <w:r>
              <w:rPr/>
              <w:t>第十节 备查文件目录</w:t>
            </w:r>
            <w:r>
              <w:rPr>
                <w:rFonts w:ascii="Times New Roman" w:hAnsi="Times New Roman" w:cs="Times New Roman" w:eastAsia="Times New Roman" w:hint="default"/>
              </w:rPr>
              <w:tab/>
              <w:t>139</w:t>
            </w:r>
          </w:hyperlink>
        </w:p>
        <w:p>
          <w:pPr/>
          <w:r>
            <w:fldChar w:fldCharType="end"/>
          </w:r>
        </w:p>
      </w:sdtContent>
    </w:sdt>
    <w:p>
      <w:pPr>
        <w:spacing w:after="0"/>
        <w:sectPr>
          <w:pgSz w:w="11910" w:h="16840"/>
          <w:pgMar w:header="747" w:footer="979" w:top="1060" w:bottom="1160" w:left="980" w:right="980"/>
        </w:sectPr>
      </w:pPr>
    </w:p>
    <w:p>
      <w:pPr>
        <w:spacing w:before="644"/>
        <w:ind w:left="495" w:right="49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本公司、公司、股份公司、荣科科技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荣科科技股份有限公司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荣科有限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沈阳荣科科技工程有限公司，本公司前身</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享云科技公司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OSC Technologies,</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LLC</w:t>
            </w:r>
            <w:r>
              <w:rPr>
                <w:rFonts w:ascii="宋体" w:hAnsi="宋体" w:cs="宋体" w:eastAsia="宋体" w:hint="default"/>
                <w:sz w:val="18"/>
                <w:szCs w:val="18"/>
              </w:rPr>
              <w:t>，本公司之子公司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辽宁荣科金融</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辽宁荣科金融服务有限公司，本公司之子公司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北京荣科爱信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北京荣科爱信科技有限公司，本公司之子公司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中华人民共和国证券监督与管理委员会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荣科科技股份有限公司章程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数据中心第三方服务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数据中心集成建设与运营维护的第三方服务</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行业信息化解决方案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重点行业信息化解决方案</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Information</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Technology</w:t>
            </w:r>
            <w:r>
              <w:rPr>
                <w:rFonts w:ascii="宋体" w:hAnsi="宋体" w:cs="宋体" w:eastAsia="宋体" w:hint="default"/>
                <w:sz w:val="18"/>
                <w:szCs w:val="18"/>
              </w:rPr>
              <w:t>，信息技术</w:t>
            </w:r>
          </w:p>
        </w:tc>
      </w:tr>
    </w:tbl>
    <w:p>
      <w:pPr>
        <w:spacing w:after="0" w:line="240" w:lineRule="auto"/>
        <w:jc w:val="left"/>
        <w:rPr>
          <w:rFonts w:ascii="宋体" w:hAnsi="宋体" w:cs="宋体" w:eastAsia="宋体" w:hint="default"/>
          <w:sz w:val="18"/>
          <w:szCs w:val="18"/>
        </w:rPr>
        <w:sectPr>
          <w:headerReference w:type="default" r:id="rId10"/>
          <w:pgSz w:w="11910" w:h="16840"/>
          <w:pgMar w:header="566" w:footer="979" w:top="1360" w:bottom="1160" w:left="980" w:right="98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1"/>
        <w:spacing w:line="240" w:lineRule="auto"/>
        <w:ind w:left="3126" w:right="137"/>
        <w:jc w:val="left"/>
        <w:rPr>
          <w:b w:val="0"/>
          <w:bCs w:val="0"/>
        </w:rPr>
      </w:pPr>
      <w:bookmarkStart w:name="第二节 公司基本情况简介" w:id="3"/>
      <w:bookmarkEnd w:id="3"/>
      <w:r>
        <w:rPr>
          <w:b w:val="0"/>
          <w:bCs w:val="0"/>
        </w:rPr>
      </w:r>
      <w:bookmarkStart w:name="_bookmark1" w:id="4"/>
      <w:bookmarkEnd w:id="4"/>
      <w:r>
        <w:rPr>
          <w:b w:val="0"/>
          <w:bCs w:val="0"/>
        </w:rPr>
      </w:r>
      <w:r>
        <w:rPr/>
        <w:t>第二节</w:t>
      </w:r>
      <w:r>
        <w:rPr>
          <w:spacing w:val="-9"/>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37"/>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0"/>
        <w:gridCol w:w="2306"/>
        <w:gridCol w:w="2145"/>
        <w:gridCol w:w="2188"/>
      </w:tblGrid>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荣科科技</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300290</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荣科科技股份有限公司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荣科科技</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Bringspring Science and Technology</w:t>
            </w:r>
            <w:r>
              <w:rPr>
                <w:rFonts w:ascii="Times New Roman"/>
                <w:spacing w:val="-24"/>
                <w:sz w:val="18"/>
              </w:rPr>
              <w:t> </w:t>
            </w:r>
            <w:r>
              <w:rPr>
                <w:rFonts w:ascii="Times New Roman"/>
                <w:sz w:val="18"/>
              </w:rPr>
              <w:t>Co.,Ltd.</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Bringspring</w:t>
            </w:r>
            <w:r>
              <w:rPr>
                <w:rFonts w:ascii="Times New Roman"/>
                <w:spacing w:val="-2"/>
                <w:sz w:val="18"/>
              </w:rPr>
              <w:t> </w:t>
            </w:r>
            <w:r>
              <w:rPr>
                <w:rFonts w:ascii="Times New Roman"/>
                <w:sz w:val="18"/>
              </w:rPr>
              <w:t>tech</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付永全</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沈阳市和平区和平北大街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 </w:t>
            </w:r>
            <w:r>
              <w:rPr>
                <w:rFonts w:ascii="宋体" w:hAnsi="宋体" w:cs="宋体" w:eastAsia="宋体" w:hint="default"/>
                <w:sz w:val="18"/>
                <w:szCs w:val="18"/>
              </w:rPr>
              <w:t>号</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110002</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沈阳市和平区和平北大街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 </w:t>
            </w:r>
            <w:r>
              <w:rPr>
                <w:rFonts w:ascii="宋体" w:hAnsi="宋体" w:cs="宋体" w:eastAsia="宋体" w:hint="default"/>
                <w:sz w:val="18"/>
                <w:szCs w:val="18"/>
              </w:rPr>
              <w:t>号</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110002</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http://www.bringspring.com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2">
              <w:r>
                <w:rPr>
                  <w:rFonts w:ascii="Times New Roman"/>
                  <w:sz w:val="18"/>
                </w:rPr>
                <w:t>zqtz@bringspring.com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北京市西城区阜城门外大街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号外经贸大厦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920-926</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37"/>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徐蓉蓉</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沈阳市和平区和平北大街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沈阳市和平区和平北大街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024</w:t>
            </w:r>
            <w:r>
              <w:rPr>
                <w:rFonts w:ascii="宋体" w:hAnsi="宋体" w:cs="宋体" w:eastAsia="宋体" w:hint="default"/>
                <w:sz w:val="18"/>
                <w:szCs w:val="18"/>
              </w:rPr>
              <w:t>－</w:t>
            </w:r>
            <w:r>
              <w:rPr>
                <w:rFonts w:ascii="Times New Roman" w:hAnsi="Times New Roman" w:cs="Times New Roman" w:eastAsia="Times New Roman" w:hint="default"/>
                <w:sz w:val="18"/>
                <w:szCs w:val="18"/>
              </w:rPr>
              <w:t>86901698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024</w:t>
            </w:r>
            <w:r>
              <w:rPr>
                <w:rFonts w:ascii="宋体" w:hAnsi="宋体" w:cs="宋体" w:eastAsia="宋体" w:hint="default"/>
                <w:sz w:val="18"/>
                <w:szCs w:val="18"/>
              </w:rPr>
              <w:t>－</w:t>
            </w:r>
            <w:r>
              <w:rPr>
                <w:rFonts w:ascii="Times New Roman" w:hAnsi="Times New Roman" w:cs="Times New Roman" w:eastAsia="Times New Roman" w:hint="default"/>
                <w:sz w:val="18"/>
                <w:szCs w:val="18"/>
              </w:rPr>
              <w:t>22851050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024</w:t>
            </w:r>
            <w:r>
              <w:rPr>
                <w:rFonts w:ascii="宋体" w:hAnsi="宋体" w:cs="宋体" w:eastAsia="宋体" w:hint="default"/>
                <w:sz w:val="18"/>
                <w:szCs w:val="18"/>
              </w:rPr>
              <w:t>－</w:t>
            </w:r>
            <w:r>
              <w:rPr>
                <w:rFonts w:ascii="Times New Roman" w:hAnsi="Times New Roman" w:cs="Times New Roman" w:eastAsia="Times New Roman" w:hint="default"/>
                <w:sz w:val="18"/>
                <w:szCs w:val="18"/>
              </w:rPr>
              <w:t>22851050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024</w:t>
            </w:r>
            <w:r>
              <w:rPr>
                <w:rFonts w:ascii="宋体" w:hAnsi="宋体" w:cs="宋体" w:eastAsia="宋体" w:hint="default"/>
                <w:sz w:val="18"/>
                <w:szCs w:val="18"/>
              </w:rPr>
              <w:t>－</w:t>
            </w:r>
            <w:r>
              <w:rPr>
                <w:rFonts w:ascii="Times New Roman" w:hAnsi="Times New Roman" w:cs="Times New Roman" w:eastAsia="Times New Roman" w:hint="default"/>
                <w:sz w:val="18"/>
                <w:szCs w:val="18"/>
              </w:rPr>
              <w:t>22851050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zqtz@bringspring.com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zqtz@bringspring.com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37"/>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61"/>
        <w:gridCol w:w="5708"/>
      </w:tblGrid>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公司证券投资部</w:t>
            </w:r>
          </w:p>
        </w:tc>
      </w:tr>
    </w:tbl>
    <w:p>
      <w:pPr>
        <w:spacing w:after="0" w:line="240" w:lineRule="auto"/>
        <w:jc w:val="left"/>
        <w:rPr>
          <w:rFonts w:ascii="宋体" w:hAnsi="宋体" w:cs="宋体" w:eastAsia="宋体" w:hint="default"/>
          <w:sz w:val="18"/>
          <w:szCs w:val="18"/>
        </w:rPr>
        <w:sectPr>
          <w:pgSz w:w="11910" w:h="16840"/>
          <w:pgMar w:header="566" w:footer="979" w:top="1360" w:bottom="1160" w:left="980" w:right="980"/>
        </w:sectPr>
      </w:pPr>
    </w:p>
    <w:p>
      <w:pPr>
        <w:spacing w:line="240" w:lineRule="auto" w:before="9"/>
        <w:rPr>
          <w:rFonts w:ascii="宋体" w:hAnsi="宋体" w:cs="宋体" w:eastAsia="宋体" w:hint="default"/>
          <w:b/>
          <w:bCs/>
          <w:sz w:val="23"/>
          <w:szCs w:val="23"/>
        </w:rPr>
      </w:pPr>
      <w:r>
        <w:rPr/>
        <w:pict>
          <v:group style="position:absolute;margin-left:54.84pt;margin-top:28.299988pt;width:485.7pt;height:40.15pt;mso-position-horizontal-relative:page;mso-position-vertical-relative:page;z-index:-694144"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7" o:title=""/>
              </v:shape>
            </v:group>
            <w10:wrap type="none"/>
          </v:group>
        </w:pict>
      </w:r>
    </w:p>
    <w:p>
      <w:pPr>
        <w:pStyle w:val="Heading2"/>
        <w:spacing w:line="240" w:lineRule="auto" w:before="26"/>
        <w:ind w:left="674" w:right="0"/>
        <w:jc w:val="left"/>
        <w:rPr>
          <w:b w:val="0"/>
          <w:bCs w:val="0"/>
        </w:rPr>
      </w:pPr>
      <w:bookmarkStart w:name="四、公司历史沿革" w:id="8"/>
      <w:bookmarkEnd w:id="8"/>
      <w:r>
        <w:rPr>
          <w:b w:val="0"/>
          <w:bCs w:val="0"/>
        </w:rPr>
      </w: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1702"/>
        <w:gridCol w:w="2056"/>
        <w:gridCol w:w="1595"/>
        <w:gridCol w:w="1594"/>
        <w:gridCol w:w="1594"/>
        <w:gridCol w:w="1595"/>
      </w:tblGrid>
      <w:tr>
        <w:trPr>
          <w:trHeight w:val="161"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
        </w:tc>
        <w:tc>
          <w:tcPr>
            <w:tcW w:w="20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81"/>
              <w:jc w:val="righ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56"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沈阳市皇姑区北陵 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2101052102543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21010578008104X</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78008104-X</w:t>
            </w:r>
          </w:p>
        </w:tc>
      </w:tr>
      <w:tr>
        <w:trPr>
          <w:trHeight w:val="392"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2056"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56"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最近一次变更：增加 注册资本</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6"/>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沈阳市和平区和平 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210100000047160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21010578008104X</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78008104-X</w:t>
            </w:r>
          </w:p>
        </w:tc>
      </w:tr>
    </w:tbl>
    <w:p>
      <w:pPr>
        <w:spacing w:after="0" w:line="240" w:lineRule="auto"/>
        <w:jc w:val="left"/>
        <w:rPr>
          <w:rFonts w:ascii="Times New Roman" w:hAnsi="Times New Roman" w:cs="Times New Roman" w:eastAsia="Times New Roman" w:hint="default"/>
          <w:sz w:val="18"/>
          <w:szCs w:val="18"/>
        </w:rPr>
        <w:sectPr>
          <w:headerReference w:type="default" r:id="rId14"/>
          <w:pgSz w:w="11910" w:h="16840"/>
          <w:pgMar w:header="867" w:footer="979" w:top="1060" w:bottom="1160" w:left="460" w:right="980"/>
        </w:sectPr>
      </w:pPr>
    </w:p>
    <w:p>
      <w:pPr>
        <w:spacing w:line="240" w:lineRule="auto" w:before="0"/>
        <w:rPr>
          <w:rFonts w:ascii="宋体" w:hAnsi="宋体" w:cs="宋体" w:eastAsia="宋体" w:hint="default"/>
          <w:b/>
          <w:bCs/>
          <w:sz w:val="20"/>
          <w:szCs w:val="20"/>
        </w:rPr>
      </w:pPr>
      <w:r>
        <w:rPr/>
        <w:pict>
          <v:group style="position:absolute;margin-left:54.84pt;margin-top:28.299988pt;width:485.7pt;height:40.15pt;mso-position-horizontal-relative:page;mso-position-vertical-relative:page;z-index:1120"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7" o:title=""/>
              </v:shape>
            </v:group>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584" w:right="0"/>
        <w:jc w:val="left"/>
        <w:rPr>
          <w:b w:val="0"/>
          <w:bCs w:val="0"/>
        </w:rPr>
      </w:pPr>
      <w:bookmarkStart w:name="第三节 会计数据和财务指标摘要" w:id="9"/>
      <w:bookmarkEnd w:id="9"/>
      <w:r>
        <w:rPr>
          <w:b w:val="0"/>
          <w:bCs w:val="0"/>
        </w:rPr>
      </w:r>
      <w:bookmarkStart w:name="_bookmark2" w:id="10"/>
      <w:bookmarkEnd w:id="10"/>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093" w:right="0"/>
        <w:jc w:val="left"/>
        <w:rPr>
          <w:b w:val="0"/>
          <w:bCs w:val="0"/>
        </w:rPr>
      </w:pPr>
      <w:bookmarkStart w:name="一、主要会计数据和财务指标" w:id="11"/>
      <w:bookmarkEnd w:id="11"/>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093" w:right="0"/>
        <w:jc w:val="left"/>
      </w:pPr>
      <w:r>
        <w:rPr/>
        <w:t>公司是否因会计政策变更及会计差错更正等追溯调整或重述以前年度会计数据</w:t>
      </w:r>
    </w:p>
    <w:p>
      <w:pPr>
        <w:pStyle w:val="BodyText"/>
        <w:spacing w:line="240" w:lineRule="auto" w:before="117"/>
        <w:ind w:left="109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3947"/>
        <w:gridCol w:w="633"/>
        <w:gridCol w:w="1080"/>
        <w:gridCol w:w="1560"/>
        <w:gridCol w:w="1701"/>
        <w:gridCol w:w="1630"/>
      </w:tblGrid>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1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49" w:right="0"/>
              <w:jc w:val="left"/>
              <w:rPr>
                <w:rFonts w:ascii="Times New Roman" w:hAnsi="Times New Roman" w:cs="Times New Roman" w:eastAsia="Times New Roman" w:hint="default"/>
                <w:sz w:val="18"/>
                <w:szCs w:val="18"/>
              </w:rPr>
            </w:pPr>
            <w:r>
              <w:rPr>
                <w:rFonts w:ascii="Times New Roman"/>
                <w:sz w:val="18"/>
              </w:rPr>
              <w:t>411,919,507.99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375,586,047.92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334,734,262.56</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1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43" w:right="0"/>
              <w:jc w:val="left"/>
              <w:rPr>
                <w:rFonts w:ascii="Times New Roman" w:hAnsi="Times New Roman" w:cs="Times New Roman" w:eastAsia="Times New Roman" w:hint="default"/>
                <w:sz w:val="18"/>
                <w:szCs w:val="18"/>
              </w:rPr>
            </w:pPr>
            <w:r>
              <w:rPr>
                <w:rFonts w:ascii="Times New Roman"/>
                <w:sz w:val="18"/>
              </w:rPr>
              <w:t>269,067,589.14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247,541,081.20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227,461,364.23</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1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33" w:right="0"/>
              <w:jc w:val="left"/>
              <w:rPr>
                <w:rFonts w:ascii="Times New Roman" w:hAnsi="Times New Roman" w:cs="Times New Roman" w:eastAsia="Times New Roman" w:hint="default"/>
                <w:sz w:val="18"/>
                <w:szCs w:val="18"/>
              </w:rPr>
            </w:pPr>
            <w:r>
              <w:rPr>
                <w:rFonts w:ascii="Times New Roman"/>
                <w:sz w:val="18"/>
              </w:rPr>
              <w:t>56,095,887.68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53,853,047.95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53,038,778.19</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1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33" w:right="0"/>
              <w:jc w:val="left"/>
              <w:rPr>
                <w:rFonts w:ascii="Times New Roman" w:hAnsi="Times New Roman" w:cs="Times New Roman" w:eastAsia="Times New Roman" w:hint="default"/>
                <w:sz w:val="18"/>
                <w:szCs w:val="18"/>
              </w:rPr>
            </w:pPr>
            <w:r>
              <w:rPr>
                <w:rFonts w:ascii="Times New Roman"/>
                <w:sz w:val="18"/>
              </w:rPr>
              <w:t>63,164,815.65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60,848,603.72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59,239,790.56</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归属于上市公司普通股股东的净利润（元）</w:t>
            </w:r>
          </w:p>
        </w:tc>
        <w:tc>
          <w:tcPr>
            <w:tcW w:w="171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39" w:right="0"/>
              <w:jc w:val="left"/>
              <w:rPr>
                <w:rFonts w:ascii="Times New Roman" w:hAnsi="Times New Roman" w:cs="Times New Roman" w:eastAsia="Times New Roman" w:hint="default"/>
                <w:sz w:val="18"/>
                <w:szCs w:val="18"/>
              </w:rPr>
            </w:pPr>
            <w:r>
              <w:rPr>
                <w:rFonts w:ascii="Times New Roman"/>
                <w:sz w:val="18"/>
              </w:rPr>
              <w:t>56,946,829.11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53,211,289.80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49,862,341.25</w:t>
            </w:r>
          </w:p>
        </w:tc>
      </w:tr>
      <w:tr>
        <w:trPr>
          <w:trHeight w:val="714"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 w:right="143"/>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归属于上市公司普通股股东的扣除非经常性损益 后的净利润（元）</w:t>
            </w:r>
          </w:p>
        </w:tc>
        <w:tc>
          <w:tcPr>
            <w:tcW w:w="171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3" w:right="0"/>
              <w:jc w:val="left"/>
              <w:rPr>
                <w:rFonts w:ascii="Times New Roman" w:hAnsi="Times New Roman" w:cs="Times New Roman" w:eastAsia="Times New Roman" w:hint="default"/>
                <w:sz w:val="18"/>
                <w:szCs w:val="18"/>
              </w:rPr>
            </w:pPr>
            <w:r>
              <w:rPr>
                <w:rFonts w:ascii="Times New Roman"/>
                <w:sz w:val="18"/>
              </w:rPr>
              <w:t>54,142,899.21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47,168,700.22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14.79%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45,122,553.86</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71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73" w:right="0"/>
              <w:jc w:val="left"/>
              <w:rPr>
                <w:rFonts w:ascii="Times New Roman" w:hAnsi="Times New Roman" w:cs="Times New Roman" w:eastAsia="Times New Roman" w:hint="default"/>
                <w:sz w:val="18"/>
                <w:szCs w:val="18"/>
              </w:rPr>
            </w:pPr>
            <w:r>
              <w:rPr>
                <w:rFonts w:ascii="Times New Roman"/>
                <w:sz w:val="18"/>
              </w:rPr>
              <w:t>-27,009,449.76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-113,996,084.75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76.31%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30,700,578.99</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1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13" w:right="0"/>
              <w:jc w:val="left"/>
              <w:rPr>
                <w:rFonts w:ascii="Times New Roman" w:hAnsi="Times New Roman" w:cs="Times New Roman" w:eastAsia="Times New Roman" w:hint="default"/>
                <w:sz w:val="18"/>
                <w:szCs w:val="18"/>
              </w:rPr>
            </w:pPr>
            <w:r>
              <w:rPr>
                <w:rFonts w:ascii="Times New Roman"/>
                <w:sz w:val="18"/>
              </w:rPr>
              <w:t>-0.1986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-0.8382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76.31%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0.4515</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1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0.3913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0.3826</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1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0.3913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0.3826</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1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13" w:right="0"/>
              <w:jc w:val="left"/>
              <w:rPr>
                <w:rFonts w:ascii="Times New Roman" w:hAnsi="Times New Roman" w:cs="Times New Roman" w:eastAsia="Times New Roman" w:hint="default"/>
                <w:sz w:val="18"/>
                <w:szCs w:val="18"/>
              </w:rPr>
            </w:pPr>
            <w:r>
              <w:rPr>
                <w:rFonts w:ascii="Times New Roman"/>
                <w:sz w:val="18"/>
              </w:rPr>
              <w:t>13.87%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0.71 </w:t>
            </w:r>
            <w:r>
              <w:rPr>
                <w:rFonts w:ascii="宋体" w:hAnsi="宋体" w:cs="宋体" w:eastAsia="宋体" w:hint="default"/>
                <w:sz w:val="18"/>
                <w:szCs w:val="18"/>
              </w:rPr>
              <w:t>个百分点</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16.65%</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扣除非经常性损益后的加权平均净资产收益率</w:t>
            </w:r>
          </w:p>
        </w:tc>
        <w:tc>
          <w:tcPr>
            <w:tcW w:w="171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13" w:right="0"/>
              <w:jc w:val="left"/>
              <w:rPr>
                <w:rFonts w:ascii="Times New Roman" w:hAnsi="Times New Roman" w:cs="Times New Roman" w:eastAsia="Times New Roman" w:hint="default"/>
                <w:sz w:val="18"/>
                <w:szCs w:val="18"/>
              </w:rPr>
            </w:pPr>
            <w:r>
              <w:rPr>
                <w:rFonts w:ascii="Times New Roman"/>
                <w:sz w:val="18"/>
              </w:rPr>
              <w:t>13.19%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0.27 </w:t>
            </w:r>
            <w:r>
              <w:rPr>
                <w:rFonts w:ascii="宋体" w:hAnsi="宋体" w:cs="宋体" w:eastAsia="宋体" w:hint="default"/>
                <w:sz w:val="18"/>
                <w:szCs w:val="18"/>
              </w:rPr>
              <w:t>个百分点</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15.07%</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1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68" w:right="0"/>
              <w:jc w:val="left"/>
              <w:rPr>
                <w:rFonts w:ascii="Times New Roman" w:hAnsi="Times New Roman" w:cs="Times New Roman" w:eastAsia="Times New Roman" w:hint="default"/>
                <w:sz w:val="18"/>
                <w:szCs w:val="18"/>
              </w:rPr>
            </w:pPr>
            <w:r>
              <w:rPr>
                <w:rFonts w:ascii="Times New Roman"/>
                <w:sz w:val="18"/>
              </w:rPr>
              <w:t>136,000,000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68,000,000</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1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43" w:right="0"/>
              <w:jc w:val="left"/>
              <w:rPr>
                <w:rFonts w:ascii="Times New Roman" w:hAnsi="Times New Roman" w:cs="Times New Roman" w:eastAsia="Times New Roman" w:hint="default"/>
                <w:sz w:val="18"/>
                <w:szCs w:val="18"/>
              </w:rPr>
            </w:pPr>
            <w:r>
              <w:rPr>
                <w:rFonts w:ascii="Times New Roman"/>
                <w:sz w:val="18"/>
              </w:rPr>
              <w:t>654,340,929.71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565,615,807.03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507,253,746.40</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1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49" w:right="0"/>
              <w:jc w:val="left"/>
              <w:rPr>
                <w:rFonts w:ascii="Times New Roman" w:hAnsi="Times New Roman" w:cs="Times New Roman" w:eastAsia="Times New Roman" w:hint="default"/>
                <w:sz w:val="18"/>
                <w:szCs w:val="18"/>
              </w:rPr>
            </w:pPr>
            <w:r>
              <w:rPr>
                <w:rFonts w:ascii="Times New Roman"/>
                <w:sz w:val="18"/>
              </w:rPr>
              <w:t>211,758,370.86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170,449,151.64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162,248,506.90</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归属于上市公司普通股股东的所有者权益（元）</w:t>
            </w:r>
          </w:p>
        </w:tc>
        <w:tc>
          <w:tcPr>
            <w:tcW w:w="171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43" w:right="0"/>
              <w:jc w:val="left"/>
              <w:rPr>
                <w:rFonts w:ascii="Times New Roman" w:hAnsi="Times New Roman" w:cs="Times New Roman" w:eastAsia="Times New Roman" w:hint="default"/>
                <w:sz w:val="18"/>
                <w:szCs w:val="18"/>
              </w:rPr>
            </w:pPr>
            <w:r>
              <w:rPr>
                <w:rFonts w:ascii="Times New Roman"/>
                <w:sz w:val="18"/>
              </w:rPr>
              <w:t>432,593,035.53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386,504,020.87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343,539,907.39</w:t>
            </w:r>
          </w:p>
        </w:tc>
      </w:tr>
      <w:tr>
        <w:trPr>
          <w:trHeight w:val="402" w:hRule="exact"/>
        </w:trPr>
        <w:tc>
          <w:tcPr>
            <w:tcW w:w="394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633"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558" w:right="0"/>
              <w:jc w:val="left"/>
              <w:rPr>
                <w:rFonts w:ascii="Times New Roman" w:hAnsi="Times New Roman" w:cs="Times New Roman" w:eastAsia="Times New Roman" w:hint="default"/>
                <w:sz w:val="18"/>
                <w:szCs w:val="18"/>
              </w:rPr>
            </w:pPr>
            <w:r>
              <w:rPr>
                <w:rFonts w:ascii="Times New Roman"/>
                <w:sz w:val="18"/>
              </w:rPr>
              <w:t>3.1808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2.8419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5.0521</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1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13" w:right="0"/>
              <w:jc w:val="left"/>
              <w:rPr>
                <w:rFonts w:ascii="Times New Roman" w:hAnsi="Times New Roman" w:cs="Times New Roman" w:eastAsia="Times New Roman" w:hint="default"/>
                <w:sz w:val="18"/>
                <w:szCs w:val="18"/>
              </w:rPr>
            </w:pPr>
            <w:r>
              <w:rPr>
                <w:rFonts w:ascii="Times New Roman"/>
                <w:sz w:val="18"/>
              </w:rPr>
              <w:t>32.36%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2.22 </w:t>
            </w:r>
            <w:r>
              <w:rPr>
                <w:rFonts w:ascii="宋体" w:hAnsi="宋体" w:cs="宋体" w:eastAsia="宋体" w:hint="default"/>
                <w:sz w:val="18"/>
                <w:szCs w:val="18"/>
              </w:rPr>
              <w:t>个百分点</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31.99%</w:t>
            </w:r>
          </w:p>
        </w:tc>
      </w:tr>
    </w:tbl>
    <w:p>
      <w:pPr>
        <w:spacing w:line="240" w:lineRule="auto" w:before="2"/>
        <w:rPr>
          <w:rFonts w:ascii="宋体" w:hAnsi="宋体" w:cs="宋体" w:eastAsia="宋体" w:hint="default"/>
          <w:sz w:val="18"/>
          <w:szCs w:val="18"/>
        </w:rPr>
      </w:pPr>
    </w:p>
    <w:p>
      <w:pPr>
        <w:pStyle w:val="Heading2"/>
        <w:spacing w:line="240" w:lineRule="auto" w:before="26"/>
        <w:ind w:left="1094" w:right="0"/>
        <w:jc w:val="left"/>
        <w:rPr>
          <w:b w:val="0"/>
          <w:bCs w:val="0"/>
        </w:rPr>
      </w:pPr>
      <w:r>
        <w:rPr/>
        <w:pict>
          <v:group style="position:absolute;margin-left:206.960007pt;margin-top:-52.064381pt;width:82.3pt;height:19.650pt;mso-position-horizontal-relative:page;mso-position-vertical-relative:paragraph;z-index:-694096" coordorigin="4139,-1041" coordsize="1646,393">
            <v:shape style="position:absolute;left:4139;top:-1041;width:1646;height:393" coordorigin="4139,-1041" coordsize="1646,393" path="m4139,-649l5785,-649,5785,-1041,4139,-1041,4139,-649xe" filled="true" fillcolor="#ffffff" stroked="false">
              <v:path arrowok="t"/>
              <v:fill type="solid"/>
            </v:shape>
            <w10:wrap type="none"/>
          </v:group>
        </w:pict>
      </w:r>
      <w:bookmarkStart w:name="二、境内外会计准则下会计数据差异" w:id="12"/>
      <w:bookmarkEnd w:id="12"/>
      <w:r>
        <w:rPr>
          <w:b w:val="0"/>
          <w:bCs w:val="0"/>
        </w:rPr>
      </w: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093" w:right="0"/>
        <w:jc w:val="left"/>
        <w:rPr>
          <w:b w:val="0"/>
          <w:bCs w:val="0"/>
        </w:rPr>
      </w:pPr>
      <w:bookmarkStart w:name="1、同时按照国际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093" w:right="16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after="0" w:line="340" w:lineRule="auto"/>
        <w:jc w:val="left"/>
        <w:sectPr>
          <w:pgSz w:w="11910" w:h="16840"/>
          <w:pgMar w:header="867" w:footer="979" w:top="1060" w:bottom="1160" w:left="40" w:right="980"/>
        </w:sectPr>
      </w:pPr>
    </w:p>
    <w:p>
      <w:pPr>
        <w:pStyle w:val="Heading3"/>
        <w:spacing w:line="240" w:lineRule="auto" w:before="56"/>
        <w:ind w:left="954" w:right="0"/>
        <w:jc w:val="left"/>
        <w:rPr>
          <w:b w:val="0"/>
          <w:bCs w:val="0"/>
        </w:rPr>
      </w:pPr>
      <w:bookmarkStart w:name="2、同时按照境外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953" w:right="1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left="953" w:right="0"/>
        <w:jc w:val="left"/>
        <w:rPr>
          <w:b w:val="0"/>
          <w:bCs w:val="0"/>
        </w:rPr>
      </w:pPr>
      <w:bookmarkStart w:name="三、非经常性损益的项目及金额" w:id="15"/>
      <w:bookmarkEnd w:id="15"/>
      <w:r>
        <w:rPr>
          <w:b w:val="0"/>
          <w:bCs w:val="0"/>
        </w:rPr>
      </w:r>
      <w:r>
        <w:rPr/>
        <w:t>三、非经常性损益的项目及金额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9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70"/>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44"/>
        <w:ind w:left="0" w:right="109"/>
        <w:jc w:val="right"/>
      </w:pPr>
      <w:r>
        <w:rPr/>
        <w:pict>
          <v:shape style="position:absolute;margin-left:14.49pt;margin-top:-174.908279pt;width:524.75pt;height:254.9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2"/>
                    <w:gridCol w:w="1287"/>
                    <w:gridCol w:w="1134"/>
                    <w:gridCol w:w="1134"/>
                    <w:gridCol w:w="3402"/>
                  </w:tblGrid>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 准备的冲销部分）</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154,961.48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-2,662.55</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63,610.93</w:t>
                        </w:r>
                      </w:p>
                    </w:tc>
                    <w:tc>
                      <w:tcPr>
                        <w:tcW w:w="340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计入当期损益的政府补助（与企业业务密切 相关，按照国家统一标准定额或定量享受的 政府补助除外）</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1,927,000.00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5,067,050.00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4,063,900.00</w:t>
                        </w:r>
                      </w:p>
                    </w:tc>
                    <w:tc>
                      <w:tcPr>
                        <w:tcW w:w="34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51,106.04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53,387.32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-109,325.77</w:t>
                        </w:r>
                        <w:r>
                          <w:rPr>
                            <w:rFonts w:ascii="Times New Roman"/>
                            <w:sz w:val="18"/>
                          </w:rPr>
                        </w:r>
                      </w:p>
                    </w:tc>
                    <w:tc>
                      <w:tcPr>
                        <w:tcW w:w="3402"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35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1,102,752.00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1,697,800.00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1,683,200.00</w:t>
                        </w:r>
                      </w:p>
                    </w:tc>
                    <w:tc>
                      <w:tcPr>
                        <w:tcW w:w="3402" w:type="dxa"/>
                        <w:vMerge w:val="restart"/>
                        <w:tcBorders>
                          <w:top w:val="single" w:sz="4" w:space="0" w:color="000000"/>
                          <w:left w:val="single" w:sz="4" w:space="0" w:color="000000"/>
                          <w:right w:val="single" w:sz="4" w:space="0" w:color="000000"/>
                        </w:tcBorders>
                      </w:tcPr>
                      <w:p>
                        <w:pPr>
                          <w:pStyle w:val="TableParagraph"/>
                          <w:spacing w:line="307"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其他符合非经常性损益定义的损益项目为 公司现办公用房</w:t>
                        </w:r>
                        <w:r>
                          <w:rPr>
                            <w:rFonts w:ascii="Times New Roman" w:hAnsi="Times New Roman" w:cs="Times New Roman" w:eastAsia="Times New Roman" w:hint="default"/>
                            <w:sz w:val="18"/>
                            <w:szCs w:val="18"/>
                          </w:rPr>
                          <w:t>—</w:t>
                        </w:r>
                        <w:r>
                          <w:rPr>
                            <w:rFonts w:ascii="宋体" w:hAnsi="宋体" w:cs="宋体" w:eastAsia="宋体" w:hint="default"/>
                            <w:sz w:val="18"/>
                            <w:szCs w:val="18"/>
                          </w:rPr>
                          <w:t>乳业大厦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Times New Roman" w:hAnsi="Times New Roman" w:cs="Times New Roman" w:eastAsia="Times New Roman" w:hint="default"/>
                            <w:sz w:val="18"/>
                            <w:szCs w:val="18"/>
                          </w:rPr>
                          <w:t>3-10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月免除租金费用金额，本事项所</w:t>
                        </w:r>
                        <w:r>
                          <w:rPr>
                            <w:rFonts w:ascii="宋体" w:hAnsi="宋体" w:cs="宋体" w:eastAsia="宋体" w:hint="default"/>
                            <w:sz w:val="18"/>
                            <w:szCs w:val="18"/>
                          </w:rPr>
                          <w:t> </w:t>
                        </w:r>
                        <w:r>
                          <w:rPr>
                            <w:rFonts w:ascii="宋体" w:hAnsi="宋体" w:cs="宋体" w:eastAsia="宋体" w:hint="default"/>
                            <w:spacing w:val="-17"/>
                            <w:sz w:val="18"/>
                            <w:szCs w:val="18"/>
                          </w:rPr>
                          <w:t>涉及内容详见本报告第九节、十六、</w:t>
                        </w:r>
                        <w:r>
                          <w:rPr>
                            <w:rFonts w:ascii="Times New Roman" w:hAnsi="Times New Roman" w:cs="Times New Roman" w:eastAsia="Times New Roman" w:hint="default"/>
                            <w:spacing w:val="-17"/>
                            <w:sz w:val="18"/>
                            <w:szCs w:val="18"/>
                          </w:rPr>
                          <w:t>7</w:t>
                        </w:r>
                        <w:r>
                          <w:rPr>
                            <w:rFonts w:ascii="宋体" w:hAnsi="宋体" w:cs="宋体" w:eastAsia="宋体" w:hint="default"/>
                            <w:spacing w:val="-17"/>
                            <w:sz w:val="18"/>
                            <w:szCs w:val="18"/>
                          </w:rPr>
                          <w:t>、（</w:t>
                        </w:r>
                        <w:r>
                          <w:rPr>
                            <w:rFonts w:ascii="Times New Roman" w:hAnsi="Times New Roman" w:cs="Times New Roman" w:eastAsia="Times New Roman" w:hint="default"/>
                            <w:spacing w:val="-17"/>
                            <w:sz w:val="18"/>
                            <w:szCs w:val="18"/>
                          </w:rPr>
                          <w:t>2</w:t>
                        </w:r>
                        <w:r>
                          <w:rPr>
                            <w:rFonts w:ascii="宋体" w:hAnsi="宋体" w:cs="宋体" w:eastAsia="宋体" w:hint="default"/>
                            <w:spacing w:val="-17"/>
                            <w:sz w:val="18"/>
                            <w:szCs w:val="18"/>
                          </w:rPr>
                          <w:t>）</w:t>
                        </w:r>
                        <w:r>
                          <w:rPr>
                            <w:rFonts w:ascii="宋体" w:hAnsi="宋体" w:cs="宋体" w:eastAsia="宋体" w:hint="default"/>
                            <w:sz w:val="18"/>
                            <w:szCs w:val="18"/>
                          </w:rPr>
                        </w:r>
                      </w:p>
                    </w:tc>
                  </w:tr>
                  <w:tr>
                    <w:trPr>
                      <w:trHeight w:val="392" w:hRule="exact"/>
                    </w:trPr>
                    <w:tc>
                      <w:tcPr>
                        <w:tcW w:w="3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287" w:type="dxa"/>
                        <w:vMerge/>
                        <w:tcBorders>
                          <w:left w:val="single" w:sz="9" w:space="0" w:color="D2D2D2"/>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vMerge/>
                        <w:tcBorders>
                          <w:left w:val="single" w:sz="4" w:space="0" w:color="000000"/>
                          <w:right w:val="single" w:sz="4" w:space="0" w:color="000000"/>
                        </w:tcBorders>
                      </w:tcPr>
                      <w:p>
                        <w:pPr/>
                      </w:p>
                    </w:tc>
                  </w:tr>
                  <w:tr>
                    <w:trPr>
                      <w:trHeight w:val="473" w:hRule="exact"/>
                    </w:trPr>
                    <w:tc>
                      <w:tcPr>
                        <w:tcW w:w="35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7" w:type="dxa"/>
                        <w:vMerge/>
                        <w:tcBorders>
                          <w:left w:val="single" w:sz="9" w:space="0" w:color="D2D2D2"/>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3402" w:type="dxa"/>
                        <w:vMerge/>
                        <w:tcBorders>
                          <w:left w:val="single" w:sz="4" w:space="0" w:color="000000"/>
                          <w:bottom w:val="single" w:sz="4" w:space="0" w:color="000000"/>
                          <w:right w:val="single" w:sz="4" w:space="0" w:color="000000"/>
                        </w:tcBorders>
                      </w:tcPr>
                      <w:p>
                        <w:pP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431,889.62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746,027.21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961,597.77</w:t>
                        </w:r>
                      </w:p>
                    </w:tc>
                    <w:tc>
                      <w:tcPr>
                        <w:tcW w:w="34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287"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26,957.98</w:t>
                        </w:r>
                      </w:p>
                    </w:tc>
                    <w:tc>
                      <w:tcPr>
                        <w:tcW w:w="1134"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2,803,929.90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6,042,589.58</w:t>
                        </w:r>
                      </w:p>
                    </w:tc>
                    <w:tc>
                      <w:tcPr>
                        <w:tcW w:w="113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4,739,787.39</w:t>
                        </w:r>
                      </w:p>
                    </w:tc>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before="44"/>
        <w:ind w:left="9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954" w:right="15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9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left="953" w:right="15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line="240" w:lineRule="auto" w:before="6"/>
        <w:rPr>
          <w:rFonts w:ascii="宋体" w:hAnsi="宋体" w:cs="宋体" w:eastAsia="宋体" w:hint="default"/>
          <w:sz w:val="21"/>
          <w:szCs w:val="21"/>
        </w:rPr>
      </w:pPr>
    </w:p>
    <w:p>
      <w:pPr>
        <w:pStyle w:val="Heading2"/>
        <w:spacing w:line="240" w:lineRule="auto"/>
        <w:ind w:left="953" w:right="0"/>
        <w:jc w:val="left"/>
        <w:rPr>
          <w:b w:val="0"/>
          <w:bCs w:val="0"/>
        </w:rPr>
      </w:pPr>
      <w:bookmarkStart w:name="四、重大风险提示" w:id="16"/>
      <w:bookmarkEnd w:id="16"/>
      <w:r>
        <w:rPr>
          <w:b w:val="0"/>
          <w:bCs w:val="0"/>
        </w:rPr>
      </w:r>
      <w:r>
        <w:rPr/>
        <w:t>四、重大风险提示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953" w:right="0"/>
        <w:jc w:val="left"/>
        <w:rPr>
          <w:b w:val="0"/>
          <w:bCs w:val="0"/>
        </w:rPr>
      </w:pPr>
      <w:bookmarkStart w:name="1、市场竞争风险" w:id="17"/>
      <w:bookmarkEnd w:id="17"/>
      <w:r>
        <w:rPr>
          <w:b w:val="0"/>
          <w:bCs w:val="0"/>
        </w:rPr>
      </w:r>
      <w:r>
        <w:rPr>
          <w:rFonts w:ascii="Times New Roman" w:hAnsi="Times New Roman" w:cs="Times New Roman" w:eastAsia="Times New Roman" w:hint="default"/>
        </w:rPr>
        <w:t>1</w:t>
      </w:r>
      <w:r>
        <w:rPr/>
        <w:t>、市场竞争风险</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953" w:right="171" w:firstLine="420"/>
        <w:jc w:val="both"/>
      </w:pPr>
      <w:r>
        <w:rPr/>
        <w:t>经过多年的努力与积累，公司已成为东北区域具有竞争优势的</w:t>
      </w:r>
      <w:r>
        <w:rPr>
          <w:rFonts w:ascii="Times New Roman" w:hAnsi="Times New Roman" w:cs="Times New Roman" w:eastAsia="Times New Roman" w:hint="default"/>
        </w:rPr>
        <w:t>IT</w:t>
      </w:r>
      <w:r>
        <w:rPr/>
        <w:t>服务提供商之一。但随着客户对</w:t>
      </w:r>
      <w:r>
        <w:rPr>
          <w:rFonts w:ascii="Times New Roman" w:hAnsi="Times New Roman" w:cs="Times New Roman" w:eastAsia="Times New Roman" w:hint="default"/>
        </w:rPr>
        <w:t>IT</w:t>
      </w:r>
      <w:r>
        <w:rPr/>
        <w:t>服务需求的不断升 </w:t>
      </w:r>
      <w:r>
        <w:rPr>
          <w:spacing w:val="-2"/>
        </w:rPr>
        <w:t>级，新进入的市场竞争者不断增多，行业竞争将进一步加剧。如果公司不能正确判断和准确把握行业的市场动态，并将成功</w:t>
      </w:r>
      <w:r>
        <w:rPr>
          <w:spacing w:val="-66"/>
        </w:rPr>
        <w:t> </w:t>
      </w:r>
      <w:r>
        <w:rPr>
          <w:spacing w:val="-66"/>
        </w:rPr>
      </w:r>
      <w:r>
        <w:rPr>
          <w:spacing w:val="-2"/>
        </w:rPr>
        <w:t>的商业模式复制，或不能根据客户需求变化以及技术进步及时进行技术创新和业务模式创新以提高公司竞争力，公司则存在</w:t>
      </w:r>
      <w:r>
        <w:rPr>
          <w:spacing w:val="-64"/>
        </w:rPr>
        <w:t> </w:t>
      </w:r>
      <w:r>
        <w:rPr>
          <w:spacing w:val="-64"/>
        </w:rPr>
      </w:r>
      <w:r>
        <w:rPr/>
        <w:t>被竞争对手超越的风险。</w:t>
      </w:r>
    </w:p>
    <w:p>
      <w:pPr>
        <w:spacing w:line="240" w:lineRule="auto" w:before="10"/>
        <w:rPr>
          <w:rFonts w:ascii="宋体" w:hAnsi="宋体" w:cs="宋体" w:eastAsia="宋体" w:hint="default"/>
          <w:sz w:val="22"/>
          <w:szCs w:val="22"/>
        </w:rPr>
      </w:pPr>
    </w:p>
    <w:p>
      <w:pPr>
        <w:pStyle w:val="Heading3"/>
        <w:spacing w:line="240" w:lineRule="auto"/>
        <w:ind w:left="953" w:right="0"/>
        <w:jc w:val="left"/>
        <w:rPr>
          <w:b w:val="0"/>
          <w:bCs w:val="0"/>
        </w:rPr>
      </w:pPr>
      <w:bookmarkStart w:name="2、季节性波动的风险" w:id="18"/>
      <w:bookmarkEnd w:id="18"/>
      <w:r>
        <w:rPr>
          <w:b w:val="0"/>
          <w:bCs w:val="0"/>
        </w:rPr>
      </w:r>
      <w:r>
        <w:rPr>
          <w:rFonts w:ascii="Times New Roman" w:hAnsi="Times New Roman" w:cs="Times New Roman" w:eastAsia="Times New Roman" w:hint="default"/>
        </w:rPr>
        <w:t>2</w:t>
      </w:r>
      <w:r>
        <w:rPr/>
        <w:t>、季节性波动的风险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73" w:right="0"/>
        <w:jc w:val="left"/>
      </w:pPr>
      <w:r>
        <w:rPr/>
        <w:t>公司的主要客户集中在金融、社保医疗、电力、电信、交通运输、教育等行业及政府部门，这些客户通常采取预算管</w:t>
      </w:r>
    </w:p>
    <w:p>
      <w:pPr>
        <w:spacing w:after="0" w:line="240" w:lineRule="auto"/>
        <w:jc w:val="left"/>
        <w:sectPr>
          <w:headerReference w:type="default" r:id="rId15"/>
          <w:pgSz w:w="11910" w:h="16840"/>
          <w:pgMar w:header="566" w:footer="979" w:top="1360" w:bottom="1160" w:left="180" w:right="960"/>
        </w:sectPr>
      </w:pPr>
    </w:p>
    <w:p>
      <w:pPr>
        <w:pStyle w:val="BodyText"/>
        <w:spacing w:line="316" w:lineRule="auto" w:before="81"/>
        <w:ind w:right="92"/>
        <w:jc w:val="left"/>
      </w:pPr>
      <w:r>
        <w:rPr>
          <w:spacing w:val="-4"/>
        </w:rPr>
        <w:t>理和产品集中采购制度，一般为当年四季度及次年一季度制订次年年度预算和投资计划，立项、招标通常集中在次年上半年，</w:t>
      </w:r>
      <w:r>
        <w:rPr>
          <w:spacing w:val="-44"/>
        </w:rPr>
        <w:t> </w:t>
      </w:r>
      <w:r>
        <w:rPr>
          <w:spacing w:val="-44"/>
        </w:rPr>
      </w:r>
      <w:r>
        <w:rPr>
          <w:spacing w:val="-2"/>
        </w:rPr>
        <w:t>其招标、采购和实施具有明显的季节性特征。公司除数据中心运营维护服务和产品化软件销售以外，其余各项业务受到客户</w:t>
      </w:r>
      <w:r>
        <w:rPr>
          <w:spacing w:val="-66"/>
        </w:rPr>
        <w:t> </w:t>
      </w:r>
      <w:r>
        <w:rPr>
          <w:spacing w:val="-66"/>
        </w:rPr>
      </w:r>
      <w:r>
        <w:rPr>
          <w:spacing w:val="-2"/>
        </w:rPr>
        <w:t>的预算管理制度、招投标流程和项目实施周期等因素的影响。公司的收入呈现较明显的季节性特征，主要在四季度实现，导</w:t>
      </w:r>
      <w:r>
        <w:rPr>
          <w:spacing w:val="-66"/>
        </w:rPr>
        <w:t> </w:t>
      </w:r>
      <w:r>
        <w:rPr>
          <w:spacing w:val="-66"/>
        </w:rPr>
      </w:r>
      <w:r>
        <w:rPr/>
        <w:t>致公司存在业绩及经营活动现金流季节性波动的风险。</w:t>
      </w:r>
    </w:p>
    <w:p>
      <w:pPr>
        <w:spacing w:line="240" w:lineRule="auto" w:before="7"/>
        <w:rPr>
          <w:rFonts w:ascii="宋体" w:hAnsi="宋体" w:cs="宋体" w:eastAsia="宋体" w:hint="default"/>
          <w:sz w:val="22"/>
          <w:szCs w:val="22"/>
        </w:rPr>
      </w:pPr>
    </w:p>
    <w:p>
      <w:pPr>
        <w:pStyle w:val="Heading3"/>
        <w:spacing w:line="240" w:lineRule="auto"/>
        <w:ind w:right="92"/>
        <w:jc w:val="left"/>
        <w:rPr>
          <w:b w:val="0"/>
          <w:bCs w:val="0"/>
        </w:rPr>
      </w:pPr>
      <w:bookmarkStart w:name="3、人力资源风险" w:id="19"/>
      <w:bookmarkEnd w:id="19"/>
      <w:r>
        <w:rPr>
          <w:b w:val="0"/>
          <w:bCs w:val="0"/>
        </w:rPr>
      </w:r>
      <w:r>
        <w:rPr>
          <w:rFonts w:ascii="Times New Roman" w:hAnsi="Times New Roman" w:cs="Times New Roman" w:eastAsia="Times New Roman" w:hint="default"/>
        </w:rPr>
        <w:t>3</w:t>
      </w:r>
      <w:r>
        <w:rPr/>
        <w:t>、人力资源风险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420"/>
        <w:jc w:val="both"/>
      </w:pPr>
      <w:r>
        <w:rPr/>
        <w:t>科技以人为本，公司预实现持续稳定的发展，人才是关键要素之一。虽然公司一贯重视人才的引进和培养，努力调动 </w:t>
      </w:r>
      <w:r>
        <w:rPr>
          <w:spacing w:val="-2"/>
        </w:rPr>
        <w:t>每一位员工的主动性、积极性，但随着行业内竞争的逐渐加剧，对于高素质人才的争夺会更加激烈，公司可能面临因竞争而</w:t>
      </w:r>
      <w:r>
        <w:rPr>
          <w:spacing w:val="-66"/>
        </w:rPr>
        <w:t> </w:t>
      </w:r>
      <w:r>
        <w:rPr>
          <w:spacing w:val="-66"/>
        </w:rPr>
      </w:r>
      <w:r>
        <w:rPr/>
        <w:t>流失人才的风险。</w:t>
      </w:r>
    </w:p>
    <w:p>
      <w:pPr>
        <w:spacing w:line="240" w:lineRule="auto" w:before="7"/>
        <w:rPr>
          <w:rFonts w:ascii="宋体" w:hAnsi="宋体" w:cs="宋体" w:eastAsia="宋体" w:hint="default"/>
          <w:sz w:val="22"/>
          <w:szCs w:val="22"/>
        </w:rPr>
      </w:pPr>
    </w:p>
    <w:p>
      <w:pPr>
        <w:pStyle w:val="Heading3"/>
        <w:spacing w:line="240" w:lineRule="auto"/>
        <w:ind w:right="92"/>
        <w:jc w:val="left"/>
        <w:rPr>
          <w:b w:val="0"/>
          <w:bCs w:val="0"/>
        </w:rPr>
      </w:pPr>
      <w:bookmarkStart w:name="4、经营管理风险" w:id="20"/>
      <w:bookmarkEnd w:id="20"/>
      <w:r>
        <w:rPr>
          <w:b w:val="0"/>
          <w:bCs w:val="0"/>
        </w:rPr>
      </w:r>
      <w:r>
        <w:rPr>
          <w:rFonts w:ascii="Times New Roman" w:hAnsi="Times New Roman" w:cs="Times New Roman" w:eastAsia="Times New Roman" w:hint="default"/>
        </w:rPr>
        <w:t>4</w:t>
      </w:r>
      <w:r>
        <w:rPr/>
        <w:t>、经营管理风险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420"/>
        <w:jc w:val="both"/>
      </w:pPr>
      <w:r>
        <w:rPr/>
        <w:t>为开拓市场，完善战略布局，挖掘新的利润增长点，以提高自身竞争力，公司正在积极进行企业并购。并购工作完成 </w:t>
      </w:r>
      <w:r>
        <w:rPr>
          <w:spacing w:val="-2"/>
        </w:rPr>
        <w:t>后，公司将结合实际情况，将上市公司规范化管理模式应用于被并购企业中，以规范其日常的经营管理，由此可能会为公司</w:t>
      </w:r>
      <w:r>
        <w:rPr>
          <w:spacing w:val="-66"/>
        </w:rPr>
        <w:t> </w:t>
      </w:r>
      <w:r>
        <w:rPr>
          <w:spacing w:val="-66"/>
        </w:rPr>
      </w:r>
      <w:r>
        <w:rPr/>
        <w:t>带来一定的管理整合风险。</w:t>
      </w:r>
    </w:p>
    <w:p>
      <w:pPr>
        <w:spacing w:line="240" w:lineRule="auto" w:before="7"/>
        <w:rPr>
          <w:rFonts w:ascii="宋体" w:hAnsi="宋体" w:cs="宋体" w:eastAsia="宋体" w:hint="default"/>
          <w:sz w:val="22"/>
          <w:szCs w:val="22"/>
        </w:rPr>
      </w:pPr>
    </w:p>
    <w:p>
      <w:pPr>
        <w:pStyle w:val="Heading3"/>
        <w:spacing w:line="240" w:lineRule="auto"/>
        <w:ind w:right="92"/>
        <w:jc w:val="left"/>
        <w:rPr>
          <w:b w:val="0"/>
          <w:bCs w:val="0"/>
        </w:rPr>
      </w:pPr>
      <w:bookmarkStart w:name="5、固定资产折旧增加而导致利润下滑的风险" w:id="21"/>
      <w:bookmarkEnd w:id="21"/>
      <w:r>
        <w:rPr>
          <w:b w:val="0"/>
          <w:bCs w:val="0"/>
        </w:rPr>
      </w:r>
      <w:r>
        <w:rPr>
          <w:rFonts w:ascii="Times New Roman" w:hAnsi="Times New Roman" w:cs="Times New Roman" w:eastAsia="Times New Roman" w:hint="default"/>
        </w:rPr>
        <w:t>5</w:t>
      </w:r>
      <w:r>
        <w:rPr/>
        <w:t>、固定资产折旧增加而导致利润下滑的风险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229" w:firstLine="420"/>
        <w:jc w:val="both"/>
      </w:pPr>
      <w:r>
        <w:rPr/>
        <w:t>随着公司募投项目的结项、购置办公用房产的影响，公司固定资产将大幅增加，由此可能发生因固定资产折旧费用大 幅增加而导致利润下滑的风险。</w:t>
      </w:r>
    </w:p>
    <w:p>
      <w:pPr>
        <w:spacing w:after="0" w:line="316" w:lineRule="auto"/>
        <w:jc w:val="both"/>
        <w:sectPr>
          <w:pgSz w:w="11910" w:h="16840"/>
          <w:pgMar w:header="566" w:footer="979" w:top="13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1" w:right="3629"/>
        <w:jc w:val="center"/>
        <w:rPr>
          <w:b w:val="0"/>
          <w:bCs w:val="0"/>
        </w:rPr>
      </w:pPr>
      <w:bookmarkStart w:name="第四节 董事会报告" w:id="22"/>
      <w:bookmarkEnd w:id="22"/>
      <w:r>
        <w:rPr>
          <w:b w:val="0"/>
          <w:bCs w:val="0"/>
        </w:rPr>
      </w:r>
      <w:bookmarkStart w:name="_bookmark3" w:id="23"/>
      <w:bookmarkEnd w:id="23"/>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4" w:right="92"/>
        <w:jc w:val="left"/>
        <w:rPr>
          <w:b w:val="0"/>
          <w:bCs w:val="0"/>
        </w:rPr>
      </w:pPr>
      <w:bookmarkStart w:name="一、管理层讨论与分析" w:id="24"/>
      <w:bookmarkEnd w:id="24"/>
      <w:r>
        <w:rPr>
          <w:b w:val="0"/>
          <w:bCs w:val="0"/>
        </w:rPr>
      </w:r>
      <w:r>
        <w:rPr/>
        <w:t>一、管理层讨论与分析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2"/>
        <w:jc w:val="left"/>
        <w:rPr>
          <w:b w:val="0"/>
          <w:bCs w:val="0"/>
        </w:rPr>
      </w:pPr>
      <w:bookmarkStart w:name="1、报告期内主要业务回顾" w:id="25"/>
      <w:bookmarkEnd w:id="25"/>
      <w:r>
        <w:rPr>
          <w:b w:val="0"/>
          <w:bCs w:val="0"/>
        </w:rPr>
      </w:r>
      <w:r>
        <w:rPr>
          <w:rFonts w:ascii="Times New Roman" w:hAnsi="Times New Roman" w:cs="Times New Roman" w:eastAsia="Times New Roman" w:hint="default"/>
        </w:rPr>
        <w:t>1</w:t>
      </w:r>
      <w:r>
        <w:rPr/>
        <w:t>、报告期内主要业务回顾</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92" w:firstLine="360"/>
        <w:jc w:val="left"/>
      </w:pPr>
      <w:r>
        <w:rPr>
          <w:spacing w:val="-2"/>
        </w:rPr>
        <w:t>报告期内，公司通过全面的创新升级，积极推进战略转型。开拓发展云服务和大数据运营业务，继续巩固和优化大数据</w:t>
      </w:r>
      <w:r>
        <w:rPr/>
        <w:t> </w:t>
      </w:r>
      <w:r>
        <w:rPr>
          <w:spacing w:val="-2"/>
        </w:rPr>
        <w:t>中心第三方服务的区域领导地位，逐步确立在大数据运营和云服务领域的竞争优势；紧紧围绕智慧医疗方向，整合境内外高</w:t>
      </w:r>
      <w:r>
        <w:rPr>
          <w:spacing w:val="-66"/>
        </w:rPr>
        <w:t> </w:t>
      </w:r>
      <w:r>
        <w:rPr>
          <w:spacing w:val="-66"/>
        </w:rPr>
      </w:r>
      <w:r>
        <w:rPr>
          <w:spacing w:val="-2"/>
        </w:rPr>
        <w:t>端医疗资源和相关核心技术，升级扩展社保、医疗卫生系统与平台；探索创建基于大数据分析的健康服务平台与运营服务模</w:t>
      </w:r>
      <w:r>
        <w:rPr>
          <w:spacing w:val="-66"/>
        </w:rPr>
        <w:t> </w:t>
      </w:r>
      <w:r>
        <w:rPr>
          <w:spacing w:val="-66"/>
        </w:rPr>
      </w:r>
      <w:r>
        <w:rPr>
          <w:spacing w:val="-4"/>
        </w:rPr>
        <w:t>式，构筑荣科在健康数据分析与智能诊疗等领域独具特色的成长优势。面向未来，公司会加速推进技术创新与资本整合战略，</w:t>
      </w:r>
      <w:r>
        <w:rPr>
          <w:spacing w:val="-43"/>
        </w:rPr>
        <w:t> </w:t>
      </w:r>
      <w:r>
        <w:rPr>
          <w:spacing w:val="-43"/>
        </w:rPr>
      </w:r>
      <w:r>
        <w:rPr/>
        <w:t>积极发展能实现持续收入的智慧运营业务，力争把荣科打造成云服务与医疗健康数据运营领域最具价值和成长性的公司。</w:t>
      </w:r>
    </w:p>
    <w:p>
      <w:pPr>
        <w:spacing w:line="240" w:lineRule="auto" w:before="3"/>
        <w:rPr>
          <w:rFonts w:ascii="宋体" w:hAnsi="宋体" w:cs="宋体" w:eastAsia="宋体" w:hint="default"/>
          <w:sz w:val="22"/>
          <w:szCs w:val="22"/>
        </w:rPr>
      </w:pPr>
    </w:p>
    <w:p>
      <w:pPr>
        <w:pStyle w:val="Heading3"/>
        <w:spacing w:line="240" w:lineRule="auto"/>
        <w:ind w:left="153" w:right="92"/>
        <w:jc w:val="left"/>
        <w:rPr>
          <w:b w:val="0"/>
          <w:bCs w:val="0"/>
        </w:rPr>
      </w:pPr>
      <w:bookmarkStart w:name="（1）稳步推进国内市场，积极开拓国际市场" w:id="26"/>
      <w:bookmarkEnd w:id="26"/>
      <w:r>
        <w:rPr>
          <w:b w:val="0"/>
          <w:bCs w:val="0"/>
        </w:rPr>
      </w:r>
      <w:r>
        <w:rPr/>
        <w:t>（</w:t>
      </w:r>
      <w:r>
        <w:rPr>
          <w:rFonts w:ascii="Times New Roman" w:hAnsi="Times New Roman" w:cs="Times New Roman" w:eastAsia="Times New Roman" w:hint="default"/>
        </w:rPr>
        <w:t>1</w:t>
      </w:r>
      <w:r>
        <w:rPr/>
        <w:t>）稳步推进国内市场，积极开拓国际市场</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92" w:firstLine="360"/>
        <w:jc w:val="left"/>
      </w:pPr>
      <w:r>
        <w:rPr>
          <w:spacing w:val="-2"/>
        </w:rPr>
        <w:t>报告期内，公司在稳步推进国内市场的同时，积极开拓国际市场。一方面，公司在稳固东北市场的基础上，着力发展西</w:t>
      </w:r>
      <w:r>
        <w:rPr/>
        <w:t> </w:t>
      </w:r>
      <w:r>
        <w:rPr>
          <w:spacing w:val="-2"/>
        </w:rPr>
        <w:t>北、华北和西南市场，继续搭建以东北、华北、西北、西南为重点，延伸至全国主要地区的销售和服务网络；并逐步向海外</w:t>
      </w:r>
      <w:r>
        <w:rPr>
          <w:spacing w:val="-72"/>
        </w:rPr>
        <w:t> </w:t>
      </w:r>
      <w:r>
        <w:rPr>
          <w:spacing w:val="-72"/>
        </w:rPr>
      </w:r>
      <w:r>
        <w:rPr>
          <w:spacing w:val="-2"/>
        </w:rPr>
        <w:t>延伸，通过海外并购等方式拓展美国市场，积极开拓国际市场，有效地提升了公司在国内外市场的知名度；另一方面，依托</w:t>
      </w:r>
      <w:r>
        <w:rPr>
          <w:spacing w:val="-66"/>
        </w:rPr>
        <w:t> </w:t>
      </w:r>
      <w:r>
        <w:rPr>
          <w:spacing w:val="-66"/>
        </w:rPr>
      </w:r>
      <w:r>
        <w:rPr/>
        <w:t>公司的技术优势和行业经验，准确、快速地推出以实现客户价值为核心的行业应用解决方案，以满足市场快速发展的需求； 同时，不断挖掘客户的潜在需求，积极创造新的市场机会。</w:t>
      </w:r>
    </w:p>
    <w:p>
      <w:pPr>
        <w:spacing w:line="240" w:lineRule="auto" w:before="7"/>
        <w:rPr>
          <w:rFonts w:ascii="宋体" w:hAnsi="宋体" w:cs="宋体" w:eastAsia="宋体" w:hint="default"/>
          <w:sz w:val="22"/>
          <w:szCs w:val="22"/>
        </w:rPr>
      </w:pPr>
    </w:p>
    <w:p>
      <w:pPr>
        <w:pStyle w:val="Heading3"/>
        <w:spacing w:line="240" w:lineRule="auto"/>
        <w:ind w:right="92"/>
        <w:jc w:val="left"/>
        <w:rPr>
          <w:b w:val="0"/>
          <w:bCs w:val="0"/>
        </w:rPr>
      </w:pPr>
      <w:bookmarkStart w:name="（2）持续加大技术创新与产品研发的投入" w:id="27"/>
      <w:bookmarkEnd w:id="27"/>
      <w:r>
        <w:rPr>
          <w:b w:val="0"/>
          <w:bCs w:val="0"/>
        </w:rPr>
      </w:r>
      <w:r>
        <w:rPr/>
        <w:t>（</w:t>
      </w:r>
      <w:r>
        <w:rPr>
          <w:rFonts w:ascii="Times New Roman" w:hAnsi="Times New Roman" w:cs="Times New Roman" w:eastAsia="Times New Roman" w:hint="default"/>
        </w:rPr>
        <w:t>2</w:t>
      </w:r>
      <w:r>
        <w:rPr/>
        <w:t>）持续加大技术创新与产品研发的投入</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92"/>
        <w:jc w:val="left"/>
      </w:pPr>
      <w:r>
        <w:rPr/>
        <w:t>报告期内，公司继续坚持“智慧的荣科”创新战略，围绕着公司持续成长的发展目标，深化落实各项创新工作。 </w:t>
      </w:r>
      <w:r>
        <w:rPr>
          <w:spacing w:val="-2"/>
        </w:rPr>
        <w:t>在行业应用方面，医疗卫生方向重点进行产品创新，除了延续</w:t>
      </w:r>
      <w:r>
        <w:rPr>
          <w:rFonts w:ascii="Times New Roman" w:hAnsi="Times New Roman" w:cs="Times New Roman" w:eastAsia="Times New Roman" w:hint="default"/>
          <w:spacing w:val="-2"/>
        </w:rPr>
        <w:t>2013</w:t>
      </w:r>
      <w:r>
        <w:rPr>
          <w:spacing w:val="-2"/>
        </w:rPr>
        <w:t>年的部分产品，也启动了一些与临床业务应用结合更</w:t>
      </w:r>
    </w:p>
    <w:p>
      <w:pPr>
        <w:pStyle w:val="BodyText"/>
        <w:spacing w:line="300" w:lineRule="auto"/>
        <w:ind w:left="153" w:right="92"/>
        <w:jc w:val="left"/>
      </w:pPr>
      <w:r>
        <w:rPr>
          <w:spacing w:val="-1"/>
        </w:rPr>
        <w:t>紧密的产品研发，尤其是在医院物联网数据采集和数据分析方面，包括血液透析、</w:t>
      </w:r>
      <w:r>
        <w:rPr>
          <w:rFonts w:ascii="Times New Roman" w:hAnsi="Times New Roman" w:cs="Times New Roman" w:eastAsia="Times New Roman" w:hint="default"/>
          <w:spacing w:val="-1"/>
        </w:rPr>
        <w:t>ICU</w:t>
      </w:r>
      <w:r>
        <w:rPr>
          <w:spacing w:val="-1"/>
        </w:rPr>
        <w:t>、护理部管理系统等，公司进行了大</w:t>
      </w:r>
      <w:r>
        <w:rPr>
          <w:spacing w:val="-68"/>
        </w:rPr>
        <w:t> </w:t>
      </w:r>
      <w:r>
        <w:rPr>
          <w:spacing w:val="-68"/>
        </w:rPr>
      </w:r>
      <w:r>
        <w:rPr/>
        <w:t>量研发投入和外部合作。</w:t>
      </w:r>
    </w:p>
    <w:p>
      <w:pPr>
        <w:pStyle w:val="BodyText"/>
        <w:spacing w:line="316" w:lineRule="auto" w:before="31"/>
        <w:ind w:right="92" w:firstLine="360"/>
        <w:jc w:val="left"/>
      </w:pPr>
      <w:r>
        <w:rPr>
          <w:spacing w:val="-2"/>
        </w:rPr>
        <w:t>在智慧城市领域，重点推进解决方案集成创新，结合在横琴的电子围网项目以及东北区域的项目，从平台及部分关键技</w:t>
      </w:r>
      <w:r>
        <w:rPr/>
        <w:t> 术方面，如视频分析，进行了微创新。</w:t>
      </w:r>
    </w:p>
    <w:p>
      <w:pPr>
        <w:pStyle w:val="BodyText"/>
        <w:spacing w:line="300" w:lineRule="auto" w:before="19"/>
        <w:ind w:right="92" w:firstLine="360"/>
        <w:jc w:val="left"/>
      </w:pPr>
      <w:r>
        <w:rPr>
          <w:spacing w:val="-2"/>
        </w:rPr>
        <w:t>在移动互联网转型方面，公司针对</w:t>
      </w:r>
      <w:r>
        <w:rPr>
          <w:rFonts w:ascii="Times New Roman" w:hAnsi="Times New Roman" w:cs="Times New Roman" w:eastAsia="Times New Roman" w:hint="default"/>
          <w:spacing w:val="-2"/>
        </w:rPr>
        <w:t>O2O</w:t>
      </w:r>
      <w:r>
        <w:rPr>
          <w:spacing w:val="-2"/>
        </w:rPr>
        <w:t>以及移动医疗进行了大量探索和合作伙伴生态的构建，尤其是在基于大数据的健</w:t>
      </w:r>
      <w:r>
        <w:rPr/>
        <w:t> 康管理方向，取得了重大的进展。</w:t>
      </w:r>
    </w:p>
    <w:p>
      <w:pPr>
        <w:pStyle w:val="BodyText"/>
        <w:spacing w:line="316" w:lineRule="auto" w:before="31"/>
        <w:ind w:right="92" w:firstLine="360"/>
        <w:jc w:val="left"/>
      </w:pPr>
      <w:r>
        <w:rPr>
          <w:spacing w:val="-2"/>
        </w:rPr>
        <w:t>在创新载体方面，落实了客户联合创新中心机制，在阜外心血管医院建立了荣科第一个客户联合创新中心，让公司的产</w:t>
      </w:r>
      <w:r>
        <w:rPr/>
        <w:t> 品研发站在国内甚至国际一流的起跑线上。</w:t>
      </w:r>
    </w:p>
    <w:p>
      <w:pPr>
        <w:pStyle w:val="BodyText"/>
        <w:spacing w:line="316" w:lineRule="auto" w:before="19"/>
        <w:ind w:left="513" w:right="633"/>
        <w:jc w:val="left"/>
      </w:pPr>
      <w:r>
        <w:rPr/>
        <w:t>在创新来源方面，大力加强了公司控股的美国享云科技公司的技术窗口作用，引入了多家智慧医疗合作伙伴。 通过多方面的努力，使得公司研发能够有效的为公司的现在和未来业务拓展提供支撑。 在大数据中心服务方向，公司也持续进行了大量投入，提升该领域的技术服务水平和自主服务产品的创新能力。</w:t>
      </w:r>
    </w:p>
    <w:p>
      <w:pPr>
        <w:spacing w:line="240" w:lineRule="auto" w:before="7"/>
        <w:rPr>
          <w:rFonts w:ascii="宋体" w:hAnsi="宋体" w:cs="宋体" w:eastAsia="宋体" w:hint="default"/>
          <w:sz w:val="22"/>
          <w:szCs w:val="22"/>
        </w:rPr>
      </w:pPr>
    </w:p>
    <w:p>
      <w:pPr>
        <w:pStyle w:val="Heading3"/>
        <w:spacing w:line="240" w:lineRule="auto"/>
        <w:ind w:left="153" w:right="92"/>
        <w:jc w:val="left"/>
        <w:rPr>
          <w:b w:val="0"/>
          <w:bCs w:val="0"/>
        </w:rPr>
      </w:pPr>
      <w:bookmarkStart w:name="（3）客户满意度高，客户群体稳定" w:id="28"/>
      <w:bookmarkEnd w:id="28"/>
      <w:r>
        <w:rPr>
          <w:b w:val="0"/>
          <w:bCs w:val="0"/>
        </w:rPr>
      </w:r>
      <w:r>
        <w:rPr/>
        <w:t>（</w:t>
      </w:r>
      <w:r>
        <w:rPr>
          <w:rFonts w:ascii="Times New Roman" w:hAnsi="Times New Roman" w:cs="Times New Roman" w:eastAsia="Times New Roman" w:hint="default"/>
        </w:rPr>
        <w:t>3</w:t>
      </w:r>
      <w:r>
        <w:rPr/>
        <w:t>）客户满意度高，客户群体稳定</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92" w:firstLine="360"/>
        <w:jc w:val="left"/>
      </w:pPr>
      <w:r>
        <w:rPr>
          <w:spacing w:val="-2"/>
        </w:rPr>
        <w:t>在客户分级的基础上，公司建立了完整的客户忠诚度评价体系，并优先在重点客户中实施客户忠诚度提升计划。通过全</w:t>
      </w:r>
      <w:r>
        <w:rPr/>
        <w:t> 员的共同努力，客户粘性进一步增强，重点客户的忠诚度稳步提高。</w:t>
      </w:r>
    </w:p>
    <w:p>
      <w:pPr>
        <w:spacing w:after="0" w:line="316" w:lineRule="auto"/>
        <w:jc w:val="left"/>
        <w:sectPr>
          <w:pgSz w:w="11910" w:h="16840"/>
          <w:pgMar w:header="566" w:footer="979" w:top="1360" w:bottom="1160" w:left="980" w:right="940"/>
        </w:sectPr>
      </w:pPr>
    </w:p>
    <w:p>
      <w:pPr>
        <w:pStyle w:val="Heading3"/>
        <w:spacing w:line="240" w:lineRule="auto" w:before="57"/>
        <w:ind w:right="92"/>
        <w:jc w:val="left"/>
        <w:rPr>
          <w:b w:val="0"/>
          <w:bCs w:val="0"/>
        </w:rPr>
      </w:pPr>
      <w:bookmarkStart w:name="（4）上断优化人才结构，为公司的发展提供人才支撑" w:id="29"/>
      <w:bookmarkEnd w:id="29"/>
      <w:r>
        <w:rPr>
          <w:b w:val="0"/>
          <w:bCs w:val="0"/>
        </w:rPr>
      </w:r>
      <w:r>
        <w:rPr/>
        <w:t>（</w:t>
      </w:r>
      <w:r>
        <w:rPr>
          <w:rFonts w:ascii="Times New Roman" w:hAnsi="Times New Roman" w:cs="Times New Roman" w:eastAsia="Times New Roman" w:hint="default"/>
        </w:rPr>
        <w:t>4</w:t>
      </w:r>
      <w:r>
        <w:rPr/>
        <w:t>）不断优化人才结构，为公司的发展提供人才支撑</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92" w:firstLine="360"/>
        <w:jc w:val="left"/>
      </w:pPr>
      <w:r>
        <w:rPr>
          <w:spacing w:val="-2"/>
        </w:rPr>
        <w:t>在人才管理方面，公司实施了科学高效的聘用、培训、考核、激励、晋升和优化等人才发展管理制度。通过科学的考核</w:t>
      </w:r>
      <w:r>
        <w:rPr/>
        <w:t> 指标体系建设，对公司内部各责任单位和全体员工进行定期考核和客观评价，不断优化人才结构。在此基础上，不断创新、 </w:t>
      </w:r>
      <w:r>
        <w:rPr>
          <w:spacing w:val="-4"/>
        </w:rPr>
        <w:t>完善人才发展机制，</w:t>
      </w:r>
      <w:r>
        <w:rPr>
          <w:rFonts w:ascii="Times New Roman" w:hAnsi="Times New Roman" w:cs="Times New Roman" w:eastAsia="Times New Roman" w:hint="default"/>
          <w:spacing w:val="-4"/>
        </w:rPr>
        <w:t>2014</w:t>
      </w:r>
      <w:r>
        <w:rPr>
          <w:spacing w:val="-4"/>
        </w:rPr>
        <w:t>年公司高度重视人才战略，持续加大重点领域高端青年科技人才的引进力度；创新内外部培训机制，</w:t>
      </w:r>
      <w:r>
        <w:rPr>
          <w:spacing w:val="-36"/>
        </w:rPr>
        <w:t> </w:t>
      </w:r>
      <w:r>
        <w:rPr>
          <w:spacing w:val="-36"/>
        </w:rPr>
      </w:r>
      <w:r>
        <w:rPr>
          <w:spacing w:val="-2"/>
        </w:rPr>
        <w:t>强化对现有员工的培育和提升；建立员工任职标准，畅通员工职业发展通道，构建标准化、体系化的员工职业发展体制，提</w:t>
      </w:r>
      <w:r>
        <w:rPr>
          <w:spacing w:val="-66"/>
        </w:rPr>
        <w:t> </w:t>
      </w:r>
      <w:r>
        <w:rPr>
          <w:spacing w:val="-66"/>
        </w:rPr>
      </w:r>
      <w:r>
        <w:rPr/>
        <w:t>高了人才的可持续发展能力；打造全员创新的管理文化，激发员工创新热情。</w:t>
      </w:r>
    </w:p>
    <w:p>
      <w:pPr>
        <w:spacing w:line="240" w:lineRule="auto" w:before="9"/>
        <w:rPr>
          <w:rFonts w:ascii="宋体" w:hAnsi="宋体" w:cs="宋体" w:eastAsia="宋体" w:hint="default"/>
          <w:sz w:val="22"/>
          <w:szCs w:val="22"/>
        </w:rPr>
      </w:pPr>
    </w:p>
    <w:p>
      <w:pPr>
        <w:pStyle w:val="Heading3"/>
        <w:spacing w:line="240" w:lineRule="auto"/>
        <w:ind w:left="153" w:right="92"/>
        <w:jc w:val="left"/>
        <w:rPr>
          <w:b w:val="0"/>
          <w:bCs w:val="0"/>
        </w:rPr>
      </w:pPr>
      <w:bookmarkStart w:name="（5）完善内部控制体系，提升风险管理能力" w:id="30"/>
      <w:bookmarkEnd w:id="30"/>
      <w:r>
        <w:rPr>
          <w:b w:val="0"/>
          <w:bCs w:val="0"/>
        </w:rPr>
      </w:r>
      <w:r>
        <w:rPr/>
        <w:t>（</w:t>
      </w:r>
      <w:r>
        <w:rPr>
          <w:rFonts w:ascii="Times New Roman" w:hAnsi="Times New Roman" w:cs="Times New Roman" w:eastAsia="Times New Roman" w:hint="default"/>
        </w:rPr>
        <w:t>5</w:t>
      </w:r>
      <w:r>
        <w:rPr/>
        <w:t>）完善内部控制体系，提升风险管理能力</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firstLine="420"/>
        <w:jc w:val="left"/>
      </w:pPr>
      <w:r>
        <w:rPr>
          <w:spacing w:val="-2"/>
        </w:rPr>
        <w:t>报告期内，为保证公司内部控制设计和实施有效，通过加强内部控制建设，实施内部控制管理，完善“以风险为导向，</w:t>
      </w:r>
      <w:r>
        <w:rPr/>
        <w:t> 以制度为保障，以流程为驱动，以内审为工具”的内部控制体系。</w:t>
      </w:r>
    </w:p>
    <w:p>
      <w:pPr>
        <w:pStyle w:val="BodyText"/>
        <w:spacing w:line="316" w:lineRule="auto" w:before="19"/>
        <w:ind w:right="189" w:firstLine="420"/>
        <w:jc w:val="both"/>
      </w:pPr>
      <w:r>
        <w:rPr/>
        <w:t>首先，加强内部控制组织建设和文化建设，发挥公司内部控制组织的作用，推动自查自纠工作，开展内部控制培训。 </w:t>
      </w:r>
      <w:r>
        <w:rPr>
          <w:spacing w:val="-2"/>
        </w:rPr>
        <w:t>其次，在全公司范围内开展内部控制评价工作。再次，针对重点管理领域和业务环节，实施内部控制审计。最后，继续健全</w:t>
      </w:r>
      <w:r>
        <w:rPr>
          <w:spacing w:val="-67"/>
        </w:rPr>
        <w:t> </w:t>
      </w:r>
      <w:r>
        <w:rPr>
          <w:spacing w:val="-67"/>
        </w:rPr>
      </w:r>
      <w:r>
        <w:rPr>
          <w:spacing w:val="-2"/>
        </w:rPr>
        <w:t>和完善各项内控管理制度，优化业务流程。通过以上内控管理工作，全面甄别、认定和改进内部控制缺陷，合理控制各种经</w:t>
      </w:r>
      <w:r>
        <w:rPr>
          <w:spacing w:val="-66"/>
        </w:rPr>
        <w:t> </w:t>
      </w:r>
      <w:r>
        <w:rPr>
          <w:spacing w:val="-66"/>
        </w:rPr>
      </w:r>
      <w:r>
        <w:rPr/>
        <w:t>营风险。</w:t>
      </w:r>
    </w:p>
    <w:p>
      <w:pPr>
        <w:spacing w:line="240" w:lineRule="auto" w:before="7"/>
        <w:rPr>
          <w:rFonts w:ascii="宋体" w:hAnsi="宋体" w:cs="宋体" w:eastAsia="宋体" w:hint="default"/>
          <w:sz w:val="22"/>
          <w:szCs w:val="22"/>
        </w:rPr>
      </w:pPr>
    </w:p>
    <w:p>
      <w:pPr>
        <w:pStyle w:val="Heading3"/>
        <w:spacing w:line="240" w:lineRule="auto"/>
        <w:ind w:right="92"/>
        <w:jc w:val="left"/>
        <w:rPr>
          <w:b w:val="0"/>
          <w:bCs w:val="0"/>
        </w:rPr>
      </w:pPr>
      <w:bookmarkStart w:name="2、报告期内主要经营情况" w:id="31"/>
      <w:bookmarkEnd w:id="31"/>
      <w:r>
        <w:rPr>
          <w:b w:val="0"/>
          <w:bCs w:val="0"/>
        </w:rPr>
      </w:r>
      <w:r>
        <w:rPr>
          <w:rFonts w:ascii="Times New Roman" w:hAnsi="Times New Roman" w:cs="Times New Roman" w:eastAsia="Times New Roman" w:hint="default"/>
        </w:rPr>
        <w:t>2</w:t>
      </w:r>
      <w:r>
        <w:rPr/>
        <w:t>、报告期内主要经营情况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bookmarkStart w:name="（1）主营业务分析" w:id="32"/>
      <w:bookmarkEnd w:id="32"/>
      <w:r>
        <w:rPr>
          <w:b w:val="0"/>
          <w:bCs w:val="0"/>
        </w:rPr>
      </w:r>
      <w:r>
        <w:rPr/>
        <w:t>（</w:t>
      </w:r>
      <w:r>
        <w:rPr>
          <w:rFonts w:ascii="Times New Roman" w:hAnsi="Times New Roman" w:cs="Times New Roman" w:eastAsia="Times New Roman" w:hint="default"/>
        </w:rPr>
        <w:t>1</w:t>
      </w:r>
      <w:r>
        <w:rPr/>
        <w:t>）主营业务分析</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right="92"/>
        <w:jc w:val="left"/>
      </w:pPr>
      <w:r>
        <w:rPr>
          <w:rFonts w:ascii="Times New Roman" w:hAnsi="Times New Roman" w:cs="Times New Roman" w:eastAsia="Times New Roman" w:hint="default"/>
        </w:rPr>
        <w:t>1</w:t>
      </w:r>
      <w:r>
        <w:rPr/>
        <w:t>）概述</w:t>
      </w:r>
    </w:p>
    <w:p>
      <w:pPr>
        <w:pStyle w:val="BodyText"/>
        <w:spacing w:line="300" w:lineRule="auto" w:before="141"/>
        <w:ind w:left="153" w:right="223" w:firstLine="420"/>
        <w:jc w:val="left"/>
      </w:pPr>
      <w:r>
        <w:rPr/>
        <w:t>公司主营业务包括：数据中心第三方服务、重点行业信息化解决方案以及金融</w:t>
      </w:r>
      <w:r>
        <w:rPr>
          <w:rFonts w:ascii="Times New Roman" w:hAnsi="Times New Roman" w:cs="Times New Roman" w:eastAsia="Times New Roman" w:hint="default"/>
        </w:rPr>
        <w:t>IT</w:t>
      </w:r>
      <w:r>
        <w:rPr/>
        <w:t>外包服务。报告期内，公司主营业务 范围未发生变化。</w:t>
      </w:r>
    </w:p>
    <w:p>
      <w:pPr>
        <w:pStyle w:val="BodyText"/>
        <w:spacing w:line="300" w:lineRule="auto" w:before="31"/>
        <w:ind w:right="242" w:firstLine="420"/>
        <w:jc w:val="left"/>
      </w:pPr>
      <w:r>
        <w:rPr/>
        <w:t>本报告期营业收入</w:t>
      </w:r>
      <w:r>
        <w:rPr>
          <w:rFonts w:ascii="Times New Roman" w:hAnsi="Times New Roman" w:cs="Times New Roman" w:eastAsia="Times New Roman" w:hint="default"/>
        </w:rPr>
        <w:t>411,919,507.99</w:t>
      </w:r>
      <w:r>
        <w:rPr/>
        <w:t>元，较上年同期增加</w:t>
      </w:r>
      <w:r>
        <w:rPr>
          <w:rFonts w:ascii="Times New Roman" w:hAnsi="Times New Roman" w:cs="Times New Roman" w:eastAsia="Times New Roman" w:hint="default"/>
        </w:rPr>
        <w:t>36,333,460.07</w:t>
      </w:r>
      <w:r>
        <w:rPr/>
        <w:t>元，同比增长</w:t>
      </w:r>
      <w:r>
        <w:rPr>
          <w:rFonts w:ascii="Times New Roman" w:hAnsi="Times New Roman" w:cs="Times New Roman" w:eastAsia="Times New Roman" w:hint="default"/>
        </w:rPr>
        <w:t>9.67%</w:t>
      </w:r>
      <w:r>
        <w:rPr/>
        <w:t>，营业成本</w:t>
      </w:r>
      <w:r>
        <w:rPr>
          <w:rFonts w:ascii="Times New Roman" w:hAnsi="Times New Roman" w:cs="Times New Roman" w:eastAsia="Times New Roman" w:hint="default"/>
        </w:rPr>
        <w:t>269,067,589.14</w:t>
      </w:r>
      <w:r>
        <w:rPr/>
        <w:t>元， 较上年同期增加</w:t>
      </w:r>
      <w:r>
        <w:rPr>
          <w:rFonts w:ascii="Times New Roman" w:hAnsi="Times New Roman" w:cs="Times New Roman" w:eastAsia="Times New Roman" w:hint="default"/>
        </w:rPr>
        <w:t>21,526,507.94</w:t>
      </w:r>
      <w:r>
        <w:rPr/>
        <w:t>元，同比增长</w:t>
      </w:r>
      <w:r>
        <w:rPr>
          <w:rFonts w:ascii="Times New Roman" w:hAnsi="Times New Roman" w:cs="Times New Roman" w:eastAsia="Times New Roman" w:hint="default"/>
        </w:rPr>
        <w:t>8.70%</w:t>
      </w:r>
      <w:r>
        <w:rPr/>
        <w:t>，主要系本报告期内公司业务规模扩大，收入增加所致。</w:t>
      </w:r>
    </w:p>
    <w:p>
      <w:pPr>
        <w:pStyle w:val="BodyText"/>
        <w:spacing w:line="300" w:lineRule="auto" w:before="13"/>
        <w:ind w:left="153" w:right="198" w:firstLine="420"/>
        <w:jc w:val="left"/>
      </w:pPr>
      <w:r>
        <w:rPr/>
        <w:t>本报告期销售费用</w:t>
      </w:r>
      <w:r>
        <w:rPr>
          <w:rFonts w:ascii="Times New Roman" w:hAnsi="Times New Roman" w:cs="Times New Roman" w:eastAsia="Times New Roman" w:hint="default"/>
        </w:rPr>
        <w:t>16,010,435.77</w:t>
      </w:r>
      <w:r>
        <w:rPr/>
        <w:t>元，较上年同期增加</w:t>
      </w:r>
      <w:r>
        <w:rPr>
          <w:rFonts w:ascii="Times New Roman" w:hAnsi="Times New Roman" w:cs="Times New Roman" w:eastAsia="Times New Roman" w:hint="default"/>
        </w:rPr>
        <w:t>2,566,518.54</w:t>
      </w:r>
      <w:r>
        <w:rPr/>
        <w:t>元，同比增长</w:t>
      </w:r>
      <w:r>
        <w:rPr>
          <w:rFonts w:ascii="Times New Roman" w:hAnsi="Times New Roman" w:cs="Times New Roman" w:eastAsia="Times New Roman" w:hint="default"/>
        </w:rPr>
        <w:t>19.09%</w:t>
      </w:r>
      <w:r>
        <w:rPr/>
        <w:t>，主要系本报告期内职工薪酬增 加所致。</w:t>
      </w:r>
    </w:p>
    <w:p>
      <w:pPr>
        <w:pStyle w:val="BodyText"/>
        <w:spacing w:line="300" w:lineRule="auto" w:before="31"/>
        <w:ind w:left="153" w:right="198" w:firstLine="420"/>
        <w:jc w:val="left"/>
      </w:pPr>
      <w:r>
        <w:rPr/>
        <w:t>本报告期管理费用</w:t>
      </w:r>
      <w:r>
        <w:rPr>
          <w:rFonts w:ascii="Times New Roman" w:hAnsi="Times New Roman" w:cs="Times New Roman" w:eastAsia="Times New Roman" w:hint="default"/>
        </w:rPr>
        <w:t>56,637,221.37</w:t>
      </w:r>
      <w:r>
        <w:rPr/>
        <w:t>元，较上年同期增加</w:t>
      </w:r>
      <w:r>
        <w:rPr>
          <w:rFonts w:ascii="Times New Roman" w:hAnsi="Times New Roman" w:cs="Times New Roman" w:eastAsia="Times New Roman" w:hint="default"/>
        </w:rPr>
        <w:t>6,839,398.58</w:t>
      </w:r>
      <w:r>
        <w:rPr/>
        <w:t>元，同比增长</w:t>
      </w:r>
      <w:r>
        <w:rPr>
          <w:rFonts w:ascii="Times New Roman" w:hAnsi="Times New Roman" w:cs="Times New Roman" w:eastAsia="Times New Roman" w:hint="default"/>
        </w:rPr>
        <w:t>13.73%</w:t>
      </w:r>
      <w:r>
        <w:rPr/>
        <w:t>，主要系本报告期内职工薪酬及 固定资产折旧增加所致。</w:t>
      </w:r>
    </w:p>
    <w:p>
      <w:pPr>
        <w:pStyle w:val="BodyText"/>
        <w:spacing w:line="300" w:lineRule="auto" w:before="31"/>
        <w:ind w:right="197" w:firstLine="420"/>
        <w:jc w:val="left"/>
      </w:pPr>
      <w:r>
        <w:rPr/>
        <w:t>本报告期财务费用</w:t>
      </w:r>
      <w:r>
        <w:rPr>
          <w:rFonts w:ascii="Times New Roman" w:hAnsi="Times New Roman" w:cs="Times New Roman" w:eastAsia="Times New Roman" w:hint="default"/>
        </w:rPr>
        <w:t>4,463,581.14</w:t>
      </w:r>
      <w:r>
        <w:rPr/>
        <w:t>元，较上年同期增加</w:t>
      </w:r>
      <w:r>
        <w:rPr>
          <w:rFonts w:ascii="Times New Roman" w:hAnsi="Times New Roman" w:cs="Times New Roman" w:eastAsia="Times New Roman" w:hint="default"/>
        </w:rPr>
        <w:t>2,652,405.71</w:t>
      </w:r>
      <w:r>
        <w:rPr/>
        <w:t>元，同比增长</w:t>
      </w:r>
      <w:r>
        <w:rPr>
          <w:rFonts w:ascii="Times New Roman" w:hAnsi="Times New Roman" w:cs="Times New Roman" w:eastAsia="Times New Roman" w:hint="default"/>
        </w:rPr>
        <w:t>146.45%</w:t>
      </w:r>
      <w:r>
        <w:rPr/>
        <w:t>，主要系本报告期借款增加导致 利息支出增加所致。</w:t>
      </w:r>
    </w:p>
    <w:p>
      <w:pPr>
        <w:pStyle w:val="BodyText"/>
        <w:spacing w:line="300" w:lineRule="auto" w:before="31"/>
        <w:ind w:left="153" w:right="243" w:firstLine="420"/>
        <w:jc w:val="left"/>
      </w:pPr>
      <w:r>
        <w:rPr/>
        <w:t>本报告期研发投入</w:t>
      </w:r>
      <w:r>
        <w:rPr>
          <w:rFonts w:ascii="Times New Roman" w:hAnsi="Times New Roman" w:cs="Times New Roman" w:eastAsia="Times New Roman" w:hint="default"/>
        </w:rPr>
        <w:t>26,583,321.97</w:t>
      </w:r>
      <w:r>
        <w:rPr/>
        <w:t>元，较上年同期增加</w:t>
      </w:r>
      <w:r>
        <w:rPr>
          <w:rFonts w:ascii="Times New Roman" w:hAnsi="Times New Roman" w:cs="Times New Roman" w:eastAsia="Times New Roman" w:hint="default"/>
        </w:rPr>
        <w:t>670,446.24</w:t>
      </w:r>
      <w:r>
        <w:rPr/>
        <w:t>元，同比增长</w:t>
      </w:r>
      <w:r>
        <w:rPr>
          <w:rFonts w:ascii="Times New Roman" w:hAnsi="Times New Roman" w:cs="Times New Roman" w:eastAsia="Times New Roman" w:hint="default"/>
        </w:rPr>
        <w:t>2.59%</w:t>
      </w:r>
      <w:r>
        <w:rPr/>
        <w:t>，主要系本报告期内加大研发投入 力度，相关研发人员数量及工资增加所致。</w:t>
      </w:r>
    </w:p>
    <w:p>
      <w:pPr>
        <w:pStyle w:val="BodyText"/>
        <w:spacing w:line="300" w:lineRule="auto" w:before="31"/>
        <w:ind w:left="153" w:right="228" w:firstLine="420"/>
        <w:jc w:val="left"/>
      </w:pPr>
      <w:r>
        <w:rPr/>
        <w:t>本报告期经营活动产生的现金流量净额</w:t>
      </w:r>
      <w:r>
        <w:rPr>
          <w:rFonts w:ascii="Times New Roman" w:hAnsi="Times New Roman" w:cs="Times New Roman" w:eastAsia="Times New Roman" w:hint="default"/>
        </w:rPr>
        <w:t>-27,009,449.76</w:t>
      </w:r>
      <w:r>
        <w:rPr/>
        <w:t>元，较上年同期增加</w:t>
      </w:r>
      <w:r>
        <w:rPr>
          <w:rFonts w:ascii="Times New Roman" w:hAnsi="Times New Roman" w:cs="Times New Roman" w:eastAsia="Times New Roman" w:hint="default"/>
        </w:rPr>
        <w:t>86,986,634.99</w:t>
      </w:r>
      <w:r>
        <w:rPr/>
        <w:t>元，同比增长</w:t>
      </w:r>
      <w:r>
        <w:rPr>
          <w:rFonts w:ascii="Times New Roman" w:hAnsi="Times New Roman" w:cs="Times New Roman" w:eastAsia="Times New Roman" w:hint="default"/>
        </w:rPr>
        <w:t>76.31%</w:t>
      </w:r>
      <w:r>
        <w:rPr/>
        <w:t>，主要系 本报告期内销售商品、提供劳务取得的现金增加，以及购买商品、接受劳务支付的现金减少所致。</w:t>
      </w:r>
    </w:p>
    <w:p>
      <w:pPr>
        <w:pStyle w:val="BodyText"/>
        <w:spacing w:line="240" w:lineRule="auto" w:before="109"/>
        <w:ind w:left="153" w:right="92"/>
        <w:jc w:val="left"/>
      </w:pPr>
      <w:r>
        <w:rPr>
          <w:rFonts w:ascii="Times New Roman" w:hAnsi="Times New Roman" w:cs="Times New Roman" w:eastAsia="Times New Roman" w:hint="default"/>
        </w:rPr>
        <w:t>2</w:t>
      </w:r>
      <w:r>
        <w:rPr/>
        <w:t>）报告期利润构成或利润来源发生重大变动的说明</w:t>
      </w:r>
    </w:p>
    <w:p>
      <w:pPr>
        <w:spacing w:line="240" w:lineRule="auto" w:before="12"/>
        <w:rPr>
          <w:rFonts w:ascii="宋体" w:hAnsi="宋体" w:cs="宋体" w:eastAsia="宋体" w:hint="default"/>
          <w:sz w:val="13"/>
          <w:szCs w:val="13"/>
        </w:rPr>
      </w:pPr>
    </w:p>
    <w:p>
      <w:pPr>
        <w:pStyle w:val="BodyText"/>
        <w:spacing w:line="240"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240" w:lineRule="auto"/>
        <w:ind w:left="153" w:right="92"/>
        <w:jc w:val="left"/>
      </w:pPr>
      <w:r>
        <w:rPr>
          <w:rFonts w:ascii="Times New Roman" w:hAnsi="Times New Roman" w:cs="Times New Roman" w:eastAsia="Times New Roman" w:hint="default"/>
        </w:rPr>
        <w:t>3</w:t>
      </w:r>
      <w:r>
        <w:rPr/>
        <w:t>）收入</w:t>
      </w:r>
    </w:p>
    <w:p>
      <w:pPr>
        <w:spacing w:line="240" w:lineRule="auto" w:before="13"/>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41" w:right="0"/>
              <w:jc w:val="left"/>
              <w:rPr>
                <w:rFonts w:ascii="Times New Roman" w:hAnsi="Times New Roman" w:cs="Times New Roman" w:eastAsia="Times New Roman" w:hint="default"/>
                <w:sz w:val="18"/>
                <w:szCs w:val="18"/>
              </w:rPr>
            </w:pPr>
            <w:r>
              <w:rPr>
                <w:rFonts w:ascii="Times New Roman"/>
                <w:sz w:val="18"/>
              </w:rPr>
              <w:t>411,919,507.99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375,586,047.92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9.67%</w:t>
            </w:r>
          </w:p>
        </w:tc>
      </w:tr>
    </w:tbl>
    <w:p>
      <w:pPr>
        <w:pStyle w:val="BodyText"/>
        <w:spacing w:line="240" w:lineRule="auto" w:before="51"/>
        <w:ind w:right="92"/>
        <w:jc w:val="left"/>
      </w:pPr>
      <w:r>
        <w:rPr/>
        <w:t>驱动收入变化的因素</w:t>
      </w:r>
    </w:p>
    <w:p>
      <w:pPr>
        <w:spacing w:after="0" w:line="240" w:lineRule="auto"/>
        <w:jc w:val="left"/>
        <w:sectPr>
          <w:pgSz w:w="11910" w:h="16840"/>
          <w:pgMar w:header="566" w:footer="979" w:top="1360" w:bottom="1160" w:left="980" w:right="940"/>
        </w:sectPr>
      </w:pPr>
    </w:p>
    <w:p>
      <w:pPr>
        <w:pStyle w:val="BodyText"/>
        <w:spacing w:line="300" w:lineRule="auto" w:before="81"/>
        <w:ind w:left="153" w:right="96" w:firstLine="420"/>
        <w:jc w:val="left"/>
      </w:pPr>
      <w:r>
        <w:rPr>
          <w:spacing w:val="-1"/>
        </w:rPr>
        <w:t>报告期内，公司主营产品为数据中心第三方服务、金融</w:t>
      </w:r>
      <w:r>
        <w:rPr>
          <w:rFonts w:ascii="Times New Roman" w:hAnsi="Times New Roman" w:cs="Times New Roman" w:eastAsia="Times New Roman" w:hint="default"/>
          <w:spacing w:val="-1"/>
        </w:rPr>
        <w:t>IT</w:t>
      </w:r>
      <w:r>
        <w:rPr>
          <w:spacing w:val="-1"/>
        </w:rPr>
        <w:t>外包服务、行业信息化解决方案，产品主要应用于社保医疗、</w:t>
      </w:r>
      <w:r>
        <w:rPr/>
        <w:t> 金融、交通、电信、电力、教育等行业，报告期内数据中心第三方服务实现销售收入</w:t>
      </w:r>
      <w:r>
        <w:rPr>
          <w:rFonts w:ascii="Times New Roman" w:hAnsi="Times New Roman" w:cs="Times New Roman" w:eastAsia="Times New Roman" w:hint="default"/>
        </w:rPr>
        <w:t>289,829,845.45</w:t>
      </w:r>
      <w:r>
        <w:rPr/>
        <w:t>元，占主营业务收入的</w:t>
      </w:r>
      <w:r>
        <w:rPr>
          <w:spacing w:val="-49"/>
        </w:rPr>
        <w:t> </w:t>
      </w:r>
      <w:r>
        <w:rPr>
          <w:spacing w:val="-49"/>
        </w:rPr>
      </w:r>
      <w:r>
        <w:rPr>
          <w:rFonts w:ascii="Times New Roman" w:hAnsi="Times New Roman" w:cs="Times New Roman" w:eastAsia="Times New Roman" w:hint="default"/>
          <w:spacing w:val="4"/>
        </w:rPr>
        <w:t>70.36%</w:t>
      </w:r>
      <w:r>
        <w:rPr>
          <w:spacing w:val="4"/>
        </w:rPr>
        <w:t>；行业信息化解决方案实现销售收入</w:t>
      </w:r>
      <w:r>
        <w:rPr>
          <w:rFonts w:ascii="Times New Roman" w:hAnsi="Times New Roman" w:cs="Times New Roman" w:eastAsia="Times New Roman" w:hint="default"/>
          <w:spacing w:val="4"/>
        </w:rPr>
        <w:t>47,832,632.12</w:t>
      </w:r>
      <w:r>
        <w:rPr>
          <w:spacing w:val="4"/>
        </w:rPr>
        <w:t>元，占主营业务收入的</w:t>
      </w:r>
      <w:r>
        <w:rPr>
          <w:rFonts w:ascii="Times New Roman" w:hAnsi="Times New Roman" w:cs="Times New Roman" w:eastAsia="Times New Roman" w:hint="default"/>
          <w:spacing w:val="4"/>
        </w:rPr>
        <w:t>11.61%</w:t>
      </w:r>
      <w:r>
        <w:rPr>
          <w:spacing w:val="4"/>
        </w:rPr>
        <w:t>；金融</w:t>
      </w:r>
      <w:r>
        <w:rPr>
          <w:rFonts w:ascii="Times New Roman" w:hAnsi="Times New Roman" w:cs="Times New Roman" w:eastAsia="Times New Roman" w:hint="default"/>
          <w:spacing w:val="4"/>
        </w:rPr>
        <w:t>IT</w:t>
      </w:r>
      <w:r>
        <w:rPr>
          <w:spacing w:val="4"/>
        </w:rPr>
        <w:t>外包服务实现销售收入</w:t>
      </w:r>
      <w:r>
        <w:rPr/>
      </w:r>
    </w:p>
    <w:p>
      <w:pPr>
        <w:pStyle w:val="BodyText"/>
        <w:spacing w:line="300" w:lineRule="auto" w:before="13"/>
        <w:ind w:left="153" w:right="92"/>
        <w:jc w:val="left"/>
      </w:pPr>
      <w:r>
        <w:rPr>
          <w:rFonts w:ascii="Times New Roman" w:hAnsi="Times New Roman" w:cs="Times New Roman" w:eastAsia="Times New Roman" w:hint="default"/>
          <w:spacing w:val="-2"/>
        </w:rPr>
        <w:t>73,917,224.46</w:t>
      </w:r>
      <w:r>
        <w:rPr>
          <w:spacing w:val="-2"/>
        </w:rPr>
        <w:t>元，占主营业务收入的</w:t>
      </w:r>
      <w:r>
        <w:rPr>
          <w:rFonts w:ascii="Times New Roman" w:hAnsi="Times New Roman" w:cs="Times New Roman" w:eastAsia="Times New Roman" w:hint="default"/>
          <w:spacing w:val="-2"/>
        </w:rPr>
        <w:t>17.94%</w:t>
      </w:r>
      <w:r>
        <w:rPr>
          <w:spacing w:val="-2"/>
        </w:rPr>
        <w:t>；三项业务合计占公司营业总收入的</w:t>
      </w:r>
      <w:r>
        <w:rPr>
          <w:rFonts w:ascii="Times New Roman" w:hAnsi="Times New Roman" w:cs="Times New Roman" w:eastAsia="Times New Roman" w:hint="default"/>
          <w:spacing w:val="-2"/>
        </w:rPr>
        <w:t>99.91%</w:t>
      </w:r>
      <w:r>
        <w:rPr>
          <w:spacing w:val="-2"/>
        </w:rPr>
        <w:t>，公司主营业务突出，主营业务的范</w:t>
      </w:r>
      <w:r>
        <w:rPr>
          <w:spacing w:val="-31"/>
        </w:rPr>
        <w:t> </w:t>
      </w:r>
      <w:r>
        <w:rPr>
          <w:spacing w:val="-31"/>
        </w:rPr>
      </w:r>
      <w:r>
        <w:rPr/>
        <w:t>围未发生重大变化。</w:t>
      </w:r>
    </w:p>
    <w:p>
      <w:pPr>
        <w:pStyle w:val="BodyText"/>
        <w:spacing w:line="240" w:lineRule="auto" w:before="72"/>
        <w:ind w:left="153" w:right="92"/>
        <w:jc w:val="left"/>
      </w:pPr>
      <w:r>
        <w:rPr/>
        <w:t>公司实物销售收入是否大于劳务收入</w:t>
      </w:r>
    </w:p>
    <w:p>
      <w:pPr>
        <w:pStyle w:val="BodyText"/>
        <w:spacing w:line="338" w:lineRule="auto" w:before="117"/>
        <w:ind w:left="153" w:right="78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公司重大的在手订单情况</w:t>
      </w:r>
    </w:p>
    <w:p>
      <w:pPr>
        <w:pStyle w:val="BodyText"/>
        <w:spacing w:line="340" w:lineRule="auto" w:before="42"/>
        <w:ind w:left="153" w:right="8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数量分散的订单情况</w:t>
      </w:r>
    </w:p>
    <w:p>
      <w:pPr>
        <w:pStyle w:val="BodyText"/>
        <w:spacing w:line="338" w:lineRule="auto" w:before="40"/>
        <w:ind w:left="153" w:right="54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240" w:lineRule="auto" w:before="43"/>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240" w:lineRule="auto"/>
        <w:ind w:left="153" w:right="92"/>
        <w:jc w:val="left"/>
      </w:pPr>
      <w:r>
        <w:rPr>
          <w:rFonts w:ascii="Times New Roman" w:hAnsi="Times New Roman" w:cs="Times New Roman" w:eastAsia="Times New Roman" w:hint="default"/>
        </w:rPr>
        <w:t>4</w:t>
      </w:r>
      <w:r>
        <w:rPr/>
        <w:t>）成本</w:t>
      </w:r>
    </w:p>
    <w:p>
      <w:pPr>
        <w:spacing w:line="240" w:lineRule="auto" w:before="12"/>
        <w:rPr>
          <w:rFonts w:ascii="宋体" w:hAnsi="宋体" w:cs="宋体" w:eastAsia="宋体" w:hint="default"/>
          <w:sz w:val="13"/>
          <w:szCs w:val="13"/>
        </w:rPr>
      </w:pPr>
    </w:p>
    <w:p>
      <w:pPr>
        <w:pStyle w:val="BodyText"/>
        <w:spacing w:line="240" w:lineRule="auto"/>
        <w:ind w:left="0" w:right="19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49,399,481.28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73,665,423.54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社保医疗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41,377,444.27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49,302,785.81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61,797,847.93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7,939,020.81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678.41%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6,861,868.61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21,702,755.15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-68.38%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11,426,567.19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9,783,175.54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3,846,787.14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6,830,914.00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94,357,592.72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78,317,006.35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20.48%</w:t>
            </w:r>
          </w:p>
        </w:tc>
      </w:tr>
    </w:tbl>
    <w:p>
      <w:pPr>
        <w:pStyle w:val="BodyText"/>
        <w:spacing w:line="240" w:lineRule="auto" w:before="88"/>
        <w:ind w:right="92"/>
        <w:jc w:val="left"/>
      </w:pPr>
      <w:r>
        <w:rPr>
          <w:rFonts w:ascii="Times New Roman" w:hAnsi="Times New Roman" w:cs="Times New Roman" w:eastAsia="Times New Roman" w:hint="default"/>
        </w:rPr>
        <w:t>5</w:t>
      </w:r>
      <w:r>
        <w:rPr/>
        <w:t>）费用</w:t>
      </w:r>
    </w:p>
    <w:p>
      <w:pPr>
        <w:spacing w:line="240" w:lineRule="auto" w:before="6"/>
        <w:rPr>
          <w:rFonts w:ascii="宋体" w:hAnsi="宋体" w:cs="宋体" w:eastAsia="宋体" w:hint="default"/>
          <w:sz w:val="10"/>
          <w:szCs w:val="10"/>
        </w:rPr>
      </w:pPr>
    </w:p>
    <w:p>
      <w:pPr>
        <w:pStyle w:val="BodyText"/>
        <w:spacing w:line="240" w:lineRule="auto" w:before="44"/>
        <w:ind w:left="0" w:right="19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53"/>
        <w:gridCol w:w="1288"/>
        <w:gridCol w:w="1276"/>
        <w:gridCol w:w="1276"/>
        <w:gridCol w:w="4464"/>
      </w:tblGrid>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16,010,435.77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13,443,917.23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19.09%</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主要系本报告期内职工薪酬增加所致。</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56,637,221.37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49,797,822.79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13.73%</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主要系本报告期内职工薪酬及固定资产折旧增加所致。</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4,463,581.14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1,811,175.43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146.45%</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主要系本报告期借款增加导致利息支出增加所致。</w:t>
            </w:r>
          </w:p>
        </w:tc>
      </w:tr>
      <w:tr>
        <w:trPr>
          <w:trHeight w:val="161"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4,912,524.43</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7,157,522.93</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7" w:right="0"/>
              <w:jc w:val="left"/>
              <w:rPr>
                <w:rFonts w:ascii="Times New Roman" w:hAnsi="Times New Roman" w:cs="Times New Roman" w:eastAsia="Times New Roman" w:hint="default"/>
                <w:sz w:val="18"/>
                <w:szCs w:val="18"/>
              </w:rPr>
            </w:pPr>
            <w:r>
              <w:rPr>
                <w:rFonts w:ascii="Times New Roman"/>
                <w:sz w:val="18"/>
              </w:rPr>
              <w:t>-31.37%</w:t>
            </w:r>
          </w:p>
        </w:tc>
        <w:tc>
          <w:tcPr>
            <w:tcW w:w="4464"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主要系本报告期递延所得税资产增加导致递延所得税费 用减少所致。</w:t>
            </w:r>
          </w:p>
        </w:tc>
      </w:tr>
      <w:tr>
        <w:trPr>
          <w:trHeight w:val="392"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288" w:type="dxa"/>
            <w:vMerge/>
            <w:tcBorders>
              <w:left w:val="single" w:sz="9" w:space="0" w:color="D2D2D2"/>
              <w:right w:val="single" w:sz="4" w:space="0" w:color="000000"/>
            </w:tcBorders>
          </w:tcPr>
          <w:p>
            <w:pP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4464" w:type="dxa"/>
            <w:vMerge/>
            <w:tcBorders>
              <w:left w:val="single" w:sz="4" w:space="0" w:color="000000"/>
              <w:right w:val="single" w:sz="4" w:space="0" w:color="000000"/>
            </w:tcBorders>
          </w:tcPr>
          <w:p>
            <w:pPr/>
          </w:p>
        </w:tc>
      </w:tr>
      <w:tr>
        <w:trPr>
          <w:trHeight w:val="161"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8" w:type="dxa"/>
            <w:vMerge/>
            <w:tcBorders>
              <w:left w:val="single" w:sz="9"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4464" w:type="dxa"/>
            <w:vMerge/>
            <w:tcBorders>
              <w:left w:val="single" w:sz="4" w:space="0" w:color="000000"/>
              <w:bottom w:val="single" w:sz="4" w:space="0" w:color="000000"/>
              <w:right w:val="single" w:sz="4" w:space="0" w:color="000000"/>
            </w:tcBorders>
          </w:tcPr>
          <w:p>
            <w:pPr/>
          </w:p>
        </w:tc>
      </w:tr>
    </w:tbl>
    <w:p>
      <w:pPr>
        <w:pStyle w:val="BodyText"/>
        <w:spacing w:line="240" w:lineRule="auto" w:before="88"/>
        <w:ind w:right="92"/>
        <w:jc w:val="left"/>
      </w:pPr>
      <w:r>
        <w:rPr>
          <w:rFonts w:ascii="Times New Roman" w:hAnsi="Times New Roman" w:cs="Times New Roman" w:eastAsia="Times New Roman" w:hint="default"/>
        </w:rPr>
        <w:t>6</w:t>
      </w:r>
      <w:r>
        <w:rPr/>
        <w:t>）研发投入</w:t>
      </w:r>
    </w:p>
    <w:p>
      <w:pPr>
        <w:spacing w:line="240" w:lineRule="auto" w:before="12"/>
        <w:rPr>
          <w:rFonts w:ascii="宋体" w:hAnsi="宋体" w:cs="宋体" w:eastAsia="宋体" w:hint="default"/>
          <w:sz w:val="13"/>
          <w:szCs w:val="13"/>
        </w:rPr>
      </w:pPr>
    </w:p>
    <w:p>
      <w:pPr>
        <w:pStyle w:val="BodyText"/>
        <w:spacing w:line="240" w:lineRule="auto"/>
        <w:ind w:left="153"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left="153" w:right="92" w:firstLine="420"/>
        <w:jc w:val="left"/>
      </w:pPr>
      <w:r>
        <w:rPr>
          <w:spacing w:val="-1"/>
        </w:rPr>
        <w:t>本报告期研发投入</w:t>
      </w:r>
      <w:r>
        <w:rPr>
          <w:rFonts w:ascii="Times New Roman" w:hAnsi="Times New Roman" w:cs="Times New Roman" w:eastAsia="Times New Roman" w:hint="default"/>
          <w:spacing w:val="-1"/>
        </w:rPr>
        <w:t>26,583,321.97</w:t>
      </w:r>
      <w:r>
        <w:rPr>
          <w:spacing w:val="-1"/>
        </w:rPr>
        <w:t>元，较上年同期增加</w:t>
      </w:r>
      <w:r>
        <w:rPr>
          <w:rFonts w:ascii="Times New Roman" w:hAnsi="Times New Roman" w:cs="Times New Roman" w:eastAsia="Times New Roman" w:hint="default"/>
          <w:spacing w:val="-1"/>
        </w:rPr>
        <w:t>670,446.24</w:t>
      </w:r>
      <w:r>
        <w:rPr>
          <w:spacing w:val="-1"/>
        </w:rPr>
        <w:t>元，同比增长</w:t>
      </w:r>
      <w:r>
        <w:rPr>
          <w:rFonts w:ascii="Times New Roman" w:hAnsi="Times New Roman" w:cs="Times New Roman" w:eastAsia="Times New Roman" w:hint="default"/>
          <w:spacing w:val="-1"/>
        </w:rPr>
        <w:t>2.59%</w:t>
      </w:r>
      <w:r>
        <w:rPr>
          <w:spacing w:val="-1"/>
        </w:rPr>
        <w:t>，全部研发投入均已记入当期损益。</w:t>
      </w:r>
      <w:r>
        <w:rPr/>
        <w:t> 报告期内，公司正在研发的项目有：</w:t>
      </w:r>
    </w:p>
    <w:p>
      <w:pPr>
        <w:spacing w:after="0" w:line="300" w:lineRule="auto"/>
        <w:jc w:val="left"/>
        <w:sectPr>
          <w:pgSz w:w="11910" w:h="16840"/>
          <w:pgMar w:header="566" w:footer="979" w:top="1360" w:bottom="1160" w:left="980" w:right="940"/>
        </w:sectPr>
      </w:pPr>
    </w:p>
    <w:tbl>
      <w:tblPr>
        <w:tblW w:w="0" w:type="auto"/>
        <w:jc w:val="left"/>
        <w:tblInd w:w="113" w:type="dxa"/>
        <w:tblLayout w:type="fixed"/>
        <w:tblCellMar>
          <w:top w:w="0" w:type="dxa"/>
          <w:left w:w="0" w:type="dxa"/>
          <w:bottom w:w="0" w:type="dxa"/>
          <w:right w:w="0" w:type="dxa"/>
        </w:tblCellMar>
        <w:tblLook w:val="01E0"/>
      </w:tblPr>
      <w:tblGrid>
        <w:gridCol w:w="568"/>
        <w:gridCol w:w="1277"/>
        <w:gridCol w:w="7088"/>
        <w:gridCol w:w="994"/>
        <w:gridCol w:w="923"/>
      </w:tblGrid>
      <w:tr>
        <w:trPr>
          <w:trHeight w:val="427" w:hRule="exact"/>
        </w:trPr>
        <w:tc>
          <w:tcPr>
            <w:tcW w:w="56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7"/>
              <w:ind w:left="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2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7"/>
              <w:ind w:left="27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08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项目简介</w:t>
            </w:r>
          </w:p>
        </w:tc>
        <w:tc>
          <w:tcPr>
            <w:tcW w:w="9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目前阶段</w:t>
            </w:r>
          </w:p>
        </w:tc>
        <w:tc>
          <w:tcPr>
            <w:tcW w:w="9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拟达目标</w:t>
            </w:r>
          </w:p>
        </w:tc>
      </w:tr>
      <w:tr>
        <w:trPr>
          <w:trHeight w:val="1052"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 w:right="3"/>
              <w:jc w:val="left"/>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pacing w:val="-56"/>
                <w:sz w:val="18"/>
                <w:szCs w:val="18"/>
              </w:rPr>
              <w:t> </w:t>
            </w:r>
            <w:r>
              <w:rPr>
                <w:rFonts w:ascii="宋体" w:hAnsi="宋体" w:cs="宋体" w:eastAsia="宋体" w:hint="default"/>
                <w:sz w:val="18"/>
                <w:szCs w:val="18"/>
              </w:rPr>
              <w:t>司</w:t>
            </w:r>
            <w:r>
              <w:rPr>
                <w:rFonts w:ascii="宋体" w:hAnsi="宋体" w:cs="宋体" w:eastAsia="宋体" w:hint="default"/>
                <w:spacing w:val="-56"/>
                <w:sz w:val="18"/>
                <w:szCs w:val="18"/>
              </w:rPr>
              <w:t> </w:t>
            </w:r>
            <w:r>
              <w:rPr>
                <w:rFonts w:ascii="宋体" w:hAnsi="宋体" w:cs="宋体" w:eastAsia="宋体" w:hint="default"/>
                <w:sz w:val="18"/>
                <w:szCs w:val="18"/>
              </w:rPr>
              <w:t>统</w:t>
            </w:r>
            <w:r>
              <w:rPr>
                <w:rFonts w:ascii="宋体" w:hAnsi="宋体" w:cs="宋体" w:eastAsia="宋体" w:hint="default"/>
                <w:spacing w:val="-55"/>
                <w:sz w:val="18"/>
                <w:szCs w:val="18"/>
              </w:rPr>
              <w:t> </w:t>
            </w:r>
            <w:r>
              <w:rPr>
                <w:rFonts w:ascii="宋体" w:hAnsi="宋体" w:cs="宋体" w:eastAsia="宋体" w:hint="default"/>
                <w:sz w:val="18"/>
                <w:szCs w:val="18"/>
              </w:rPr>
              <w:t>一</w:t>
            </w:r>
            <w:r>
              <w:rPr>
                <w:rFonts w:ascii="宋体" w:hAnsi="宋体" w:cs="宋体" w:eastAsia="宋体" w:hint="default"/>
                <w:spacing w:val="-56"/>
                <w:sz w:val="18"/>
                <w:szCs w:val="18"/>
              </w:rPr>
              <w:t> </w:t>
            </w:r>
            <w:r>
              <w:rPr>
                <w:rFonts w:ascii="宋体" w:hAnsi="宋体" w:cs="宋体" w:eastAsia="宋体" w:hint="default"/>
                <w:sz w:val="18"/>
                <w:szCs w:val="18"/>
              </w:rPr>
              <w:t>开</w:t>
            </w:r>
            <w:r>
              <w:rPr>
                <w:rFonts w:ascii="宋体" w:hAnsi="宋体" w:cs="宋体" w:eastAsia="宋体" w:hint="default"/>
                <w:spacing w:val="-55"/>
                <w:sz w:val="18"/>
                <w:szCs w:val="18"/>
              </w:rPr>
              <w:t> </w:t>
            </w:r>
            <w:r>
              <w:rPr>
                <w:rFonts w:ascii="宋体" w:hAnsi="宋体" w:cs="宋体" w:eastAsia="宋体" w:hint="default"/>
                <w:sz w:val="18"/>
                <w:szCs w:val="18"/>
              </w:rPr>
              <w:t>发</w:t>
            </w:r>
            <w:r>
              <w:rPr>
                <w:rFonts w:ascii="宋体" w:hAnsi="宋体" w:cs="宋体" w:eastAsia="宋体" w:hint="default"/>
                <w:sz w:val="18"/>
                <w:szCs w:val="18"/>
              </w:rPr>
              <w:t> 平台</w:t>
            </w:r>
          </w:p>
        </w:tc>
        <w:tc>
          <w:tcPr>
            <w:tcW w:w="708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48"/>
              <w:ind w:left="3" w:right="1"/>
              <w:jc w:val="both"/>
              <w:rPr>
                <w:rFonts w:ascii="宋体" w:hAnsi="宋体" w:cs="宋体" w:eastAsia="宋体" w:hint="default"/>
                <w:sz w:val="18"/>
                <w:szCs w:val="18"/>
              </w:rPr>
            </w:pPr>
            <w:r>
              <w:rPr>
                <w:rFonts w:ascii="宋体" w:hAnsi="宋体" w:cs="宋体" w:eastAsia="宋体" w:hint="default"/>
                <w:sz w:val="18"/>
                <w:szCs w:val="18"/>
              </w:rPr>
              <w:t>延续</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年的公司统一开发平台项目，基于</w:t>
            </w:r>
            <w:r>
              <w:rPr>
                <w:rFonts w:ascii="Times New Roman" w:hAnsi="Times New Roman" w:cs="Times New Roman" w:eastAsia="Times New Roman" w:hint="default"/>
                <w:sz w:val="18"/>
                <w:szCs w:val="18"/>
              </w:rPr>
              <w:t>J2EE 5</w:t>
            </w:r>
            <w:r>
              <w:rPr>
                <w:rFonts w:ascii="宋体" w:hAnsi="宋体" w:cs="宋体" w:eastAsia="宋体" w:hint="default"/>
                <w:sz w:val="18"/>
                <w:szCs w:val="18"/>
              </w:rPr>
              <w:t>架构，全面采用开源技术框架（</w:t>
            </w:r>
            <w:r>
              <w:rPr>
                <w:rFonts w:ascii="Times New Roman" w:hAnsi="Times New Roman" w:cs="Times New Roman" w:eastAsia="Times New Roman" w:hint="default"/>
                <w:sz w:val="18"/>
                <w:szCs w:val="18"/>
              </w:rPr>
              <w:t>Dojo</w:t>
            </w:r>
            <w:r>
              <w:rPr>
                <w:rFonts w:ascii="宋体" w:hAnsi="宋体" w:cs="宋体" w:eastAsia="宋体" w:hint="default"/>
                <w:sz w:val="18"/>
                <w:szCs w:val="18"/>
              </w:rPr>
              <w:t>，</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Struts</w:t>
            </w:r>
            <w:r>
              <w:rPr>
                <w:rFonts w:ascii="宋体" w:hAnsi="宋体" w:cs="宋体" w:eastAsia="宋体" w:hint="default"/>
                <w:sz w:val="18"/>
                <w:szCs w:val="18"/>
              </w:rPr>
              <w:t>，</w:t>
            </w:r>
            <w:r>
              <w:rPr>
                <w:rFonts w:ascii="Times New Roman" w:hAnsi="Times New Roman" w:cs="Times New Roman" w:eastAsia="Times New Roman" w:hint="default"/>
                <w:sz w:val="18"/>
                <w:szCs w:val="18"/>
              </w:rPr>
              <w:t>Spring</w:t>
            </w:r>
            <w:r>
              <w:rPr>
                <w:rFonts w:ascii="宋体" w:hAnsi="宋体" w:cs="宋体" w:eastAsia="宋体" w:hint="default"/>
                <w:sz w:val="18"/>
                <w:szCs w:val="18"/>
              </w:rPr>
              <w:t>，</w:t>
            </w:r>
            <w:r>
              <w:rPr>
                <w:rFonts w:ascii="Times New Roman" w:hAnsi="Times New Roman" w:cs="Times New Roman" w:eastAsia="Times New Roman" w:hint="default"/>
                <w:sz w:val="18"/>
                <w:szCs w:val="18"/>
              </w:rPr>
              <w:t>Hibernate</w:t>
            </w:r>
            <w:r>
              <w:rPr>
                <w:rFonts w:ascii="宋体" w:hAnsi="宋体" w:cs="宋体" w:eastAsia="宋体" w:hint="default"/>
                <w:sz w:val="18"/>
                <w:szCs w:val="18"/>
              </w:rPr>
              <w:t>），在此基础上，做二次的开发和整合形成底层架构，搭建标准</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的一体化的应用开发平台，方便部署系统，降低开发难度，提高项目复用能力。</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新版本研发</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1050"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 w:right="0"/>
              <w:jc w:val="left"/>
              <w:rPr>
                <w:rFonts w:ascii="宋体" w:hAnsi="宋体" w:cs="宋体" w:eastAsia="宋体" w:hint="default"/>
                <w:sz w:val="18"/>
                <w:szCs w:val="18"/>
              </w:rPr>
            </w:pPr>
            <w:r>
              <w:rPr>
                <w:rFonts w:ascii="宋体" w:hAnsi="宋体" w:cs="宋体" w:eastAsia="宋体" w:hint="default"/>
                <w:sz w:val="18"/>
                <w:szCs w:val="18"/>
              </w:rPr>
              <w:t>移动社保系统</w:t>
            </w:r>
          </w:p>
        </w:tc>
        <w:tc>
          <w:tcPr>
            <w:tcW w:w="7088"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6"/>
              <w:ind w:left="3" w:right="0"/>
              <w:jc w:val="both"/>
              <w:rPr>
                <w:rFonts w:ascii="宋体" w:hAnsi="宋体" w:cs="宋体" w:eastAsia="宋体" w:hint="default"/>
                <w:sz w:val="18"/>
                <w:szCs w:val="18"/>
              </w:rPr>
            </w:pPr>
            <w:r>
              <w:rPr>
                <w:rFonts w:ascii="宋体" w:hAnsi="宋体" w:cs="宋体" w:eastAsia="宋体" w:hint="default"/>
                <w:sz w:val="18"/>
                <w:szCs w:val="18"/>
              </w:rPr>
              <w:t>延续</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年的研发项目，面向的主要用户群是社保参保的用户，系统以</w:t>
            </w:r>
            <w:r>
              <w:rPr>
                <w:rFonts w:ascii="Times New Roman" w:hAnsi="Times New Roman" w:cs="Times New Roman" w:eastAsia="Times New Roman" w:hint="default"/>
                <w:sz w:val="18"/>
                <w:szCs w:val="18"/>
              </w:rPr>
              <w:t>Android</w:t>
            </w:r>
            <w:r>
              <w:rPr>
                <w:rFonts w:ascii="宋体" w:hAnsi="宋体" w:cs="宋体" w:eastAsia="宋体" w:hint="default"/>
                <w:sz w:val="18"/>
                <w:szCs w:val="18"/>
              </w:rPr>
              <w:t>和</w:t>
            </w:r>
            <w:r>
              <w:rPr>
                <w:rFonts w:ascii="Times New Roman" w:hAnsi="Times New Roman" w:cs="Times New Roman" w:eastAsia="Times New Roman" w:hint="default"/>
                <w:sz w:val="18"/>
                <w:szCs w:val="18"/>
              </w:rPr>
              <w:t>IOS</w:t>
            </w:r>
            <w:r>
              <w:rPr>
                <w:rFonts w:ascii="宋体" w:hAnsi="宋体" w:cs="宋体" w:eastAsia="宋体" w:hint="default"/>
                <w:sz w:val="18"/>
                <w:szCs w:val="18"/>
              </w:rPr>
              <w:t>两大</w:t>
            </w:r>
            <w:r>
              <w:rPr>
                <w:rFonts w:ascii="宋体" w:hAnsi="宋体" w:cs="宋体" w:eastAsia="宋体" w:hint="default"/>
                <w:spacing w:val="-41"/>
                <w:sz w:val="18"/>
                <w:szCs w:val="18"/>
              </w:rPr>
              <w:t> </w:t>
            </w:r>
            <w:r>
              <w:rPr>
                <w:rFonts w:ascii="宋体" w:hAnsi="宋体" w:cs="宋体" w:eastAsia="宋体" w:hint="default"/>
                <w:sz w:val="18"/>
                <w:szCs w:val="18"/>
              </w:rPr>
              <w:t>系统为平台，具有使用基数大的服务优势、平台统一性强的开发优势，为社保参保用户提</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供信息展示、信息查询、导航定位、定制消息推送等多种实用服务。</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产品试用</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1363"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医患服务平台</w:t>
            </w:r>
          </w:p>
        </w:tc>
        <w:tc>
          <w:tcPr>
            <w:tcW w:w="7088"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47"/>
              <w:ind w:left="3" w:right="1"/>
              <w:jc w:val="left"/>
              <w:rPr>
                <w:rFonts w:ascii="宋体" w:hAnsi="宋体" w:cs="宋体" w:eastAsia="宋体" w:hint="default"/>
                <w:sz w:val="18"/>
                <w:szCs w:val="18"/>
              </w:rPr>
            </w:pPr>
            <w:r>
              <w:rPr>
                <w:rFonts w:ascii="宋体" w:hAnsi="宋体" w:cs="宋体" w:eastAsia="宋体" w:hint="default"/>
                <w:sz w:val="18"/>
                <w:szCs w:val="18"/>
              </w:rPr>
              <w:t>延续</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年的研发项目，今年进行新版本的研发，是在“以病人为中心”的医疗理念的基</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础之上的升级之作，旨在为患者提供更优质、更贴心的服务，结合了无线网络技术、移动</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计算机技术，使患者在就诊、住院的同时，能够及时并准确的获取到自己的相关医疗数据</w:t>
            </w:r>
            <w:r>
              <w:rPr>
                <w:rFonts w:ascii="宋体" w:hAnsi="宋体" w:cs="宋体" w:eastAsia="宋体" w:hint="default"/>
                <w:sz w:val="18"/>
                <w:szCs w:val="18"/>
              </w:rPr>
              <w:t> 既能提高诊疗质量又能提高诊疗效率，是今后医院信息化发展的上层趋势。</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196" w:lineRule="exact"/>
              <w:ind w:left="38" w:right="0"/>
              <w:jc w:val="left"/>
              <w:rPr>
                <w:rFonts w:ascii="宋体" w:hAnsi="宋体" w:cs="宋体" w:eastAsia="宋体" w:hint="default"/>
                <w:sz w:val="18"/>
                <w:szCs w:val="18"/>
              </w:rPr>
            </w:pPr>
            <w:r>
              <w:rPr>
                <w:rFonts w:ascii="宋体" w:hAnsi="宋体" w:cs="宋体" w:eastAsia="宋体" w:hint="default"/>
                <w:sz w:val="18"/>
                <w:szCs w:val="18"/>
              </w:rPr>
              <w:t>新版本研发</w:t>
            </w:r>
          </w:p>
          <w:p>
            <w:pPr>
              <w:pStyle w:val="TableParagraph"/>
              <w:spacing w:line="196" w:lineRule="exact"/>
              <w:ind w:left="-108" w:right="0"/>
              <w:jc w:val="left"/>
              <w:rPr>
                <w:rFonts w:ascii="宋体" w:hAnsi="宋体" w:cs="宋体" w:eastAsia="宋体" w:hint="default"/>
                <w:sz w:val="18"/>
                <w:szCs w:val="18"/>
              </w:rPr>
            </w:pPr>
            <w:r>
              <w:rPr>
                <w:rFonts w:ascii="宋体" w:hAnsi="宋体" w:cs="宋体" w:eastAsia="宋体" w:hint="default"/>
                <w:sz w:val="18"/>
                <w:szCs w:val="18"/>
              </w:rPr>
              <w:t>，</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1363"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 w:right="3"/>
              <w:jc w:val="left"/>
              <w:rPr>
                <w:rFonts w:ascii="宋体" w:hAnsi="宋体" w:cs="宋体" w:eastAsia="宋体" w:hint="default"/>
                <w:sz w:val="18"/>
                <w:szCs w:val="18"/>
              </w:rPr>
            </w:pPr>
            <w:r>
              <w:rPr>
                <w:rFonts w:ascii="宋体" w:hAnsi="宋体" w:cs="宋体" w:eastAsia="宋体" w:hint="default"/>
                <w:sz w:val="18"/>
                <w:szCs w:val="18"/>
              </w:rPr>
              <w:t>荣</w:t>
            </w:r>
            <w:r>
              <w:rPr>
                <w:rFonts w:ascii="宋体" w:hAnsi="宋体" w:cs="宋体" w:eastAsia="宋体" w:hint="default"/>
                <w:spacing w:val="-56"/>
                <w:sz w:val="18"/>
                <w:szCs w:val="18"/>
              </w:rPr>
              <w:t> </w:t>
            </w:r>
            <w:r>
              <w:rPr>
                <w:rFonts w:ascii="宋体" w:hAnsi="宋体" w:cs="宋体" w:eastAsia="宋体" w:hint="default"/>
                <w:sz w:val="18"/>
                <w:szCs w:val="18"/>
              </w:rPr>
              <w:t>科</w:t>
            </w:r>
            <w:r>
              <w:rPr>
                <w:rFonts w:ascii="宋体" w:hAnsi="宋体" w:cs="宋体" w:eastAsia="宋体" w:hint="default"/>
                <w:spacing w:val="-56"/>
                <w:sz w:val="18"/>
                <w:szCs w:val="18"/>
              </w:rPr>
              <w:t> </w:t>
            </w:r>
            <w:r>
              <w:rPr>
                <w:rFonts w:ascii="宋体" w:hAnsi="宋体" w:cs="宋体" w:eastAsia="宋体" w:hint="default"/>
                <w:sz w:val="18"/>
                <w:szCs w:val="18"/>
              </w:rPr>
              <w:t>数</w:t>
            </w:r>
            <w:r>
              <w:rPr>
                <w:rFonts w:ascii="宋体" w:hAnsi="宋体" w:cs="宋体" w:eastAsia="宋体" w:hint="default"/>
                <w:spacing w:val="-55"/>
                <w:sz w:val="18"/>
                <w:szCs w:val="18"/>
              </w:rPr>
              <w:t> </w:t>
            </w:r>
            <w:r>
              <w:rPr>
                <w:rFonts w:ascii="宋体" w:hAnsi="宋体" w:cs="宋体" w:eastAsia="宋体" w:hint="default"/>
                <w:sz w:val="18"/>
                <w:szCs w:val="18"/>
              </w:rPr>
              <w:t>字</w:t>
            </w:r>
            <w:r>
              <w:rPr>
                <w:rFonts w:ascii="宋体" w:hAnsi="宋体" w:cs="宋体" w:eastAsia="宋体" w:hint="default"/>
                <w:spacing w:val="-56"/>
                <w:sz w:val="18"/>
                <w:szCs w:val="18"/>
              </w:rPr>
              <w:t> </w:t>
            </w:r>
            <w:r>
              <w:rPr>
                <w:rFonts w:ascii="宋体" w:hAnsi="宋体" w:cs="宋体" w:eastAsia="宋体" w:hint="default"/>
                <w:sz w:val="18"/>
                <w:szCs w:val="18"/>
              </w:rPr>
              <w:t>化</w:t>
            </w:r>
            <w:r>
              <w:rPr>
                <w:rFonts w:ascii="宋体" w:hAnsi="宋体" w:cs="宋体" w:eastAsia="宋体" w:hint="default"/>
                <w:spacing w:val="-55"/>
                <w:sz w:val="18"/>
                <w:szCs w:val="18"/>
              </w:rPr>
              <w:t> </w:t>
            </w:r>
            <w:r>
              <w:rPr>
                <w:rFonts w:ascii="宋体" w:hAnsi="宋体" w:cs="宋体" w:eastAsia="宋体" w:hint="default"/>
                <w:sz w:val="18"/>
                <w:szCs w:val="18"/>
              </w:rPr>
              <w:t>城</w:t>
            </w:r>
            <w:r>
              <w:rPr>
                <w:rFonts w:ascii="宋体" w:hAnsi="宋体" w:cs="宋体" w:eastAsia="宋体" w:hint="default"/>
                <w:sz w:val="18"/>
                <w:szCs w:val="18"/>
              </w:rPr>
              <w:t> 市管理平台</w:t>
            </w:r>
          </w:p>
        </w:tc>
        <w:tc>
          <w:tcPr>
            <w:tcW w:w="708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7"/>
              <w:ind w:left="3" w:right="1"/>
              <w:jc w:val="left"/>
              <w:rPr>
                <w:rFonts w:ascii="宋体" w:hAnsi="宋体" w:cs="宋体" w:eastAsia="宋体" w:hint="default"/>
                <w:sz w:val="18"/>
                <w:szCs w:val="18"/>
              </w:rPr>
            </w:pPr>
            <w:r>
              <w:rPr>
                <w:rFonts w:ascii="宋体" w:hAnsi="宋体" w:cs="宋体" w:eastAsia="宋体" w:hint="default"/>
                <w:sz w:val="18"/>
                <w:szCs w:val="18"/>
              </w:rPr>
              <w:t>延续</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年的研发项目，是以现代信息技术为支撑，通过综合利用计算机系统及网络技术 </w:t>
            </w:r>
            <w:r>
              <w:rPr>
                <w:rFonts w:ascii="Times New Roman" w:hAnsi="Times New Roman" w:cs="Times New Roman" w:eastAsia="Times New Roman" w:hint="default"/>
                <w:spacing w:val="-2"/>
                <w:sz w:val="18"/>
                <w:szCs w:val="18"/>
              </w:rPr>
              <w:t>GIS/GPS</w:t>
            </w:r>
            <w:r>
              <w:rPr>
                <w:rFonts w:ascii="宋体" w:hAnsi="宋体" w:cs="宋体" w:eastAsia="宋体" w:hint="default"/>
                <w:spacing w:val="-2"/>
                <w:sz w:val="18"/>
                <w:szCs w:val="18"/>
              </w:rPr>
              <w:t>（地理信息系统）技术、移动通信及软件技术，建成覆盖全市的统一应用平台，实</w:t>
            </w:r>
            <w:r>
              <w:rPr>
                <w:rFonts w:ascii="宋体" w:hAnsi="宋体" w:cs="宋体" w:eastAsia="宋体" w:hint="default"/>
                <w:sz w:val="18"/>
                <w:szCs w:val="18"/>
              </w:rPr>
              <w:t> 现执法部门执法台帐管理、网上办案、综合考核评价的数字化及网络化，打造国内一流、</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规范高效的“阳光执法”管理和服务体系。</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产品推广</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7"/>
              <w:ind w:left="2" w:right="3"/>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56"/>
                <w:sz w:val="18"/>
                <w:szCs w:val="18"/>
              </w:rPr>
              <w:t> </w:t>
            </w:r>
            <w:r>
              <w:rPr>
                <w:rFonts w:ascii="宋体" w:hAnsi="宋体" w:cs="宋体" w:eastAsia="宋体" w:hint="default"/>
                <w:sz w:val="18"/>
                <w:szCs w:val="18"/>
              </w:rPr>
              <w:t>机</w:t>
            </w:r>
            <w:r>
              <w:rPr>
                <w:rFonts w:ascii="宋体" w:hAnsi="宋体" w:cs="宋体" w:eastAsia="宋体" w:hint="default"/>
                <w:spacing w:val="-56"/>
                <w:sz w:val="18"/>
                <w:szCs w:val="18"/>
              </w:rPr>
              <w:t> </w:t>
            </w:r>
            <w:r>
              <w:rPr>
                <w:rFonts w:ascii="宋体" w:hAnsi="宋体" w:cs="宋体" w:eastAsia="宋体" w:hint="default"/>
                <w:sz w:val="18"/>
                <w:szCs w:val="18"/>
              </w:rPr>
              <w:t>太</w:t>
            </w:r>
            <w:r>
              <w:rPr>
                <w:rFonts w:ascii="宋体" w:hAnsi="宋体" w:cs="宋体" w:eastAsia="宋体" w:hint="default"/>
                <w:spacing w:val="-55"/>
                <w:sz w:val="18"/>
                <w:szCs w:val="18"/>
              </w:rPr>
              <w:t> </w:t>
            </w:r>
            <w:r>
              <w:rPr>
                <w:rFonts w:ascii="宋体" w:hAnsi="宋体" w:cs="宋体" w:eastAsia="宋体" w:hint="default"/>
                <w:sz w:val="18"/>
                <w:szCs w:val="18"/>
              </w:rPr>
              <w:t>阳</w:t>
            </w:r>
            <w:r>
              <w:rPr>
                <w:rFonts w:ascii="宋体" w:hAnsi="宋体" w:cs="宋体" w:eastAsia="宋体" w:hint="default"/>
                <w:spacing w:val="-56"/>
                <w:sz w:val="18"/>
                <w:szCs w:val="18"/>
              </w:rPr>
              <w:t> </w:t>
            </w:r>
            <w:r>
              <w:rPr>
                <w:rFonts w:ascii="宋体" w:hAnsi="宋体" w:cs="宋体" w:eastAsia="宋体" w:hint="default"/>
                <w:sz w:val="18"/>
                <w:szCs w:val="18"/>
              </w:rPr>
              <w:t>能</w:t>
            </w:r>
            <w:r>
              <w:rPr>
                <w:rFonts w:ascii="宋体" w:hAnsi="宋体" w:cs="宋体" w:eastAsia="宋体" w:hint="default"/>
                <w:spacing w:val="-55"/>
                <w:sz w:val="18"/>
                <w:szCs w:val="18"/>
              </w:rPr>
              <w:t> </w:t>
            </w:r>
            <w:r>
              <w:rPr>
                <w:rFonts w:ascii="宋体" w:hAnsi="宋体" w:cs="宋体" w:eastAsia="宋体" w:hint="default"/>
                <w:sz w:val="18"/>
                <w:szCs w:val="18"/>
              </w:rPr>
              <w:t>电</w:t>
            </w:r>
            <w:r>
              <w:rPr>
                <w:rFonts w:ascii="宋体" w:hAnsi="宋体" w:cs="宋体" w:eastAsia="宋体" w:hint="default"/>
                <w:sz w:val="18"/>
                <w:szCs w:val="18"/>
              </w:rPr>
              <w:t> 池研究</w:t>
            </w:r>
          </w:p>
        </w:tc>
        <w:tc>
          <w:tcPr>
            <w:tcW w:w="708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47"/>
              <w:ind w:left="3" w:right="2"/>
              <w:jc w:val="left"/>
              <w:rPr>
                <w:rFonts w:ascii="宋体" w:hAnsi="宋体" w:cs="宋体" w:eastAsia="宋体" w:hint="default"/>
                <w:sz w:val="18"/>
                <w:szCs w:val="18"/>
              </w:rPr>
            </w:pPr>
            <w:r>
              <w:rPr>
                <w:rFonts w:ascii="宋体" w:hAnsi="宋体" w:cs="宋体" w:eastAsia="宋体" w:hint="default"/>
                <w:sz w:val="18"/>
                <w:szCs w:val="18"/>
              </w:rPr>
              <w:t>延续</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年的研发项目，作为公司基础研究的投资，进行高性能倒装高分子太阳能电池技</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术的研究。</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产品研发</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技术积累</w:t>
            </w:r>
          </w:p>
        </w:tc>
      </w:tr>
      <w:tr>
        <w:trPr>
          <w:trHeight w:val="2612"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 w:right="3"/>
              <w:jc w:val="left"/>
              <w:rPr>
                <w:rFonts w:ascii="宋体" w:hAnsi="宋体" w:cs="宋体" w:eastAsia="宋体" w:hint="default"/>
                <w:sz w:val="18"/>
                <w:szCs w:val="18"/>
              </w:rPr>
            </w:pPr>
            <w:r>
              <w:rPr>
                <w:rFonts w:ascii="宋体" w:hAnsi="宋体" w:cs="宋体" w:eastAsia="宋体" w:hint="default"/>
                <w:sz w:val="18"/>
                <w:szCs w:val="18"/>
              </w:rPr>
              <w:t>社</w:t>
            </w:r>
            <w:r>
              <w:rPr>
                <w:rFonts w:ascii="宋体" w:hAnsi="宋体" w:cs="宋体" w:eastAsia="宋体" w:hint="default"/>
                <w:spacing w:val="-56"/>
                <w:sz w:val="18"/>
                <w:szCs w:val="18"/>
              </w:rPr>
              <w:t> </w:t>
            </w:r>
            <w:r>
              <w:rPr>
                <w:rFonts w:ascii="宋体" w:hAnsi="宋体" w:cs="宋体" w:eastAsia="宋体" w:hint="default"/>
                <w:sz w:val="18"/>
                <w:szCs w:val="18"/>
              </w:rPr>
              <w:t>保</w:t>
            </w:r>
            <w:r>
              <w:rPr>
                <w:rFonts w:ascii="宋体" w:hAnsi="宋体" w:cs="宋体" w:eastAsia="宋体" w:hint="default"/>
                <w:spacing w:val="-56"/>
                <w:sz w:val="18"/>
                <w:szCs w:val="18"/>
              </w:rPr>
              <w:t> </w:t>
            </w:r>
            <w:r>
              <w:rPr>
                <w:rFonts w:ascii="宋体" w:hAnsi="宋体" w:cs="宋体" w:eastAsia="宋体" w:hint="default"/>
                <w:sz w:val="18"/>
                <w:szCs w:val="18"/>
              </w:rPr>
              <w:t>基</w:t>
            </w:r>
            <w:r>
              <w:rPr>
                <w:rFonts w:ascii="宋体" w:hAnsi="宋体" w:cs="宋体" w:eastAsia="宋体" w:hint="default"/>
                <w:spacing w:val="-55"/>
                <w:sz w:val="18"/>
                <w:szCs w:val="18"/>
              </w:rPr>
              <w:t> </w:t>
            </w:r>
            <w:r>
              <w:rPr>
                <w:rFonts w:ascii="宋体" w:hAnsi="宋体" w:cs="宋体" w:eastAsia="宋体" w:hint="default"/>
                <w:sz w:val="18"/>
                <w:szCs w:val="18"/>
              </w:rPr>
              <w:t>金</w:t>
            </w:r>
            <w:r>
              <w:rPr>
                <w:rFonts w:ascii="宋体" w:hAnsi="宋体" w:cs="宋体" w:eastAsia="宋体" w:hint="default"/>
                <w:spacing w:val="-56"/>
                <w:sz w:val="18"/>
                <w:szCs w:val="18"/>
              </w:rPr>
              <w:t> </w:t>
            </w:r>
            <w:r>
              <w:rPr>
                <w:rFonts w:ascii="宋体" w:hAnsi="宋体" w:cs="宋体" w:eastAsia="宋体" w:hint="default"/>
                <w:sz w:val="18"/>
                <w:szCs w:val="18"/>
              </w:rPr>
              <w:t>风</w:t>
            </w:r>
            <w:r>
              <w:rPr>
                <w:rFonts w:ascii="宋体" w:hAnsi="宋体" w:cs="宋体" w:eastAsia="宋体" w:hint="default"/>
                <w:spacing w:val="-55"/>
                <w:sz w:val="18"/>
                <w:szCs w:val="18"/>
              </w:rPr>
              <w:t> </w:t>
            </w:r>
            <w:r>
              <w:rPr>
                <w:rFonts w:ascii="宋体" w:hAnsi="宋体" w:cs="宋体" w:eastAsia="宋体" w:hint="default"/>
                <w:sz w:val="18"/>
                <w:szCs w:val="18"/>
              </w:rPr>
              <w:t>险</w:t>
            </w:r>
            <w:r>
              <w:rPr>
                <w:rFonts w:ascii="宋体" w:hAnsi="宋体" w:cs="宋体" w:eastAsia="宋体" w:hint="default"/>
                <w:sz w:val="18"/>
                <w:szCs w:val="18"/>
              </w:rPr>
              <w:t> 监督审核系统</w:t>
            </w:r>
          </w:p>
        </w:tc>
        <w:tc>
          <w:tcPr>
            <w:tcW w:w="7088"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7"/>
              <w:ind w:left="3" w:right="0"/>
              <w:jc w:val="both"/>
              <w:rPr>
                <w:rFonts w:ascii="宋体" w:hAnsi="宋体" w:cs="宋体" w:eastAsia="宋体" w:hint="default"/>
                <w:sz w:val="18"/>
                <w:szCs w:val="18"/>
              </w:rPr>
            </w:pPr>
            <w:r>
              <w:rPr>
                <w:rFonts w:ascii="宋体" w:hAnsi="宋体" w:cs="宋体" w:eastAsia="宋体" w:hint="default"/>
                <w:sz w:val="18"/>
                <w:szCs w:val="18"/>
              </w:rPr>
              <w:t>延续</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年的研发项目，社保基金风险监督预测平台是一个以完善公共决策服务体系为目</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标的一体化平台产品，该产品通过整合现有软硬件和信息资源，将服务延伸至基层网点，</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为社会领导决策层提供便捷、多样的“一站式”人力资源和社会保障服务功能。该产品不</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仅包括人脸识别系统、数据交换系统、咨询服务系统、预警管理系统、基金监管系统等功</w:t>
            </w:r>
            <w:r>
              <w:rPr>
                <w:rFonts w:ascii="宋体" w:hAnsi="宋体" w:cs="宋体" w:eastAsia="宋体" w:hint="default"/>
                <w:spacing w:val="-52"/>
                <w:sz w:val="18"/>
                <w:szCs w:val="18"/>
              </w:rPr>
              <w:t> </w:t>
            </w:r>
            <w:r>
              <w:rPr>
                <w:rFonts w:ascii="宋体" w:hAnsi="宋体" w:cs="宋体" w:eastAsia="宋体" w:hint="default"/>
                <w:sz w:val="18"/>
                <w:szCs w:val="18"/>
              </w:rPr>
              <w:t>能，也可提供决策支持系统、</w:t>
            </w:r>
            <w:r>
              <w:rPr>
                <w:rFonts w:ascii="Times New Roman" w:hAnsi="Times New Roman" w:cs="Times New Roman" w:eastAsia="Times New Roman" w:hint="default"/>
                <w:sz w:val="18"/>
                <w:szCs w:val="18"/>
              </w:rPr>
              <w:t>BI</w:t>
            </w:r>
            <w:r>
              <w:rPr>
                <w:rFonts w:ascii="宋体" w:hAnsi="宋体" w:cs="宋体" w:eastAsia="宋体" w:hint="default"/>
                <w:sz w:val="18"/>
                <w:szCs w:val="18"/>
              </w:rPr>
              <w:t>智能分析等扩展功能。与传统的人力资源和社会保障服务</w:t>
            </w:r>
            <w:r>
              <w:rPr>
                <w:rFonts w:ascii="宋体" w:hAnsi="宋体" w:cs="宋体" w:eastAsia="宋体" w:hint="default"/>
                <w:spacing w:val="-53"/>
                <w:sz w:val="18"/>
                <w:szCs w:val="18"/>
              </w:rPr>
              <w:t> </w:t>
            </w:r>
            <w:r>
              <w:rPr>
                <w:rFonts w:ascii="宋体" w:hAnsi="宋体" w:cs="宋体" w:eastAsia="宋体" w:hint="default"/>
                <w:sz w:val="18"/>
                <w:szCs w:val="18"/>
              </w:rPr>
              <w:t>相比，社保基金风险监督预测平台是一个“全新”的智能决策分析系统，它不受时间和空</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间约束为社保决策层提供</w:t>
            </w:r>
            <w:r>
              <w:rPr>
                <w:rFonts w:ascii="Times New Roman" w:hAnsi="Times New Roman" w:cs="Times New Roman" w:eastAsia="Times New Roman" w:hint="default"/>
                <w:sz w:val="18"/>
                <w:szCs w:val="18"/>
              </w:rPr>
              <w:t>24</w:t>
            </w:r>
            <w:r>
              <w:rPr>
                <w:rFonts w:ascii="宋体" w:hAnsi="宋体" w:cs="宋体" w:eastAsia="宋体" w:hint="default"/>
                <w:sz w:val="18"/>
                <w:szCs w:val="18"/>
              </w:rPr>
              <w:t>小时的“统一”服务。荣科社保基金风险监督预测平台主要的</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客户群体为领导决策层和社保监管层。</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产品研发</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1363"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 w:right="3"/>
              <w:jc w:val="left"/>
              <w:rPr>
                <w:rFonts w:ascii="宋体" w:hAnsi="宋体" w:cs="宋体" w:eastAsia="宋体" w:hint="default"/>
                <w:sz w:val="18"/>
                <w:szCs w:val="18"/>
              </w:rPr>
            </w:pPr>
            <w:r>
              <w:rPr>
                <w:rFonts w:ascii="宋体" w:hAnsi="宋体" w:cs="宋体" w:eastAsia="宋体" w:hint="default"/>
                <w:sz w:val="18"/>
                <w:szCs w:val="18"/>
              </w:rPr>
              <w:t>民</w:t>
            </w:r>
            <w:r>
              <w:rPr>
                <w:rFonts w:ascii="宋体" w:hAnsi="宋体" w:cs="宋体" w:eastAsia="宋体" w:hint="default"/>
                <w:spacing w:val="-56"/>
                <w:sz w:val="18"/>
                <w:szCs w:val="18"/>
              </w:rPr>
              <w:t> </w:t>
            </w:r>
            <w:r>
              <w:rPr>
                <w:rFonts w:ascii="宋体" w:hAnsi="宋体" w:cs="宋体" w:eastAsia="宋体" w:hint="default"/>
                <w:sz w:val="18"/>
                <w:szCs w:val="18"/>
              </w:rPr>
              <w:t>政</w:t>
            </w:r>
            <w:r>
              <w:rPr>
                <w:rFonts w:ascii="宋体" w:hAnsi="宋体" w:cs="宋体" w:eastAsia="宋体" w:hint="default"/>
                <w:spacing w:val="-56"/>
                <w:sz w:val="18"/>
                <w:szCs w:val="18"/>
              </w:rPr>
              <w:t> </w:t>
            </w:r>
            <w:r>
              <w:rPr>
                <w:rFonts w:ascii="宋体" w:hAnsi="宋体" w:cs="宋体" w:eastAsia="宋体" w:hint="default"/>
                <w:sz w:val="18"/>
                <w:szCs w:val="18"/>
              </w:rPr>
              <w:t>社</w:t>
            </w:r>
            <w:r>
              <w:rPr>
                <w:rFonts w:ascii="宋体" w:hAnsi="宋体" w:cs="宋体" w:eastAsia="宋体" w:hint="default"/>
                <w:spacing w:val="-55"/>
                <w:sz w:val="18"/>
                <w:szCs w:val="18"/>
              </w:rPr>
              <w:t> </w:t>
            </w:r>
            <w:r>
              <w:rPr>
                <w:rFonts w:ascii="宋体" w:hAnsi="宋体" w:cs="宋体" w:eastAsia="宋体" w:hint="default"/>
                <w:sz w:val="18"/>
                <w:szCs w:val="18"/>
              </w:rPr>
              <w:t>会</w:t>
            </w:r>
            <w:r>
              <w:rPr>
                <w:rFonts w:ascii="宋体" w:hAnsi="宋体" w:cs="宋体" w:eastAsia="宋体" w:hint="default"/>
                <w:spacing w:val="-56"/>
                <w:sz w:val="18"/>
                <w:szCs w:val="18"/>
              </w:rPr>
              <w:t> </w:t>
            </w:r>
            <w:r>
              <w:rPr>
                <w:rFonts w:ascii="宋体" w:hAnsi="宋体" w:cs="宋体" w:eastAsia="宋体" w:hint="default"/>
                <w:sz w:val="18"/>
                <w:szCs w:val="18"/>
              </w:rPr>
              <w:t>救</w:t>
            </w:r>
            <w:r>
              <w:rPr>
                <w:rFonts w:ascii="宋体" w:hAnsi="宋体" w:cs="宋体" w:eastAsia="宋体" w:hint="default"/>
                <w:spacing w:val="-55"/>
                <w:sz w:val="18"/>
                <w:szCs w:val="18"/>
              </w:rPr>
              <w:t> </w:t>
            </w:r>
            <w:r>
              <w:rPr>
                <w:rFonts w:ascii="宋体" w:hAnsi="宋体" w:cs="宋体" w:eastAsia="宋体" w:hint="default"/>
                <w:sz w:val="18"/>
                <w:szCs w:val="18"/>
              </w:rPr>
              <w:t>助</w:t>
            </w:r>
            <w:r>
              <w:rPr>
                <w:rFonts w:ascii="宋体" w:hAnsi="宋体" w:cs="宋体" w:eastAsia="宋体" w:hint="default"/>
                <w:sz w:val="18"/>
                <w:szCs w:val="18"/>
              </w:rPr>
              <w:t> 公众服务平台</w:t>
            </w:r>
          </w:p>
        </w:tc>
        <w:tc>
          <w:tcPr>
            <w:tcW w:w="7088"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47"/>
              <w:ind w:left="3" w:right="1"/>
              <w:jc w:val="both"/>
              <w:rPr>
                <w:rFonts w:ascii="宋体" w:hAnsi="宋体" w:cs="宋体" w:eastAsia="宋体" w:hint="default"/>
                <w:sz w:val="18"/>
                <w:szCs w:val="18"/>
              </w:rPr>
            </w:pPr>
            <w:r>
              <w:rPr>
                <w:rFonts w:ascii="宋体" w:hAnsi="宋体" w:cs="宋体" w:eastAsia="宋体" w:hint="default"/>
                <w:sz w:val="18"/>
                <w:szCs w:val="18"/>
              </w:rPr>
              <w:t>延续</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年的研发项目，荣科民政社会救助服务平台主要是为全省各地市民政局搭建统一</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业务平台，实现底层数据共享，便于各级民政工作人员日常操作及市级领导全面了解救助</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信息统筹本市民政工作，同时满足与省民政厅和财政部门进行信息报送，全面提升市本级</w:t>
            </w:r>
            <w:r>
              <w:rPr>
                <w:rFonts w:ascii="宋体" w:hAnsi="宋体" w:cs="宋体" w:eastAsia="宋体" w:hint="default"/>
                <w:spacing w:val="-52"/>
                <w:sz w:val="18"/>
                <w:szCs w:val="18"/>
              </w:rPr>
              <w:t> </w:t>
            </w:r>
            <w:r>
              <w:rPr>
                <w:rFonts w:ascii="宋体" w:hAnsi="宋体" w:cs="宋体" w:eastAsia="宋体" w:hint="default"/>
                <w:sz w:val="18"/>
                <w:szCs w:val="18"/>
              </w:rPr>
              <w:t>民政业务信息化建设。</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产品推广</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73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6"/>
              <w:ind w:left="2" w:right="3"/>
              <w:jc w:val="left"/>
              <w:rPr>
                <w:rFonts w:ascii="宋体" w:hAnsi="宋体" w:cs="宋体" w:eastAsia="宋体" w:hint="default"/>
                <w:sz w:val="18"/>
                <w:szCs w:val="18"/>
              </w:rPr>
            </w:pPr>
            <w:r>
              <w:rPr>
                <w:rFonts w:ascii="宋体" w:hAnsi="宋体" w:cs="宋体" w:eastAsia="宋体" w:hint="default"/>
                <w:sz w:val="18"/>
                <w:szCs w:val="18"/>
              </w:rPr>
              <w:t>低</w:t>
            </w:r>
            <w:r>
              <w:rPr>
                <w:rFonts w:ascii="宋体" w:hAnsi="宋体" w:cs="宋体" w:eastAsia="宋体" w:hint="default"/>
                <w:spacing w:val="-56"/>
                <w:sz w:val="18"/>
                <w:szCs w:val="18"/>
              </w:rPr>
              <w:t> </w:t>
            </w:r>
            <w:r>
              <w:rPr>
                <w:rFonts w:ascii="宋体" w:hAnsi="宋体" w:cs="宋体" w:eastAsia="宋体" w:hint="default"/>
                <w:sz w:val="18"/>
                <w:szCs w:val="18"/>
              </w:rPr>
              <w:t>功</w:t>
            </w:r>
            <w:r>
              <w:rPr>
                <w:rFonts w:ascii="宋体" w:hAnsi="宋体" w:cs="宋体" w:eastAsia="宋体" w:hint="default"/>
                <w:spacing w:val="-56"/>
                <w:sz w:val="18"/>
                <w:szCs w:val="18"/>
              </w:rPr>
              <w:t> </w:t>
            </w:r>
            <w:r>
              <w:rPr>
                <w:rFonts w:ascii="宋体" w:hAnsi="宋体" w:cs="宋体" w:eastAsia="宋体" w:hint="default"/>
                <w:sz w:val="18"/>
                <w:szCs w:val="18"/>
              </w:rPr>
              <w:t>耗</w:t>
            </w:r>
            <w:r>
              <w:rPr>
                <w:rFonts w:ascii="宋体" w:hAnsi="宋体" w:cs="宋体" w:eastAsia="宋体" w:hint="default"/>
                <w:spacing w:val="-55"/>
                <w:sz w:val="18"/>
                <w:szCs w:val="18"/>
              </w:rPr>
              <w:t> </w:t>
            </w:r>
            <w:r>
              <w:rPr>
                <w:rFonts w:ascii="宋体" w:hAnsi="宋体" w:cs="宋体" w:eastAsia="宋体" w:hint="default"/>
                <w:sz w:val="18"/>
                <w:szCs w:val="18"/>
              </w:rPr>
              <w:t>可</w:t>
            </w:r>
            <w:r>
              <w:rPr>
                <w:rFonts w:ascii="宋体" w:hAnsi="宋体" w:cs="宋体" w:eastAsia="宋体" w:hint="default"/>
                <w:spacing w:val="-56"/>
                <w:sz w:val="18"/>
                <w:szCs w:val="18"/>
              </w:rPr>
              <w:t> </w:t>
            </w:r>
            <w:r>
              <w:rPr>
                <w:rFonts w:ascii="宋体" w:hAnsi="宋体" w:cs="宋体" w:eastAsia="宋体" w:hint="default"/>
                <w:sz w:val="18"/>
                <w:szCs w:val="18"/>
              </w:rPr>
              <w:t>穿</w:t>
            </w:r>
            <w:r>
              <w:rPr>
                <w:rFonts w:ascii="宋体" w:hAnsi="宋体" w:cs="宋体" w:eastAsia="宋体" w:hint="default"/>
                <w:spacing w:val="-55"/>
                <w:sz w:val="18"/>
                <w:szCs w:val="18"/>
              </w:rPr>
              <w:t> </w:t>
            </w:r>
            <w:r>
              <w:rPr>
                <w:rFonts w:ascii="宋体" w:hAnsi="宋体" w:cs="宋体" w:eastAsia="宋体" w:hint="default"/>
                <w:sz w:val="18"/>
                <w:szCs w:val="18"/>
              </w:rPr>
              <w:t>戴</w:t>
            </w:r>
            <w:r>
              <w:rPr>
                <w:rFonts w:ascii="宋体" w:hAnsi="宋体" w:cs="宋体" w:eastAsia="宋体" w:hint="default"/>
                <w:sz w:val="18"/>
                <w:szCs w:val="18"/>
              </w:rPr>
              <w:t> 心电量测设备</w:t>
            </w:r>
          </w:p>
        </w:tc>
        <w:tc>
          <w:tcPr>
            <w:tcW w:w="7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延续</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年立项项目，与合作伙伴共同进行可穿戴心电内衣等项目的研究。</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产品研发</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2300"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 w:right="3"/>
              <w:jc w:val="left"/>
              <w:rPr>
                <w:rFonts w:ascii="宋体" w:hAnsi="宋体" w:cs="宋体" w:eastAsia="宋体" w:hint="default"/>
                <w:sz w:val="18"/>
                <w:szCs w:val="18"/>
              </w:rPr>
            </w:pPr>
            <w:r>
              <w:rPr>
                <w:rFonts w:ascii="宋体" w:hAnsi="宋体" w:cs="宋体" w:eastAsia="宋体" w:hint="default"/>
                <w:sz w:val="18"/>
                <w:szCs w:val="18"/>
              </w:rPr>
              <w:t>医</w:t>
            </w:r>
            <w:r>
              <w:rPr>
                <w:rFonts w:ascii="宋体" w:hAnsi="宋体" w:cs="宋体" w:eastAsia="宋体" w:hint="default"/>
                <w:spacing w:val="-56"/>
                <w:sz w:val="18"/>
                <w:szCs w:val="18"/>
              </w:rPr>
              <w:t> </w:t>
            </w:r>
            <w:r>
              <w:rPr>
                <w:rFonts w:ascii="宋体" w:hAnsi="宋体" w:cs="宋体" w:eastAsia="宋体" w:hint="default"/>
                <w:sz w:val="18"/>
                <w:szCs w:val="18"/>
              </w:rPr>
              <w:t>疗</w:t>
            </w:r>
            <w:r>
              <w:rPr>
                <w:rFonts w:ascii="宋体" w:hAnsi="宋体" w:cs="宋体" w:eastAsia="宋体" w:hint="default"/>
                <w:spacing w:val="-56"/>
                <w:sz w:val="18"/>
                <w:szCs w:val="18"/>
              </w:rPr>
              <w:t> </w:t>
            </w:r>
            <w:r>
              <w:rPr>
                <w:rFonts w:ascii="宋体" w:hAnsi="宋体" w:cs="宋体" w:eastAsia="宋体" w:hint="default"/>
                <w:sz w:val="18"/>
                <w:szCs w:val="18"/>
              </w:rPr>
              <w:t>大</w:t>
            </w:r>
            <w:r>
              <w:rPr>
                <w:rFonts w:ascii="宋体" w:hAnsi="宋体" w:cs="宋体" w:eastAsia="宋体" w:hint="default"/>
                <w:spacing w:val="-55"/>
                <w:sz w:val="18"/>
                <w:szCs w:val="18"/>
              </w:rPr>
              <w:t> </w:t>
            </w:r>
            <w:r>
              <w:rPr>
                <w:rFonts w:ascii="宋体" w:hAnsi="宋体" w:cs="宋体" w:eastAsia="宋体" w:hint="default"/>
                <w:sz w:val="18"/>
                <w:szCs w:val="18"/>
              </w:rPr>
              <w:t>数</w:t>
            </w:r>
            <w:r>
              <w:rPr>
                <w:rFonts w:ascii="宋体" w:hAnsi="宋体" w:cs="宋体" w:eastAsia="宋体" w:hint="default"/>
                <w:spacing w:val="-56"/>
                <w:sz w:val="18"/>
                <w:szCs w:val="18"/>
              </w:rPr>
              <w:t> </w:t>
            </w:r>
            <w:r>
              <w:rPr>
                <w:rFonts w:ascii="宋体" w:hAnsi="宋体" w:cs="宋体" w:eastAsia="宋体" w:hint="default"/>
                <w:sz w:val="18"/>
                <w:szCs w:val="18"/>
              </w:rPr>
              <w:t>据</w:t>
            </w:r>
            <w:r>
              <w:rPr>
                <w:rFonts w:ascii="宋体" w:hAnsi="宋体" w:cs="宋体" w:eastAsia="宋体" w:hint="default"/>
                <w:spacing w:val="-55"/>
                <w:sz w:val="18"/>
                <w:szCs w:val="18"/>
              </w:rPr>
              <w:t> </w:t>
            </w:r>
            <w:r>
              <w:rPr>
                <w:rFonts w:ascii="宋体" w:hAnsi="宋体" w:cs="宋体" w:eastAsia="宋体" w:hint="default"/>
                <w:sz w:val="18"/>
                <w:szCs w:val="18"/>
              </w:rPr>
              <w:t>平</w:t>
            </w:r>
            <w:r>
              <w:rPr>
                <w:rFonts w:ascii="宋体" w:hAnsi="宋体" w:cs="宋体" w:eastAsia="宋体" w:hint="default"/>
                <w:sz w:val="18"/>
                <w:szCs w:val="18"/>
              </w:rPr>
              <w:t> 台</w:t>
            </w:r>
          </w:p>
        </w:tc>
        <w:tc>
          <w:tcPr>
            <w:tcW w:w="708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7"/>
              <w:ind w:left="3" w:right="1"/>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年新立项，目前对健康人群及慢性病人群的健康筛查和管理不足，定向保健人群的医</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疗保障问题突出，不能获取最优惠的医疗服务；健康大数据呈现爆发式增长，缺乏有效的</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管理和利用，基层医疗服务水平有待提高，政府监管和控制手段有待于加强；商业上没有</w:t>
            </w:r>
            <w:r>
              <w:rPr>
                <w:rFonts w:ascii="宋体" w:hAnsi="宋体" w:cs="宋体" w:eastAsia="宋体" w:hint="default"/>
                <w:spacing w:val="-52"/>
                <w:sz w:val="18"/>
                <w:szCs w:val="18"/>
              </w:rPr>
              <w:t> </w:t>
            </w:r>
            <w:r>
              <w:rPr>
                <w:rFonts w:ascii="宋体" w:hAnsi="宋体" w:cs="宋体" w:eastAsia="宋体" w:hint="default"/>
                <w:sz w:val="18"/>
                <w:szCs w:val="18"/>
              </w:rPr>
              <w:t>形成健全、完善、可持续运营的健康服务体系，市场上缺乏全方位、成套、开放的健康服</w:t>
            </w:r>
            <w:r>
              <w:rPr>
                <w:rFonts w:ascii="宋体" w:hAnsi="宋体" w:cs="宋体" w:eastAsia="宋体" w:hint="default"/>
                <w:spacing w:val="-52"/>
                <w:sz w:val="18"/>
                <w:szCs w:val="18"/>
              </w:rPr>
              <w:t> </w:t>
            </w:r>
            <w:r>
              <w:rPr>
                <w:rFonts w:ascii="宋体" w:hAnsi="宋体" w:cs="宋体" w:eastAsia="宋体" w:hint="default"/>
                <w:sz w:val="18"/>
                <w:szCs w:val="18"/>
              </w:rPr>
              <w:t>务平台产品；针对这些情况，提出了该持续数年的研发项目，重点针对医疗大数据平台研</w:t>
            </w:r>
            <w:r>
              <w:rPr>
                <w:rFonts w:ascii="宋体" w:hAnsi="宋体" w:cs="宋体" w:eastAsia="宋体" w:hint="default"/>
                <w:spacing w:val="-52"/>
                <w:sz w:val="18"/>
                <w:szCs w:val="18"/>
              </w:rPr>
              <w:t> </w:t>
            </w:r>
            <w:r>
              <w:rPr>
                <w:rFonts w:ascii="宋体" w:hAnsi="宋体" w:cs="宋体" w:eastAsia="宋体" w:hint="default"/>
                <w:sz w:val="18"/>
                <w:szCs w:val="18"/>
              </w:rPr>
              <w:t>发、医学建模、新型商业模式等问题进行探索，面向军地基层健康服务人群，提供综合健</w:t>
            </w:r>
            <w:r>
              <w:rPr>
                <w:rFonts w:ascii="宋体" w:hAnsi="宋体" w:cs="宋体" w:eastAsia="宋体" w:hint="default"/>
                <w:spacing w:val="-52"/>
                <w:sz w:val="18"/>
                <w:szCs w:val="18"/>
              </w:rPr>
              <w:t> </w:t>
            </w:r>
            <w:r>
              <w:rPr>
                <w:rFonts w:ascii="宋体" w:hAnsi="宋体" w:cs="宋体" w:eastAsia="宋体" w:hint="default"/>
                <w:sz w:val="18"/>
                <w:szCs w:val="18"/>
              </w:rPr>
              <w:t>康服务。</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产品研发</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运营平台</w:t>
            </w:r>
          </w:p>
        </w:tc>
      </w:tr>
      <w:tr>
        <w:trPr>
          <w:trHeight w:val="740"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2" w:right="0"/>
              <w:jc w:val="left"/>
              <w:rPr>
                <w:rFonts w:ascii="宋体" w:hAnsi="宋体" w:cs="宋体" w:eastAsia="宋体" w:hint="default"/>
                <w:sz w:val="18"/>
                <w:szCs w:val="18"/>
              </w:rPr>
            </w:pPr>
            <w:r>
              <w:rPr>
                <w:rFonts w:ascii="宋体" w:hAnsi="宋体" w:cs="宋体" w:eastAsia="宋体" w:hint="default"/>
                <w:sz w:val="18"/>
                <w:szCs w:val="18"/>
              </w:rPr>
              <w:t>重</w:t>
            </w:r>
            <w:r>
              <w:rPr>
                <w:rFonts w:ascii="宋体" w:hAnsi="宋体" w:cs="宋体" w:eastAsia="宋体" w:hint="default"/>
                <w:spacing w:val="-56"/>
                <w:sz w:val="18"/>
                <w:szCs w:val="18"/>
              </w:rPr>
              <w:t> </w:t>
            </w:r>
            <w:r>
              <w:rPr>
                <w:rFonts w:ascii="宋体" w:hAnsi="宋体" w:cs="宋体" w:eastAsia="宋体" w:hint="default"/>
                <w:sz w:val="18"/>
                <w:szCs w:val="18"/>
              </w:rPr>
              <w:t>症</w:t>
            </w:r>
            <w:r>
              <w:rPr>
                <w:rFonts w:ascii="宋体" w:hAnsi="宋体" w:cs="宋体" w:eastAsia="宋体" w:hint="default"/>
                <w:spacing w:val="-56"/>
                <w:sz w:val="18"/>
                <w:szCs w:val="18"/>
              </w:rPr>
              <w:t> </w:t>
            </w:r>
            <w:r>
              <w:rPr>
                <w:rFonts w:ascii="宋体" w:hAnsi="宋体" w:cs="宋体" w:eastAsia="宋体" w:hint="default"/>
                <w:sz w:val="18"/>
                <w:szCs w:val="18"/>
              </w:rPr>
              <w:t>监</w:t>
            </w:r>
            <w:r>
              <w:rPr>
                <w:rFonts w:ascii="宋体" w:hAnsi="宋体" w:cs="宋体" w:eastAsia="宋体" w:hint="default"/>
                <w:spacing w:val="-55"/>
                <w:sz w:val="18"/>
                <w:szCs w:val="18"/>
              </w:rPr>
              <w:t> </w:t>
            </w:r>
            <w:r>
              <w:rPr>
                <w:rFonts w:ascii="宋体" w:hAnsi="宋体" w:cs="宋体" w:eastAsia="宋体" w:hint="default"/>
                <w:sz w:val="18"/>
                <w:szCs w:val="18"/>
              </w:rPr>
              <w:t>护</w:t>
            </w:r>
            <w:r>
              <w:rPr>
                <w:rFonts w:ascii="宋体" w:hAnsi="宋体" w:cs="宋体" w:eastAsia="宋体" w:hint="default"/>
                <w:spacing w:val="-56"/>
                <w:sz w:val="18"/>
                <w:szCs w:val="18"/>
              </w:rPr>
              <w:t> </w:t>
            </w:r>
            <w:r>
              <w:rPr>
                <w:rFonts w:ascii="宋体" w:hAnsi="宋体" w:cs="宋体" w:eastAsia="宋体" w:hint="default"/>
                <w:sz w:val="18"/>
                <w:szCs w:val="18"/>
              </w:rPr>
              <w:t>系</w:t>
            </w:r>
            <w:r>
              <w:rPr>
                <w:rFonts w:ascii="宋体" w:hAnsi="宋体" w:cs="宋体" w:eastAsia="宋体" w:hint="default"/>
                <w:spacing w:val="-55"/>
                <w:sz w:val="18"/>
                <w:szCs w:val="18"/>
              </w:rPr>
              <w:t> </w:t>
            </w:r>
            <w:r>
              <w:rPr>
                <w:rFonts w:ascii="宋体" w:hAnsi="宋体" w:cs="宋体" w:eastAsia="宋体" w:hint="default"/>
                <w:sz w:val="18"/>
                <w:szCs w:val="18"/>
              </w:rPr>
              <w:t>统</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ICU</w:t>
            </w:r>
            <w:r>
              <w:rPr>
                <w:rFonts w:ascii="宋体" w:hAnsi="宋体" w:cs="宋体" w:eastAsia="宋体" w:hint="default"/>
                <w:sz w:val="18"/>
                <w:szCs w:val="18"/>
              </w:rPr>
              <w:t>）研发</w:t>
            </w:r>
          </w:p>
        </w:tc>
        <w:tc>
          <w:tcPr>
            <w:tcW w:w="708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8"/>
              <w:ind w:left="3"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年新立项，主要是解决医疗设备集成问题，以及根据业务流程和管理需求开发出精细</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化的软件应用系统。重症监护信息系统和医疗设备一体化解决方案相结合，就满足了重症</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产品试用</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产品化</w:t>
            </w:r>
          </w:p>
        </w:tc>
      </w:tr>
    </w:tbl>
    <w:p>
      <w:pPr>
        <w:spacing w:after="0" w:line="240" w:lineRule="auto"/>
        <w:jc w:val="center"/>
        <w:rPr>
          <w:rFonts w:ascii="宋体" w:hAnsi="宋体" w:cs="宋体" w:eastAsia="宋体" w:hint="default"/>
          <w:sz w:val="18"/>
          <w:szCs w:val="18"/>
        </w:rPr>
        <w:sectPr>
          <w:pgSz w:w="11910" w:h="16840"/>
          <w:pgMar w:header="566" w:footer="979" w:top="1440" w:bottom="1160" w:left="20" w:right="800"/>
        </w:sectPr>
      </w:pPr>
    </w:p>
    <w:p>
      <w:pPr>
        <w:spacing w:line="240" w:lineRule="auto" w:before="6"/>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568"/>
        <w:gridCol w:w="1277"/>
        <w:gridCol w:w="7088"/>
        <w:gridCol w:w="108"/>
        <w:gridCol w:w="886"/>
        <w:gridCol w:w="923"/>
      </w:tblGrid>
      <w:tr>
        <w:trPr>
          <w:trHeight w:val="386" w:hRule="exact"/>
        </w:trPr>
        <w:tc>
          <w:tcPr>
            <w:tcW w:w="56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监护的真正需求。</w:t>
            </w:r>
          </w:p>
        </w:tc>
        <w:tc>
          <w:tcPr>
            <w:tcW w:w="994" w:type="dxa"/>
            <w:gridSpan w:val="2"/>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r>
      <w:tr>
        <w:trPr>
          <w:trHeight w:val="1052"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1"/>
              <w:jc w:val="both"/>
              <w:rPr>
                <w:rFonts w:ascii="宋体" w:hAnsi="宋体" w:cs="宋体" w:eastAsia="宋体" w:hint="default"/>
                <w:sz w:val="18"/>
                <w:szCs w:val="18"/>
              </w:rPr>
            </w:pPr>
            <w:r>
              <w:rPr>
                <w:rFonts w:ascii="宋体" w:hAnsi="宋体" w:cs="宋体" w:eastAsia="宋体" w:hint="default"/>
                <w:spacing w:val="8"/>
                <w:sz w:val="18"/>
                <w:szCs w:val="18"/>
              </w:rPr>
              <w:t>跨平台的</w:t>
            </w:r>
            <w:r>
              <w:rPr>
                <w:rFonts w:ascii="Times New Roman" w:hAnsi="Times New Roman" w:cs="Times New Roman" w:eastAsia="Times New Roman" w:hint="default"/>
                <w:spacing w:val="8"/>
                <w:sz w:val="18"/>
                <w:szCs w:val="18"/>
              </w:rPr>
              <w:t>GIS</w:t>
            </w:r>
            <w:r>
              <w:rPr>
                <w:rFonts w:ascii="宋体" w:hAnsi="宋体" w:cs="宋体" w:eastAsia="宋体" w:hint="default"/>
                <w:spacing w:val="8"/>
                <w:sz w:val="18"/>
                <w:szCs w:val="18"/>
              </w:rPr>
              <w:t>分</w:t>
            </w:r>
            <w:r>
              <w:rPr>
                <w:rFonts w:ascii="宋体" w:hAnsi="宋体" w:cs="宋体" w:eastAsia="宋体" w:hint="default"/>
                <w:sz w:val="18"/>
                <w:szCs w:val="18"/>
              </w:rPr>
              <w:t> 析</w:t>
            </w:r>
            <w:r>
              <w:rPr>
                <w:rFonts w:ascii="宋体" w:hAnsi="宋体" w:cs="宋体" w:eastAsia="宋体" w:hint="default"/>
                <w:spacing w:val="-56"/>
                <w:sz w:val="18"/>
                <w:szCs w:val="18"/>
              </w:rPr>
              <w:t> </w:t>
            </w:r>
            <w:r>
              <w:rPr>
                <w:rFonts w:ascii="宋体" w:hAnsi="宋体" w:cs="宋体" w:eastAsia="宋体" w:hint="default"/>
                <w:sz w:val="18"/>
                <w:szCs w:val="18"/>
              </w:rPr>
              <w:t>与</w:t>
            </w:r>
            <w:r>
              <w:rPr>
                <w:rFonts w:ascii="宋体" w:hAnsi="宋体" w:cs="宋体" w:eastAsia="宋体" w:hint="default"/>
                <w:spacing w:val="-56"/>
                <w:sz w:val="18"/>
                <w:szCs w:val="18"/>
              </w:rPr>
              <w:t> </w:t>
            </w:r>
            <w:r>
              <w:rPr>
                <w:rFonts w:ascii="宋体" w:hAnsi="宋体" w:cs="宋体" w:eastAsia="宋体" w:hint="default"/>
                <w:sz w:val="18"/>
                <w:szCs w:val="18"/>
              </w:rPr>
              <w:t>展</w:t>
            </w:r>
            <w:r>
              <w:rPr>
                <w:rFonts w:ascii="宋体" w:hAnsi="宋体" w:cs="宋体" w:eastAsia="宋体" w:hint="default"/>
                <w:spacing w:val="-55"/>
                <w:sz w:val="18"/>
                <w:szCs w:val="18"/>
              </w:rPr>
              <w:t> </w:t>
            </w:r>
            <w:r>
              <w:rPr>
                <w:rFonts w:ascii="宋体" w:hAnsi="宋体" w:cs="宋体" w:eastAsia="宋体" w:hint="default"/>
                <w:sz w:val="18"/>
                <w:szCs w:val="18"/>
              </w:rPr>
              <w:t>现</w:t>
            </w:r>
            <w:r>
              <w:rPr>
                <w:rFonts w:ascii="宋体" w:hAnsi="宋体" w:cs="宋体" w:eastAsia="宋体" w:hint="default"/>
                <w:spacing w:val="-56"/>
                <w:sz w:val="18"/>
                <w:szCs w:val="18"/>
              </w:rPr>
              <w:t> </w:t>
            </w:r>
            <w:r>
              <w:rPr>
                <w:rFonts w:ascii="宋体" w:hAnsi="宋体" w:cs="宋体" w:eastAsia="宋体" w:hint="default"/>
                <w:sz w:val="18"/>
                <w:szCs w:val="18"/>
              </w:rPr>
              <w:t>框</w:t>
            </w:r>
            <w:r>
              <w:rPr>
                <w:rFonts w:ascii="宋体" w:hAnsi="宋体" w:cs="宋体" w:eastAsia="宋体" w:hint="default"/>
                <w:spacing w:val="-55"/>
                <w:sz w:val="18"/>
                <w:szCs w:val="18"/>
              </w:rPr>
              <w:t> </w:t>
            </w:r>
            <w:r>
              <w:rPr>
                <w:rFonts w:ascii="宋体" w:hAnsi="宋体" w:cs="宋体" w:eastAsia="宋体" w:hint="default"/>
                <w:sz w:val="18"/>
                <w:szCs w:val="18"/>
              </w:rPr>
              <w:t>架</w:t>
            </w:r>
            <w:r>
              <w:rPr>
                <w:rFonts w:ascii="宋体" w:hAnsi="宋体" w:cs="宋体" w:eastAsia="宋体" w:hint="default"/>
                <w:sz w:val="18"/>
                <w:szCs w:val="18"/>
              </w:rPr>
              <w:t> 研发</w:t>
            </w:r>
          </w:p>
        </w:tc>
        <w:tc>
          <w:tcPr>
            <w:tcW w:w="7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02" w:lineRule="auto"/>
              <w:ind w:left="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年新立项，主要解决不同</w:t>
            </w:r>
            <w:r>
              <w:rPr>
                <w:rFonts w:ascii="Times New Roman" w:hAnsi="Times New Roman" w:cs="Times New Roman" w:eastAsia="Times New Roman" w:hint="default"/>
                <w:spacing w:val="-2"/>
                <w:sz w:val="18"/>
                <w:szCs w:val="18"/>
              </w:rPr>
              <w:t>GIS</w:t>
            </w:r>
            <w:r>
              <w:rPr>
                <w:rFonts w:ascii="宋体" w:hAnsi="宋体" w:cs="宋体" w:eastAsia="宋体" w:hint="default"/>
                <w:spacing w:val="-2"/>
                <w:sz w:val="18"/>
                <w:szCs w:val="18"/>
              </w:rPr>
              <w:t>平台下的空间数据分析、展现、挖掘的问题，形成跨平台</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的分析控件。</w:t>
            </w:r>
          </w:p>
        </w:tc>
        <w:tc>
          <w:tcPr>
            <w:tcW w:w="9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28" w:right="0"/>
              <w:jc w:val="left"/>
              <w:rPr>
                <w:rFonts w:ascii="宋体" w:hAnsi="宋体" w:cs="宋体" w:eastAsia="宋体" w:hint="default"/>
                <w:sz w:val="18"/>
                <w:szCs w:val="18"/>
              </w:rPr>
            </w:pPr>
            <w:r>
              <w:rPr>
                <w:rFonts w:ascii="宋体" w:hAnsi="宋体" w:cs="宋体" w:eastAsia="宋体" w:hint="default"/>
                <w:sz w:val="18"/>
                <w:szCs w:val="18"/>
              </w:rPr>
              <w:t>研发完成</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9" w:lineRule="auto"/>
              <w:ind w:left="183" w:right="2" w:hanging="180"/>
              <w:jc w:val="left"/>
              <w:rPr>
                <w:rFonts w:ascii="宋体" w:hAnsi="宋体" w:cs="宋体" w:eastAsia="宋体" w:hint="default"/>
                <w:sz w:val="18"/>
                <w:szCs w:val="18"/>
              </w:rPr>
            </w:pPr>
            <w:r>
              <w:rPr>
                <w:rFonts w:ascii="宋体" w:hAnsi="宋体" w:cs="宋体" w:eastAsia="宋体" w:hint="default"/>
                <w:sz w:val="18"/>
                <w:szCs w:val="18"/>
              </w:rPr>
              <w:t>内部用的开 发平台</w:t>
            </w:r>
          </w:p>
        </w:tc>
      </w:tr>
      <w:tr>
        <w:trPr>
          <w:trHeight w:val="1363"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8"/>
              <w:ind w:left="2" w:right="3"/>
              <w:jc w:val="left"/>
              <w:rPr>
                <w:rFonts w:ascii="宋体" w:hAnsi="宋体" w:cs="宋体" w:eastAsia="宋体" w:hint="default"/>
                <w:sz w:val="18"/>
                <w:szCs w:val="18"/>
              </w:rPr>
            </w:pPr>
            <w:r>
              <w:rPr>
                <w:rFonts w:ascii="宋体" w:hAnsi="宋体" w:cs="宋体" w:eastAsia="宋体" w:hint="default"/>
                <w:sz w:val="18"/>
                <w:szCs w:val="18"/>
              </w:rPr>
              <w:t>室</w:t>
            </w:r>
            <w:r>
              <w:rPr>
                <w:rFonts w:ascii="宋体" w:hAnsi="宋体" w:cs="宋体" w:eastAsia="宋体" w:hint="default"/>
                <w:spacing w:val="-56"/>
                <w:sz w:val="18"/>
                <w:szCs w:val="18"/>
              </w:rPr>
              <w:t> </w:t>
            </w:r>
            <w:r>
              <w:rPr>
                <w:rFonts w:ascii="宋体" w:hAnsi="宋体" w:cs="宋体" w:eastAsia="宋体" w:hint="default"/>
                <w:sz w:val="18"/>
                <w:szCs w:val="18"/>
              </w:rPr>
              <w:t>内</w:t>
            </w:r>
            <w:r>
              <w:rPr>
                <w:rFonts w:ascii="宋体" w:hAnsi="宋体" w:cs="宋体" w:eastAsia="宋体" w:hint="default"/>
                <w:spacing w:val="-56"/>
                <w:sz w:val="18"/>
                <w:szCs w:val="18"/>
              </w:rPr>
              <w:t> </w:t>
            </w:r>
            <w:r>
              <w:rPr>
                <w:rFonts w:ascii="宋体" w:hAnsi="宋体" w:cs="宋体" w:eastAsia="宋体" w:hint="default"/>
                <w:sz w:val="18"/>
                <w:szCs w:val="18"/>
              </w:rPr>
              <w:t>定</w:t>
            </w:r>
            <w:r>
              <w:rPr>
                <w:rFonts w:ascii="宋体" w:hAnsi="宋体" w:cs="宋体" w:eastAsia="宋体" w:hint="default"/>
                <w:spacing w:val="-55"/>
                <w:sz w:val="18"/>
                <w:szCs w:val="18"/>
              </w:rPr>
              <w:t> </w:t>
            </w:r>
            <w:r>
              <w:rPr>
                <w:rFonts w:ascii="宋体" w:hAnsi="宋体" w:cs="宋体" w:eastAsia="宋体" w:hint="default"/>
                <w:sz w:val="18"/>
                <w:szCs w:val="18"/>
              </w:rPr>
              <w:t>位</w:t>
            </w:r>
            <w:r>
              <w:rPr>
                <w:rFonts w:ascii="宋体" w:hAnsi="宋体" w:cs="宋体" w:eastAsia="宋体" w:hint="default"/>
                <w:spacing w:val="-56"/>
                <w:sz w:val="18"/>
                <w:szCs w:val="18"/>
              </w:rPr>
              <w:t> </w:t>
            </w:r>
            <w:r>
              <w:rPr>
                <w:rFonts w:ascii="宋体" w:hAnsi="宋体" w:cs="宋体" w:eastAsia="宋体" w:hint="default"/>
                <w:sz w:val="18"/>
                <w:szCs w:val="18"/>
              </w:rPr>
              <w:t>通</w:t>
            </w:r>
            <w:r>
              <w:rPr>
                <w:rFonts w:ascii="宋体" w:hAnsi="宋体" w:cs="宋体" w:eastAsia="宋体" w:hint="default"/>
                <w:spacing w:val="-55"/>
                <w:sz w:val="18"/>
                <w:szCs w:val="18"/>
              </w:rPr>
              <w:t> </w:t>
            </w:r>
            <w:r>
              <w:rPr>
                <w:rFonts w:ascii="宋体" w:hAnsi="宋体" w:cs="宋体" w:eastAsia="宋体" w:hint="default"/>
                <w:sz w:val="18"/>
                <w:szCs w:val="18"/>
              </w:rPr>
              <w:t>用</w:t>
            </w:r>
            <w:r>
              <w:rPr>
                <w:rFonts w:ascii="宋体" w:hAnsi="宋体" w:cs="宋体" w:eastAsia="宋体" w:hint="default"/>
                <w:sz w:val="18"/>
                <w:szCs w:val="18"/>
              </w:rPr>
              <w:t> 开发平台</w:t>
            </w:r>
          </w:p>
        </w:tc>
        <w:tc>
          <w:tcPr>
            <w:tcW w:w="708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62"/>
              <w:ind w:left="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年新立项，在医院、大型商场或者其他一些大型室内场所，室内定位导航的功能能给</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2"/>
                <w:sz w:val="18"/>
                <w:szCs w:val="18"/>
              </w:rPr>
              <w:t>使用者带来很大的帮助。该项目的目标是开发一个通用的平台，能够兼容</w:t>
            </w:r>
            <w:r>
              <w:rPr>
                <w:rFonts w:ascii="Times New Roman" w:hAnsi="Times New Roman" w:cs="Times New Roman" w:eastAsia="Times New Roman" w:hint="default"/>
                <w:spacing w:val="-2"/>
                <w:sz w:val="18"/>
                <w:szCs w:val="18"/>
              </w:rPr>
              <w:t>wifi</w:t>
            </w:r>
            <w:r>
              <w:rPr>
                <w:rFonts w:ascii="宋体" w:hAnsi="宋体" w:cs="宋体" w:eastAsia="宋体" w:hint="default"/>
                <w:spacing w:val="-2"/>
                <w:sz w:val="18"/>
                <w:szCs w:val="18"/>
              </w:rPr>
              <w:t>、蓝牙、二维</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码等各种室内定位技术，建立室内定位的云平台，基于我们的平台，可以快速开发提供室</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内定位服务。</w:t>
            </w:r>
          </w:p>
        </w:tc>
        <w:tc>
          <w:tcPr>
            <w:tcW w:w="9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研发完成</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1051"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both"/>
              <w:rPr>
                <w:rFonts w:ascii="宋体" w:hAnsi="宋体" w:cs="宋体" w:eastAsia="宋体" w:hint="default"/>
                <w:sz w:val="18"/>
                <w:szCs w:val="18"/>
              </w:rPr>
            </w:pPr>
            <w:r>
              <w:rPr>
                <w:rFonts w:ascii="宋体" w:hAnsi="宋体" w:cs="宋体" w:eastAsia="宋体" w:hint="default"/>
                <w:sz w:val="18"/>
                <w:szCs w:val="18"/>
              </w:rPr>
              <w:t>基</w:t>
            </w:r>
            <w:r>
              <w:rPr>
                <w:rFonts w:ascii="宋体" w:hAnsi="宋体" w:cs="宋体" w:eastAsia="宋体" w:hint="default"/>
                <w:spacing w:val="-56"/>
                <w:sz w:val="18"/>
                <w:szCs w:val="18"/>
              </w:rPr>
              <w:t> </w:t>
            </w:r>
            <w:r>
              <w:rPr>
                <w:rFonts w:ascii="宋体" w:hAnsi="宋体" w:cs="宋体" w:eastAsia="宋体" w:hint="default"/>
                <w:sz w:val="18"/>
                <w:szCs w:val="18"/>
              </w:rPr>
              <w:t>于</w:t>
            </w:r>
            <w:r>
              <w:rPr>
                <w:rFonts w:ascii="宋体" w:hAnsi="宋体" w:cs="宋体" w:eastAsia="宋体" w:hint="default"/>
                <w:spacing w:val="-56"/>
                <w:sz w:val="18"/>
                <w:szCs w:val="18"/>
              </w:rPr>
              <w:t> </w:t>
            </w:r>
            <w:r>
              <w:rPr>
                <w:rFonts w:ascii="宋体" w:hAnsi="宋体" w:cs="宋体" w:eastAsia="宋体" w:hint="default"/>
                <w:sz w:val="18"/>
                <w:szCs w:val="18"/>
              </w:rPr>
              <w:t>视</w:t>
            </w:r>
            <w:r>
              <w:rPr>
                <w:rFonts w:ascii="宋体" w:hAnsi="宋体" w:cs="宋体" w:eastAsia="宋体" w:hint="default"/>
                <w:spacing w:val="-55"/>
                <w:sz w:val="18"/>
                <w:szCs w:val="18"/>
              </w:rPr>
              <w:t> </w:t>
            </w:r>
            <w:r>
              <w:rPr>
                <w:rFonts w:ascii="宋体" w:hAnsi="宋体" w:cs="宋体" w:eastAsia="宋体" w:hint="default"/>
                <w:sz w:val="18"/>
                <w:szCs w:val="18"/>
              </w:rPr>
              <w:t>频</w:t>
            </w:r>
            <w:r>
              <w:rPr>
                <w:rFonts w:ascii="宋体" w:hAnsi="宋体" w:cs="宋体" w:eastAsia="宋体" w:hint="default"/>
                <w:spacing w:val="-56"/>
                <w:sz w:val="18"/>
                <w:szCs w:val="18"/>
              </w:rPr>
              <w:t> </w:t>
            </w:r>
            <w:r>
              <w:rPr>
                <w:rFonts w:ascii="宋体" w:hAnsi="宋体" w:cs="宋体" w:eastAsia="宋体" w:hint="default"/>
                <w:sz w:val="18"/>
                <w:szCs w:val="18"/>
              </w:rPr>
              <w:t>的</w:t>
            </w:r>
            <w:r>
              <w:rPr>
                <w:rFonts w:ascii="宋体" w:hAnsi="宋体" w:cs="宋体" w:eastAsia="宋体" w:hint="default"/>
                <w:spacing w:val="-55"/>
                <w:sz w:val="18"/>
                <w:szCs w:val="18"/>
              </w:rPr>
              <w:t> </w:t>
            </w:r>
            <w:r>
              <w:rPr>
                <w:rFonts w:ascii="宋体" w:hAnsi="宋体" w:cs="宋体" w:eastAsia="宋体" w:hint="default"/>
                <w:sz w:val="18"/>
                <w:szCs w:val="18"/>
              </w:rPr>
              <w:t>特</w:t>
            </w:r>
            <w:r>
              <w:rPr>
                <w:rFonts w:ascii="宋体" w:hAnsi="宋体" w:cs="宋体" w:eastAsia="宋体" w:hint="default"/>
                <w:sz w:val="18"/>
                <w:szCs w:val="18"/>
              </w:rPr>
              <w:t> 定</w:t>
            </w:r>
            <w:r>
              <w:rPr>
                <w:rFonts w:ascii="宋体" w:hAnsi="宋体" w:cs="宋体" w:eastAsia="宋体" w:hint="default"/>
                <w:spacing w:val="-56"/>
                <w:sz w:val="18"/>
                <w:szCs w:val="18"/>
              </w:rPr>
              <w:t> </w:t>
            </w:r>
            <w:r>
              <w:rPr>
                <w:rFonts w:ascii="宋体" w:hAnsi="宋体" w:cs="宋体" w:eastAsia="宋体" w:hint="default"/>
                <w:sz w:val="18"/>
                <w:szCs w:val="18"/>
              </w:rPr>
              <w:t>行</w:t>
            </w:r>
            <w:r>
              <w:rPr>
                <w:rFonts w:ascii="宋体" w:hAnsi="宋体" w:cs="宋体" w:eastAsia="宋体" w:hint="default"/>
                <w:spacing w:val="-56"/>
                <w:sz w:val="18"/>
                <w:szCs w:val="18"/>
              </w:rPr>
              <w:t> </w:t>
            </w:r>
            <w:r>
              <w:rPr>
                <w:rFonts w:ascii="宋体" w:hAnsi="宋体" w:cs="宋体" w:eastAsia="宋体" w:hint="default"/>
                <w:sz w:val="18"/>
                <w:szCs w:val="18"/>
              </w:rPr>
              <w:t>为</w:t>
            </w:r>
            <w:r>
              <w:rPr>
                <w:rFonts w:ascii="宋体" w:hAnsi="宋体" w:cs="宋体" w:eastAsia="宋体" w:hint="default"/>
                <w:spacing w:val="-55"/>
                <w:sz w:val="18"/>
                <w:szCs w:val="18"/>
              </w:rPr>
              <w:t> </w:t>
            </w:r>
            <w:r>
              <w:rPr>
                <w:rFonts w:ascii="宋体" w:hAnsi="宋体" w:cs="宋体" w:eastAsia="宋体" w:hint="default"/>
                <w:sz w:val="18"/>
                <w:szCs w:val="18"/>
              </w:rPr>
              <w:t>智</w:t>
            </w:r>
            <w:r>
              <w:rPr>
                <w:rFonts w:ascii="宋体" w:hAnsi="宋体" w:cs="宋体" w:eastAsia="宋体" w:hint="default"/>
                <w:spacing w:val="-56"/>
                <w:sz w:val="18"/>
                <w:szCs w:val="18"/>
              </w:rPr>
              <w:t> </w:t>
            </w:r>
            <w:r>
              <w:rPr>
                <w:rFonts w:ascii="宋体" w:hAnsi="宋体" w:cs="宋体" w:eastAsia="宋体" w:hint="default"/>
                <w:sz w:val="18"/>
                <w:szCs w:val="18"/>
              </w:rPr>
              <w:t>能</w:t>
            </w:r>
            <w:r>
              <w:rPr>
                <w:rFonts w:ascii="宋体" w:hAnsi="宋体" w:cs="宋体" w:eastAsia="宋体" w:hint="default"/>
                <w:spacing w:val="-55"/>
                <w:sz w:val="18"/>
                <w:szCs w:val="18"/>
              </w:rPr>
              <w:t> </w:t>
            </w:r>
            <w:r>
              <w:rPr>
                <w:rFonts w:ascii="宋体" w:hAnsi="宋体" w:cs="宋体" w:eastAsia="宋体" w:hint="default"/>
                <w:sz w:val="18"/>
                <w:szCs w:val="18"/>
              </w:rPr>
              <w:t>分</w:t>
            </w:r>
            <w:r>
              <w:rPr>
                <w:rFonts w:ascii="宋体" w:hAnsi="宋体" w:cs="宋体" w:eastAsia="宋体" w:hint="default"/>
                <w:sz w:val="18"/>
                <w:szCs w:val="18"/>
              </w:rPr>
              <w:t> 析与识别模型</w:t>
            </w:r>
          </w:p>
        </w:tc>
        <w:tc>
          <w:tcPr>
            <w:tcW w:w="7088"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3" w:right="1"/>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年新立项，将智能视频监控技术与物联网融合，借助物联网思路和技术为智能视频监</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控产品的发展提供一个有力的支撑，形成对一些特定行为的建模学习和识别核心算法，如</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走私行为、恐怖行为等。</w:t>
            </w:r>
          </w:p>
        </w:tc>
        <w:tc>
          <w:tcPr>
            <w:tcW w:w="9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28" w:right="0"/>
              <w:jc w:val="left"/>
              <w:rPr>
                <w:rFonts w:ascii="宋体" w:hAnsi="宋体" w:cs="宋体" w:eastAsia="宋体" w:hint="default"/>
                <w:sz w:val="18"/>
                <w:szCs w:val="18"/>
              </w:rPr>
            </w:pPr>
            <w:r>
              <w:rPr>
                <w:rFonts w:ascii="宋体" w:hAnsi="宋体" w:cs="宋体" w:eastAsia="宋体" w:hint="default"/>
                <w:sz w:val="18"/>
                <w:szCs w:val="18"/>
              </w:rPr>
              <w:t>产品研发</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198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2" w:right="3"/>
              <w:jc w:val="left"/>
              <w:rPr>
                <w:rFonts w:ascii="宋体" w:hAnsi="宋体" w:cs="宋体" w:eastAsia="宋体" w:hint="default"/>
                <w:sz w:val="18"/>
                <w:szCs w:val="18"/>
              </w:rPr>
            </w:pPr>
            <w:r>
              <w:rPr>
                <w:rFonts w:ascii="宋体" w:hAnsi="宋体" w:cs="宋体" w:eastAsia="宋体" w:hint="default"/>
                <w:sz w:val="18"/>
                <w:szCs w:val="18"/>
              </w:rPr>
              <w:t>智</w:t>
            </w:r>
            <w:r>
              <w:rPr>
                <w:rFonts w:ascii="宋体" w:hAnsi="宋体" w:cs="宋体" w:eastAsia="宋体" w:hint="default"/>
                <w:spacing w:val="-56"/>
                <w:sz w:val="18"/>
                <w:szCs w:val="18"/>
              </w:rPr>
              <w:t> </w:t>
            </w:r>
            <w:r>
              <w:rPr>
                <w:rFonts w:ascii="宋体" w:hAnsi="宋体" w:cs="宋体" w:eastAsia="宋体" w:hint="default"/>
                <w:sz w:val="18"/>
                <w:szCs w:val="18"/>
              </w:rPr>
              <w:t>慧</w:t>
            </w:r>
            <w:r>
              <w:rPr>
                <w:rFonts w:ascii="宋体" w:hAnsi="宋体" w:cs="宋体" w:eastAsia="宋体" w:hint="default"/>
                <w:spacing w:val="-56"/>
                <w:sz w:val="18"/>
                <w:szCs w:val="18"/>
              </w:rPr>
              <w:t> </w:t>
            </w:r>
            <w:r>
              <w:rPr>
                <w:rFonts w:ascii="宋体" w:hAnsi="宋体" w:cs="宋体" w:eastAsia="宋体" w:hint="default"/>
                <w:sz w:val="18"/>
                <w:szCs w:val="18"/>
              </w:rPr>
              <w:t>社</w:t>
            </w:r>
            <w:r>
              <w:rPr>
                <w:rFonts w:ascii="宋体" w:hAnsi="宋体" w:cs="宋体" w:eastAsia="宋体" w:hint="default"/>
                <w:spacing w:val="-55"/>
                <w:sz w:val="18"/>
                <w:szCs w:val="18"/>
              </w:rPr>
              <w:t> </w:t>
            </w:r>
            <w:r>
              <w:rPr>
                <w:rFonts w:ascii="宋体" w:hAnsi="宋体" w:cs="宋体" w:eastAsia="宋体" w:hint="default"/>
                <w:sz w:val="18"/>
                <w:szCs w:val="18"/>
              </w:rPr>
              <w:t>区</w:t>
            </w:r>
            <w:r>
              <w:rPr>
                <w:rFonts w:ascii="宋体" w:hAnsi="宋体" w:cs="宋体" w:eastAsia="宋体" w:hint="default"/>
                <w:spacing w:val="-56"/>
                <w:sz w:val="18"/>
                <w:szCs w:val="18"/>
              </w:rPr>
              <w:t> </w:t>
            </w:r>
            <w:r>
              <w:rPr>
                <w:rFonts w:ascii="宋体" w:hAnsi="宋体" w:cs="宋体" w:eastAsia="宋体" w:hint="default"/>
                <w:sz w:val="18"/>
                <w:szCs w:val="18"/>
              </w:rPr>
              <w:t>运</w:t>
            </w:r>
            <w:r>
              <w:rPr>
                <w:rFonts w:ascii="宋体" w:hAnsi="宋体" w:cs="宋体" w:eastAsia="宋体" w:hint="default"/>
                <w:spacing w:val="-55"/>
                <w:sz w:val="18"/>
                <w:szCs w:val="18"/>
              </w:rPr>
              <w:t> </w:t>
            </w:r>
            <w:r>
              <w:rPr>
                <w:rFonts w:ascii="宋体" w:hAnsi="宋体" w:cs="宋体" w:eastAsia="宋体" w:hint="default"/>
                <w:sz w:val="18"/>
                <w:szCs w:val="18"/>
              </w:rPr>
              <w:t>营</w:t>
            </w:r>
            <w:r>
              <w:rPr>
                <w:rFonts w:ascii="宋体" w:hAnsi="宋体" w:cs="宋体" w:eastAsia="宋体" w:hint="default"/>
                <w:sz w:val="18"/>
                <w:szCs w:val="18"/>
              </w:rPr>
              <w:t> 平台</w:t>
            </w:r>
          </w:p>
        </w:tc>
        <w:tc>
          <w:tcPr>
            <w:tcW w:w="708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2"/>
              <w:ind w:left="3" w:right="1"/>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年新立项，智慧社区运营平台是以基于</w:t>
            </w:r>
            <w:r>
              <w:rPr>
                <w:rFonts w:ascii="Times New Roman" w:hAnsi="Times New Roman" w:cs="Times New Roman" w:eastAsia="Times New Roman" w:hint="default"/>
                <w:sz w:val="18"/>
                <w:szCs w:val="18"/>
              </w:rPr>
              <w:t>O2O</w:t>
            </w:r>
            <w:r>
              <w:rPr>
                <w:rFonts w:ascii="宋体" w:hAnsi="宋体" w:cs="宋体" w:eastAsia="宋体" w:hint="default"/>
                <w:sz w:val="18"/>
                <w:szCs w:val="18"/>
              </w:rPr>
              <w:t>模式，实现社区线上、线下综合服务的一</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种新理念。充分利用物联网、云计算、移动互联网等新一代信息技术的集成应用，为社区</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居民提供一个安全、舒适、便利的现代化、智慧化生活环境，从而形成基于信息化、智能</w:t>
            </w:r>
            <w:r>
              <w:rPr>
                <w:rFonts w:ascii="宋体" w:hAnsi="宋体" w:cs="宋体" w:eastAsia="宋体" w:hint="default"/>
                <w:spacing w:val="-52"/>
                <w:sz w:val="18"/>
                <w:szCs w:val="18"/>
              </w:rPr>
              <w:t> </w:t>
            </w:r>
            <w:r>
              <w:rPr>
                <w:rFonts w:ascii="宋体" w:hAnsi="宋体" w:cs="宋体" w:eastAsia="宋体" w:hint="default"/>
                <w:sz w:val="18"/>
                <w:szCs w:val="18"/>
              </w:rPr>
              <w:t>化社会管理与服务的一种新的管理形态的社区。通过构建社区实体服务门店，整合服务代</w:t>
            </w:r>
            <w:r>
              <w:rPr>
                <w:rFonts w:ascii="宋体" w:hAnsi="宋体" w:cs="宋体" w:eastAsia="宋体" w:hint="default"/>
                <w:spacing w:val="-52"/>
                <w:sz w:val="18"/>
                <w:szCs w:val="18"/>
              </w:rPr>
              <w:t> </w:t>
            </w:r>
            <w:r>
              <w:rPr>
                <w:rFonts w:ascii="宋体" w:hAnsi="宋体" w:cs="宋体" w:eastAsia="宋体" w:hint="default"/>
                <w:sz w:val="18"/>
                <w:szCs w:val="18"/>
              </w:rPr>
              <w:t>理、生活超市、社区医疗保健、社区教育等资源，与银行保险、电信金融、生鲜物流、医</w:t>
            </w:r>
            <w:r>
              <w:rPr>
                <w:rFonts w:ascii="宋体" w:hAnsi="宋体" w:cs="宋体" w:eastAsia="宋体" w:hint="default"/>
                <w:spacing w:val="-52"/>
                <w:sz w:val="18"/>
                <w:szCs w:val="18"/>
              </w:rPr>
              <w:t> </w:t>
            </w:r>
            <w:r>
              <w:rPr>
                <w:rFonts w:ascii="宋体" w:hAnsi="宋体" w:cs="宋体" w:eastAsia="宋体" w:hint="default"/>
                <w:sz w:val="18"/>
                <w:szCs w:val="18"/>
              </w:rPr>
              <w:t>院药厂、学校、社区多方合作，满足社区居民日常生活需求。</w:t>
            </w:r>
          </w:p>
        </w:tc>
        <w:tc>
          <w:tcPr>
            <w:tcW w:w="9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28" w:right="0"/>
              <w:jc w:val="left"/>
              <w:rPr>
                <w:rFonts w:ascii="宋体" w:hAnsi="宋体" w:cs="宋体" w:eastAsia="宋体" w:hint="default"/>
                <w:sz w:val="18"/>
                <w:szCs w:val="18"/>
              </w:rPr>
            </w:pPr>
            <w:r>
              <w:rPr>
                <w:rFonts w:ascii="宋体" w:hAnsi="宋体" w:cs="宋体" w:eastAsia="宋体" w:hint="default"/>
                <w:sz w:val="18"/>
                <w:szCs w:val="18"/>
              </w:rPr>
              <w:t>产品研发</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运营平台</w:t>
            </w:r>
          </w:p>
        </w:tc>
      </w:tr>
      <w:tr>
        <w:trPr>
          <w:trHeight w:val="73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z w:val="18"/>
                <w:szCs w:val="18"/>
              </w:rPr>
              <w:t>高</w:t>
            </w:r>
            <w:r>
              <w:rPr>
                <w:rFonts w:ascii="宋体" w:hAnsi="宋体" w:cs="宋体" w:eastAsia="宋体" w:hint="default"/>
                <w:spacing w:val="-56"/>
                <w:sz w:val="18"/>
                <w:szCs w:val="18"/>
              </w:rPr>
              <w:t> </w:t>
            </w:r>
            <w:r>
              <w:rPr>
                <w:rFonts w:ascii="宋体" w:hAnsi="宋体" w:cs="宋体" w:eastAsia="宋体" w:hint="default"/>
                <w:sz w:val="18"/>
                <w:szCs w:val="18"/>
              </w:rPr>
              <w:t>并</w:t>
            </w:r>
            <w:r>
              <w:rPr>
                <w:rFonts w:ascii="宋体" w:hAnsi="宋体" w:cs="宋体" w:eastAsia="宋体" w:hint="default"/>
                <w:spacing w:val="-56"/>
                <w:sz w:val="18"/>
                <w:szCs w:val="18"/>
              </w:rPr>
              <w:t> </w:t>
            </w:r>
            <w:r>
              <w:rPr>
                <w:rFonts w:ascii="宋体" w:hAnsi="宋体" w:cs="宋体" w:eastAsia="宋体" w:hint="default"/>
                <w:sz w:val="18"/>
                <w:szCs w:val="18"/>
              </w:rPr>
              <w:t>发</w:t>
            </w:r>
            <w:r>
              <w:rPr>
                <w:rFonts w:ascii="宋体" w:hAnsi="宋体" w:cs="宋体" w:eastAsia="宋体" w:hint="default"/>
                <w:spacing w:val="-55"/>
                <w:sz w:val="18"/>
                <w:szCs w:val="18"/>
              </w:rPr>
              <w:t> </w:t>
            </w:r>
            <w:r>
              <w:rPr>
                <w:rFonts w:ascii="宋体" w:hAnsi="宋体" w:cs="宋体" w:eastAsia="宋体" w:hint="default"/>
                <w:sz w:val="18"/>
                <w:szCs w:val="18"/>
              </w:rPr>
              <w:t>大</w:t>
            </w:r>
            <w:r>
              <w:rPr>
                <w:rFonts w:ascii="宋体" w:hAnsi="宋体" w:cs="宋体" w:eastAsia="宋体" w:hint="default"/>
                <w:spacing w:val="-56"/>
                <w:sz w:val="18"/>
                <w:szCs w:val="18"/>
              </w:rPr>
              <w:t> </w:t>
            </w:r>
            <w:r>
              <w:rPr>
                <w:rFonts w:ascii="宋体" w:hAnsi="宋体" w:cs="宋体" w:eastAsia="宋体" w:hint="default"/>
                <w:sz w:val="18"/>
                <w:szCs w:val="18"/>
              </w:rPr>
              <w:t>数</w:t>
            </w:r>
            <w:r>
              <w:rPr>
                <w:rFonts w:ascii="宋体" w:hAnsi="宋体" w:cs="宋体" w:eastAsia="宋体" w:hint="default"/>
                <w:spacing w:val="-55"/>
                <w:sz w:val="18"/>
                <w:szCs w:val="18"/>
              </w:rPr>
              <w:t> </w:t>
            </w:r>
            <w:r>
              <w:rPr>
                <w:rFonts w:ascii="宋体" w:hAnsi="宋体" w:cs="宋体" w:eastAsia="宋体" w:hint="default"/>
                <w:sz w:val="18"/>
                <w:szCs w:val="18"/>
              </w:rPr>
              <w:t>据</w:t>
            </w:r>
            <w:r>
              <w:rPr>
                <w:rFonts w:ascii="宋体" w:hAnsi="宋体" w:cs="宋体" w:eastAsia="宋体" w:hint="default"/>
                <w:sz w:val="18"/>
                <w:szCs w:val="18"/>
              </w:rPr>
              <w:t> 平台研发</w:t>
            </w:r>
          </w:p>
        </w:tc>
        <w:tc>
          <w:tcPr>
            <w:tcW w:w="708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3" w:right="9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年新立项，构建一个支持高并发访问的大数据后台，该项目也是“智慧社区运营平台</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和“医疗大数据平台”的基础。</w:t>
            </w:r>
          </w:p>
        </w:tc>
        <w:tc>
          <w:tcPr>
            <w:tcW w:w="1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107"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产品研发</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740"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3"/>
              <w:jc w:val="left"/>
              <w:rPr>
                <w:rFonts w:ascii="宋体" w:hAnsi="宋体" w:cs="宋体" w:eastAsia="宋体" w:hint="default"/>
                <w:sz w:val="18"/>
                <w:szCs w:val="18"/>
              </w:rPr>
            </w:pPr>
            <w:r>
              <w:rPr>
                <w:rFonts w:ascii="宋体" w:hAnsi="宋体" w:cs="宋体" w:eastAsia="宋体" w:hint="default"/>
                <w:sz w:val="18"/>
                <w:szCs w:val="18"/>
              </w:rPr>
              <w:t>荣</w:t>
            </w:r>
            <w:r>
              <w:rPr>
                <w:rFonts w:ascii="宋体" w:hAnsi="宋体" w:cs="宋体" w:eastAsia="宋体" w:hint="default"/>
                <w:spacing w:val="-56"/>
                <w:sz w:val="18"/>
                <w:szCs w:val="18"/>
              </w:rPr>
              <w:t> </w:t>
            </w:r>
            <w:r>
              <w:rPr>
                <w:rFonts w:ascii="宋体" w:hAnsi="宋体" w:cs="宋体" w:eastAsia="宋体" w:hint="default"/>
                <w:sz w:val="18"/>
                <w:szCs w:val="18"/>
              </w:rPr>
              <w:t>科</w:t>
            </w:r>
            <w:r>
              <w:rPr>
                <w:rFonts w:ascii="宋体" w:hAnsi="宋体" w:cs="宋体" w:eastAsia="宋体" w:hint="default"/>
                <w:spacing w:val="-56"/>
                <w:sz w:val="18"/>
                <w:szCs w:val="18"/>
              </w:rPr>
              <w:t> </w:t>
            </w:r>
            <w:r>
              <w:rPr>
                <w:rFonts w:ascii="宋体" w:hAnsi="宋体" w:cs="宋体" w:eastAsia="宋体" w:hint="default"/>
                <w:sz w:val="18"/>
                <w:szCs w:val="18"/>
              </w:rPr>
              <w:t>肾</w:t>
            </w:r>
            <w:r>
              <w:rPr>
                <w:rFonts w:ascii="宋体" w:hAnsi="宋体" w:cs="宋体" w:eastAsia="宋体" w:hint="default"/>
                <w:spacing w:val="-55"/>
                <w:sz w:val="18"/>
                <w:szCs w:val="18"/>
              </w:rPr>
              <w:t> </w:t>
            </w:r>
            <w:r>
              <w:rPr>
                <w:rFonts w:ascii="宋体" w:hAnsi="宋体" w:cs="宋体" w:eastAsia="宋体" w:hint="default"/>
                <w:sz w:val="18"/>
                <w:szCs w:val="18"/>
              </w:rPr>
              <w:t>内</w:t>
            </w:r>
            <w:r>
              <w:rPr>
                <w:rFonts w:ascii="宋体" w:hAnsi="宋体" w:cs="宋体" w:eastAsia="宋体" w:hint="default"/>
                <w:spacing w:val="-56"/>
                <w:sz w:val="18"/>
                <w:szCs w:val="18"/>
              </w:rPr>
              <w:t> </w:t>
            </w:r>
            <w:r>
              <w:rPr>
                <w:rFonts w:ascii="宋体" w:hAnsi="宋体" w:cs="宋体" w:eastAsia="宋体" w:hint="default"/>
                <w:sz w:val="18"/>
                <w:szCs w:val="18"/>
              </w:rPr>
              <w:t>综</w:t>
            </w:r>
            <w:r>
              <w:rPr>
                <w:rFonts w:ascii="宋体" w:hAnsi="宋体" w:cs="宋体" w:eastAsia="宋体" w:hint="default"/>
                <w:spacing w:val="-55"/>
                <w:sz w:val="18"/>
                <w:szCs w:val="18"/>
              </w:rPr>
              <w:t> </w:t>
            </w:r>
            <w:r>
              <w:rPr>
                <w:rFonts w:ascii="宋体" w:hAnsi="宋体" w:cs="宋体" w:eastAsia="宋体" w:hint="default"/>
                <w:sz w:val="18"/>
                <w:szCs w:val="18"/>
              </w:rPr>
              <w:t>合</w:t>
            </w:r>
            <w:r>
              <w:rPr>
                <w:rFonts w:ascii="宋体" w:hAnsi="宋体" w:cs="宋体" w:eastAsia="宋体" w:hint="default"/>
                <w:sz w:val="18"/>
                <w:szCs w:val="18"/>
              </w:rPr>
              <w:t> 管理系统</w:t>
            </w:r>
          </w:p>
        </w:tc>
        <w:tc>
          <w:tcPr>
            <w:tcW w:w="7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在血透系统的基础上进行拓展与深化。</w:t>
            </w:r>
          </w:p>
        </w:tc>
        <w:tc>
          <w:tcPr>
            <w:tcW w:w="9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产品推广</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产品化</w:t>
            </w:r>
          </w:p>
        </w:tc>
      </w:tr>
    </w:tbl>
    <w:p>
      <w:pPr>
        <w:spacing w:line="240" w:lineRule="auto" w:before="8"/>
        <w:rPr>
          <w:rFonts w:ascii="宋体" w:hAnsi="宋体" w:cs="宋体" w:eastAsia="宋体" w:hint="default"/>
          <w:sz w:val="6"/>
          <w:szCs w:val="6"/>
        </w:rPr>
      </w:pPr>
    </w:p>
    <w:p>
      <w:pPr>
        <w:pStyle w:val="BodyText"/>
        <w:spacing w:line="240" w:lineRule="auto" w:before="44"/>
        <w:ind w:left="1114" w:right="0"/>
        <w:jc w:val="left"/>
      </w:pPr>
      <w:r>
        <w:rPr/>
        <w:t>近三年公司研发投入金额及占营业收入的比例</w:t>
      </w:r>
    </w:p>
    <w:p>
      <w:pPr>
        <w:spacing w:line="240" w:lineRule="auto" w:before="3"/>
        <w:rPr>
          <w:rFonts w:ascii="宋体" w:hAnsi="宋体" w:cs="宋体" w:eastAsia="宋体" w:hint="default"/>
          <w:sz w:val="14"/>
          <w:szCs w:val="14"/>
        </w:rPr>
      </w:pPr>
    </w:p>
    <w:tbl>
      <w:tblPr>
        <w:tblW w:w="0" w:type="auto"/>
        <w:jc w:val="left"/>
        <w:tblInd w:w="411" w:type="dxa"/>
        <w:tblLayout w:type="fixed"/>
        <w:tblCellMar>
          <w:top w:w="0" w:type="dxa"/>
          <w:left w:w="0" w:type="dxa"/>
          <w:bottom w:w="0" w:type="dxa"/>
          <w:right w:w="0" w:type="dxa"/>
        </w:tblCellMar>
        <w:tblLook w:val="01E0"/>
      </w:tblPr>
      <w:tblGrid>
        <w:gridCol w:w="3078"/>
        <w:gridCol w:w="2405"/>
        <w:gridCol w:w="2392"/>
        <w:gridCol w:w="2392"/>
      </w:tblGrid>
      <w:tr>
        <w:trPr>
          <w:trHeight w:val="402"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26,583,321.97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25,912,875.73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16,566,993.48</w:t>
            </w:r>
          </w:p>
        </w:tc>
      </w:tr>
      <w:tr>
        <w:trPr>
          <w:trHeight w:val="402"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w:t>
            </w:r>
          </w:p>
        </w:tc>
      </w:tr>
      <w:tr>
        <w:trPr>
          <w:trHeight w:val="402"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8"/>
        <w:rPr>
          <w:rFonts w:ascii="宋体" w:hAnsi="宋体" w:cs="宋体" w:eastAsia="宋体" w:hint="default"/>
          <w:sz w:val="6"/>
          <w:szCs w:val="6"/>
        </w:rPr>
      </w:pPr>
    </w:p>
    <w:p>
      <w:pPr>
        <w:pStyle w:val="BodyText"/>
        <w:spacing w:line="240" w:lineRule="auto" w:before="44"/>
        <w:ind w:left="1114" w:right="0"/>
        <w:jc w:val="left"/>
      </w:pPr>
      <w:r>
        <w:rPr/>
        <w:t>研发投入资本化率大幅变动的原因及其合理性说明</w:t>
      </w:r>
    </w:p>
    <w:p>
      <w:pPr>
        <w:spacing w:line="240" w:lineRule="auto" w:before="1"/>
        <w:rPr>
          <w:rFonts w:ascii="宋体" w:hAnsi="宋体" w:cs="宋体" w:eastAsia="宋体" w:hint="default"/>
          <w:sz w:val="15"/>
          <w:szCs w:val="15"/>
        </w:rPr>
      </w:pPr>
    </w:p>
    <w:p>
      <w:pPr>
        <w:pStyle w:val="BodyText"/>
        <w:spacing w:line="240" w:lineRule="auto"/>
        <w:ind w:left="11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240" w:lineRule="auto"/>
        <w:ind w:left="1113" w:right="0"/>
        <w:jc w:val="left"/>
      </w:pPr>
      <w:r>
        <w:rPr>
          <w:rFonts w:ascii="Times New Roman" w:hAnsi="Times New Roman" w:cs="Times New Roman" w:eastAsia="Times New Roman" w:hint="default"/>
        </w:rPr>
        <w:t>7</w:t>
      </w:r>
      <w:r>
        <w:rPr/>
        <w:t>）现金流</w:t>
      </w:r>
    </w:p>
    <w:p>
      <w:pPr>
        <w:spacing w:line="240" w:lineRule="auto" w:before="6"/>
        <w:rPr>
          <w:rFonts w:ascii="宋体" w:hAnsi="宋体" w:cs="宋体" w:eastAsia="宋体" w:hint="default"/>
          <w:sz w:val="10"/>
          <w:szCs w:val="10"/>
        </w:rPr>
      </w:pPr>
    </w:p>
    <w:p>
      <w:pPr>
        <w:pStyle w:val="BodyText"/>
        <w:spacing w:line="240" w:lineRule="auto" w:before="44"/>
        <w:ind w:left="0" w:right="330"/>
        <w:jc w:val="right"/>
      </w:pPr>
      <w:r>
        <w:rPr/>
        <w:t>单位：元</w:t>
      </w:r>
    </w:p>
    <w:p>
      <w:pPr>
        <w:spacing w:line="240" w:lineRule="auto" w:before="13"/>
        <w:rPr>
          <w:rFonts w:ascii="宋体" w:hAnsi="宋体" w:cs="宋体" w:eastAsia="宋体" w:hint="default"/>
          <w:sz w:val="7"/>
          <w:szCs w:val="7"/>
        </w:rPr>
      </w:pPr>
    </w:p>
    <w:tbl>
      <w:tblPr>
        <w:tblW w:w="0" w:type="auto"/>
        <w:jc w:val="left"/>
        <w:tblInd w:w="411" w:type="dxa"/>
        <w:tblLayout w:type="fixed"/>
        <w:tblCellMar>
          <w:top w:w="0" w:type="dxa"/>
          <w:left w:w="0" w:type="dxa"/>
          <w:bottom w:w="0" w:type="dxa"/>
          <w:right w:w="0" w:type="dxa"/>
        </w:tblCellMar>
        <w:tblLook w:val="01E0"/>
      </w:tblPr>
      <w:tblGrid>
        <w:gridCol w:w="3078"/>
        <w:gridCol w:w="2405"/>
        <w:gridCol w:w="2392"/>
        <w:gridCol w:w="2392"/>
      </w:tblGrid>
      <w:tr>
        <w:trPr>
          <w:trHeight w:val="402"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393,243,372.51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323,492,472.26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21.56%</w:t>
            </w:r>
          </w:p>
        </w:tc>
      </w:tr>
      <w:tr>
        <w:trPr>
          <w:trHeight w:val="402"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420,252,822.27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437,488,557.01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-3.94%</w:t>
            </w: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-27,009,449.76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-113,996,084.75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76.31%</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360" w:bottom="1160" w:left="20" w:right="800"/>
        </w:sectPr>
      </w:pPr>
    </w:p>
    <w:p>
      <w:pPr>
        <w:spacing w:line="240" w:lineRule="auto" w:before="6"/>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3101"/>
        <w:gridCol w:w="2393"/>
        <w:gridCol w:w="2392"/>
        <w:gridCol w:w="2392"/>
      </w:tblGrid>
      <w:tr>
        <w:trPr>
          <w:trHeight w:val="402" w:hRule="exact"/>
        </w:trPr>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28,934.79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684,207.88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-95.77%</w:t>
            </w:r>
          </w:p>
        </w:tc>
      </w:tr>
      <w:tr>
        <w:trPr>
          <w:trHeight w:val="402" w:hRule="exact"/>
        </w:trPr>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36,255,244.30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26,335,772.40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37.67%</w:t>
            </w:r>
          </w:p>
        </w:tc>
      </w:tr>
      <w:tr>
        <w:trPr>
          <w:trHeight w:val="402" w:hRule="exact"/>
        </w:trPr>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-36,226,309.51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-25,651,564.52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-41.22%</w:t>
            </w:r>
          </w:p>
        </w:tc>
      </w:tr>
      <w:tr>
        <w:trPr>
          <w:trHeight w:val="402" w:hRule="exact"/>
        </w:trPr>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115,133,893.68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117,514,484.59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w:t>
            </w:r>
          </w:p>
        </w:tc>
      </w:tr>
      <w:tr>
        <w:trPr>
          <w:trHeight w:val="402" w:hRule="exact"/>
        </w:trPr>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85,372,717.66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22,864,809.22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273.38%</w:t>
            </w:r>
          </w:p>
        </w:tc>
      </w:tr>
      <w:tr>
        <w:trPr>
          <w:trHeight w:val="402" w:hRule="exact"/>
        </w:trPr>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29,761,176.02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94,649,675.37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-68.56%</w:t>
            </w:r>
          </w:p>
        </w:tc>
      </w:tr>
      <w:tr>
        <w:trPr>
          <w:trHeight w:val="402" w:hRule="exact"/>
        </w:trPr>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-33,432,669.05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-44,993,858.66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25.70%</w:t>
            </w:r>
          </w:p>
        </w:tc>
      </w:tr>
    </w:tbl>
    <w:p>
      <w:pPr>
        <w:spacing w:line="240" w:lineRule="auto" w:before="8"/>
        <w:rPr>
          <w:rFonts w:ascii="宋体" w:hAnsi="宋体" w:cs="宋体" w:eastAsia="宋体" w:hint="default"/>
          <w:sz w:val="6"/>
          <w:szCs w:val="6"/>
        </w:rPr>
      </w:pPr>
    </w:p>
    <w:p>
      <w:pPr>
        <w:pStyle w:val="BodyText"/>
        <w:spacing w:line="240" w:lineRule="auto" w:before="44"/>
        <w:ind w:left="814" w:right="161"/>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spacing w:line="240" w:lineRule="auto" w:before="1"/>
        <w:rPr>
          <w:rFonts w:ascii="宋体" w:hAnsi="宋体" w:cs="宋体" w:eastAsia="宋体" w:hint="default"/>
          <w:sz w:val="14"/>
          <w:szCs w:val="14"/>
        </w:rPr>
      </w:pPr>
    </w:p>
    <w:p>
      <w:pPr>
        <w:pStyle w:val="BodyText"/>
        <w:spacing w:line="240" w:lineRule="auto"/>
        <w:ind w:left="813"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left="813" w:right="161" w:firstLine="420"/>
        <w:jc w:val="left"/>
      </w:pPr>
      <w:r>
        <w:rPr/>
        <w:t>①</w:t>
      </w:r>
      <w:r>
        <w:rPr>
          <w:spacing w:val="-3"/>
        </w:rPr>
        <w:t> </w:t>
      </w:r>
      <w:r>
        <w:rPr/>
        <w:t>经营活动产生的现金流量净额较上年同期增加</w:t>
      </w:r>
      <w:r>
        <w:rPr>
          <w:rFonts w:ascii="Times New Roman" w:hAnsi="Times New Roman" w:cs="Times New Roman" w:eastAsia="Times New Roman" w:hint="default"/>
        </w:rPr>
        <w:t>8,698.66</w:t>
      </w:r>
      <w:r>
        <w:rPr/>
        <w:t>万元，同比增长</w:t>
      </w:r>
      <w:r>
        <w:rPr>
          <w:rFonts w:ascii="Times New Roman" w:hAnsi="Times New Roman" w:cs="Times New Roman" w:eastAsia="Times New Roman" w:hint="default"/>
        </w:rPr>
        <w:t>76.31%</w:t>
      </w:r>
      <w:r>
        <w:rPr/>
        <w:t>，主要原因是本报告期内销售商品、 提供劳务取得的现金增加，以及购买商品、接受劳务所支付的现金减少所致。</w:t>
      </w:r>
    </w:p>
    <w:p>
      <w:pPr>
        <w:pStyle w:val="BodyText"/>
        <w:spacing w:line="300" w:lineRule="auto" w:before="31"/>
        <w:ind w:left="813" w:right="206" w:firstLine="420"/>
        <w:jc w:val="left"/>
      </w:pPr>
      <w:r>
        <w:rPr/>
        <w:t>②</w:t>
      </w:r>
      <w:r>
        <w:rPr>
          <w:spacing w:val="-3"/>
        </w:rPr>
        <w:t> </w:t>
      </w:r>
      <w:r>
        <w:rPr/>
        <w:t>投资活动现金流入较上年同期减少</w:t>
      </w:r>
      <w:r>
        <w:rPr>
          <w:rFonts w:ascii="Times New Roman" w:hAnsi="Times New Roman" w:cs="Times New Roman" w:eastAsia="Times New Roman" w:hint="default"/>
        </w:rPr>
        <w:t>65.53</w:t>
      </w:r>
      <w:r>
        <w:rPr/>
        <w:t>万元，同比下降</w:t>
      </w:r>
      <w:r>
        <w:rPr>
          <w:rFonts w:ascii="Times New Roman" w:hAnsi="Times New Roman" w:cs="Times New Roman" w:eastAsia="Times New Roman" w:hint="default"/>
        </w:rPr>
        <w:t>95.77%</w:t>
      </w:r>
      <w:r>
        <w:rPr/>
        <w:t>，主要原因是本报告期内合并子公司而产生的现金 净流入减少所致。</w:t>
      </w:r>
    </w:p>
    <w:p>
      <w:pPr>
        <w:pStyle w:val="BodyText"/>
        <w:spacing w:line="240" w:lineRule="auto" w:before="31"/>
        <w:ind w:left="1233" w:right="161"/>
        <w:jc w:val="left"/>
      </w:pPr>
      <w:r>
        <w:rPr/>
        <w:t>③</w:t>
      </w:r>
      <w:r>
        <w:rPr>
          <w:spacing w:val="-4"/>
        </w:rPr>
        <w:t> </w:t>
      </w:r>
      <w:r>
        <w:rPr/>
        <w:t>投资活动现金流出较上年同期增加</w:t>
      </w:r>
      <w:r>
        <w:rPr>
          <w:rFonts w:ascii="Times New Roman" w:hAnsi="Times New Roman" w:cs="Times New Roman" w:eastAsia="Times New Roman" w:hint="default"/>
        </w:rPr>
        <w:t>991.95</w:t>
      </w:r>
      <w:r>
        <w:rPr/>
        <w:t>万元，同比增长</w:t>
      </w:r>
      <w:r>
        <w:rPr>
          <w:rFonts w:ascii="Times New Roman" w:hAnsi="Times New Roman" w:cs="Times New Roman" w:eastAsia="Times New Roman" w:hint="default"/>
        </w:rPr>
        <w:t>37.67%</w:t>
      </w:r>
      <w:r>
        <w:rPr/>
        <w:t>，主要原因是本报告期内购置房产所致。</w:t>
      </w:r>
    </w:p>
    <w:p>
      <w:pPr>
        <w:pStyle w:val="BodyText"/>
        <w:spacing w:line="240" w:lineRule="auto" w:before="63"/>
        <w:ind w:left="1233" w:right="0"/>
        <w:jc w:val="left"/>
      </w:pPr>
      <w:r>
        <w:rPr/>
        <w:t>④</w:t>
      </w:r>
      <w:r>
        <w:rPr>
          <w:spacing w:val="-4"/>
        </w:rPr>
        <w:t> </w:t>
      </w:r>
      <w:r>
        <w:rPr/>
        <w:t>投资活动产生的现金流量净额较上年同期减少</w:t>
      </w:r>
      <w:r>
        <w:rPr>
          <w:rFonts w:ascii="Times New Roman" w:hAnsi="Times New Roman" w:cs="Times New Roman" w:eastAsia="Times New Roman" w:hint="default"/>
        </w:rPr>
        <w:t>1,057.47</w:t>
      </w:r>
      <w:r>
        <w:rPr/>
        <w:t>万元，同比下降</w:t>
      </w:r>
      <w:r>
        <w:rPr>
          <w:rFonts w:ascii="Times New Roman" w:hAnsi="Times New Roman" w:cs="Times New Roman" w:eastAsia="Times New Roman" w:hint="default"/>
        </w:rPr>
        <w:t>41.22%</w:t>
      </w:r>
      <w:r>
        <w:rPr/>
        <w:t>，主要原因是本报告期内购置房产所</w:t>
      </w:r>
    </w:p>
    <w:p>
      <w:pPr>
        <w:pStyle w:val="BodyText"/>
        <w:spacing w:line="240" w:lineRule="auto" w:before="63"/>
        <w:ind w:left="814" w:right="161"/>
        <w:jc w:val="left"/>
      </w:pPr>
      <w:r>
        <w:rPr/>
        <w:t>致。</w:t>
      </w:r>
    </w:p>
    <w:p>
      <w:pPr>
        <w:pStyle w:val="BodyText"/>
        <w:spacing w:line="240" w:lineRule="auto" w:before="76"/>
        <w:ind w:left="1234" w:right="0"/>
        <w:jc w:val="left"/>
      </w:pPr>
      <w:r>
        <w:rPr/>
        <w:t>⑤</w:t>
      </w:r>
      <w:r>
        <w:rPr>
          <w:spacing w:val="47"/>
        </w:rPr>
        <w:t> </w:t>
      </w:r>
      <w:r>
        <w:rPr>
          <w:spacing w:val="-2"/>
        </w:rPr>
        <w:t>筹资活动现金流出较上年同期增加</w:t>
      </w:r>
      <w:r>
        <w:rPr>
          <w:rFonts w:ascii="Times New Roman" w:hAnsi="Times New Roman" w:cs="Times New Roman" w:eastAsia="Times New Roman" w:hint="default"/>
          <w:spacing w:val="-2"/>
        </w:rPr>
        <w:t>6,250.79</w:t>
      </w:r>
      <w:r>
        <w:rPr>
          <w:spacing w:val="-2"/>
        </w:rPr>
        <w:t>万元，同比增长</w:t>
      </w:r>
      <w:r>
        <w:rPr>
          <w:rFonts w:ascii="Times New Roman" w:hAnsi="Times New Roman" w:cs="Times New Roman" w:eastAsia="Times New Roman" w:hint="default"/>
          <w:spacing w:val="-2"/>
        </w:rPr>
        <w:t>273.38%</w:t>
      </w:r>
      <w:r>
        <w:rPr>
          <w:spacing w:val="-2"/>
        </w:rPr>
        <w:t>，主要原因是本报告期内偿还的短期借款增加所</w:t>
      </w:r>
    </w:p>
    <w:p>
      <w:pPr>
        <w:pStyle w:val="BodyText"/>
        <w:spacing w:line="240" w:lineRule="auto" w:before="63"/>
        <w:ind w:left="814" w:right="161"/>
        <w:jc w:val="left"/>
      </w:pPr>
      <w:r>
        <w:rPr/>
        <w:t>致。</w:t>
      </w:r>
    </w:p>
    <w:p>
      <w:pPr>
        <w:pStyle w:val="BodyText"/>
        <w:spacing w:line="240" w:lineRule="auto" w:before="76"/>
        <w:ind w:left="1234" w:right="0"/>
        <w:jc w:val="left"/>
      </w:pPr>
      <w:r>
        <w:rPr/>
        <w:t>⑥</w:t>
      </w:r>
      <w:r>
        <w:rPr>
          <w:spacing w:val="-3"/>
        </w:rPr>
        <w:t> </w:t>
      </w:r>
      <w:r>
        <w:rPr/>
        <w:t>筹资活动产生的现金流量净额较上年同期减少</w:t>
      </w:r>
      <w:r>
        <w:rPr>
          <w:rFonts w:ascii="Times New Roman" w:hAnsi="Times New Roman" w:cs="Times New Roman" w:eastAsia="Times New Roman" w:hint="default"/>
        </w:rPr>
        <w:t>6,488.85</w:t>
      </w:r>
      <w:r>
        <w:rPr/>
        <w:t>万元，同比下降</w:t>
      </w:r>
      <w:r>
        <w:rPr>
          <w:rFonts w:ascii="Times New Roman" w:hAnsi="Times New Roman" w:cs="Times New Roman" w:eastAsia="Times New Roman" w:hint="default"/>
        </w:rPr>
        <w:t>68.56%</w:t>
      </w:r>
      <w:r>
        <w:rPr/>
        <w:t>，主要原因是本报告期内偿还的短期</w:t>
      </w:r>
    </w:p>
    <w:p>
      <w:pPr>
        <w:pStyle w:val="BodyText"/>
        <w:spacing w:line="439" w:lineRule="auto" w:before="63"/>
        <w:ind w:left="814" w:right="3832"/>
        <w:jc w:val="left"/>
      </w:pPr>
      <w:r>
        <w:rPr/>
        <w:t>借款增加以及取得银行承兑票据等支付的保证金减少所致。 报告期内公司经营活动的现金流量与本年度净利润存在重大差异的原因说明</w:t>
      </w:r>
    </w:p>
    <w:p>
      <w:pPr>
        <w:pStyle w:val="BodyText"/>
        <w:spacing w:line="412" w:lineRule="auto" w:before="48"/>
        <w:ind w:left="813" w:right="7343"/>
        <w:jc w:val="left"/>
      </w:pPr>
      <w:r>
        <w:rPr/>
        <w:pict>
          <v:shape style="position:absolute;margin-left:56.459999pt;margin-top:62.411724pt;width:479.2pt;height:40.7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77,392,757.73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18.79%</w:t>
                        </w:r>
                      </w:p>
                    </w:tc>
                  </w:tr>
                </w:tbl>
                <w:p>
                  <w:pP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8</w:t>
      </w:r>
      <w:r>
        <w:rPr/>
        <w:t>）公司主要供应商、客户情况 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before="44"/>
        <w:ind w:left="814" w:right="161"/>
        <w:jc w:val="left"/>
      </w:pPr>
      <w:r>
        <w:rPr/>
        <w:t>向单一客户销售比例超过</w:t>
      </w:r>
      <w:r>
        <w:rPr>
          <w:spacing w:val="-46"/>
        </w:rPr>
        <w:t> </w:t>
      </w:r>
      <w:r>
        <w:rPr>
          <w:rFonts w:ascii="Times New Roman" w:hAnsi="Times New Roman" w:cs="Times New Roman" w:eastAsia="Times New Roman" w:hint="default"/>
        </w:rPr>
        <w:t>30%</w:t>
      </w:r>
      <w:r>
        <w:rPr/>
        <w:t>的客户资料</w:t>
      </w:r>
    </w:p>
    <w:p>
      <w:pPr>
        <w:spacing w:line="240" w:lineRule="auto" w:before="1"/>
        <w:rPr>
          <w:rFonts w:ascii="宋体" w:hAnsi="宋体" w:cs="宋体" w:eastAsia="宋体" w:hint="default"/>
          <w:sz w:val="14"/>
          <w:szCs w:val="14"/>
        </w:rPr>
      </w:pPr>
    </w:p>
    <w:p>
      <w:pPr>
        <w:pStyle w:val="BodyText"/>
        <w:spacing w:line="338" w:lineRule="auto"/>
        <w:ind w:left="813" w:right="8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80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50,569,290.41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21.92%</w:t>
            </w:r>
          </w:p>
        </w:tc>
      </w:tr>
    </w:tbl>
    <w:p>
      <w:pPr>
        <w:spacing w:line="240" w:lineRule="auto" w:before="8"/>
        <w:rPr>
          <w:rFonts w:ascii="宋体" w:hAnsi="宋体" w:cs="宋体" w:eastAsia="宋体" w:hint="default"/>
          <w:sz w:val="6"/>
          <w:szCs w:val="6"/>
        </w:rPr>
      </w:pPr>
    </w:p>
    <w:p>
      <w:pPr>
        <w:pStyle w:val="BodyText"/>
        <w:spacing w:line="240" w:lineRule="auto" w:before="44"/>
        <w:ind w:left="814" w:right="161"/>
        <w:jc w:val="left"/>
      </w:pPr>
      <w:r>
        <w:rPr/>
        <w:t>向单一供应商采购比例超过</w:t>
      </w:r>
      <w:r>
        <w:rPr>
          <w:spacing w:val="-46"/>
        </w:rPr>
        <w:t> </w:t>
      </w:r>
      <w:r>
        <w:rPr>
          <w:rFonts w:ascii="Times New Roman" w:hAnsi="Times New Roman" w:cs="Times New Roman" w:eastAsia="Times New Roman" w:hint="default"/>
        </w:rPr>
        <w:t>30%</w:t>
      </w:r>
      <w:r>
        <w:rPr/>
        <w:t>的客户资料</w:t>
      </w:r>
    </w:p>
    <w:p>
      <w:pPr>
        <w:spacing w:line="240" w:lineRule="auto" w:before="1"/>
        <w:rPr>
          <w:rFonts w:ascii="宋体" w:hAnsi="宋体" w:cs="宋体" w:eastAsia="宋体" w:hint="default"/>
          <w:sz w:val="14"/>
          <w:szCs w:val="14"/>
        </w:rPr>
      </w:pPr>
    </w:p>
    <w:p>
      <w:pPr>
        <w:pStyle w:val="BodyText"/>
        <w:spacing w:line="240" w:lineRule="auto"/>
        <w:ind w:left="813"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491" w:lineRule="auto"/>
        <w:ind w:left="814" w:right="4012"/>
        <w:jc w:val="left"/>
      </w:pPr>
      <w:r>
        <w:rPr>
          <w:rFonts w:ascii="Times New Roman" w:hAnsi="Times New Roman" w:cs="Times New Roman" w:eastAsia="Times New Roman" w:hint="default"/>
        </w:rPr>
        <w:t>9</w:t>
      </w:r>
      <w:r>
        <w:rPr/>
        <w:t>）公司未来发展与规划延续至报告期的说明 首次公开发行招股说明书中披露的未来发展与规划在本报告期的实施情况</w:t>
      </w:r>
    </w:p>
    <w:p>
      <w:pPr>
        <w:spacing w:after="0" w:line="491" w:lineRule="auto"/>
        <w:jc w:val="left"/>
        <w:sectPr>
          <w:pgSz w:w="11910" w:h="16840"/>
          <w:pgMar w:header="566" w:footer="979" w:top="1360" w:bottom="1160" w:left="320" w:right="980"/>
        </w:sectPr>
      </w:pPr>
    </w:p>
    <w:p>
      <w:pPr>
        <w:pStyle w:val="BodyText"/>
        <w:spacing w:line="427" w:lineRule="auto" w:before="82"/>
        <w:ind w:left="813" w:right="5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前期披露的发展战略和经营计划在报告期内的进展情况 详见本节“报告期内主要业务回顾”。</w:t>
      </w:r>
    </w:p>
    <w:p>
      <w:pPr>
        <w:pStyle w:val="BodyText"/>
        <w:spacing w:line="240" w:lineRule="auto" w:before="56"/>
        <w:ind w:left="813" w:right="161"/>
        <w:jc w:val="left"/>
      </w:pPr>
      <w:r>
        <w:rPr/>
        <w:t>公司实际经营业绩较曾公开披露过的本年度盈利预测低于或高于</w:t>
      </w:r>
      <w:r>
        <w:rPr>
          <w:spacing w:val="-45"/>
        </w:rPr>
        <w:t> </w:t>
      </w:r>
      <w:r>
        <w:rPr>
          <w:rFonts w:ascii="Times New Roman" w:hAnsi="Times New Roman" w:cs="Times New Roman" w:eastAsia="Times New Roman" w:hint="default"/>
        </w:rPr>
        <w:t>20%</w:t>
      </w:r>
      <w:r>
        <w:rPr/>
        <w:t>以上的差异原因</w:t>
      </w:r>
    </w:p>
    <w:p>
      <w:pPr>
        <w:spacing w:line="240" w:lineRule="auto" w:before="1"/>
        <w:rPr>
          <w:rFonts w:ascii="宋体" w:hAnsi="宋体" w:cs="宋体" w:eastAsia="宋体" w:hint="default"/>
          <w:sz w:val="14"/>
          <w:szCs w:val="14"/>
        </w:rPr>
      </w:pPr>
    </w:p>
    <w:p>
      <w:pPr>
        <w:pStyle w:val="BodyText"/>
        <w:spacing w:line="240" w:lineRule="auto"/>
        <w:ind w:left="813"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813" w:right="161"/>
        <w:jc w:val="left"/>
        <w:rPr>
          <w:b w:val="0"/>
          <w:bCs w:val="0"/>
        </w:rPr>
      </w:pPr>
      <w:bookmarkStart w:name="（2）主营业务分部报告" w:id="33"/>
      <w:bookmarkEnd w:id="33"/>
      <w:r>
        <w:rPr>
          <w:b w:val="0"/>
          <w:bCs w:val="0"/>
        </w:rPr>
      </w:r>
      <w:r>
        <w:rPr/>
        <w:t>（</w:t>
      </w:r>
      <w:r>
        <w:rPr>
          <w:rFonts w:ascii="Times New Roman" w:hAnsi="Times New Roman" w:cs="Times New Roman" w:eastAsia="Times New Roman" w:hint="default"/>
        </w:rPr>
        <w:t>2</w:t>
      </w:r>
      <w:r>
        <w:rPr/>
        <w:t>）主营业务分部报告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813" w:right="161"/>
        <w:jc w:val="left"/>
      </w:pPr>
      <w:r>
        <w:rPr>
          <w:rFonts w:ascii="Times New Roman" w:hAnsi="Times New Roman" w:cs="Times New Roman" w:eastAsia="Times New Roman" w:hint="default"/>
        </w:rPr>
        <w:t>1</w:t>
      </w:r>
      <w:r>
        <w:rPr/>
        <w:t>）报告期主营业务收入及主营业务利润的构成</w:t>
      </w:r>
    </w:p>
    <w:p>
      <w:pPr>
        <w:pStyle w:val="BodyText"/>
        <w:spacing w:line="240" w:lineRule="auto" w:before="102"/>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80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73,917,224.46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24,517,743.18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社保医疗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83,051,604.26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41,674,159.99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85,967,230.94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24,169,383.01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12,991,048.08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6,129,179.47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19,609,296.25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8,182,729.06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6,071,863.83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2,225,076.69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130,311,240.17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35,953,647.45</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数据中心第三方服务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289,829,845.45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82,270,027.67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行业信息化解决方案</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47,832,632.12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35,737,426.14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 </w:t>
            </w:r>
            <w:r>
              <w:rPr>
                <w:rFonts w:ascii="宋体" w:hAnsi="宋体" w:cs="宋体" w:eastAsia="宋体" w:hint="default"/>
                <w:sz w:val="18"/>
                <w:szCs w:val="18"/>
              </w:rPr>
              <w:t>外包服务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73,917,224.46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24,517,743.18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339,805.96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326,721.86</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356,290,890.25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115,380,903.48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20,826,093.64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8,478,530.10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黑龙江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435,590.47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253,254.09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18,871,011.09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10,562,147.78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15,495,922.54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8,177,083.40</w:t>
            </w:r>
          </w:p>
        </w:tc>
      </w:tr>
    </w:tbl>
    <w:p>
      <w:pPr>
        <w:pStyle w:val="BodyText"/>
        <w:spacing w:line="240" w:lineRule="auto" w:before="88"/>
        <w:ind w:left="814" w:right="161"/>
        <w:jc w:val="left"/>
      </w:pPr>
      <w:r>
        <w:rPr>
          <w:rFonts w:ascii="Times New Roman" w:hAnsi="Times New Roman" w:cs="Times New Roman" w:eastAsia="Times New Roman" w:hint="default"/>
        </w:rPr>
        <w:t>2</w:t>
      </w:r>
      <w:r>
        <w:rPr/>
        <w:t>）占比</w:t>
      </w:r>
      <w:r>
        <w:rPr>
          <w:spacing w:val="-46"/>
        </w:rPr>
        <w:t> </w:t>
      </w:r>
      <w:r>
        <w:rPr>
          <w:rFonts w:ascii="Times New Roman" w:hAnsi="Times New Roman" w:cs="Times New Roman" w:eastAsia="Times New Roman" w:hint="default"/>
        </w:rPr>
        <w:t>10%</w:t>
      </w:r>
      <w:r>
        <w:rPr/>
        <w:t>以上的产品、行业或地区情况</w:t>
      </w:r>
    </w:p>
    <w:p>
      <w:pPr>
        <w:spacing w:line="240" w:lineRule="auto" w:before="6"/>
        <w:rPr>
          <w:rFonts w:ascii="宋体" w:hAnsi="宋体" w:cs="宋体" w:eastAsia="宋体" w:hint="default"/>
          <w:sz w:val="10"/>
          <w:szCs w:val="10"/>
        </w:rPr>
      </w:pPr>
    </w:p>
    <w:p>
      <w:pPr>
        <w:pStyle w:val="BodyText"/>
        <w:spacing w:line="240" w:lineRule="auto" w:before="44"/>
        <w:ind w:left="813"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076"/>
        <w:gridCol w:w="1367"/>
        <w:gridCol w:w="1366"/>
        <w:gridCol w:w="1367"/>
        <w:gridCol w:w="1367"/>
        <w:gridCol w:w="1367"/>
        <w:gridCol w:w="1374"/>
      </w:tblGrid>
      <w:tr>
        <w:trPr>
          <w:trHeight w:val="714" w:hRule="exact"/>
        </w:trPr>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bl>
    <w:p>
      <w:pPr>
        <w:spacing w:after="0" w:line="319" w:lineRule="auto"/>
        <w:jc w:val="left"/>
        <w:rPr>
          <w:rFonts w:ascii="宋体" w:hAnsi="宋体" w:cs="宋体" w:eastAsia="宋体" w:hint="default"/>
          <w:sz w:val="18"/>
          <w:szCs w:val="18"/>
        </w:rPr>
        <w:sectPr>
          <w:pgSz w:w="11910" w:h="16840"/>
          <w:pgMar w:header="566" w:footer="979" w:top="1360" w:bottom="1160" w:left="320" w:right="980"/>
        </w:sectPr>
      </w:pPr>
    </w:p>
    <w:p>
      <w:pPr>
        <w:spacing w:line="240" w:lineRule="auto" w:before="6"/>
        <w:rPr>
          <w:rFonts w:ascii="宋体" w:hAnsi="宋体" w:cs="宋体" w:eastAsia="宋体" w:hint="default"/>
          <w:sz w:val="5"/>
          <w:szCs w:val="5"/>
        </w:rPr>
      </w:pPr>
    </w:p>
    <w:tbl>
      <w:tblPr>
        <w:tblW w:w="0" w:type="auto"/>
        <w:jc w:val="left"/>
        <w:tblInd w:w="400" w:type="dxa"/>
        <w:tblLayout w:type="fixed"/>
        <w:tblCellMar>
          <w:top w:w="0" w:type="dxa"/>
          <w:left w:w="0" w:type="dxa"/>
          <w:bottom w:w="0" w:type="dxa"/>
          <w:right w:w="0" w:type="dxa"/>
        </w:tblCellMar>
        <w:tblLook w:val="01E0"/>
      </w:tblPr>
      <w:tblGrid>
        <w:gridCol w:w="2076"/>
        <w:gridCol w:w="1367"/>
        <w:gridCol w:w="1366"/>
        <w:gridCol w:w="1367"/>
        <w:gridCol w:w="1367"/>
        <w:gridCol w:w="1367"/>
        <w:gridCol w:w="1372"/>
      </w:tblGrid>
      <w:tr>
        <w:trPr>
          <w:trHeight w:val="402" w:hRule="exact"/>
        </w:trPr>
        <w:tc>
          <w:tcPr>
            <w:tcW w:w="1028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73,917,224.46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49,399,481.28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w:t>
            </w:r>
          </w:p>
        </w:tc>
      </w:tr>
      <w:tr>
        <w:trPr>
          <w:trHeight w:val="40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社保医疗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83,051,604.26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41,377,444.27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w:t>
            </w:r>
          </w:p>
        </w:tc>
      </w:tr>
      <w:tr>
        <w:trPr>
          <w:trHeight w:val="40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85,967,230.94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61,797,847.93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28.11%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678.41%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9.67%</w:t>
            </w:r>
          </w:p>
        </w:tc>
      </w:tr>
      <w:tr>
        <w:trPr>
          <w:trHeight w:val="40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130,311,240.17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94,357,592.72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w:t>
            </w:r>
          </w:p>
        </w:tc>
      </w:tr>
      <w:tr>
        <w:trPr>
          <w:trHeight w:val="402" w:hRule="exact"/>
        </w:trPr>
        <w:tc>
          <w:tcPr>
            <w:tcW w:w="1028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数据中心第三方服务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289,829,845.45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207,559,817.78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w:t>
            </w:r>
          </w:p>
        </w:tc>
      </w:tr>
      <w:tr>
        <w:trPr>
          <w:trHeight w:val="40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行业信息化解决方案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47,832,632.12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12,095,205.98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-9.28%</w:t>
            </w:r>
          </w:p>
        </w:tc>
      </w:tr>
      <w:tr>
        <w:trPr>
          <w:trHeight w:val="40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外包服务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73,917,224.46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49,399,481.28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w:t>
            </w:r>
          </w:p>
        </w:tc>
      </w:tr>
      <w:tr>
        <w:trPr>
          <w:trHeight w:val="402" w:hRule="exact"/>
        </w:trPr>
        <w:tc>
          <w:tcPr>
            <w:tcW w:w="1028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356,290,890.25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240,909,986.77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w:t>
            </w:r>
          </w:p>
        </w:tc>
      </w:tr>
    </w:tbl>
    <w:p>
      <w:pPr>
        <w:pStyle w:val="BodyText"/>
        <w:spacing w:line="240" w:lineRule="auto" w:before="88"/>
        <w:ind w:left="1114" w:right="159"/>
        <w:jc w:val="left"/>
      </w:pPr>
      <w:r>
        <w:rPr>
          <w:rFonts w:ascii="Times New Roman" w:hAnsi="Times New Roman" w:cs="Times New Roman" w:eastAsia="Times New Roman" w:hint="default"/>
        </w:rPr>
        <w:t>3</w:t>
      </w:r>
      <w:r>
        <w:rPr/>
        <w:t>）公司主营业务数据统计口径在报告期发生调整的情况下，公司最近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年按报告期末口径调整后的主营业务数据</w:t>
      </w:r>
    </w:p>
    <w:p>
      <w:pPr>
        <w:spacing w:line="240" w:lineRule="auto" w:before="12"/>
        <w:rPr>
          <w:rFonts w:ascii="宋体" w:hAnsi="宋体" w:cs="宋体" w:eastAsia="宋体" w:hint="default"/>
          <w:sz w:val="13"/>
          <w:szCs w:val="13"/>
        </w:rPr>
      </w:pPr>
    </w:p>
    <w:p>
      <w:pPr>
        <w:pStyle w:val="BodyText"/>
        <w:spacing w:line="240" w:lineRule="auto"/>
        <w:ind w:left="1114" w:right="1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709"/>
        <w:gridCol w:w="1278"/>
        <w:gridCol w:w="1274"/>
        <w:gridCol w:w="1134"/>
        <w:gridCol w:w="1276"/>
        <w:gridCol w:w="1277"/>
        <w:gridCol w:w="1134"/>
        <w:gridCol w:w="850"/>
        <w:gridCol w:w="851"/>
        <w:gridCol w:w="781"/>
      </w:tblGrid>
      <w:tr>
        <w:trPr>
          <w:trHeight w:val="402" w:hRule="exact"/>
        </w:trPr>
        <w:tc>
          <w:tcPr>
            <w:tcW w:w="709" w:type="dxa"/>
            <w:vMerge w:val="restart"/>
            <w:tcBorders>
              <w:top w:val="single" w:sz="4" w:space="0" w:color="000000"/>
              <w:left w:val="single" w:sz="4" w:space="0" w:color="000000"/>
              <w:right w:val="single" w:sz="4" w:space="0" w:color="000000"/>
            </w:tcBorders>
            <w:shd w:val="clear" w:color="auto" w:fill="D2D2D2"/>
          </w:tcPr>
          <w:p>
            <w:pPr/>
          </w:p>
        </w:tc>
        <w:tc>
          <w:tcPr>
            <w:tcW w:w="36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6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4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毛利率</w:t>
            </w:r>
          </w:p>
        </w:tc>
      </w:tr>
      <w:tr>
        <w:trPr>
          <w:trHeight w:val="402" w:hRule="exact"/>
        </w:trPr>
        <w:tc>
          <w:tcPr>
            <w:tcW w:w="709" w:type="dxa"/>
            <w:vMerge/>
            <w:tcBorders>
              <w:left w:val="single" w:sz="4" w:space="0" w:color="000000"/>
              <w:bottom w:val="single" w:sz="4" w:space="0" w:color="000000"/>
              <w:right w:val="single" w:sz="4" w:space="0" w:color="000000"/>
            </w:tcBorders>
            <w:shd w:val="clear" w:color="auto" w:fill="D2D2D2"/>
          </w:tcPr>
          <w:p>
            <w:pP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r>
      <w:tr>
        <w:trPr>
          <w:trHeight w:val="402" w:hRule="exact"/>
        </w:trPr>
        <w:tc>
          <w:tcPr>
            <w:tcW w:w="10565"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9,733,811.69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18,828,978.24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4,078,964.18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7,939,020.81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13,564,894.11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2,978,503.11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26.98%</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117,250,094.16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81,154,457.86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75,695,277.20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78,317,006.35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55,903,520.73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48,517,068.79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31.11%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35.90%</w:t>
            </w:r>
          </w:p>
        </w:tc>
      </w:tr>
    </w:tbl>
    <w:p>
      <w:pPr>
        <w:spacing w:line="240" w:lineRule="auto" w:before="2"/>
        <w:rPr>
          <w:rFonts w:ascii="宋体" w:hAnsi="宋体" w:cs="宋体" w:eastAsia="宋体" w:hint="default"/>
          <w:sz w:val="19"/>
          <w:szCs w:val="19"/>
        </w:rPr>
      </w:pPr>
    </w:p>
    <w:p>
      <w:pPr>
        <w:pStyle w:val="Heading3"/>
        <w:spacing w:line="240" w:lineRule="auto" w:before="35"/>
        <w:ind w:left="1114" w:right="159"/>
        <w:jc w:val="left"/>
        <w:rPr>
          <w:b w:val="0"/>
          <w:bCs w:val="0"/>
        </w:rPr>
      </w:pPr>
      <w:bookmarkStart w:name="（3）资产、负债状况分析" w:id="34"/>
      <w:bookmarkEnd w:id="34"/>
      <w:r>
        <w:rPr>
          <w:b w:val="0"/>
          <w:bCs w:val="0"/>
        </w:rPr>
      </w:r>
      <w:r>
        <w:rPr/>
        <w:t>（</w:t>
      </w:r>
      <w:r>
        <w:rPr>
          <w:rFonts w:ascii="Times New Roman" w:hAnsi="Times New Roman" w:cs="Times New Roman" w:eastAsia="Times New Roman" w:hint="default"/>
        </w:rPr>
        <w:t>3</w:t>
      </w:r>
      <w:r>
        <w:rPr/>
        <w:t>）资产、负债状况分析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14" w:right="159"/>
        <w:jc w:val="left"/>
      </w:pPr>
      <w:r>
        <w:rPr>
          <w:rFonts w:ascii="Times New Roman" w:hAnsi="Times New Roman" w:cs="Times New Roman" w:eastAsia="Times New Roman" w:hint="default"/>
        </w:rPr>
        <w:t>1</w:t>
      </w:r>
      <w:r>
        <w:rPr/>
        <w:t>）资产项目重大变动情况</w:t>
      </w:r>
    </w:p>
    <w:p>
      <w:pPr>
        <w:pStyle w:val="BodyText"/>
        <w:spacing w:line="240" w:lineRule="auto" w:before="103"/>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1408"/>
        <w:gridCol w:w="1276"/>
        <w:gridCol w:w="851"/>
        <w:gridCol w:w="1276"/>
        <w:gridCol w:w="850"/>
        <w:gridCol w:w="852"/>
        <w:gridCol w:w="4040"/>
      </w:tblGrid>
      <w:tr>
        <w:trPr>
          <w:trHeight w:val="385" w:hRule="exact"/>
        </w:trPr>
        <w:tc>
          <w:tcPr>
            <w:tcW w:w="140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408" w:type="dxa"/>
            <w:vMerge w:val="restart"/>
            <w:tcBorders>
              <w:top w:val="nil" w:sz="6" w:space="0" w:color="auto"/>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8"/>
              <w:ind w:left="239"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8"/>
              <w:ind w:left="240"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6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40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408"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4040"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408"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4040"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408"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404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138,315,564.52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170,129,083.93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-8.94%</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主要系本公司本报告期内购置房产所致。</w:t>
            </w:r>
          </w:p>
        </w:tc>
      </w:tr>
      <w:tr>
        <w:trPr>
          <w:trHeight w:val="161" w:hRule="exact"/>
        </w:trPr>
        <w:tc>
          <w:tcPr>
            <w:tcW w:w="14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325,485,103.90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49.74%</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253,031,555.45</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44.74%</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5.00%</w:t>
            </w:r>
          </w:p>
        </w:tc>
        <w:tc>
          <w:tcPr>
            <w:tcW w:w="4040"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
              <w:jc w:val="left"/>
              <w:rPr>
                <w:rFonts w:ascii="宋体" w:hAnsi="宋体" w:cs="宋体" w:eastAsia="宋体" w:hint="default"/>
                <w:sz w:val="18"/>
                <w:szCs w:val="18"/>
              </w:rPr>
            </w:pPr>
            <w:r>
              <w:rPr>
                <w:rFonts w:ascii="宋体" w:hAnsi="宋体" w:cs="宋体" w:eastAsia="宋体" w:hint="default"/>
                <w:sz w:val="18"/>
                <w:szCs w:val="18"/>
              </w:rPr>
              <w:t>主要系公司本报告期业务规模扩大收入相应增加以</w:t>
            </w:r>
            <w:r>
              <w:rPr>
                <w:rFonts w:ascii="宋体" w:hAnsi="宋体" w:cs="宋体" w:eastAsia="宋体" w:hint="default"/>
                <w:spacing w:val="-69"/>
                <w:sz w:val="18"/>
                <w:szCs w:val="18"/>
              </w:rPr>
              <w:t> </w:t>
            </w:r>
            <w:r>
              <w:rPr>
                <w:rFonts w:ascii="宋体" w:hAnsi="宋体" w:cs="宋体" w:eastAsia="宋体" w:hint="default"/>
                <w:sz w:val="18"/>
                <w:szCs w:val="18"/>
              </w:rPr>
              <w:t>及放宽对客户的信用政策后的影响所致。</w:t>
            </w:r>
          </w:p>
        </w:tc>
      </w:tr>
      <w:tr>
        <w:trPr>
          <w:trHeight w:val="392" w:hRule="exact"/>
        </w:trPr>
        <w:tc>
          <w:tcPr>
            <w:tcW w:w="14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6" w:type="dxa"/>
            <w:vMerge/>
            <w:tcBorders>
              <w:left w:val="single" w:sz="9"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4040" w:type="dxa"/>
            <w:vMerge/>
            <w:tcBorders>
              <w:left w:val="single" w:sz="4" w:space="0" w:color="000000"/>
              <w:right w:val="single" w:sz="4" w:space="0" w:color="000000"/>
            </w:tcBorders>
          </w:tcPr>
          <w:p>
            <w:pPr/>
          </w:p>
        </w:tc>
      </w:tr>
      <w:tr>
        <w:trPr>
          <w:trHeight w:val="161" w:hRule="exact"/>
        </w:trPr>
        <w:tc>
          <w:tcPr>
            <w:tcW w:w="14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4040" w:type="dxa"/>
            <w:vMerge/>
            <w:tcBorders>
              <w:left w:val="single" w:sz="4" w:space="0" w:color="000000"/>
              <w:bottom w:val="single" w:sz="4" w:space="0" w:color="000000"/>
              <w:right w:val="single" w:sz="4" w:space="0" w:color="000000"/>
            </w:tcBorders>
          </w:tcPr>
          <w:p>
            <w:pPr/>
          </w:p>
        </w:tc>
      </w:tr>
      <w:tr>
        <w:trPr>
          <w:trHeight w:val="402"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41,295,267.47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33,455,933.68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0.40%</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主要系期末未完工项目增加所致。</w:t>
            </w:r>
          </w:p>
        </w:tc>
      </w:tr>
      <w:tr>
        <w:trPr>
          <w:trHeight w:val="161" w:hRule="exact"/>
        </w:trPr>
        <w:tc>
          <w:tcPr>
            <w:tcW w:w="14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87,539,220.42</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13.38%</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37,240,790.73</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6.58%</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6.80%</w:t>
            </w:r>
          </w:p>
        </w:tc>
        <w:tc>
          <w:tcPr>
            <w:tcW w:w="4040"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6"/>
              <w:jc w:val="left"/>
              <w:rPr>
                <w:rFonts w:ascii="宋体" w:hAnsi="宋体" w:cs="宋体" w:eastAsia="宋体" w:hint="default"/>
                <w:sz w:val="18"/>
                <w:szCs w:val="18"/>
              </w:rPr>
            </w:pPr>
            <w:r>
              <w:rPr>
                <w:rFonts w:ascii="宋体" w:hAnsi="宋体" w:cs="宋体" w:eastAsia="宋体" w:hint="default"/>
                <w:spacing w:val="9"/>
                <w:sz w:val="18"/>
                <w:szCs w:val="18"/>
              </w:rPr>
              <w:t>主要系本报告期在建工程转固及公司购置房产所</w:t>
            </w:r>
            <w:r>
              <w:rPr>
                <w:rFonts w:ascii="宋体" w:hAnsi="宋体" w:cs="宋体" w:eastAsia="宋体" w:hint="default"/>
                <w:sz w:val="18"/>
                <w:szCs w:val="18"/>
              </w:rPr>
              <w:t> 致。</w:t>
            </w:r>
          </w:p>
        </w:tc>
      </w:tr>
      <w:tr>
        <w:trPr>
          <w:trHeight w:val="392" w:hRule="exact"/>
        </w:trPr>
        <w:tc>
          <w:tcPr>
            <w:tcW w:w="14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76" w:type="dxa"/>
            <w:vMerge/>
            <w:tcBorders>
              <w:left w:val="single" w:sz="9"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4040" w:type="dxa"/>
            <w:vMerge/>
            <w:tcBorders>
              <w:left w:val="single" w:sz="4" w:space="0" w:color="000000"/>
              <w:right w:val="single" w:sz="4" w:space="0" w:color="000000"/>
            </w:tcBorders>
          </w:tcPr>
          <w:p>
            <w:pPr/>
          </w:p>
        </w:tc>
      </w:tr>
      <w:tr>
        <w:trPr>
          <w:trHeight w:val="161" w:hRule="exact"/>
        </w:trPr>
        <w:tc>
          <w:tcPr>
            <w:tcW w:w="14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4040" w:type="dxa"/>
            <w:vMerge/>
            <w:tcBorders>
              <w:left w:val="single" w:sz="4" w:space="0" w:color="000000"/>
              <w:bottom w:val="single" w:sz="4" w:space="0" w:color="000000"/>
              <w:right w:val="single" w:sz="4" w:space="0" w:color="000000"/>
            </w:tcBorders>
          </w:tcPr>
          <w:p>
            <w:pPr/>
          </w:p>
        </w:tc>
      </w:tr>
      <w:tr>
        <w:trPr>
          <w:trHeight w:val="402"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76"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37,004,649.80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-6.54%</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主要系本报告期在建工程建设完工转出所致。</w:t>
            </w:r>
          </w:p>
        </w:tc>
      </w:tr>
      <w:tr>
        <w:trPr>
          <w:trHeight w:val="402" w:hRule="exact"/>
        </w:trPr>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794,000.00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主要系本报告期以票据结算的应收款项增加所致。</w:t>
            </w:r>
          </w:p>
        </w:tc>
      </w:tr>
      <w:tr>
        <w:trPr>
          <w:trHeight w:val="674" w:hRule="exact"/>
        </w:trPr>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16,707,125.37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6,483,839.45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
              <w:jc w:val="left"/>
              <w:rPr>
                <w:rFonts w:ascii="宋体" w:hAnsi="宋体" w:cs="宋体" w:eastAsia="宋体" w:hint="default"/>
                <w:sz w:val="18"/>
                <w:szCs w:val="18"/>
              </w:rPr>
            </w:pPr>
            <w:r>
              <w:rPr>
                <w:rFonts w:ascii="宋体" w:hAnsi="宋体" w:cs="宋体" w:eastAsia="宋体" w:hint="default"/>
                <w:sz w:val="18"/>
                <w:szCs w:val="18"/>
              </w:rPr>
              <w:t>主要系因公司业务规模扩大致使投标保证金以及履</w:t>
            </w:r>
            <w:r>
              <w:rPr>
                <w:rFonts w:ascii="宋体" w:hAnsi="宋体" w:cs="宋体" w:eastAsia="宋体" w:hint="default"/>
                <w:spacing w:val="-69"/>
                <w:sz w:val="18"/>
                <w:szCs w:val="18"/>
              </w:rPr>
              <w:t> </w:t>
            </w:r>
            <w:r>
              <w:rPr>
                <w:rFonts w:ascii="宋体" w:hAnsi="宋体" w:cs="宋体" w:eastAsia="宋体" w:hint="default"/>
                <w:sz w:val="18"/>
                <w:szCs w:val="18"/>
              </w:rPr>
              <w:t>约保证金等保证金类应收款项增加以及公司之子公</w:t>
            </w:r>
          </w:p>
        </w:tc>
      </w:tr>
    </w:tbl>
    <w:p>
      <w:pPr>
        <w:spacing w:after="0" w:line="316" w:lineRule="auto"/>
        <w:jc w:val="left"/>
        <w:rPr>
          <w:rFonts w:ascii="宋体" w:hAnsi="宋体" w:cs="宋体" w:eastAsia="宋体" w:hint="default"/>
          <w:sz w:val="18"/>
          <w:szCs w:val="18"/>
        </w:rPr>
        <w:sectPr>
          <w:pgSz w:w="11910" w:h="16840"/>
          <w:pgMar w:header="566" w:footer="979" w:top="1360" w:bottom="1160" w:left="20" w:right="980"/>
        </w:sectPr>
      </w:pPr>
    </w:p>
    <w:p>
      <w:pPr>
        <w:spacing w:line="240" w:lineRule="auto" w:before="6"/>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1420"/>
        <w:gridCol w:w="1276"/>
        <w:gridCol w:w="851"/>
        <w:gridCol w:w="1276"/>
        <w:gridCol w:w="850"/>
        <w:gridCol w:w="852"/>
        <w:gridCol w:w="4040"/>
      </w:tblGrid>
      <w:tr>
        <w:trPr>
          <w:trHeight w:val="674" w:hRule="exact"/>
        </w:trPr>
        <w:tc>
          <w:tcPr>
            <w:tcW w:w="14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9"/>
                <w:sz w:val="18"/>
                <w:szCs w:val="18"/>
              </w:rPr>
              <w:t>司享云科技公司于 </w:t>
            </w:r>
            <w:r>
              <w:rPr>
                <w:rFonts w:ascii="Times New Roman" w:hAnsi="Times New Roman" w:cs="Times New Roman" w:eastAsia="Times New Roman" w:hint="default"/>
                <w:sz w:val="18"/>
                <w:szCs w:val="18"/>
              </w:rPr>
              <w:t>2014 </w:t>
            </w:r>
            <w:r>
              <w:rPr>
                <w:rFonts w:ascii="Times New Roman" w:hAnsi="Times New Roman" w:cs="Times New Roman" w:eastAsia="Times New Roman" w:hint="default"/>
                <w:spacing w:val="19"/>
                <w:sz w:val="18"/>
                <w:szCs w:val="18"/>
              </w:rPr>
              <w:t> </w:t>
            </w:r>
            <w:r>
              <w:rPr>
                <w:rFonts w:ascii="宋体" w:hAnsi="宋体" w:cs="宋体" w:eastAsia="宋体" w:hint="default"/>
                <w:spacing w:val="9"/>
                <w:sz w:val="18"/>
                <w:szCs w:val="18"/>
              </w:rPr>
              <w:t>年度向其合作机构提供</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万美元的有息信用借款所致。</w:t>
            </w:r>
          </w:p>
        </w:tc>
      </w:tr>
      <w:tr>
        <w:trPr>
          <w:trHeight w:val="40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1,540,215.17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357,318.05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主要系期末预缴税额及留抵税额增加所致。</w:t>
            </w:r>
          </w:p>
        </w:tc>
      </w:tr>
      <w:tr>
        <w:trPr>
          <w:trHeight w:val="40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18,812,744.12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4,780,861.22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主要系本报告期公司购置土地使用权所致。</w:t>
            </w:r>
          </w:p>
        </w:tc>
      </w:tr>
      <w:tr>
        <w:trPr>
          <w:trHeight w:val="714"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2,144,860.00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352,213.24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0.27%</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
              <w:jc w:val="left"/>
              <w:rPr>
                <w:rFonts w:ascii="宋体" w:hAnsi="宋体" w:cs="宋体" w:eastAsia="宋体" w:hint="default"/>
                <w:sz w:val="18"/>
                <w:szCs w:val="18"/>
              </w:rPr>
            </w:pPr>
            <w:r>
              <w:rPr>
                <w:rFonts w:ascii="宋体" w:hAnsi="宋体" w:cs="宋体" w:eastAsia="宋体" w:hint="default"/>
                <w:sz w:val="18"/>
                <w:szCs w:val="18"/>
              </w:rPr>
              <w:t>主要系本报告期租用经营场所发生的改良支出增加</w:t>
            </w:r>
            <w:r>
              <w:rPr>
                <w:rFonts w:ascii="宋体" w:hAnsi="宋体" w:cs="宋体" w:eastAsia="宋体" w:hint="default"/>
                <w:spacing w:val="-69"/>
                <w:sz w:val="18"/>
                <w:szCs w:val="18"/>
              </w:rPr>
              <w:t> </w:t>
            </w:r>
            <w:r>
              <w:rPr>
                <w:rFonts w:ascii="宋体" w:hAnsi="宋体" w:cs="宋体" w:eastAsia="宋体" w:hint="default"/>
                <w:sz w:val="18"/>
                <w:szCs w:val="18"/>
              </w:rPr>
              <w:t>所致。</w:t>
            </w:r>
          </w:p>
        </w:tc>
      </w:tr>
      <w:tr>
        <w:trPr>
          <w:trHeight w:val="714"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3,041,962.17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1,543,433.36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0.19%</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
              <w:jc w:val="left"/>
              <w:rPr>
                <w:rFonts w:ascii="宋体" w:hAnsi="宋体" w:cs="宋体" w:eastAsia="宋体" w:hint="default"/>
                <w:sz w:val="18"/>
                <w:szCs w:val="18"/>
              </w:rPr>
            </w:pPr>
            <w:r>
              <w:rPr>
                <w:rFonts w:ascii="宋体" w:hAnsi="宋体" w:cs="宋体" w:eastAsia="宋体" w:hint="default"/>
                <w:sz w:val="18"/>
                <w:szCs w:val="18"/>
              </w:rPr>
              <w:t>主要系本报告期应收款项坏账准备引起的可抵扣暂</w:t>
            </w:r>
            <w:r>
              <w:rPr>
                <w:rFonts w:ascii="宋体" w:hAnsi="宋体" w:cs="宋体" w:eastAsia="宋体" w:hint="default"/>
                <w:spacing w:val="-69"/>
                <w:sz w:val="18"/>
                <w:szCs w:val="18"/>
              </w:rPr>
              <w:t> </w:t>
            </w:r>
            <w:r>
              <w:rPr>
                <w:rFonts w:ascii="宋体" w:hAnsi="宋体" w:cs="宋体" w:eastAsia="宋体" w:hint="default"/>
                <w:sz w:val="18"/>
                <w:szCs w:val="18"/>
              </w:rPr>
              <w:t>时性差异增加所致。</w:t>
            </w:r>
          </w:p>
        </w:tc>
      </w:tr>
    </w:tbl>
    <w:p>
      <w:pPr>
        <w:pStyle w:val="BodyText"/>
        <w:spacing w:line="240" w:lineRule="auto" w:before="88"/>
        <w:ind w:left="1114" w:right="159"/>
        <w:jc w:val="left"/>
      </w:pPr>
      <w:r>
        <w:rPr>
          <w:rFonts w:ascii="Times New Roman" w:hAnsi="Times New Roman" w:cs="Times New Roman" w:eastAsia="Times New Roman" w:hint="default"/>
        </w:rPr>
        <w:t>2</w:t>
      </w:r>
      <w:r>
        <w:rPr/>
        <w:t>）负债项目重大变动情况</w:t>
      </w:r>
    </w:p>
    <w:p>
      <w:pPr>
        <w:spacing w:line="240" w:lineRule="auto" w:before="6"/>
        <w:rPr>
          <w:rFonts w:ascii="宋体" w:hAnsi="宋体" w:cs="宋体" w:eastAsia="宋体" w:hint="default"/>
          <w:sz w:val="10"/>
          <w:szCs w:val="10"/>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1254"/>
        <w:gridCol w:w="1288"/>
        <w:gridCol w:w="992"/>
        <w:gridCol w:w="1276"/>
        <w:gridCol w:w="992"/>
        <w:gridCol w:w="850"/>
        <w:gridCol w:w="3970"/>
      </w:tblGrid>
      <w:tr>
        <w:trPr>
          <w:trHeight w:val="379" w:hRule="exact"/>
        </w:trPr>
        <w:tc>
          <w:tcPr>
            <w:tcW w:w="1254"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80"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0"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3970"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254" w:type="dxa"/>
            <w:vMerge w:val="restart"/>
            <w:tcBorders>
              <w:top w:val="single" w:sz="14" w:space="0" w:color="FFFFFF"/>
              <w:left w:val="single" w:sz="4" w:space="0" w:color="000000"/>
              <w:right w:val="single" w:sz="4" w:space="0" w:color="000000"/>
            </w:tcBorders>
            <w:shd w:val="clear" w:color="auto" w:fill="D2D2D2"/>
          </w:tcPr>
          <w:p>
            <w:pPr/>
          </w:p>
        </w:tc>
        <w:tc>
          <w:tcPr>
            <w:tcW w:w="1288" w:type="dxa"/>
            <w:tcBorders>
              <w:top w:val="single" w:sz="14" w:space="0" w:color="FFFFFF"/>
              <w:left w:val="single" w:sz="4" w:space="0" w:color="000000"/>
              <w:bottom w:val="nil" w:sz="6" w:space="0" w:color="auto"/>
              <w:right w:val="single" w:sz="4" w:space="0" w:color="000000"/>
            </w:tcBorders>
            <w:shd w:val="clear" w:color="auto" w:fill="D2D2D2"/>
          </w:tcPr>
          <w:p>
            <w:pPr/>
          </w:p>
        </w:tc>
        <w:tc>
          <w:tcPr>
            <w:tcW w:w="992"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00" w:right="41"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276" w:type="dxa"/>
            <w:tcBorders>
              <w:top w:val="single" w:sz="14" w:space="0" w:color="FFFFFF"/>
              <w:left w:val="single" w:sz="4" w:space="0" w:color="000000"/>
              <w:bottom w:val="nil" w:sz="6" w:space="0" w:color="auto"/>
              <w:right w:val="single" w:sz="4" w:space="0" w:color="000000"/>
            </w:tcBorders>
            <w:shd w:val="clear" w:color="auto" w:fill="D2D2D2"/>
          </w:tcPr>
          <w:p>
            <w:pPr/>
          </w:p>
        </w:tc>
        <w:tc>
          <w:tcPr>
            <w:tcW w:w="992"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00" w:right="41"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85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6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97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254" w:type="dxa"/>
            <w:vMerge/>
            <w:tcBorders>
              <w:left w:val="single" w:sz="4" w:space="0" w:color="000000"/>
              <w:bottom w:val="nil" w:sz="6" w:space="0" w:color="auto"/>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3970"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54" w:type="dxa"/>
            <w:vMerge w:val="restart"/>
            <w:tcBorders>
              <w:top w:val="nil" w:sz="6" w:space="0" w:color="auto"/>
              <w:left w:val="single" w:sz="4" w:space="0" w:color="000000"/>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3970"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54" w:type="dxa"/>
            <w:vMerge/>
            <w:tcBorders>
              <w:left w:val="single" w:sz="4" w:space="0" w:color="000000"/>
              <w:bottom w:val="single" w:sz="4" w:space="0" w:color="000000"/>
              <w:right w:val="single" w:sz="4" w:space="0" w:color="000000"/>
            </w:tcBorders>
            <w:shd w:val="clear" w:color="auto" w:fill="D2D2D2"/>
          </w:tcPr>
          <w:p>
            <w:pPr/>
          </w:p>
        </w:tc>
        <w:tc>
          <w:tcPr>
            <w:tcW w:w="128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397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113,833,893.68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主要系本报告期基于资金需求增加借款所致。</w:t>
            </w:r>
          </w:p>
        </w:tc>
      </w:tr>
      <w:tr>
        <w:trPr>
          <w:trHeight w:val="402"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21,004,366.00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13,184,081.00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0.88%</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主要系本报告期以票据结算的应付款项增加所致。</w:t>
            </w:r>
          </w:p>
        </w:tc>
      </w:tr>
      <w:tr>
        <w:trPr>
          <w:trHeight w:val="402"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主要系本报告期与收益相关的政府补助增加所致。</w:t>
            </w:r>
          </w:p>
        </w:tc>
      </w:tr>
    </w:tbl>
    <w:p>
      <w:pPr>
        <w:pStyle w:val="BodyText"/>
        <w:spacing w:line="240" w:lineRule="auto" w:before="88"/>
        <w:ind w:left="1114" w:right="159"/>
        <w:jc w:val="left"/>
      </w:pPr>
      <w:r>
        <w:rPr>
          <w:rFonts w:ascii="Times New Roman" w:hAnsi="Times New Roman" w:cs="Times New Roman" w:eastAsia="Times New Roman" w:hint="default"/>
        </w:rPr>
        <w:t>3</w:t>
      </w:r>
      <w:r>
        <w:rPr/>
        <w:t>）以公允价值计量的资产和负债</w:t>
      </w:r>
    </w:p>
    <w:p>
      <w:pPr>
        <w:spacing w:line="240" w:lineRule="auto" w:before="12"/>
        <w:rPr>
          <w:rFonts w:ascii="宋体" w:hAnsi="宋体" w:cs="宋体" w:eastAsia="宋体" w:hint="default"/>
          <w:sz w:val="13"/>
          <w:szCs w:val="13"/>
        </w:rPr>
      </w:pPr>
    </w:p>
    <w:p>
      <w:pPr>
        <w:pStyle w:val="BodyText"/>
        <w:spacing w:line="240" w:lineRule="auto"/>
        <w:ind w:left="1113" w:right="1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left="1113" w:right="159"/>
        <w:jc w:val="left"/>
        <w:rPr>
          <w:b w:val="0"/>
          <w:bCs w:val="0"/>
        </w:rPr>
      </w:pPr>
      <w:bookmarkStart w:name="（4）公司竞争能力重大变化分析" w:id="35"/>
      <w:bookmarkEnd w:id="35"/>
      <w:r>
        <w:rPr>
          <w:b w:val="0"/>
          <w:bCs w:val="0"/>
        </w:rPr>
      </w: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13" w:right="1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240" w:lineRule="auto"/>
        <w:ind w:left="1113" w:right="159"/>
        <w:jc w:val="left"/>
      </w:pPr>
      <w:r>
        <w:rPr/>
        <w:t>报告期内，公司新增软件著作权</w:t>
      </w:r>
      <w:r>
        <w:rPr>
          <w:spacing w:val="-46"/>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项，具体情况如下：</w:t>
      </w:r>
    </w:p>
    <w:p>
      <w:pPr>
        <w:spacing w:line="240" w:lineRule="auto" w:before="13"/>
        <w:rPr>
          <w:rFonts w:ascii="宋体" w:hAnsi="宋体" w:cs="宋体" w:eastAsia="宋体" w:hint="default"/>
          <w:sz w:val="10"/>
          <w:szCs w:val="10"/>
        </w:rPr>
      </w:pPr>
    </w:p>
    <w:tbl>
      <w:tblPr>
        <w:tblW w:w="0" w:type="auto"/>
        <w:jc w:val="left"/>
        <w:tblInd w:w="1106" w:type="dxa"/>
        <w:tblLayout w:type="fixed"/>
        <w:tblCellMar>
          <w:top w:w="0" w:type="dxa"/>
          <w:left w:w="0" w:type="dxa"/>
          <w:bottom w:w="0" w:type="dxa"/>
          <w:right w:w="0" w:type="dxa"/>
        </w:tblCellMar>
        <w:tblLook w:val="01E0"/>
      </w:tblPr>
      <w:tblGrid>
        <w:gridCol w:w="814"/>
        <w:gridCol w:w="1596"/>
        <w:gridCol w:w="3993"/>
        <w:gridCol w:w="1127"/>
        <w:gridCol w:w="1703"/>
      </w:tblGrid>
      <w:tr>
        <w:trPr>
          <w:trHeight w:val="413" w:hRule="exact"/>
        </w:trPr>
        <w:tc>
          <w:tcPr>
            <w:tcW w:w="8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5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登记号</w:t>
            </w:r>
          </w:p>
        </w:tc>
        <w:tc>
          <w:tcPr>
            <w:tcW w:w="39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167" w:right="0"/>
              <w:jc w:val="center"/>
              <w:rPr>
                <w:rFonts w:ascii="宋体" w:hAnsi="宋体" w:cs="宋体" w:eastAsia="宋体" w:hint="default"/>
                <w:sz w:val="18"/>
                <w:szCs w:val="18"/>
              </w:rPr>
            </w:pPr>
            <w:r>
              <w:rPr>
                <w:rFonts w:ascii="宋体" w:hAnsi="宋体" w:cs="宋体" w:eastAsia="宋体" w:hint="default"/>
                <w:sz w:val="18"/>
                <w:szCs w:val="18"/>
              </w:rPr>
              <w:t>软件全称</w:t>
            </w:r>
          </w:p>
        </w:tc>
        <w:tc>
          <w:tcPr>
            <w:tcW w:w="1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195"/>
              <w:jc w:val="right"/>
              <w:rPr>
                <w:rFonts w:ascii="宋体" w:hAnsi="宋体" w:cs="宋体" w:eastAsia="宋体" w:hint="default"/>
                <w:sz w:val="18"/>
                <w:szCs w:val="18"/>
              </w:rPr>
            </w:pPr>
            <w:r>
              <w:rPr>
                <w:rFonts w:ascii="宋体" w:hAnsi="宋体" w:cs="宋体" w:eastAsia="宋体" w:hint="default"/>
                <w:sz w:val="18"/>
                <w:szCs w:val="18"/>
              </w:rPr>
              <w:t>取得方式</w:t>
            </w:r>
          </w:p>
        </w:tc>
        <w:tc>
          <w:tcPr>
            <w:tcW w:w="17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首次发表日期</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Times New Roman" w:hAnsi="Times New Roman" w:cs="Times New Roman" w:eastAsia="Times New Roman" w:hint="default"/>
                <w:sz w:val="18"/>
                <w:szCs w:val="18"/>
              </w:rPr>
            </w:pPr>
            <w:r>
              <w:rPr>
                <w:rFonts w:ascii="Times New Roman"/>
                <w:sz w:val="18"/>
              </w:rPr>
              <w:t>1</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0" w:right="0"/>
              <w:jc w:val="left"/>
              <w:rPr>
                <w:rFonts w:ascii="Times New Roman" w:hAnsi="Times New Roman" w:cs="Times New Roman" w:eastAsia="Times New Roman" w:hint="default"/>
                <w:sz w:val="18"/>
                <w:szCs w:val="18"/>
              </w:rPr>
            </w:pPr>
            <w:r>
              <w:rPr>
                <w:rFonts w:ascii="Times New Roman"/>
                <w:sz w:val="18"/>
              </w:rPr>
              <w:t>2014SR024651</w:t>
            </w:r>
          </w:p>
        </w:tc>
        <w:tc>
          <w:tcPr>
            <w:tcW w:w="3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荣科劳动保障监察管理系统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5"/>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Times New Roman" w:hAnsi="Times New Roman" w:cs="Times New Roman" w:eastAsia="Times New Roman" w:hint="default"/>
                <w:sz w:val="18"/>
                <w:szCs w:val="18"/>
              </w:rPr>
            </w:pPr>
            <w:r>
              <w:rPr>
                <w:rFonts w:ascii="Times New Roman"/>
                <w:sz w:val="18"/>
              </w:rPr>
              <w:t>2013.08.06</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0" w:right="0"/>
              <w:jc w:val="left"/>
              <w:rPr>
                <w:rFonts w:ascii="Times New Roman" w:hAnsi="Times New Roman" w:cs="Times New Roman" w:eastAsia="Times New Roman" w:hint="default"/>
                <w:sz w:val="18"/>
                <w:szCs w:val="18"/>
              </w:rPr>
            </w:pPr>
            <w:r>
              <w:rPr>
                <w:rFonts w:ascii="Times New Roman"/>
                <w:sz w:val="18"/>
              </w:rPr>
              <w:t>2014SR024644</w:t>
            </w:r>
          </w:p>
        </w:tc>
        <w:tc>
          <w:tcPr>
            <w:tcW w:w="3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荣科智慧执法系统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95"/>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2013.08.20</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0" w:right="0"/>
              <w:jc w:val="left"/>
              <w:rPr>
                <w:rFonts w:ascii="Times New Roman" w:hAnsi="Times New Roman" w:cs="Times New Roman" w:eastAsia="Times New Roman" w:hint="default"/>
                <w:sz w:val="18"/>
                <w:szCs w:val="18"/>
              </w:rPr>
            </w:pPr>
            <w:r>
              <w:rPr>
                <w:rFonts w:ascii="Times New Roman"/>
                <w:sz w:val="18"/>
              </w:rPr>
              <w:t>2014SR058157</w:t>
            </w:r>
          </w:p>
        </w:tc>
        <w:tc>
          <w:tcPr>
            <w:tcW w:w="3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荣科卫生大数据分析系统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95"/>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2013.12.13</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0" w:right="0"/>
              <w:jc w:val="left"/>
              <w:rPr>
                <w:rFonts w:ascii="Times New Roman" w:hAnsi="Times New Roman" w:cs="Times New Roman" w:eastAsia="Times New Roman" w:hint="default"/>
                <w:sz w:val="18"/>
                <w:szCs w:val="18"/>
              </w:rPr>
            </w:pPr>
            <w:r>
              <w:rPr>
                <w:rFonts w:ascii="Times New Roman"/>
                <w:sz w:val="18"/>
              </w:rPr>
              <w:t>2014SR125768</w:t>
            </w:r>
          </w:p>
        </w:tc>
        <w:tc>
          <w:tcPr>
            <w:tcW w:w="3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荣科电子沙盘系统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95"/>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2013.09.16</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0" w:right="0"/>
              <w:jc w:val="left"/>
              <w:rPr>
                <w:rFonts w:ascii="Times New Roman" w:hAnsi="Times New Roman" w:cs="Times New Roman" w:eastAsia="Times New Roman" w:hint="default"/>
                <w:sz w:val="18"/>
                <w:szCs w:val="18"/>
              </w:rPr>
            </w:pPr>
            <w:r>
              <w:rPr>
                <w:rFonts w:ascii="Times New Roman"/>
                <w:sz w:val="18"/>
              </w:rPr>
              <w:t>2014SR125726</w:t>
            </w:r>
          </w:p>
        </w:tc>
        <w:tc>
          <w:tcPr>
            <w:tcW w:w="3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荣科海关案件与综合信息管理系统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95"/>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2013.09.16</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0" w:right="0"/>
              <w:jc w:val="left"/>
              <w:rPr>
                <w:rFonts w:ascii="Times New Roman" w:hAnsi="Times New Roman" w:cs="Times New Roman" w:eastAsia="Times New Roman" w:hint="default"/>
                <w:sz w:val="18"/>
                <w:szCs w:val="18"/>
              </w:rPr>
            </w:pPr>
            <w:r>
              <w:rPr>
                <w:rFonts w:ascii="Times New Roman"/>
                <w:sz w:val="18"/>
              </w:rPr>
              <w:t>2014SR125772</w:t>
            </w:r>
          </w:p>
        </w:tc>
        <w:tc>
          <w:tcPr>
            <w:tcW w:w="3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荣科海关监控巡查系统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95"/>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2013.09.16</w:t>
            </w:r>
          </w:p>
        </w:tc>
      </w:tr>
      <w:tr>
        <w:trPr>
          <w:trHeight w:val="426"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7</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0" w:right="0"/>
              <w:jc w:val="left"/>
              <w:rPr>
                <w:rFonts w:ascii="Times New Roman" w:hAnsi="Times New Roman" w:cs="Times New Roman" w:eastAsia="Times New Roman" w:hint="default"/>
                <w:sz w:val="18"/>
                <w:szCs w:val="18"/>
              </w:rPr>
            </w:pPr>
            <w:r>
              <w:rPr>
                <w:rFonts w:ascii="Times New Roman"/>
                <w:sz w:val="18"/>
              </w:rPr>
              <w:t>2014SR125755</w:t>
            </w:r>
          </w:p>
        </w:tc>
        <w:tc>
          <w:tcPr>
            <w:tcW w:w="3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荣科海关系统运行管理系统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5"/>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2013.09.16</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0" w:right="0"/>
              <w:jc w:val="left"/>
              <w:rPr>
                <w:rFonts w:ascii="Times New Roman" w:hAnsi="Times New Roman" w:cs="Times New Roman" w:eastAsia="Times New Roman" w:hint="default"/>
                <w:sz w:val="18"/>
                <w:szCs w:val="18"/>
              </w:rPr>
            </w:pPr>
            <w:r>
              <w:rPr>
                <w:rFonts w:ascii="Times New Roman"/>
                <w:sz w:val="18"/>
              </w:rPr>
              <w:t>2014SR125715</w:t>
            </w:r>
          </w:p>
        </w:tc>
        <w:tc>
          <w:tcPr>
            <w:tcW w:w="3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荣科设备接口与安全管理系统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95"/>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2013.08.06</w:t>
            </w:r>
          </w:p>
        </w:tc>
      </w:tr>
      <w:tr>
        <w:trPr>
          <w:trHeight w:val="428"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9</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0" w:right="0"/>
              <w:jc w:val="left"/>
              <w:rPr>
                <w:rFonts w:ascii="Times New Roman" w:hAnsi="Times New Roman" w:cs="Times New Roman" w:eastAsia="Times New Roman" w:hint="default"/>
                <w:sz w:val="18"/>
                <w:szCs w:val="18"/>
              </w:rPr>
            </w:pPr>
            <w:r>
              <w:rPr>
                <w:rFonts w:ascii="Times New Roman"/>
                <w:sz w:val="18"/>
              </w:rPr>
              <w:t>2014SR125723</w:t>
            </w:r>
          </w:p>
        </w:tc>
        <w:tc>
          <w:tcPr>
            <w:tcW w:w="3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荣科数据挖掘与辅助决策系统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95"/>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2013.09.16</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0" w:right="0"/>
              <w:jc w:val="left"/>
              <w:rPr>
                <w:rFonts w:ascii="Times New Roman" w:hAnsi="Times New Roman" w:cs="Times New Roman" w:eastAsia="Times New Roman" w:hint="default"/>
                <w:sz w:val="18"/>
                <w:szCs w:val="18"/>
              </w:rPr>
            </w:pPr>
            <w:r>
              <w:rPr>
                <w:rFonts w:ascii="Times New Roman"/>
                <w:sz w:val="18"/>
              </w:rPr>
              <w:t>2014SR125687</w:t>
            </w:r>
          </w:p>
        </w:tc>
        <w:tc>
          <w:tcPr>
            <w:tcW w:w="3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荣科智能监控分析系统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95"/>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2014.05.16</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
              <w:jc w:val="center"/>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0" w:right="0"/>
              <w:jc w:val="left"/>
              <w:rPr>
                <w:rFonts w:ascii="Times New Roman" w:hAnsi="Times New Roman" w:cs="Times New Roman" w:eastAsia="Times New Roman" w:hint="default"/>
                <w:sz w:val="18"/>
                <w:szCs w:val="18"/>
              </w:rPr>
            </w:pPr>
            <w:r>
              <w:rPr>
                <w:rFonts w:ascii="Times New Roman"/>
                <w:sz w:val="18"/>
              </w:rPr>
              <w:t>2014SR126028</w:t>
            </w:r>
          </w:p>
        </w:tc>
        <w:tc>
          <w:tcPr>
            <w:tcW w:w="3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荣科综合指挥系统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95"/>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2013.02.18</w:t>
            </w:r>
          </w:p>
        </w:tc>
      </w:tr>
    </w:tbl>
    <w:p>
      <w:pPr>
        <w:spacing w:after="0" w:line="240" w:lineRule="auto"/>
        <w:jc w:val="center"/>
        <w:rPr>
          <w:rFonts w:ascii="Times New Roman" w:hAnsi="Times New Roman" w:cs="Times New Roman" w:eastAsia="Times New Roman" w:hint="default"/>
          <w:sz w:val="18"/>
          <w:szCs w:val="18"/>
        </w:rPr>
        <w:sectPr>
          <w:pgSz w:w="11910" w:h="16840"/>
          <w:pgMar w:header="566" w:footer="979" w:top="1360" w:bottom="1160" w:left="20" w:right="980"/>
        </w:sectPr>
      </w:pPr>
    </w:p>
    <w:p>
      <w:pPr>
        <w:spacing w:line="240" w:lineRule="auto" w:before="6"/>
        <w:rPr>
          <w:rFonts w:ascii="宋体" w:hAnsi="宋体" w:cs="宋体" w:eastAsia="宋体" w:hint="default"/>
          <w:sz w:val="5"/>
          <w:szCs w:val="5"/>
        </w:rPr>
      </w:pPr>
    </w:p>
    <w:tbl>
      <w:tblPr>
        <w:tblW w:w="0" w:type="auto"/>
        <w:jc w:val="left"/>
        <w:tblInd w:w="1106" w:type="dxa"/>
        <w:tblLayout w:type="fixed"/>
        <w:tblCellMar>
          <w:top w:w="0" w:type="dxa"/>
          <w:left w:w="0" w:type="dxa"/>
          <w:bottom w:w="0" w:type="dxa"/>
          <w:right w:w="0" w:type="dxa"/>
        </w:tblCellMar>
        <w:tblLook w:val="01E0"/>
      </w:tblPr>
      <w:tblGrid>
        <w:gridCol w:w="814"/>
        <w:gridCol w:w="1596"/>
        <w:gridCol w:w="3993"/>
        <w:gridCol w:w="1127"/>
        <w:gridCol w:w="1703"/>
      </w:tblGrid>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12</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2014SR146489</w:t>
            </w:r>
          </w:p>
        </w:tc>
        <w:tc>
          <w:tcPr>
            <w:tcW w:w="3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荣科卫生计生委目标责任书考核系统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95"/>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2014.03.16</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13</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2014SR146883</w:t>
            </w:r>
          </w:p>
        </w:tc>
        <w:tc>
          <w:tcPr>
            <w:tcW w:w="3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荣科考试综合服务平台系统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95"/>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2013.07.01</w:t>
            </w:r>
          </w:p>
        </w:tc>
      </w:tr>
      <w:tr>
        <w:trPr>
          <w:trHeight w:val="426"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14</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2014SR146420</w:t>
            </w:r>
          </w:p>
        </w:tc>
        <w:tc>
          <w:tcPr>
            <w:tcW w:w="3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荣科智能居家养老服务系统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5"/>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2013.03.25</w:t>
            </w:r>
          </w:p>
        </w:tc>
      </w:tr>
      <w:tr>
        <w:trPr>
          <w:trHeight w:val="428"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15</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2014SR146425</w:t>
            </w:r>
          </w:p>
        </w:tc>
        <w:tc>
          <w:tcPr>
            <w:tcW w:w="3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荣科重症监护临床信息系统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95"/>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2014.03.05</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16</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2014SR146432</w:t>
            </w:r>
          </w:p>
        </w:tc>
        <w:tc>
          <w:tcPr>
            <w:tcW w:w="3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荣科掌上医患服务系统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95"/>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2014.04.16</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17</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2014SR146565</w:t>
            </w:r>
          </w:p>
        </w:tc>
        <w:tc>
          <w:tcPr>
            <w:tcW w:w="3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荣科安全服务云系统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95"/>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2014.06.20</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18</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2014SR146559</w:t>
            </w:r>
          </w:p>
        </w:tc>
        <w:tc>
          <w:tcPr>
            <w:tcW w:w="3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荣科海关多级联网指挥系统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95"/>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2013.09.16</w:t>
            </w:r>
          </w:p>
        </w:tc>
      </w:tr>
      <w:tr>
        <w:trPr>
          <w:trHeight w:val="427"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19</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2014SR146283</w:t>
            </w:r>
          </w:p>
        </w:tc>
        <w:tc>
          <w:tcPr>
            <w:tcW w:w="3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荣科肾内综合信息管理系统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95"/>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2014.02.28</w:t>
            </w:r>
          </w:p>
        </w:tc>
      </w:tr>
      <w:tr>
        <w:trPr>
          <w:trHeight w:val="426"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2014SR146282</w:t>
            </w:r>
          </w:p>
        </w:tc>
        <w:tc>
          <w:tcPr>
            <w:tcW w:w="3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荣科社会救助综合服务平台系统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5"/>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2014.06.16</w:t>
            </w:r>
          </w:p>
        </w:tc>
      </w:tr>
      <w:tr>
        <w:trPr>
          <w:trHeight w:val="428"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21</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2014SR190431</w:t>
            </w:r>
          </w:p>
        </w:tc>
        <w:tc>
          <w:tcPr>
            <w:tcW w:w="3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荣科工作流平台系统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95"/>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2014.11.05</w:t>
            </w:r>
          </w:p>
        </w:tc>
      </w:tr>
    </w:tbl>
    <w:p>
      <w:pPr>
        <w:pStyle w:val="BodyText"/>
        <w:spacing w:line="240" w:lineRule="auto" w:before="51"/>
        <w:ind w:left="1114" w:right="159"/>
        <w:jc w:val="left"/>
      </w:pPr>
      <w:r>
        <w:rPr/>
        <w:t>报告期内，公司新增软件产品登记证书</w:t>
      </w:r>
      <w:r>
        <w:rPr>
          <w:spacing w:val="-46"/>
        </w:rPr>
        <w:t> </w:t>
      </w:r>
      <w:r>
        <w:rPr>
          <w:rFonts w:ascii="Times New Roman" w:hAnsi="Times New Roman" w:cs="Times New Roman" w:eastAsia="Times New Roman" w:hint="default"/>
        </w:rPr>
        <w:t>14 </w:t>
      </w:r>
      <w:r>
        <w:rPr/>
        <w:t>项，具体情况如下：</w:t>
      </w:r>
    </w:p>
    <w:p>
      <w:pPr>
        <w:spacing w:line="240" w:lineRule="auto" w:before="4"/>
        <w:rPr>
          <w:rFonts w:ascii="宋体" w:hAnsi="宋体" w:cs="宋体" w:eastAsia="宋体" w:hint="default"/>
          <w:sz w:val="7"/>
          <w:szCs w:val="7"/>
        </w:rPr>
      </w:pPr>
    </w:p>
    <w:tbl>
      <w:tblPr>
        <w:tblW w:w="0" w:type="auto"/>
        <w:jc w:val="left"/>
        <w:tblInd w:w="1106" w:type="dxa"/>
        <w:tblLayout w:type="fixed"/>
        <w:tblCellMar>
          <w:top w:w="0" w:type="dxa"/>
          <w:left w:w="0" w:type="dxa"/>
          <w:bottom w:w="0" w:type="dxa"/>
          <w:right w:w="0" w:type="dxa"/>
        </w:tblCellMar>
        <w:tblLook w:val="01E0"/>
      </w:tblPr>
      <w:tblGrid>
        <w:gridCol w:w="568"/>
        <w:gridCol w:w="3970"/>
        <w:gridCol w:w="1984"/>
        <w:gridCol w:w="1844"/>
        <w:gridCol w:w="992"/>
      </w:tblGrid>
      <w:tr>
        <w:trPr>
          <w:trHeight w:val="422" w:hRule="exact"/>
        </w:trPr>
        <w:tc>
          <w:tcPr>
            <w:tcW w:w="5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9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9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left="443" w:right="0"/>
              <w:jc w:val="left"/>
              <w:rPr>
                <w:rFonts w:ascii="宋体" w:hAnsi="宋体" w:cs="宋体" w:eastAsia="宋体" w:hint="default"/>
                <w:sz w:val="18"/>
                <w:szCs w:val="18"/>
              </w:rPr>
            </w:pPr>
            <w:r>
              <w:rPr>
                <w:rFonts w:ascii="宋体" w:hAnsi="宋体" w:cs="宋体" w:eastAsia="宋体" w:hint="default"/>
                <w:sz w:val="18"/>
                <w:szCs w:val="18"/>
              </w:rPr>
              <w:t>登记证书编号</w:t>
            </w: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登记证书取得时间</w:t>
            </w:r>
          </w:p>
        </w:tc>
        <w:tc>
          <w:tcPr>
            <w:tcW w:w="9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有效期</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荣科海关案件与综合信息管理系统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辽</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DGY-2014-0231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2014.07.31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荣科海关监控巡查系统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辽</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DGY-2014-0232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2014.07.31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荣科海关系统运行管理系统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辽</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DGY-2014-0233</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2014.07.31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荣科电子沙盘系统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辽</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DGY-2014-0234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2014.07.31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26"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5</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荣科设备接口与安全管理系统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辽</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DGY-2014-0241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Times New Roman" w:hAnsi="Times New Roman" w:cs="Times New Roman" w:eastAsia="Times New Roman" w:hint="default"/>
                <w:sz w:val="18"/>
                <w:szCs w:val="18"/>
              </w:rPr>
            </w:pPr>
            <w:r>
              <w:rPr>
                <w:rFonts w:ascii="Times New Roman"/>
                <w:sz w:val="18"/>
              </w:rPr>
              <w:t>2014.07.31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荣科数据挖掘与辅助决策系统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辽</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DGY-2014-0242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2014.07.31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7</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荣科智能监控分析系统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辽</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DGY-2014-0243</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2014.07.31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8</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荣科综合指挥系统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辽</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DGY-2014-0244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2014.07.31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9</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荣科考试综合服务平台系统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辽</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DGY-2014-0420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2014.12.10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荣科社会救助综合服务平台系统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辽</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DGY-2014-0421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2014.12.10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26"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6"/>
              <w:jc w:val="center"/>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荣科肾内综合信息管理系统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辽</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DGY-2014-0422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2014.12.10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12</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荣科卫生计生委目标责任书考核系统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辽</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DGY-2014-0431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2014.12.10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13</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荣科掌上医患服务系统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辽</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DGY-2014-0432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2014.12.10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2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14</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荣科重症监护临床信息系统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辽</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DGY-2014-0433</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2014.12.10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line="240" w:lineRule="auto" w:before="2"/>
        <w:rPr>
          <w:rFonts w:ascii="宋体" w:hAnsi="宋体" w:cs="宋体" w:eastAsia="宋体" w:hint="default"/>
          <w:sz w:val="19"/>
          <w:szCs w:val="19"/>
        </w:rPr>
      </w:pPr>
    </w:p>
    <w:p>
      <w:pPr>
        <w:pStyle w:val="Heading3"/>
        <w:spacing w:line="240" w:lineRule="auto" w:before="35"/>
        <w:ind w:left="1114" w:right="159"/>
        <w:jc w:val="left"/>
        <w:rPr>
          <w:b w:val="0"/>
          <w:bCs w:val="0"/>
        </w:rPr>
      </w:pPr>
      <w:bookmarkStart w:name="（5）投资状况分析" w:id="36"/>
      <w:bookmarkEnd w:id="36"/>
      <w:r>
        <w:rPr>
          <w:b w:val="0"/>
          <w:bCs w:val="0"/>
        </w:rPr>
      </w:r>
      <w:r>
        <w:rPr/>
        <w:t>（</w:t>
      </w:r>
      <w:r>
        <w:rPr>
          <w:rFonts w:ascii="Times New Roman" w:hAnsi="Times New Roman" w:cs="Times New Roman" w:eastAsia="Times New Roman" w:hint="default"/>
        </w:rPr>
        <w:t>5</w:t>
      </w:r>
      <w:r>
        <w:rPr/>
        <w:t>）投资状况分析</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1114" w:right="159"/>
        <w:jc w:val="left"/>
      </w:pPr>
      <w:r>
        <w:rPr>
          <w:rFonts w:ascii="Times New Roman" w:hAnsi="Times New Roman" w:cs="Times New Roman" w:eastAsia="Times New Roman" w:hint="default"/>
        </w:rPr>
        <w:t>1</w:t>
      </w:r>
      <w:r>
        <w:rPr/>
        <w:t>）对外投资情况</w:t>
      </w:r>
    </w:p>
    <w:p>
      <w:pPr>
        <w:spacing w:line="240" w:lineRule="auto" w:before="12"/>
        <w:rPr>
          <w:rFonts w:ascii="宋体" w:hAnsi="宋体" w:cs="宋体" w:eastAsia="宋体" w:hint="default"/>
          <w:sz w:val="13"/>
          <w:szCs w:val="13"/>
        </w:rPr>
      </w:pPr>
    </w:p>
    <w:p>
      <w:pPr>
        <w:pStyle w:val="BodyText"/>
        <w:spacing w:line="240" w:lineRule="auto"/>
        <w:ind w:left="1114" w:right="1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3403"/>
        <w:gridCol w:w="3545"/>
        <w:gridCol w:w="3685"/>
      </w:tblGrid>
      <w:tr>
        <w:trPr>
          <w:trHeight w:val="402" w:hRule="exact"/>
        </w:trPr>
        <w:tc>
          <w:tcPr>
            <w:tcW w:w="1063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6"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67"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bl>
    <w:p>
      <w:pPr>
        <w:spacing w:after="0" w:line="240" w:lineRule="auto"/>
        <w:jc w:val="center"/>
        <w:rPr>
          <w:rFonts w:ascii="宋体" w:hAnsi="宋体" w:cs="宋体" w:eastAsia="宋体" w:hint="default"/>
          <w:sz w:val="18"/>
          <w:szCs w:val="18"/>
        </w:rPr>
        <w:sectPr>
          <w:pgSz w:w="11910" w:h="16840"/>
          <w:pgMar w:header="566" w:footer="979" w:top="1360" w:bottom="1160" w:left="20" w:right="980"/>
        </w:sectPr>
      </w:pPr>
    </w:p>
    <w:p>
      <w:pPr>
        <w:spacing w:line="240" w:lineRule="auto" w:before="6"/>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1845"/>
        <w:gridCol w:w="1559"/>
        <w:gridCol w:w="1452"/>
        <w:gridCol w:w="1384"/>
        <w:gridCol w:w="709"/>
        <w:gridCol w:w="142"/>
        <w:gridCol w:w="1486"/>
        <w:gridCol w:w="1066"/>
        <w:gridCol w:w="992"/>
      </w:tblGrid>
      <w:tr>
        <w:trPr>
          <w:trHeight w:val="402" w:hRule="exact"/>
        </w:trPr>
        <w:tc>
          <w:tcPr>
            <w:tcW w:w="3404" w:type="dxa"/>
            <w:gridSpan w:val="2"/>
            <w:tcBorders>
              <w:top w:val="single" w:sz="4" w:space="0" w:color="000000"/>
              <w:left w:val="single" w:sz="4" w:space="0" w:color="000000"/>
              <w:bottom w:val="single" w:sz="4" w:space="0" w:color="000000"/>
              <w:right w:val="single" w:sz="4" w:space="0" w:color="000000"/>
            </w:tcBorders>
          </w:tcPr>
          <w:p>
            <w:pPr/>
          </w:p>
        </w:tc>
        <w:tc>
          <w:tcPr>
            <w:tcW w:w="35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15,618,996.08</w:t>
            </w:r>
          </w:p>
        </w:tc>
        <w:tc>
          <w:tcPr>
            <w:tcW w:w="36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063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30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7" w:right="54"/>
              <w:jc w:val="left"/>
              <w:rPr>
                <w:rFonts w:ascii="宋体" w:hAnsi="宋体" w:cs="宋体" w:eastAsia="宋体" w:hint="default"/>
                <w:sz w:val="18"/>
                <w:szCs w:val="18"/>
              </w:rPr>
            </w:pPr>
            <w:r>
              <w:rPr>
                <w:rFonts w:ascii="宋体" w:hAnsi="宋体" w:cs="宋体" w:eastAsia="宋体" w:hint="default"/>
                <w:sz w:val="18"/>
                <w:szCs w:val="18"/>
              </w:rPr>
              <w:t>上市公司占被投 资公司权益比例</w:t>
            </w:r>
          </w:p>
        </w:tc>
        <w:tc>
          <w:tcPr>
            <w:tcW w:w="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7" w:right="77" w:hanging="90"/>
              <w:jc w:val="left"/>
              <w:rPr>
                <w:rFonts w:ascii="宋体" w:hAnsi="宋体" w:cs="宋体" w:eastAsia="宋体" w:hint="default"/>
                <w:sz w:val="18"/>
                <w:szCs w:val="18"/>
              </w:rPr>
            </w:pPr>
            <w:r>
              <w:rPr>
                <w:rFonts w:ascii="宋体" w:hAnsi="宋体" w:cs="宋体" w:eastAsia="宋体" w:hint="default"/>
                <w:sz w:val="18"/>
                <w:szCs w:val="18"/>
              </w:rPr>
              <w:t>本期投资盈 亏（元）</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是否涉诉</w:t>
            </w: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享云科技公司</w:t>
            </w:r>
          </w:p>
        </w:tc>
        <w:tc>
          <w:tcPr>
            <w:tcW w:w="301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云计算、云服务、云咨询及高科技软 件外包服务</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6" w:right="0"/>
              <w:jc w:val="left"/>
              <w:rPr>
                <w:rFonts w:ascii="Times New Roman" w:hAnsi="Times New Roman" w:cs="Times New Roman" w:eastAsia="Times New Roman" w:hint="default"/>
                <w:sz w:val="18"/>
                <w:szCs w:val="18"/>
              </w:rPr>
            </w:pPr>
            <w:r>
              <w:rPr>
                <w:rFonts w:ascii="Times New Roman"/>
                <w:sz w:val="18"/>
              </w:rPr>
              <w:t>50.87%</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杨利先生和胡耀 东先生</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1,440,395.08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88"/>
        <w:ind w:left="1114" w:right="159"/>
        <w:jc w:val="left"/>
      </w:pPr>
      <w:r>
        <w:rPr>
          <w:rFonts w:ascii="Times New Roman" w:hAnsi="Times New Roman" w:cs="Times New Roman" w:eastAsia="Times New Roman" w:hint="default"/>
        </w:rPr>
        <w:t>2</w:t>
      </w:r>
      <w:r>
        <w:rPr/>
        <w:t>）募集资金使用情况</w:t>
      </w:r>
    </w:p>
    <w:p>
      <w:pPr>
        <w:spacing w:line="240" w:lineRule="auto" w:before="12"/>
        <w:rPr>
          <w:rFonts w:ascii="宋体" w:hAnsi="宋体" w:cs="宋体" w:eastAsia="宋体" w:hint="default"/>
          <w:sz w:val="13"/>
          <w:szCs w:val="13"/>
        </w:rPr>
      </w:pPr>
    </w:p>
    <w:p>
      <w:pPr>
        <w:pStyle w:val="BodyText"/>
        <w:spacing w:line="240" w:lineRule="auto"/>
        <w:ind w:left="1114" w:right="1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240" w:lineRule="auto"/>
        <w:ind w:left="1113" w:right="159"/>
        <w:jc w:val="left"/>
      </w:pPr>
      <w:r>
        <w:rPr>
          <w:rFonts w:ascii="Times New Roman" w:hAnsi="Times New Roman" w:cs="Times New Roman" w:eastAsia="Times New Roman" w:hint="default"/>
        </w:rPr>
        <w:t>1.</w:t>
      </w:r>
      <w:r>
        <w:rPr/>
        <w:t>募集资金总体使用情况</w:t>
      </w:r>
    </w:p>
    <w:p>
      <w:pPr>
        <w:spacing w:line="240" w:lineRule="auto" w:before="6"/>
        <w:rPr>
          <w:rFonts w:ascii="宋体" w:hAnsi="宋体" w:cs="宋体" w:eastAsia="宋体" w:hint="default"/>
          <w:sz w:val="10"/>
          <w:szCs w:val="10"/>
        </w:rPr>
      </w:pPr>
    </w:p>
    <w:p>
      <w:pPr>
        <w:pStyle w:val="BodyText"/>
        <w:spacing w:line="240" w:lineRule="auto" w:before="44"/>
        <w:ind w:left="1114" w:right="1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5071"/>
        <w:gridCol w:w="5552"/>
      </w:tblGrid>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5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18,887.00</w:t>
            </w: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5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2,897.08</w:t>
            </w: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5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14,147.75</w:t>
            </w: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5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5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5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5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10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1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0" w:hRule="exact"/>
        </w:trPr>
        <w:tc>
          <w:tcPr>
            <w:tcW w:w="10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公司上市发行股票共募集资金（扣承销费后入账金额）</w:t>
            </w:r>
            <w:r>
              <w:rPr>
                <w:rFonts w:ascii="Times New Roman" w:hAnsi="Times New Roman" w:cs="Times New Roman" w:eastAsia="Times New Roman" w:hint="default"/>
                <w:sz w:val="18"/>
                <w:szCs w:val="18"/>
              </w:rPr>
              <w:t>16,923.78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万元，承诺投资项目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12,870.16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3,387.92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万元，按规定</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可扣除上市发行费用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665.70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万元，募集资金净额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16,258.08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万元。报告期投入使用的募集资金为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2,897.08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万元，已累计投入募集资金总</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14,147.75</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日止，本公司募集资金投资项目均已实施完成，不存在募集资金实际投资项目变更情况。根据</w:t>
            </w:r>
          </w:p>
          <w:p>
            <w:pPr>
              <w:pStyle w:val="TableParagraph"/>
              <w:spacing w:line="302" w:lineRule="auto" w:before="63"/>
              <w:ind w:left="12" w:right="23"/>
              <w:jc w:val="left"/>
              <w:rPr>
                <w:rFonts w:ascii="宋体" w:hAnsi="宋体" w:cs="宋体" w:eastAsia="宋体" w:hint="default"/>
                <w:sz w:val="18"/>
                <w:szCs w:val="18"/>
              </w:rPr>
            </w:pPr>
            <w:r>
              <w:rPr>
                <w:rFonts w:ascii="宋体" w:hAnsi="宋体" w:cs="宋体" w:eastAsia="宋体" w:hint="default"/>
                <w:sz w:val="18"/>
                <w:szCs w:val="18"/>
              </w:rPr>
              <w:t>本公司董事会以及股东大会相关决议，本公司将募集资金各投资项目结余资金合计</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2,110.33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万元（不含各募投项目募集资金专户利息收 入净额）用于永久补充流动资金。</w:t>
            </w:r>
          </w:p>
        </w:tc>
      </w:tr>
    </w:tbl>
    <w:p>
      <w:pPr>
        <w:pStyle w:val="BodyText"/>
        <w:spacing w:line="240" w:lineRule="auto" w:before="88"/>
        <w:ind w:left="1114" w:right="159"/>
        <w:jc w:val="left"/>
      </w:pPr>
      <w:r>
        <w:rPr>
          <w:rFonts w:ascii="Times New Roman" w:hAnsi="Times New Roman" w:cs="Times New Roman" w:eastAsia="Times New Roman" w:hint="default"/>
        </w:rPr>
        <w:t>2.</w:t>
      </w:r>
      <w:r>
        <w:rPr/>
        <w:t>募集资金承诺项目情况</w:t>
      </w:r>
    </w:p>
    <w:p>
      <w:pPr>
        <w:spacing w:line="240" w:lineRule="auto" w:before="6"/>
        <w:rPr>
          <w:rFonts w:ascii="宋体" w:hAnsi="宋体" w:cs="宋体" w:eastAsia="宋体" w:hint="default"/>
          <w:sz w:val="10"/>
          <w:szCs w:val="10"/>
        </w:rPr>
      </w:pPr>
    </w:p>
    <w:p>
      <w:pPr>
        <w:pStyle w:val="BodyText"/>
        <w:spacing w:line="240" w:lineRule="auto" w:before="44"/>
        <w:ind w:left="1114" w:right="1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0"/>
        <w:jc w:val="right"/>
      </w:pPr>
      <w:r>
        <w:rPr/>
        <w:t>单位：万元</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420"/>
        <w:gridCol w:w="708"/>
        <w:gridCol w:w="851"/>
        <w:gridCol w:w="851"/>
        <w:gridCol w:w="851"/>
        <w:gridCol w:w="850"/>
        <w:gridCol w:w="851"/>
        <w:gridCol w:w="1134"/>
        <w:gridCol w:w="884"/>
        <w:gridCol w:w="722"/>
        <w:gridCol w:w="721"/>
        <w:gridCol w:w="722"/>
      </w:tblGrid>
      <w:tr>
        <w:trPr>
          <w:trHeight w:val="1649"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65" w:right="72" w:hanging="90"/>
              <w:jc w:val="left"/>
              <w:rPr>
                <w:rFonts w:ascii="宋体" w:hAnsi="宋体" w:cs="宋体" w:eastAsia="宋体" w:hint="default"/>
                <w:sz w:val="18"/>
                <w:szCs w:val="18"/>
              </w:rPr>
            </w:pPr>
            <w:r>
              <w:rPr>
                <w:rFonts w:ascii="宋体" w:hAnsi="宋体" w:cs="宋体" w:eastAsia="宋体" w:hint="default"/>
                <w:sz w:val="18"/>
                <w:szCs w:val="18"/>
              </w:rPr>
              <w:t>承诺投资项目和 超募资金投向</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2" w:lineRule="auto"/>
              <w:ind w:left="47" w:right="48"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9" w:right="59"/>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4" w:right="44" w:firstLine="15"/>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0" w:right="59"/>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0" w:right="5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4" w:lineRule="auto"/>
              <w:ind w:left="59" w:right="5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1" w:right="110"/>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5" w:right="76"/>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6"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1056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4" w:right="42"/>
              <w:jc w:val="left"/>
              <w:rPr>
                <w:rFonts w:ascii="宋体" w:hAnsi="宋体" w:cs="宋体" w:eastAsia="宋体" w:hint="default"/>
                <w:sz w:val="18"/>
                <w:szCs w:val="18"/>
              </w:rPr>
            </w:pPr>
            <w:r>
              <w:rPr>
                <w:rFonts w:ascii="宋体" w:hAnsi="宋体" w:cs="宋体" w:eastAsia="宋体" w:hint="default"/>
                <w:sz w:val="18"/>
                <w:szCs w:val="18"/>
              </w:rPr>
              <w:t>数据中心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w:t>
            </w:r>
            <w:r>
              <w:rPr>
                <w:rFonts w:ascii="宋体" w:hAnsi="宋体" w:cs="宋体" w:eastAsia="宋体" w:hint="default"/>
                <w:spacing w:val="1"/>
                <w:sz w:val="18"/>
                <w:szCs w:val="18"/>
              </w:rPr>
              <w:t> </w:t>
            </w:r>
            <w:r>
              <w:rPr>
                <w:rFonts w:ascii="宋体" w:hAnsi="宋体" w:cs="宋体" w:eastAsia="宋体" w:hint="default"/>
                <w:sz w:val="18"/>
                <w:szCs w:val="18"/>
              </w:rPr>
              <w:t>能力提升及市场</w:t>
            </w:r>
            <w:r>
              <w:rPr>
                <w:rFonts w:ascii="宋体" w:hAnsi="宋体" w:cs="宋体" w:eastAsia="宋体" w:hint="default"/>
                <w:sz w:val="18"/>
                <w:szCs w:val="18"/>
              </w:rPr>
              <w:t> 拓展项目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4,702.05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4,702.05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210.76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4,336.48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1,270.52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3,351.51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6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4" w:right="125"/>
              <w:jc w:val="left"/>
              <w:rPr>
                <w:rFonts w:ascii="宋体" w:hAnsi="宋体" w:cs="宋体" w:eastAsia="宋体" w:hint="default"/>
                <w:sz w:val="18"/>
                <w:szCs w:val="18"/>
              </w:rPr>
            </w:pPr>
            <w:r>
              <w:rPr>
                <w:rFonts w:ascii="宋体" w:hAnsi="宋体" w:cs="宋体" w:eastAsia="宋体" w:hint="default"/>
                <w:sz w:val="18"/>
                <w:szCs w:val="18"/>
              </w:rPr>
              <w:t>社保医疗行业信 息化解决方案研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4,178.08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4,178.08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293.39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2,983.37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1,054.43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1,927.77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566" w:footer="979" w:top="1360" w:bottom="1160" w:left="20" w:right="980"/>
        </w:sectPr>
      </w:pPr>
    </w:p>
    <w:p>
      <w:pPr>
        <w:spacing w:line="240" w:lineRule="auto" w:before="0"/>
        <w:rPr>
          <w:rFonts w:ascii="宋体" w:hAnsi="宋体" w:cs="宋体" w:eastAsia="宋体" w:hint="default"/>
          <w:sz w:val="20"/>
          <w:szCs w:val="20"/>
        </w:rPr>
      </w:pPr>
      <w:r>
        <w:rPr/>
        <w:pict>
          <v:shape style="position:absolute;margin-left:7.38pt;margin-top:71.999985pt;width:528.4pt;height:690.2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8"/>
                    <w:gridCol w:w="708"/>
                    <w:gridCol w:w="851"/>
                    <w:gridCol w:w="851"/>
                    <w:gridCol w:w="851"/>
                    <w:gridCol w:w="850"/>
                    <w:gridCol w:w="851"/>
                    <w:gridCol w:w="1134"/>
                    <w:gridCol w:w="884"/>
                    <w:gridCol w:w="722"/>
                    <w:gridCol w:w="721"/>
                    <w:gridCol w:w="722"/>
                  </w:tblGrid>
                  <w:tr>
                    <w:trPr>
                      <w:trHeight w:val="362" w:hRule="exact"/>
                    </w:trPr>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z w:val="18"/>
                            <w:szCs w:val="18"/>
                          </w:rPr>
                          <w:t>发升级项目</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2" w:right="43"/>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外包服务 基地建设项目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8"/>
                          <w:jc w:val="righ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3,990.03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3" w:right="0"/>
                          <w:jc w:val="center"/>
                          <w:rPr>
                            <w:rFonts w:ascii="Times New Roman" w:hAnsi="Times New Roman" w:cs="Times New Roman" w:eastAsia="Times New Roman" w:hint="default"/>
                            <w:sz w:val="18"/>
                            <w:szCs w:val="18"/>
                          </w:rPr>
                        </w:pPr>
                        <w:r>
                          <w:rPr>
                            <w:rFonts w:ascii="Times New Roman"/>
                            <w:sz w:val="18"/>
                          </w:rPr>
                          <w:t>3,990.03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205.01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3,439.98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86.21%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597.51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778.62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40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2" w:right="125"/>
                          <w:jc w:val="left"/>
                          <w:rPr>
                            <w:rFonts w:ascii="宋体" w:hAnsi="宋体" w:cs="宋体" w:eastAsia="宋体" w:hint="default"/>
                            <w:sz w:val="18"/>
                            <w:szCs w:val="18"/>
                          </w:rPr>
                        </w:pPr>
                        <w:r>
                          <w:rPr>
                            <w:rFonts w:ascii="宋体" w:hAnsi="宋体" w:cs="宋体" w:eastAsia="宋体" w:hint="default"/>
                            <w:sz w:val="18"/>
                            <w:szCs w:val="18"/>
                          </w:rPr>
                          <w:t>承诺投资项目小 计</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12,870.16</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12,870.16</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709.16</w:t>
                        </w:r>
                      </w:p>
                    </w:tc>
                    <w:tc>
                      <w:tcPr>
                        <w:tcW w:w="850"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10,759.83</w:t>
                        </w: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2,922.46</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6,057.90</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408"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851" w:type="dxa"/>
                        <w:vMerge/>
                        <w:tcBorders>
                          <w:left w:val="single" w:sz="9"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9" w:space="0" w:color="D2D2D2"/>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501" w:right="0"/>
                          <w:jc w:val="left"/>
                          <w:rPr>
                            <w:rFonts w:ascii="Times New Roman" w:hAnsi="Times New Roman" w:cs="Times New Roman" w:eastAsia="Times New Roman" w:hint="default"/>
                            <w:sz w:val="18"/>
                            <w:szCs w:val="18"/>
                          </w:rPr>
                        </w:pPr>
                        <w:r>
                          <w:rPr>
                            <w:rFonts w:ascii="Times New Roman"/>
                            <w:sz w:val="18"/>
                          </w:rPr>
                          <w:t>--</w:t>
                        </w:r>
                      </w:p>
                    </w:tc>
                    <w:tc>
                      <w:tcPr>
                        <w:tcW w:w="884"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408"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9" w:space="0" w:color="D2D2D2"/>
                        </w:tcBorders>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1055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4" w:hRule="exact"/>
                    </w:trPr>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2" w:right="125"/>
                          <w:jc w:val="left"/>
                          <w:rPr>
                            <w:rFonts w:ascii="宋体" w:hAnsi="宋体" w:cs="宋体" w:eastAsia="宋体" w:hint="default"/>
                            <w:sz w:val="18"/>
                            <w:szCs w:val="18"/>
                          </w:rPr>
                        </w:pPr>
                        <w:r>
                          <w:rPr>
                            <w:rFonts w:ascii="宋体" w:hAnsi="宋体" w:cs="宋体" w:eastAsia="宋体" w:hint="default"/>
                            <w:sz w:val="18"/>
                            <w:szCs w:val="18"/>
                          </w:rPr>
                          <w:t>永久补充流动资 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购置办公场所</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1,587.92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1,587.92</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2" w:right="125"/>
                          <w:jc w:val="left"/>
                          <w:rPr>
                            <w:rFonts w:ascii="宋体" w:hAnsi="宋体" w:cs="宋体" w:eastAsia="宋体" w:hint="default"/>
                            <w:sz w:val="18"/>
                            <w:szCs w:val="18"/>
                          </w:rPr>
                        </w:pPr>
                        <w:r>
                          <w:rPr>
                            <w:rFonts w:ascii="宋体" w:hAnsi="宋体" w:cs="宋体" w:eastAsia="宋体" w:hint="default"/>
                            <w:sz w:val="18"/>
                            <w:szCs w:val="18"/>
                          </w:rPr>
                          <w:t>超募资金投向小 计</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9" w:space="0" w:color="D2D2D2"/>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2,187.92</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3,387.92</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84" w:type="dxa"/>
                        <w:vMerge w:val="restart"/>
                        <w:tcBorders>
                          <w:top w:val="single" w:sz="4" w:space="0" w:color="000000"/>
                          <w:left w:val="single" w:sz="4" w:space="0" w:color="000000"/>
                          <w:right w:val="single" w:sz="4" w:space="0" w:color="000000"/>
                        </w:tcBorders>
                      </w:tcPr>
                      <w:p>
                        <w:pPr/>
                      </w:p>
                    </w:tc>
                    <w:tc>
                      <w:tcPr>
                        <w:tcW w:w="722" w:type="dxa"/>
                        <w:vMerge w:val="restart"/>
                        <w:tcBorders>
                          <w:top w:val="single" w:sz="4" w:space="0" w:color="000000"/>
                          <w:left w:val="single" w:sz="4" w:space="0" w:color="000000"/>
                          <w:right w:val="single" w:sz="4" w:space="0" w:color="000000"/>
                        </w:tcBorders>
                      </w:tcPr>
                      <w:p>
                        <w:pPr/>
                      </w:p>
                    </w:tc>
                    <w:tc>
                      <w:tcPr>
                        <w:tcW w:w="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408"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851" w:type="dxa"/>
                        <w:vMerge/>
                        <w:tcBorders>
                          <w:left w:val="single" w:sz="9"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721"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r>
                  <w:tr>
                    <w:trPr>
                      <w:trHeight w:val="161" w:hRule="exact"/>
                    </w:trPr>
                    <w:tc>
                      <w:tcPr>
                        <w:tcW w:w="1408"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1" w:type="dxa"/>
                        <w:vMerge/>
                        <w:tcBorders>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12,870.16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12,870.16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2,897.08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14,147.75</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01" w:right="0"/>
                          <w:jc w:val="left"/>
                          <w:rPr>
                            <w:rFonts w:ascii="Times New Roman" w:hAnsi="Times New Roman" w:cs="Times New Roman" w:eastAsia="Times New Roman" w:hint="default"/>
                            <w:sz w:val="18"/>
                            <w:szCs w:val="18"/>
                          </w:rPr>
                        </w:pPr>
                        <w:r>
                          <w:rPr>
                            <w:rFonts w:ascii="Times New Roman"/>
                            <w:sz w:val="18"/>
                          </w:rPr>
                          <w:t>--</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2,922.46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6,057.90</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w:t>
                        </w:r>
                      </w:p>
                    </w:tc>
                  </w:tr>
                  <w:tr>
                    <w:trPr>
                      <w:trHeight w:val="2411" w:hRule="exact"/>
                    </w:trPr>
                    <w:tc>
                      <w:tcPr>
                        <w:tcW w:w="1408" w:type="dxa"/>
                        <w:tcBorders>
                          <w:top w:val="single" w:sz="4" w:space="0" w:color="000000"/>
                          <w:left w:val="single" w:sz="4" w:space="0" w:color="000000"/>
                          <w:bottom w:val="nil" w:sz="6" w:space="0" w:color="auto"/>
                          <w:right w:val="single" w:sz="4" w:space="0" w:color="000000"/>
                        </w:tcBorders>
                        <w:shd w:val="clear" w:color="auto" w:fill="D2D2D2"/>
                      </w:tcPr>
                      <w:p>
                        <w:pPr/>
                      </w:p>
                    </w:tc>
                    <w:tc>
                      <w:tcPr>
                        <w:tcW w:w="9145" w:type="dxa"/>
                        <w:gridSpan w:val="11"/>
                        <w:vMerge w:val="restart"/>
                        <w:tcBorders>
                          <w:top w:val="single" w:sz="4" w:space="0" w:color="000000"/>
                          <w:left w:val="single" w:sz="9" w:space="0" w:color="D2D2D2"/>
                          <w:right w:val="single" w:sz="4" w:space="0" w:color="000000"/>
                        </w:tcBorders>
                      </w:tcPr>
                      <w:p>
                        <w:pPr>
                          <w:pStyle w:val="TableParagraph"/>
                          <w:spacing w:line="331" w:lineRule="auto" w:before="101"/>
                          <w:ind w:left="16"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根据公司</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日第一届董事会第十八次会议审议通过的《关于调整部分募投项目投资进度的议案》，</w:t>
                        </w:r>
                        <w:r>
                          <w:rPr>
                            <w:rFonts w:ascii="宋体" w:hAnsi="宋体" w:cs="宋体" w:eastAsia="宋体" w:hint="default"/>
                            <w:sz w:val="18"/>
                            <w:szCs w:val="18"/>
                          </w:rPr>
                          <w:t> 公司根据市场需求及实际情况，调整了募投项目实施进度，将金融 </w:t>
                        </w:r>
                        <w:r>
                          <w:rPr>
                            <w:rFonts w:ascii="Times New Roman" w:hAnsi="Times New Roman" w:cs="Times New Roman" w:eastAsia="Times New Roman" w:hint="default"/>
                            <w:sz w:val="18"/>
                            <w:szCs w:val="18"/>
                          </w:rPr>
                          <w:t>IT </w:t>
                        </w:r>
                        <w:r>
                          <w:rPr>
                            <w:rFonts w:ascii="宋体" w:hAnsi="宋体" w:cs="宋体" w:eastAsia="宋体" w:hint="default"/>
                            <w:sz w:val="18"/>
                            <w:szCs w:val="18"/>
                          </w:rPr>
                          <w:t>外包服务基地建设项目（以下简称“金融</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IT </w:t>
                        </w:r>
                        <w:r>
                          <w:rPr>
                            <w:rFonts w:ascii="宋体" w:hAnsi="宋体" w:cs="宋体" w:eastAsia="宋体" w:hint="default"/>
                            <w:spacing w:val="-13"/>
                            <w:sz w:val="18"/>
                            <w:szCs w:val="18"/>
                          </w:rPr>
                          <w:t>项目”）延期至</w:t>
                        </w:r>
                        <w:r>
                          <w:rPr>
                            <w:rFonts w:ascii="宋体" w:hAnsi="宋体" w:cs="宋体" w:eastAsia="宋体" w:hint="default"/>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4"/>
                            <w:sz w:val="18"/>
                            <w:szCs w:val="18"/>
                          </w:rPr>
                          <w:t> </w:t>
                        </w:r>
                        <w:r>
                          <w:rPr>
                            <w:rFonts w:ascii="宋体" w:hAnsi="宋体" w:cs="宋体" w:eastAsia="宋体" w:hint="default"/>
                            <w:spacing w:val="-1"/>
                            <w:sz w:val="18"/>
                            <w:szCs w:val="18"/>
                          </w:rPr>
                          <w:t>日。公司独立董事、监事会、保荐机构均对此事项发表了相应的意见，认为本次调</w:t>
                        </w:r>
                        <w:r>
                          <w:rPr>
                            <w:rFonts w:ascii="宋体" w:hAnsi="宋体" w:cs="宋体" w:eastAsia="宋体" w:hint="default"/>
                            <w:sz w:val="18"/>
                            <w:szCs w:val="18"/>
                          </w:rPr>
                          <w:t> 整不会偏离公司主营业务，不会对募集资金投资项目实施的整体效果产生负面影响，没有变相改变募集资金用途，</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4"/>
                            <w:sz w:val="18"/>
                            <w:szCs w:val="18"/>
                          </w:rPr>
                          <w:t>不影响募集资金投资项目的正常实施，不存在损害公司及投资者利益的情形。公司已于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日披露了《关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于调整部分募投项目投资进度的公告》及相关文件。</w:t>
                        </w:r>
                      </w:p>
                      <w:p>
                        <w:pPr>
                          <w:pStyle w:val="TableParagraph"/>
                          <w:spacing w:line="326" w:lineRule="auto" w:before="76"/>
                          <w:ind w:left="16"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根据公司</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日第一届董事会第二十一次会议审议通过的《关于调整部分募投项目投资进度的议案》，</w:t>
                        </w:r>
                        <w:r>
                          <w:rPr>
                            <w:rFonts w:ascii="宋体" w:hAnsi="宋体" w:cs="宋体" w:eastAsia="宋体" w:hint="default"/>
                            <w:sz w:val="18"/>
                            <w:szCs w:val="18"/>
                          </w:rPr>
                          <w:t> 公司根据市场需求及实际情况，调整了募投项目实施进度，将数据中心</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服务能力提升及市场拓展项目（以下简称 </w:t>
                        </w:r>
                        <w:r>
                          <w:rPr>
                            <w:rFonts w:ascii="宋体" w:hAnsi="宋体" w:cs="宋体" w:eastAsia="宋体" w:hint="default"/>
                            <w:spacing w:val="-6"/>
                            <w:sz w:val="18"/>
                            <w:szCs w:val="18"/>
                          </w:rPr>
                          <w:t>“数据中心项目”）、社保医疗行业信息化解决方案研发升级项目（以下简称“社保医疗项目”）延期至</w:t>
                        </w:r>
                        <w:r>
                          <w:rPr>
                            <w:rFonts w:ascii="宋体" w:hAnsi="宋体" w:cs="宋体" w:eastAsia="宋体" w:hint="default"/>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333" w:lineRule="auto" w:before="20"/>
                          <w:ind w:left="16"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日。公司独立董事、监事会、保荐机构均对此事项发表了相应的意见，认为本次调整不会偏离公司主营业务，不 会对募集资金投资项目实施的整体效果产生负面影响，没有变相改变募集资金用途，不影响募集资金投资项目的正</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z w:val="18"/>
                            <w:szCs w:val="18"/>
                          </w:rPr>
                          <w:t>常实施，不存在损害公司及投资者利益的情形。公司已于</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日披露了《关于调整部分募投项目投资进 度的公告》及相关文件。</w:t>
                        </w:r>
                      </w:p>
                      <w:p>
                        <w:pPr>
                          <w:pStyle w:val="TableParagraph"/>
                          <w:spacing w:line="240" w:lineRule="auto" w:before="22"/>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根据公司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日第二届董事会第六次会议审议通过的《关于调整部分募投项目投资进度的议案</w:t>
                        </w:r>
                        <w:r>
                          <w:rPr>
                            <w:rFonts w:ascii="宋体" w:hAnsi="宋体" w:cs="宋体" w:eastAsia="宋体" w:hint="default"/>
                            <w:spacing w:val="-90"/>
                            <w:sz w:val="18"/>
                            <w:szCs w:val="18"/>
                          </w:rPr>
                          <w:t>》</w:t>
                        </w:r>
                        <w:r>
                          <w:rPr>
                            <w:rFonts w:ascii="宋体" w:hAnsi="宋体" w:cs="宋体" w:eastAsia="宋体" w:hint="default"/>
                            <w:sz w:val="18"/>
                            <w:szCs w:val="18"/>
                          </w:rPr>
                          <w:t>，公</w:t>
                        </w:r>
                      </w:p>
                      <w:p>
                        <w:pPr>
                          <w:pStyle w:val="TableParagraph"/>
                          <w:spacing w:line="312" w:lineRule="auto" w:before="63"/>
                          <w:ind w:left="16" w:right="31"/>
                          <w:jc w:val="left"/>
                          <w:rPr>
                            <w:rFonts w:ascii="宋体" w:hAnsi="宋体" w:cs="宋体" w:eastAsia="宋体" w:hint="default"/>
                            <w:sz w:val="18"/>
                            <w:szCs w:val="18"/>
                          </w:rPr>
                        </w:pPr>
                        <w:r>
                          <w:rPr>
                            <w:rFonts w:ascii="宋体" w:hAnsi="宋体" w:cs="宋体" w:eastAsia="宋体" w:hint="default"/>
                            <w:sz w:val="18"/>
                            <w:szCs w:val="18"/>
                          </w:rPr>
                          <w:t>司根据市场需求及实际情况，调整了募投项目实施进度，将金融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项目延期至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日。公司独立董事 监事会、保荐机构均对此事项发表了相应的意见，认为本次调整不会偏离公司主营业务，不会对募集资金投资项目</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z w:val="18"/>
                            <w:szCs w:val="18"/>
                          </w:rPr>
                          <w:t>实施的整体效果产生负面影响，没有变相改变募集资金用途，不影响募集资金投资项目的正常实施，不存在损害公</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3"/>
                            <w:sz w:val="18"/>
                            <w:szCs w:val="18"/>
                          </w:rPr>
                          <w:t>司及投资者利益的情形。公司已于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日披露了《关于调整部分募投项目投资进度的公告》及相关文件</w:t>
                        </w:r>
                      </w:p>
                    </w:tc>
                  </w:tr>
                  <w:tr>
                    <w:trPr>
                      <w:trHeight w:val="1329" w:hRule="exact"/>
                    </w:trPr>
                    <w:tc>
                      <w:tcPr>
                        <w:tcW w:w="14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2" w:right="20"/>
                          <w:jc w:val="both"/>
                          <w:rPr>
                            <w:rFonts w:ascii="宋体" w:hAnsi="宋体" w:cs="宋体" w:eastAsia="宋体" w:hint="default"/>
                            <w:sz w:val="18"/>
                            <w:szCs w:val="18"/>
                          </w:rPr>
                        </w:pPr>
                        <w:r>
                          <w:rPr>
                            <w:rFonts w:ascii="宋体" w:hAnsi="宋体" w:cs="宋体" w:eastAsia="宋体" w:hint="default"/>
                            <w:spacing w:val="14"/>
                            <w:sz w:val="18"/>
                            <w:szCs w:val="18"/>
                          </w:rPr>
                          <w:t>未达到计划进度</w:t>
                        </w:r>
                        <w:r>
                          <w:rPr>
                            <w:rFonts w:ascii="宋体" w:hAnsi="宋体" w:cs="宋体" w:eastAsia="宋体" w:hint="default"/>
                            <w:sz w:val="18"/>
                            <w:szCs w:val="18"/>
                          </w:rPr>
                          <w:t> </w:t>
                        </w:r>
                        <w:r>
                          <w:rPr>
                            <w:rFonts w:ascii="宋体" w:hAnsi="宋体" w:cs="宋体" w:eastAsia="宋体" w:hint="default"/>
                            <w:spacing w:val="14"/>
                            <w:sz w:val="18"/>
                            <w:szCs w:val="18"/>
                          </w:rPr>
                          <w:t>或预计收益的情</w:t>
                        </w:r>
                        <w:r>
                          <w:rPr>
                            <w:rFonts w:ascii="宋体" w:hAnsi="宋体" w:cs="宋体" w:eastAsia="宋体" w:hint="default"/>
                            <w:sz w:val="18"/>
                            <w:szCs w:val="18"/>
                          </w:rPr>
                          <w:t> </w:t>
                        </w:r>
                        <w:r>
                          <w:rPr>
                            <w:rFonts w:ascii="宋体" w:hAnsi="宋体" w:cs="宋体" w:eastAsia="宋体" w:hint="default"/>
                            <w:spacing w:val="-10"/>
                            <w:sz w:val="18"/>
                            <w:szCs w:val="18"/>
                          </w:rPr>
                          <w:t>况和原因（分具体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项目）</w:t>
                        </w:r>
                      </w:p>
                    </w:tc>
                    <w:tc>
                      <w:tcPr>
                        <w:tcW w:w="9145" w:type="dxa"/>
                        <w:gridSpan w:val="11"/>
                        <w:vMerge/>
                        <w:tcBorders>
                          <w:left w:val="single" w:sz="9" w:space="0" w:color="D2D2D2"/>
                          <w:right w:val="single" w:sz="4" w:space="0" w:color="000000"/>
                        </w:tcBorders>
                      </w:tcPr>
                      <w:p>
                        <w:pPr/>
                      </w:p>
                    </w:tc>
                  </w:tr>
                  <w:tr>
                    <w:trPr>
                      <w:trHeight w:val="2411" w:hRule="exact"/>
                    </w:trPr>
                    <w:tc>
                      <w:tcPr>
                        <w:tcW w:w="1408" w:type="dxa"/>
                        <w:tcBorders>
                          <w:top w:val="nil" w:sz="6" w:space="0" w:color="auto"/>
                          <w:left w:val="single" w:sz="4" w:space="0" w:color="000000"/>
                          <w:bottom w:val="single" w:sz="4" w:space="0" w:color="000000"/>
                          <w:right w:val="single" w:sz="4" w:space="0" w:color="000000"/>
                        </w:tcBorders>
                        <w:shd w:val="clear" w:color="auto" w:fill="D2D2D2"/>
                      </w:tcPr>
                      <w:p>
                        <w:pPr/>
                      </w:p>
                    </w:tc>
                    <w:tc>
                      <w:tcPr>
                        <w:tcW w:w="9145" w:type="dxa"/>
                        <w:gridSpan w:val="11"/>
                        <w:vMerge/>
                        <w:tcBorders>
                          <w:left w:val="single" w:sz="9" w:space="0" w:color="D2D2D2"/>
                          <w:bottom w:val="single" w:sz="4" w:space="0" w:color="000000"/>
                          <w:right w:val="single" w:sz="4" w:space="0" w:color="000000"/>
                        </w:tcBorders>
                      </w:tcPr>
                      <w:p>
                        <w:pPr/>
                      </w:p>
                    </w:tc>
                  </w:tr>
                  <w:tr>
                    <w:trPr>
                      <w:trHeight w:val="1026"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25"/>
                          <w:jc w:val="both"/>
                          <w:rPr>
                            <w:rFonts w:ascii="宋体" w:hAnsi="宋体" w:cs="宋体" w:eastAsia="宋体" w:hint="default"/>
                            <w:sz w:val="18"/>
                            <w:szCs w:val="18"/>
                          </w:rPr>
                        </w:pPr>
                        <w:r>
                          <w:rPr>
                            <w:rFonts w:ascii="宋体" w:hAnsi="宋体" w:cs="宋体" w:eastAsia="宋体" w:hint="default"/>
                            <w:sz w:val="18"/>
                            <w:szCs w:val="18"/>
                          </w:rPr>
                          <w:t>项目可行性发生 重大变化的情况 说明</w:t>
                        </w:r>
                      </w:p>
                    </w:tc>
                    <w:tc>
                      <w:tcPr>
                        <w:tcW w:w="9145"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408" w:type="dxa"/>
                        <w:vMerge w:val="restart"/>
                        <w:tcBorders>
                          <w:top w:val="single" w:sz="4" w:space="0" w:color="000000"/>
                          <w:left w:val="single" w:sz="4" w:space="0" w:color="000000"/>
                          <w:right w:val="single" w:sz="4" w:space="0" w:color="000000"/>
                        </w:tcBorders>
                        <w:shd w:val="clear" w:color="auto" w:fill="D2D2D2"/>
                      </w:tcPr>
                      <w:p>
                        <w:pPr/>
                      </w:p>
                    </w:tc>
                    <w:tc>
                      <w:tcPr>
                        <w:tcW w:w="914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86" w:hRule="exact"/>
                    </w:trPr>
                    <w:tc>
                      <w:tcPr>
                        <w:tcW w:w="1408" w:type="dxa"/>
                        <w:vMerge/>
                        <w:tcBorders>
                          <w:left w:val="single" w:sz="4" w:space="0" w:color="000000"/>
                          <w:bottom w:val="nil" w:sz="6" w:space="0" w:color="auto"/>
                          <w:right w:val="single" w:sz="4" w:space="0" w:color="000000"/>
                        </w:tcBorders>
                        <w:shd w:val="clear" w:color="auto" w:fill="D2D2D2"/>
                      </w:tcPr>
                      <w:p>
                        <w:pPr/>
                      </w:p>
                    </w:tc>
                    <w:tc>
                      <w:tcPr>
                        <w:tcW w:w="9145" w:type="dxa"/>
                        <w:gridSpan w:val="11"/>
                        <w:vMerge w:val="restart"/>
                        <w:tcBorders>
                          <w:top w:val="single" w:sz="4" w:space="0" w:color="000000"/>
                          <w:left w:val="single" w:sz="9" w:space="0" w:color="D2D2D2"/>
                          <w:right w:val="single" w:sz="4" w:space="0" w:color="000000"/>
                        </w:tcBorders>
                      </w:tcPr>
                      <w:p>
                        <w:pPr>
                          <w:pStyle w:val="TableParagraph"/>
                          <w:spacing w:line="190" w:lineRule="exact" w:before="10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公司超募资金金额为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3,387.92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万元。为提高募集资金的使用效率，</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日，公司第一届董事会第十四次</w:t>
                        </w:r>
                      </w:p>
                      <w:p>
                        <w:pPr>
                          <w:pStyle w:val="TableParagraph"/>
                          <w:spacing w:line="164"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37" w:lineRule="exact"/>
                          <w:ind w:left="16" w:right="0"/>
                          <w:jc w:val="left"/>
                          <w:rPr>
                            <w:rFonts w:ascii="宋体" w:hAnsi="宋体" w:cs="宋体" w:eastAsia="宋体" w:hint="default"/>
                            <w:sz w:val="18"/>
                            <w:szCs w:val="18"/>
                          </w:rPr>
                        </w:pPr>
                        <w:r>
                          <w:rPr>
                            <w:rFonts w:ascii="宋体" w:hAnsi="宋体" w:cs="宋体" w:eastAsia="宋体" w:hint="default"/>
                            <w:sz w:val="18"/>
                            <w:szCs w:val="18"/>
                          </w:rPr>
                          <w:t>会议审议通过</w:t>
                        </w:r>
                        <w:r>
                          <w:rPr>
                            <w:rFonts w:ascii="宋体" w:hAnsi="宋体" w:cs="宋体" w:eastAsia="宋体" w:hint="default"/>
                            <w:spacing w:val="-24"/>
                            <w:sz w:val="18"/>
                            <w:szCs w:val="18"/>
                          </w:rPr>
                          <w:t>了</w:t>
                        </w:r>
                        <w:r>
                          <w:rPr>
                            <w:rFonts w:ascii="宋体" w:hAnsi="宋体" w:cs="宋体" w:eastAsia="宋体" w:hint="default"/>
                            <w:sz w:val="18"/>
                            <w:szCs w:val="18"/>
                          </w:rPr>
                          <w:t>《关于使用部分超募资金永久补充流动资金的议案</w:t>
                        </w:r>
                        <w:r>
                          <w:rPr>
                            <w:rFonts w:ascii="宋体" w:hAnsi="宋体" w:cs="宋体" w:eastAsia="宋体" w:hint="default"/>
                            <w:spacing w:val="-90"/>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同意公司使用超募资金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w:t>
                        </w:r>
                      </w:p>
                      <w:p>
                        <w:pPr>
                          <w:pStyle w:val="TableParagraph"/>
                          <w:spacing w:line="240" w:lineRule="auto" w:before="90"/>
                          <w:ind w:left="16" w:right="0"/>
                          <w:jc w:val="left"/>
                          <w:rPr>
                            <w:rFonts w:ascii="宋体" w:hAnsi="宋体" w:cs="宋体" w:eastAsia="宋体" w:hint="default"/>
                            <w:sz w:val="18"/>
                            <w:szCs w:val="18"/>
                          </w:rPr>
                        </w:pPr>
                        <w:r>
                          <w:rPr>
                            <w:rFonts w:ascii="宋体" w:hAnsi="宋体" w:cs="宋体" w:eastAsia="宋体" w:hint="default"/>
                            <w:sz w:val="18"/>
                            <w:szCs w:val="18"/>
                          </w:rPr>
                          <w:t>动资金，本次使用的超募资金已于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日从募集资金专用账户转出。</w:t>
                        </w:r>
                      </w:p>
                      <w:p>
                        <w:pPr>
                          <w:pStyle w:val="TableParagraph"/>
                          <w:spacing w:line="240" w:lineRule="auto" w:before="131"/>
                          <w:ind w:left="1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日，公司第一届董事会第二十一次会议审议通过了《关于使用部分超募资金永久补充流动资金的议</w:t>
                        </w:r>
                      </w:p>
                      <w:p>
                        <w:pPr>
                          <w:pStyle w:val="TableParagraph"/>
                          <w:spacing w:line="240" w:lineRule="auto" w:before="90"/>
                          <w:ind w:left="16"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同意公司使用超募资金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w:t>
                        </w:r>
                        <w:r>
                          <w:rPr>
                            <w:rFonts w:ascii="宋体" w:hAnsi="宋体" w:cs="宋体" w:eastAsia="宋体" w:hint="default"/>
                            <w:spacing w:val="-24"/>
                            <w:sz w:val="18"/>
                            <w:szCs w:val="18"/>
                          </w:rPr>
                          <w:t>，</w:t>
                        </w:r>
                        <w:r>
                          <w:rPr>
                            <w:rFonts w:ascii="宋体" w:hAnsi="宋体" w:cs="宋体" w:eastAsia="宋体" w:hint="default"/>
                            <w:sz w:val="18"/>
                            <w:szCs w:val="18"/>
                          </w:rPr>
                          <w:t>本次使用的超募资金已于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日从募集</w:t>
                        </w:r>
                        <w:r>
                          <w:rPr>
                            <w:rFonts w:ascii="宋体" w:hAnsi="宋体" w:cs="宋体" w:eastAsia="宋体" w:hint="default"/>
                            <w:spacing w:val="1"/>
                            <w:sz w:val="18"/>
                            <w:szCs w:val="18"/>
                          </w:rPr>
                          <w:t>资</w:t>
                        </w:r>
                        <w:r>
                          <w:rPr>
                            <w:rFonts w:ascii="宋体" w:hAnsi="宋体" w:cs="宋体" w:eastAsia="宋体" w:hint="default"/>
                            <w:sz w:val="18"/>
                            <w:szCs w:val="18"/>
                          </w:rPr>
                          <w:t>金</w:t>
                        </w:r>
                      </w:p>
                    </w:tc>
                  </w:tr>
                  <w:tr>
                    <w:trPr>
                      <w:trHeight w:val="1016" w:hRule="exact"/>
                    </w:trPr>
                    <w:tc>
                      <w:tcPr>
                        <w:tcW w:w="14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2" w:right="125"/>
                          <w:jc w:val="both"/>
                          <w:rPr>
                            <w:rFonts w:ascii="宋体" w:hAnsi="宋体" w:cs="宋体" w:eastAsia="宋体" w:hint="default"/>
                            <w:sz w:val="18"/>
                            <w:szCs w:val="18"/>
                          </w:rPr>
                        </w:pPr>
                        <w:r>
                          <w:rPr>
                            <w:rFonts w:ascii="宋体" w:hAnsi="宋体" w:cs="宋体" w:eastAsia="宋体" w:hint="default"/>
                            <w:sz w:val="18"/>
                            <w:szCs w:val="18"/>
                          </w:rPr>
                          <w:t>超募资金的金额 用途及使用进展 情况</w:t>
                        </w:r>
                      </w:p>
                    </w:tc>
                    <w:tc>
                      <w:tcPr>
                        <w:tcW w:w="9145" w:type="dxa"/>
                        <w:gridSpan w:val="11"/>
                        <w:vMerge/>
                        <w:tcBorders>
                          <w:left w:val="single" w:sz="9" w:space="0" w:color="D2D2D2"/>
                          <w:right w:val="single" w:sz="4" w:space="0" w:color="000000"/>
                        </w:tcBorders>
                      </w:tcPr>
                      <w:p>
                        <w:pPr/>
                      </w:p>
                    </w:tc>
                  </w:tr>
                  <w:tr>
                    <w:trPr>
                      <w:trHeight w:val="589" w:hRule="exact"/>
                    </w:trPr>
                    <w:tc>
                      <w:tcPr>
                        <w:tcW w:w="1408" w:type="dxa"/>
                        <w:tcBorders>
                          <w:top w:val="nil" w:sz="6" w:space="0" w:color="auto"/>
                          <w:left w:val="single" w:sz="4" w:space="0" w:color="000000"/>
                          <w:bottom w:val="single" w:sz="4" w:space="0" w:color="000000"/>
                          <w:right w:val="single" w:sz="4" w:space="0" w:color="000000"/>
                        </w:tcBorders>
                        <w:shd w:val="clear" w:color="auto" w:fill="D2D2D2"/>
                      </w:tcPr>
                      <w:p>
                        <w:pPr/>
                      </w:p>
                    </w:tc>
                    <w:tc>
                      <w:tcPr>
                        <w:tcW w:w="9145" w:type="dxa"/>
                        <w:gridSpan w:val="11"/>
                        <w:vMerge/>
                        <w:tcBorders>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240" w:lineRule="auto" w:before="44"/>
        <w:ind w:left="0" w:right="16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BodyText"/>
        <w:spacing w:line="240" w:lineRule="auto"/>
        <w:ind w:left="0" w:right="159"/>
        <w:jc w:val="right"/>
      </w:pPr>
      <w:r>
        <w:rPr/>
        <w:t>。</w:t>
      </w:r>
    </w:p>
    <w:p>
      <w:pPr>
        <w:spacing w:after="0" w:line="240" w:lineRule="auto"/>
        <w:jc w:val="right"/>
        <w:sectPr>
          <w:pgSz w:w="11910" w:h="16840"/>
          <w:pgMar w:header="566" w:footer="979" w:top="1440" w:bottom="1160" w:left="40" w:right="980"/>
        </w:sectPr>
      </w:pPr>
    </w:p>
    <w:p>
      <w:pPr>
        <w:spacing w:line="240" w:lineRule="auto" w:before="0"/>
        <w:rPr>
          <w:rFonts w:ascii="宋体" w:hAnsi="宋体" w:cs="宋体" w:eastAsia="宋体" w:hint="default"/>
          <w:sz w:val="20"/>
          <w:szCs w:val="20"/>
        </w:rPr>
      </w:pPr>
      <w:r>
        <w:rPr/>
        <w:pict>
          <v:shape style="position:absolute;margin-left:6.81pt;margin-top:71.999985pt;width:528.950pt;height:685.7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9"/>
                    <w:gridCol w:w="9145"/>
                  </w:tblGrid>
                  <w:tr>
                    <w:trPr>
                      <w:trHeight w:val="2739"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专用账户转出。</w:t>
                        </w:r>
                      </w:p>
                      <w:p>
                        <w:pPr>
                          <w:pStyle w:val="TableParagraph"/>
                          <w:spacing w:line="240" w:lineRule="auto" w:before="14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24"/>
                            <w:sz w:val="18"/>
                            <w:szCs w:val="18"/>
                          </w:rPr>
                          <w:t>，</w:t>
                        </w:r>
                        <w:r>
                          <w:rPr>
                            <w:rFonts w:ascii="宋体" w:hAnsi="宋体" w:cs="宋体" w:eastAsia="宋体" w:hint="default"/>
                            <w:sz w:val="18"/>
                            <w:szCs w:val="18"/>
                          </w:rPr>
                          <w:t>公司</w:t>
                        </w:r>
                        <w:r>
                          <w:rPr>
                            <w:rFonts w:ascii="宋体" w:hAnsi="宋体" w:cs="宋体" w:eastAsia="宋体" w:hint="default"/>
                            <w:spacing w:val="1"/>
                            <w:sz w:val="18"/>
                            <w:szCs w:val="18"/>
                          </w:rPr>
                          <w:t>第</w:t>
                        </w:r>
                        <w:r>
                          <w:rPr>
                            <w:rFonts w:ascii="宋体" w:hAnsi="宋体" w:cs="宋体" w:eastAsia="宋体" w:hint="default"/>
                            <w:sz w:val="18"/>
                            <w:szCs w:val="18"/>
                          </w:rPr>
                          <w:t>二届董事会第九次会议审议通过</w:t>
                        </w:r>
                        <w:r>
                          <w:rPr>
                            <w:rFonts w:ascii="宋体" w:hAnsi="宋体" w:cs="宋体" w:eastAsia="宋体" w:hint="default"/>
                            <w:spacing w:val="-24"/>
                            <w:sz w:val="18"/>
                            <w:szCs w:val="18"/>
                          </w:rPr>
                          <w:t>了</w:t>
                        </w:r>
                        <w:r>
                          <w:rPr>
                            <w:rFonts w:ascii="宋体" w:hAnsi="宋体" w:cs="宋体" w:eastAsia="宋体" w:hint="default"/>
                            <w:sz w:val="18"/>
                            <w:szCs w:val="18"/>
                          </w:rPr>
                          <w:t>《关于使用部分超募资金永久补充流动资金的议案</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28" w:lineRule="auto" w:before="90"/>
                          <w:ind w:left="22" w:right="23"/>
                          <w:jc w:val="left"/>
                          <w:rPr>
                            <w:rFonts w:ascii="宋体" w:hAnsi="宋体" w:cs="宋体" w:eastAsia="宋体" w:hint="default"/>
                            <w:sz w:val="18"/>
                            <w:szCs w:val="18"/>
                          </w:rPr>
                        </w:pPr>
                        <w:r>
                          <w:rPr>
                            <w:rFonts w:ascii="宋体" w:hAnsi="宋体" w:cs="宋体" w:eastAsia="宋体" w:hint="default"/>
                            <w:sz w:val="18"/>
                            <w:szCs w:val="18"/>
                          </w:rPr>
                          <w:t>同意公司使用超募资金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万元永久补充流动资金，本次使用的超募资金已于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日从募集资金专用 账户转出。</w:t>
                        </w:r>
                      </w:p>
                      <w:p>
                        <w:pPr>
                          <w:pStyle w:val="TableParagraph"/>
                          <w:spacing w:line="240" w:lineRule="auto" w:before="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日，公司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年度第二次临时股东大会审议通过了《关于使用剩余超募资金及自有资金购置办公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场所的议案</w:t>
                        </w:r>
                        <w:r>
                          <w:rPr>
                            <w:rFonts w:ascii="宋体" w:hAnsi="宋体" w:cs="宋体" w:eastAsia="宋体" w:hint="default"/>
                            <w:spacing w:val="-90"/>
                            <w:sz w:val="18"/>
                            <w:szCs w:val="18"/>
                          </w:rPr>
                          <w:t>》</w:t>
                        </w:r>
                        <w:r>
                          <w:rPr>
                            <w:rFonts w:ascii="宋体" w:hAnsi="宋体" w:cs="宋体" w:eastAsia="宋体" w:hint="default"/>
                            <w:sz w:val="18"/>
                            <w:szCs w:val="18"/>
                          </w:rPr>
                          <w:t>，同意公司使用剩余超募资金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1,715.74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2"/>
                            <w:sz w:val="18"/>
                            <w:szCs w:val="18"/>
                          </w:rPr>
                          <w:t>（</w:t>
                        </w:r>
                        <w:r>
                          <w:rPr>
                            <w:rFonts w:ascii="宋体" w:hAnsi="宋体" w:cs="宋体" w:eastAsia="宋体" w:hint="default"/>
                            <w:sz w:val="18"/>
                            <w:szCs w:val="18"/>
                          </w:rPr>
                          <w:t>含利息收入）用于购置办公场所，本次使用的超募资金已</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日从募集资金专用账户转出（转出金额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1,717.05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万元，含结余利息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1.31</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万元；同时，公司于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日以后期间结余利息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万元从募集资金专用账户转出</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1206"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41"/>
                          <w:ind w:left="23" w:right="125"/>
                          <w:jc w:val="both"/>
                          <w:rPr>
                            <w:rFonts w:ascii="宋体" w:hAnsi="宋体" w:cs="宋体" w:eastAsia="宋体" w:hint="default"/>
                            <w:sz w:val="18"/>
                            <w:szCs w:val="18"/>
                          </w:rPr>
                        </w:pPr>
                        <w:r>
                          <w:rPr>
                            <w:rFonts w:ascii="宋体" w:hAnsi="宋体" w:cs="宋体" w:eastAsia="宋体" w:hint="default"/>
                            <w:sz w:val="18"/>
                            <w:szCs w:val="18"/>
                          </w:rPr>
                          <w:t>募集资金投资项 目实施地点变更 情况</w:t>
                        </w:r>
                      </w:p>
                    </w:tc>
                    <w:tc>
                      <w:tcPr>
                        <w:tcW w:w="9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206"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41"/>
                          <w:ind w:left="23" w:right="125"/>
                          <w:jc w:val="both"/>
                          <w:rPr>
                            <w:rFonts w:ascii="宋体" w:hAnsi="宋体" w:cs="宋体" w:eastAsia="宋体" w:hint="default"/>
                            <w:sz w:val="18"/>
                            <w:szCs w:val="18"/>
                          </w:rPr>
                        </w:pPr>
                        <w:r>
                          <w:rPr>
                            <w:rFonts w:ascii="宋体" w:hAnsi="宋体" w:cs="宋体" w:eastAsia="宋体" w:hint="default"/>
                            <w:sz w:val="18"/>
                            <w:szCs w:val="18"/>
                          </w:rPr>
                          <w:t>募集资金投资项 目实施方式调整 情况</w:t>
                        </w:r>
                      </w:p>
                    </w:tc>
                    <w:tc>
                      <w:tcPr>
                        <w:tcW w:w="9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9" w:lineRule="auto"/>
                          <w:ind w:left="23" w:right="125"/>
                          <w:jc w:val="both"/>
                          <w:rPr>
                            <w:rFonts w:ascii="宋体" w:hAnsi="宋体" w:cs="宋体" w:eastAsia="宋体" w:hint="default"/>
                            <w:sz w:val="18"/>
                            <w:szCs w:val="18"/>
                          </w:rPr>
                        </w:pPr>
                        <w:r>
                          <w:rPr>
                            <w:rFonts w:ascii="宋体" w:hAnsi="宋体" w:cs="宋体" w:eastAsia="宋体" w:hint="default"/>
                            <w:sz w:val="18"/>
                            <w:szCs w:val="18"/>
                          </w:rPr>
                          <w:t>募集资金投资项 目先期投入及置 换情况</w:t>
                        </w:r>
                      </w:p>
                    </w:tc>
                    <w:tc>
                      <w:tcPr>
                        <w:tcW w:w="9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0"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9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公司已用募集资金置换预先已投入募集资金投资项目的自筹资金 </w:t>
                        </w:r>
                        <w:r>
                          <w:rPr>
                            <w:rFonts w:ascii="Times New Roman" w:hAnsi="Times New Roman" w:cs="Times New Roman" w:eastAsia="Times New Roman" w:hint="default"/>
                            <w:sz w:val="18"/>
                            <w:szCs w:val="18"/>
                          </w:rPr>
                          <w:t>17,232,648.19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元，并取得了华普天健会计师事务所</w:t>
                        </w:r>
                      </w:p>
                      <w:p>
                        <w:pPr>
                          <w:pStyle w:val="TableParagraph"/>
                          <w:spacing w:line="309" w:lineRule="auto" w:before="61"/>
                          <w:ind w:left="22" w:right="11"/>
                          <w:jc w:val="both"/>
                          <w:rPr>
                            <w:rFonts w:ascii="宋体" w:hAnsi="宋体" w:cs="宋体" w:eastAsia="宋体" w:hint="default"/>
                            <w:sz w:val="18"/>
                            <w:szCs w:val="18"/>
                          </w:rPr>
                        </w:pPr>
                        <w:r>
                          <w:rPr>
                            <w:rFonts w:ascii="宋体" w:hAnsi="宋体" w:cs="宋体" w:eastAsia="宋体" w:hint="default"/>
                            <w:spacing w:val="-3"/>
                            <w:sz w:val="18"/>
                            <w:szCs w:val="18"/>
                          </w:rPr>
                          <w:t>（北京）有限公司于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日出具的会审字</w:t>
                        </w:r>
                        <w:r>
                          <w:rPr>
                            <w:rFonts w:ascii="Times New Roman" w:hAnsi="Times New Roman" w:cs="Times New Roman" w:eastAsia="Times New Roman" w:hint="default"/>
                            <w:sz w:val="18"/>
                            <w:szCs w:val="18"/>
                          </w:rPr>
                          <w:t>[2012]1346</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号鉴证报告。于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日，公司第一届董事</w:t>
                        </w:r>
                        <w:r>
                          <w:rPr>
                            <w:rFonts w:ascii="宋体" w:hAnsi="宋体" w:cs="宋体" w:eastAsia="宋体" w:hint="default"/>
                            <w:sz w:val="18"/>
                            <w:szCs w:val="18"/>
                          </w:rPr>
                          <w:t> </w:t>
                        </w:r>
                        <w:r>
                          <w:rPr>
                            <w:rFonts w:ascii="宋体" w:hAnsi="宋体" w:cs="宋体" w:eastAsia="宋体" w:hint="default"/>
                            <w:spacing w:val="8"/>
                            <w:sz w:val="18"/>
                            <w:szCs w:val="18"/>
                          </w:rPr>
                          <w:t>会第十四次会议审议通过了《关于使用募集资金置换预先投入募集资金投资项目的自筹资金的议案》，同意以</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Times New Roman" w:hAnsi="Times New Roman" w:cs="Times New Roman" w:eastAsia="Times New Roman" w:hint="default"/>
                            <w:sz w:val="18"/>
                            <w:szCs w:val="18"/>
                          </w:rPr>
                          <w:t>17,232,648.19 </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元募集资金置换前期投入募投项目的公司自筹资金。公司独立董事、监事会及保荐机构已对该议案发</w:t>
                        </w:r>
                      </w:p>
                      <w:p>
                        <w:pPr>
                          <w:pStyle w:val="TableParagraph"/>
                          <w:spacing w:line="240" w:lineRule="auto" w:before="6"/>
                          <w:ind w:left="22" w:right="0"/>
                          <w:jc w:val="both"/>
                          <w:rPr>
                            <w:rFonts w:ascii="宋体" w:hAnsi="宋体" w:cs="宋体" w:eastAsia="宋体" w:hint="default"/>
                            <w:sz w:val="18"/>
                            <w:szCs w:val="18"/>
                          </w:rPr>
                        </w:pPr>
                        <w:r>
                          <w:rPr>
                            <w:rFonts w:ascii="宋体" w:hAnsi="宋体" w:cs="宋体" w:eastAsia="宋体" w:hint="default"/>
                            <w:sz w:val="18"/>
                            <w:szCs w:val="18"/>
                          </w:rPr>
                          <w:t>表了明确的同意意见，公司已于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日完成募集资金置换事宜。</w:t>
                        </w:r>
                      </w:p>
                    </w:tc>
                  </w:tr>
                  <w:tr>
                    <w:trPr>
                      <w:trHeight w:val="402"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23" w:right="125"/>
                          <w:jc w:val="both"/>
                          <w:rPr>
                            <w:rFonts w:ascii="宋体" w:hAnsi="宋体" w:cs="宋体" w:eastAsia="宋体" w:hint="default"/>
                            <w:sz w:val="18"/>
                            <w:szCs w:val="18"/>
                          </w:rPr>
                        </w:pPr>
                        <w:r>
                          <w:rPr>
                            <w:rFonts w:ascii="宋体" w:hAnsi="宋体" w:cs="宋体" w:eastAsia="宋体" w:hint="default"/>
                            <w:sz w:val="18"/>
                            <w:szCs w:val="18"/>
                          </w:rPr>
                          <w:t>用闲置募集资金 暂时补充流动资 金情况</w:t>
                        </w:r>
                      </w:p>
                    </w:tc>
                    <w:tc>
                      <w:tcPr>
                        <w:tcW w:w="9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099"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914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日，公司第一届董事会第十四次会议审议通过了《关于使用部分闲置募集资金暂时补充流动资金的 </w:t>
                        </w:r>
                        <w:r>
                          <w:rPr>
                            <w:rFonts w:ascii="宋体" w:hAnsi="宋体" w:cs="宋体" w:eastAsia="宋体" w:hint="default"/>
                            <w:spacing w:val="-8"/>
                            <w:sz w:val="18"/>
                            <w:szCs w:val="18"/>
                          </w:rPr>
                          <w:t>议案》，同意公司使用闲置的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1,600.00</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万元（不超过本次募集资金净额的</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）募集资金暂时补充公司流动资金，仅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限于与主营业务相关的生产经营使用，使用期限为自该项资金从募集资金专用账户转出之日起不超过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个月。公司</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独立董事发表了独立意见，保荐机构发表了核查意见。公司已于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日将用于暂时补充流动资金的闲置</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万元全部归还至公司募集资金专用账户，同时将募集资金归还情况通知了保荐机构和保荐代表人</w:t>
                        </w:r>
                      </w:p>
                      <w:p>
                        <w:pPr>
                          <w:pStyle w:val="TableParagraph"/>
                          <w:spacing w:line="300" w:lineRule="auto" w:before="102"/>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日，公司第一届董事会第十七次会议审议通过了《关于继续使用部分闲置募集资金暂时补充流动资 </w:t>
                        </w:r>
                        <w:r>
                          <w:rPr>
                            <w:rFonts w:ascii="宋体" w:hAnsi="宋体" w:cs="宋体" w:eastAsia="宋体" w:hint="default"/>
                            <w:spacing w:val="-6"/>
                            <w:sz w:val="18"/>
                            <w:szCs w:val="18"/>
                          </w:rPr>
                          <w:t>金的议案》，同意公司继续使用部分闲置的</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1,600.00</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万元（不超过本次募集资金净额的</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）募集资金暂时补充流动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资金，用于与主营业务相关的生产经营活动，使用期限为自该项资金从募集资金专用账户转出之日起不超过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公司独立董事发表了独立意见，保荐机构发表了核查意见。公司已于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日将用于暂时补充流动资金的闲</w:t>
                        </w:r>
                      </w:p>
                      <w:p>
                        <w:pPr>
                          <w:pStyle w:val="TableParagraph"/>
                          <w:spacing w:line="302" w:lineRule="auto" w:before="63"/>
                          <w:ind w:left="22" w:right="21"/>
                          <w:jc w:val="both"/>
                          <w:rPr>
                            <w:rFonts w:ascii="宋体" w:hAnsi="宋体" w:cs="宋体" w:eastAsia="宋体" w:hint="default"/>
                            <w:sz w:val="18"/>
                            <w:szCs w:val="18"/>
                          </w:rPr>
                        </w:pPr>
                        <w:r>
                          <w:rPr>
                            <w:rFonts w:ascii="宋体" w:hAnsi="宋体" w:cs="宋体" w:eastAsia="宋体" w:hint="default"/>
                            <w:sz w:val="18"/>
                            <w:szCs w:val="18"/>
                          </w:rPr>
                          <w:t>置募集资金 </w:t>
                        </w:r>
                        <w:r>
                          <w:rPr>
                            <w:rFonts w:ascii="Times New Roman" w:hAnsi="Times New Roman" w:cs="Times New Roman" w:eastAsia="Times New Roman" w:hint="default"/>
                            <w:sz w:val="18"/>
                            <w:szCs w:val="18"/>
                          </w:rPr>
                          <w:t>1,600.00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万元全部归还至公司募集资金专用账户，同时将募集资金归还情况通知了保荐机构和保荐代表 人。</w:t>
                        </w:r>
                      </w:p>
                      <w:p>
                        <w:pPr>
                          <w:pStyle w:val="TableParagraph"/>
                          <w:spacing w:line="300" w:lineRule="auto" w:before="68"/>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日，公司第一届董事会第二十一次会议审议通过了《关于继续使用部分闲置募集资金暂时补充流动 </w:t>
                        </w:r>
                        <w:r>
                          <w:rPr>
                            <w:rFonts w:ascii="宋体" w:hAnsi="宋体" w:cs="宋体" w:eastAsia="宋体" w:hint="default"/>
                            <w:spacing w:val="-5"/>
                            <w:sz w:val="18"/>
                            <w:szCs w:val="18"/>
                          </w:rPr>
                          <w:t>资金的议案》，同意公司继续使用部分闲置的</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1,600.00</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万元（不超过本次募集资金净额的</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）募集资金暂时补充流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动资金，用于与主营业务相关的生产经营活动，使用期限为自该项资金从募集资金专用账户转出之日起不超过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个</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pacing w:val="-3"/>
                            <w:sz w:val="18"/>
                            <w:szCs w:val="18"/>
                          </w:rPr>
                          <w:t>月。公司独立董事发表了独立意见，保荐机构发表了核查意见。公司已于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日将用于暂时补充流动资金</w:t>
                        </w:r>
                      </w:p>
                      <w:p>
                        <w:pPr>
                          <w:pStyle w:val="TableParagraph"/>
                          <w:spacing w:line="302"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的闲置募集资金 </w:t>
                        </w:r>
                        <w:r>
                          <w:rPr>
                            <w:rFonts w:ascii="Times New Roman" w:hAnsi="Times New Roman" w:cs="Times New Roman" w:eastAsia="Times New Roman" w:hint="default"/>
                            <w:sz w:val="18"/>
                            <w:szCs w:val="18"/>
                          </w:rPr>
                          <w:t>1,600.00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万元全部归还至公司募集资金专用账户，同时将募集资金归还情况通知了保荐机构和保荐 代表人。</w:t>
                        </w:r>
                      </w:p>
                      <w:p>
                        <w:pPr>
                          <w:pStyle w:val="TableParagraph"/>
                          <w:spacing w:line="300" w:lineRule="auto" w:before="68"/>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日，公司第二届董事会第五次会议审议通过了《关于继续使用部分闲置募集资金暂时补充流动资 </w:t>
                        </w:r>
                        <w:r>
                          <w:rPr>
                            <w:rFonts w:ascii="宋体" w:hAnsi="宋体" w:cs="宋体" w:eastAsia="宋体" w:hint="default"/>
                            <w:spacing w:val="-6"/>
                            <w:sz w:val="18"/>
                            <w:szCs w:val="18"/>
                          </w:rPr>
                          <w:t>金的议案》，同意公司继续使用部分闲置的</w:t>
                        </w:r>
                        <w:r>
                          <w:rPr>
                            <w:rFonts w:ascii="宋体" w:hAnsi="宋体" w:cs="宋体" w:eastAsia="宋体" w:hint="default"/>
                            <w:sz w:val="18"/>
                            <w:szCs w:val="18"/>
                          </w:rPr>
                          <w:t> </w:t>
                        </w:r>
                        <w:r>
                          <w:rPr>
                            <w:rFonts w:ascii="Times New Roman" w:hAnsi="Times New Roman" w:cs="Times New Roman" w:eastAsia="Times New Roman" w:hint="default"/>
                            <w:sz w:val="18"/>
                            <w:szCs w:val="18"/>
                          </w:rPr>
                          <w:t>1,600.00 </w:t>
                        </w:r>
                        <w:r>
                          <w:rPr>
                            <w:rFonts w:ascii="宋体" w:hAnsi="宋体" w:cs="宋体" w:eastAsia="宋体" w:hint="default"/>
                            <w:spacing w:val="-1"/>
                            <w:sz w:val="18"/>
                            <w:szCs w:val="18"/>
                          </w:rPr>
                          <w:t>万元（不超过本次募集资金净额的</w:t>
                        </w:r>
                        <w:r>
                          <w:rPr>
                            <w:rFonts w:ascii="宋体" w:hAnsi="宋体" w:cs="宋体" w:eastAsia="宋体" w:hint="default"/>
                            <w:spacing w:val="-57"/>
                            <w:sz w:val="18"/>
                            <w:szCs w:val="18"/>
                          </w:rPr>
                          <w:t> </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）募集资金暂时补充流动</w:t>
                        </w:r>
                      </w:p>
                    </w:tc>
                  </w:tr>
                </w:tbl>
                <w:p>
                  <w:pPr/>
                </w:p>
              </w:txbxContent>
            </v:textbox>
            <w10:wrap type="none"/>
          </v:shape>
        </w:pict>
      </w:r>
    </w:p>
    <w:p>
      <w:pPr>
        <w:spacing w:line="240" w:lineRule="auto" w:before="7"/>
        <w:rPr>
          <w:rFonts w:ascii="宋体" w:hAnsi="宋体" w:cs="宋体" w:eastAsia="宋体" w:hint="default"/>
          <w:sz w:val="14"/>
          <w:szCs w:val="14"/>
        </w:rPr>
      </w:pPr>
    </w:p>
    <w:p>
      <w:pPr>
        <w:pStyle w:val="BodyText"/>
        <w:spacing w:line="240" w:lineRule="auto"/>
        <w:ind w:left="0" w:right="15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before="44"/>
        <w:ind w:left="0" w:right="15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left="0" w:right="158"/>
        <w:jc w:val="right"/>
      </w:pPr>
      <w:r>
        <w:rPr/>
        <w:t>。</w:t>
      </w:r>
    </w:p>
    <w:p>
      <w:pPr>
        <w:spacing w:after="0" w:line="240" w:lineRule="auto"/>
        <w:jc w:val="right"/>
        <w:sectPr>
          <w:pgSz w:w="11910" w:h="16840"/>
          <w:pgMar w:header="566" w:footer="979" w:top="1440" w:bottom="1160" w:left="20" w:right="980"/>
        </w:sectPr>
      </w:pPr>
    </w:p>
    <w:p>
      <w:pPr>
        <w:pStyle w:val="BodyText"/>
        <w:spacing w:line="240" w:lineRule="auto" w:before="20"/>
        <w:ind w:left="0" w:right="158"/>
        <w:jc w:val="right"/>
      </w:pPr>
      <w:r>
        <w:rPr/>
        <w:pict>
          <v:shape style="position:absolute;margin-left:6.81pt;margin-top:71.999985pt;width:528.950pt;height:689.3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9"/>
                    <w:gridCol w:w="9145"/>
                  </w:tblGrid>
                  <w:tr>
                    <w:trPr>
                      <w:trHeight w:val="3834"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宋体" w:hAnsi="宋体" w:cs="宋体" w:eastAsia="宋体" w:hint="default"/>
                            <w:sz w:val="18"/>
                            <w:szCs w:val="18"/>
                          </w:rPr>
                          <w:t>资金，用于与主营业务相关的生产经营活动，使用期限为自该项资金从募集资金专用账户转出之日起不超过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公司独立董事发表了独立意见，保荐机构发表了核查意见。本次继续使用的闲置募集资金已于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日从</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募集资金专用账户转出。根据公司募投项目加速推进产生的资金需求，公司于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日将用于暂时补充流</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动资金的部分募集资金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万元归还至公司募集资金专用账户，同时将募集资金归还情况通知了保荐机构和保荐</w:t>
                        </w:r>
                      </w:p>
                      <w:p>
                        <w:pPr>
                          <w:pStyle w:val="TableParagraph"/>
                          <w:spacing w:line="302"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代表人；公司于</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日，公司将用于暂时补充流动资金的剩余募集资金</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1,400.00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万元归还至公司募集资 金专用账户，同时将募集资金归还情况通知了保荐机构和保荐代表人。</w:t>
                        </w:r>
                      </w:p>
                      <w:p>
                        <w:pPr>
                          <w:pStyle w:val="TableParagraph"/>
                          <w:spacing w:line="300" w:lineRule="auto" w:before="69"/>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日，公司第二届董事会第九次会议审议通过了《关于继续使用部分闲置的募集资金暂时补充流动资 </w:t>
                        </w:r>
                        <w:r>
                          <w:rPr>
                            <w:rFonts w:ascii="宋体" w:hAnsi="宋体" w:cs="宋体" w:eastAsia="宋体" w:hint="default"/>
                            <w:spacing w:val="-6"/>
                            <w:sz w:val="18"/>
                            <w:szCs w:val="18"/>
                          </w:rPr>
                          <w:t>金的议案》，同意公司继续使用部分闲置的</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9"/>
                            <w:sz w:val="18"/>
                            <w:szCs w:val="18"/>
                          </w:rPr>
                          <w:t> </w:t>
                        </w:r>
                        <w:r>
                          <w:rPr>
                            <w:rFonts w:ascii="宋体" w:hAnsi="宋体" w:cs="宋体" w:eastAsia="宋体" w:hint="default"/>
                            <w:spacing w:val="-1"/>
                            <w:sz w:val="18"/>
                            <w:szCs w:val="18"/>
                          </w:rPr>
                          <w:t>万元（不超过本次募集资金净额的</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）募集资金暂时补充流动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资金，用于与主营业务相关的生产经营活动，使用期限为自董事会审议批准之日起不超过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个月。公司独立董事发</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表了独立意见，保荐机构发表了核查意见。本次继续使用的闲置募集资金已于</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日从募集资金专用账</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户转出。根据公司募投项目加速推进产生的资金需求，公司于</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日将用于暂时补充流动资金的募集资</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万元归还至公司募集资金专用账户，同时将募集资金归还情况通知了保荐机构和保荐代表人。</w:t>
                        </w:r>
                      </w:p>
                    </w:tc>
                  </w:tr>
                  <w:tr>
                    <w:trPr>
                      <w:trHeight w:val="402"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23" w:right="125"/>
                          <w:jc w:val="both"/>
                          <w:rPr>
                            <w:rFonts w:ascii="宋体" w:hAnsi="宋体" w:cs="宋体" w:eastAsia="宋体" w:hint="default"/>
                            <w:sz w:val="18"/>
                            <w:szCs w:val="18"/>
                          </w:rPr>
                        </w:pPr>
                        <w:r>
                          <w:rPr>
                            <w:rFonts w:ascii="宋体" w:hAnsi="宋体" w:cs="宋体" w:eastAsia="宋体" w:hint="default"/>
                            <w:sz w:val="18"/>
                            <w:szCs w:val="18"/>
                          </w:rPr>
                          <w:t>项目实施出现募 集资金结余的金 额及原因</w:t>
                        </w:r>
                      </w:p>
                    </w:tc>
                    <w:tc>
                      <w:tcPr>
                        <w:tcW w:w="9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9540"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9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数据中心项目：截至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30 </w:t>
                        </w:r>
                        <w:r>
                          <w:rPr>
                            <w:rFonts w:ascii="宋体" w:hAnsi="宋体" w:cs="宋体" w:eastAsia="宋体" w:hint="default"/>
                            <w:sz w:val="18"/>
                            <w:szCs w:val="18"/>
                          </w:rPr>
                          <w:t>日止，公司数据中心项目已实施完成。本项目计划投资金额 </w:t>
                        </w:r>
                        <w:r>
                          <w:rPr>
                            <w:rFonts w:ascii="Times New Roman" w:hAnsi="Times New Roman" w:cs="Times New Roman" w:eastAsia="Times New Roman" w:hint="default"/>
                            <w:sz w:val="18"/>
                            <w:szCs w:val="18"/>
                          </w:rPr>
                          <w:t>4,702.05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p>
                        <w:pPr>
                          <w:pStyle w:val="TableParagraph"/>
                          <w:spacing w:line="240" w:lineRule="auto" w:before="91"/>
                          <w:ind w:left="22" w:right="0"/>
                          <w:jc w:val="both"/>
                          <w:rPr>
                            <w:rFonts w:ascii="宋体" w:hAnsi="宋体" w:cs="宋体" w:eastAsia="宋体" w:hint="default"/>
                            <w:sz w:val="18"/>
                            <w:szCs w:val="18"/>
                          </w:rPr>
                        </w:pPr>
                        <w:r>
                          <w:rPr>
                            <w:rFonts w:ascii="宋体" w:hAnsi="宋体" w:cs="宋体" w:eastAsia="宋体" w:hint="default"/>
                            <w:sz w:val="18"/>
                            <w:szCs w:val="18"/>
                          </w:rPr>
                          <w:t>累计投资金额</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4,336.48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万元，项目结余金额</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365.57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万元，考虑本项目募集资金专户利息收入净额</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46.22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万元后的本</w:t>
                        </w:r>
                      </w:p>
                      <w:p>
                        <w:pPr>
                          <w:pStyle w:val="TableParagraph"/>
                          <w:spacing w:line="240" w:lineRule="auto" w:before="90"/>
                          <w:ind w:left="22" w:right="0"/>
                          <w:jc w:val="both"/>
                          <w:rPr>
                            <w:rFonts w:ascii="宋体" w:hAnsi="宋体" w:cs="宋体" w:eastAsia="宋体" w:hint="default"/>
                            <w:sz w:val="18"/>
                            <w:szCs w:val="18"/>
                          </w:rPr>
                        </w:pPr>
                        <w:r>
                          <w:rPr>
                            <w:rFonts w:ascii="宋体" w:hAnsi="宋体" w:cs="宋体" w:eastAsia="宋体" w:hint="default"/>
                            <w:sz w:val="18"/>
                            <w:szCs w:val="18"/>
                          </w:rPr>
                          <w:t>项目募集资金专项结余为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411.79</w:t>
                        </w:r>
                        <w:r>
                          <w:rPr>
                            <w:rFonts w:ascii="Times New Roman" w:hAnsi="Times New Roman" w:cs="Times New Roman" w:eastAsia="Times New Roman" w:hint="default"/>
                            <w:spacing w:val="34"/>
                            <w:sz w:val="18"/>
                            <w:szCs w:val="18"/>
                          </w:rPr>
                          <w:t> </w:t>
                        </w:r>
                        <w:r>
                          <w:rPr>
                            <w:rFonts w:ascii="宋体" w:hAnsi="宋体" w:cs="宋体" w:eastAsia="宋体" w:hint="default"/>
                            <w:spacing w:val="-6"/>
                            <w:sz w:val="18"/>
                            <w:szCs w:val="18"/>
                          </w:rPr>
                          <w:t>万元。根据公司于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日召开的第二届董事会第十次会议审议通过的《关</w:t>
                        </w:r>
                      </w:p>
                      <w:p>
                        <w:pPr>
                          <w:pStyle w:val="TableParagraph"/>
                          <w:spacing w:line="326" w:lineRule="auto" w:before="91"/>
                          <w:ind w:left="22" w:right="23"/>
                          <w:jc w:val="both"/>
                          <w:rPr>
                            <w:rFonts w:ascii="宋体" w:hAnsi="宋体" w:cs="宋体" w:eastAsia="宋体" w:hint="default"/>
                            <w:sz w:val="18"/>
                            <w:szCs w:val="18"/>
                          </w:rPr>
                        </w:pPr>
                        <w:r>
                          <w:rPr>
                            <w:rFonts w:ascii="宋体" w:hAnsi="宋体" w:cs="宋体" w:eastAsia="宋体" w:hint="default"/>
                            <w:spacing w:val="-3"/>
                            <w:sz w:val="18"/>
                            <w:szCs w:val="18"/>
                          </w:rPr>
                          <w:t>于“数据中心</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服务能力提升及市场拓展项目”结项并将结余资金永久补充流动资金的议案》以及公司于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年度第一次临时股东大会审议通过的《关于“数据中心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服务能力提升及市场拓展项目”结项 并将结余资金永久补充流动资金的议案》的决定，同意公司将本项目结余资金 </w:t>
                        </w:r>
                        <w:r>
                          <w:rPr>
                            <w:rFonts w:ascii="Times New Roman" w:hAnsi="Times New Roman" w:cs="Times New Roman" w:eastAsia="Times New Roman" w:hint="default"/>
                            <w:sz w:val="18"/>
                            <w:szCs w:val="18"/>
                          </w:rPr>
                          <w:t>411.79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万元，以资金转出当日银行结</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息余额为准永久补充公司流动资金。本公司已于</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日将在上海浦东发展银行股份有限公司沈阳兴工支</w:t>
                        </w:r>
                      </w:p>
                      <w:p>
                        <w:pPr>
                          <w:pStyle w:val="TableParagraph"/>
                          <w:spacing w:line="240" w:lineRule="auto" w:before="90"/>
                          <w:ind w:left="22" w:right="0"/>
                          <w:jc w:val="both"/>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71120154740000437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号账户留存的数据中心项目募集资金</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411.78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万元转入公司其他账户用于永久补充流动资金。</w:t>
                        </w:r>
                      </w:p>
                      <w:p>
                        <w:pPr>
                          <w:pStyle w:val="TableParagraph"/>
                          <w:spacing w:line="240" w:lineRule="auto" w:before="91"/>
                          <w:ind w:left="22" w:right="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止，本项目募集资金专户余额</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30.42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万元，系已实施但尚未支付的项目资金</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万元以及滚</w:t>
                        </w:r>
                      </w:p>
                      <w:p>
                        <w:pPr>
                          <w:pStyle w:val="TableParagraph"/>
                          <w:spacing w:line="326" w:lineRule="auto" w:before="91"/>
                          <w:ind w:left="22" w:right="22"/>
                          <w:jc w:val="both"/>
                          <w:rPr>
                            <w:rFonts w:ascii="宋体" w:hAnsi="宋体" w:cs="宋体" w:eastAsia="宋体" w:hint="default"/>
                            <w:sz w:val="18"/>
                            <w:szCs w:val="18"/>
                          </w:rPr>
                        </w:pPr>
                        <w:r>
                          <w:rPr>
                            <w:rFonts w:ascii="宋体" w:hAnsi="宋体" w:cs="宋体" w:eastAsia="宋体" w:hint="default"/>
                            <w:sz w:val="18"/>
                            <w:szCs w:val="18"/>
                          </w:rPr>
                          <w:t>存利息 </w:t>
                        </w:r>
                        <w:r>
                          <w:rPr>
                            <w:rFonts w:ascii="Times New Roman" w:hAnsi="Times New Roman" w:cs="Times New Roman" w:eastAsia="Times New Roman" w:hint="default"/>
                            <w:sz w:val="18"/>
                            <w:szCs w:val="18"/>
                          </w:rPr>
                          <w:t>0.42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万元。本项目募集资金结余主要原因为：公司结合项目实际情况，充分利用现有的研发和实施经验，节 约了部分募集资金。</w:t>
                        </w:r>
                      </w:p>
                      <w:p>
                        <w:pPr>
                          <w:pStyle w:val="TableParagraph"/>
                          <w:spacing w:line="240" w:lineRule="auto" w:before="80"/>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社保医疗项目：截至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30 </w:t>
                        </w:r>
                        <w:r>
                          <w:rPr>
                            <w:rFonts w:ascii="宋体" w:hAnsi="宋体" w:cs="宋体" w:eastAsia="宋体" w:hint="default"/>
                            <w:sz w:val="18"/>
                            <w:szCs w:val="18"/>
                          </w:rPr>
                          <w:t>日止，公司社保医疗项目已实施完成。本项目计划投资金额 </w:t>
                        </w:r>
                        <w:r>
                          <w:rPr>
                            <w:rFonts w:ascii="Times New Roman" w:hAnsi="Times New Roman" w:cs="Times New Roman" w:eastAsia="Times New Roman" w:hint="default"/>
                            <w:sz w:val="18"/>
                            <w:szCs w:val="18"/>
                          </w:rPr>
                          <w:t>4,178.08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w:t>
                        </w:r>
                      </w:p>
                      <w:p>
                        <w:pPr>
                          <w:pStyle w:val="TableParagraph"/>
                          <w:spacing w:line="240" w:lineRule="auto" w:before="90"/>
                          <w:ind w:left="22" w:right="0"/>
                          <w:jc w:val="both"/>
                          <w:rPr>
                            <w:rFonts w:ascii="宋体" w:hAnsi="宋体" w:cs="宋体" w:eastAsia="宋体" w:hint="default"/>
                            <w:sz w:val="18"/>
                            <w:szCs w:val="18"/>
                          </w:rPr>
                        </w:pPr>
                        <w:r>
                          <w:rPr>
                            <w:rFonts w:ascii="宋体" w:hAnsi="宋体" w:cs="宋体" w:eastAsia="宋体" w:hint="default"/>
                            <w:sz w:val="18"/>
                            <w:szCs w:val="18"/>
                          </w:rPr>
                          <w:t>累计投资金额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2,983.37</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万元，项目结余金额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1,194.71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万元，考虑本项目募集资金专户利息收入净额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47.23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万元后的本</w:t>
                        </w:r>
                      </w:p>
                      <w:p>
                        <w:pPr>
                          <w:pStyle w:val="TableParagraph"/>
                          <w:spacing w:line="240" w:lineRule="auto" w:before="90"/>
                          <w:ind w:left="22" w:right="0"/>
                          <w:jc w:val="both"/>
                          <w:rPr>
                            <w:rFonts w:ascii="宋体" w:hAnsi="宋体" w:cs="宋体" w:eastAsia="宋体" w:hint="default"/>
                            <w:sz w:val="18"/>
                            <w:szCs w:val="18"/>
                          </w:rPr>
                        </w:pPr>
                        <w:r>
                          <w:rPr>
                            <w:rFonts w:ascii="宋体" w:hAnsi="宋体" w:cs="宋体" w:eastAsia="宋体" w:hint="default"/>
                            <w:sz w:val="18"/>
                            <w:szCs w:val="18"/>
                          </w:rPr>
                          <w:t>项目募集资金专项结余为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1,241.94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根据公司于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召</w:t>
                        </w:r>
                        <w:r>
                          <w:rPr>
                            <w:rFonts w:ascii="宋体" w:hAnsi="宋体" w:cs="宋体" w:eastAsia="宋体" w:hint="default"/>
                            <w:sz w:val="18"/>
                            <w:szCs w:val="18"/>
                          </w:rPr>
                          <w:t>开的第二届董事会第十次会议审议通过</w:t>
                        </w:r>
                        <w:r>
                          <w:rPr>
                            <w:rFonts w:ascii="宋体" w:hAnsi="宋体" w:cs="宋体" w:eastAsia="宋体" w:hint="default"/>
                            <w:spacing w:val="-90"/>
                            <w:sz w:val="18"/>
                            <w:szCs w:val="18"/>
                          </w:rPr>
                          <w:t>的</w:t>
                        </w:r>
                        <w:r>
                          <w:rPr>
                            <w:rFonts w:ascii="宋体" w:hAnsi="宋体" w:cs="宋体" w:eastAsia="宋体" w:hint="default"/>
                            <w:sz w:val="18"/>
                            <w:szCs w:val="18"/>
                          </w:rPr>
                          <w:t>《关</w:t>
                        </w:r>
                      </w:p>
                      <w:p>
                        <w:pPr>
                          <w:pStyle w:val="TableParagraph"/>
                          <w:spacing w:line="240" w:lineRule="auto" w:before="91"/>
                          <w:ind w:left="22" w:right="0"/>
                          <w:jc w:val="both"/>
                          <w:rPr>
                            <w:rFonts w:ascii="宋体" w:hAnsi="宋体" w:cs="宋体" w:eastAsia="宋体" w:hint="default"/>
                            <w:sz w:val="18"/>
                            <w:szCs w:val="18"/>
                          </w:rPr>
                        </w:pPr>
                        <w:r>
                          <w:rPr>
                            <w:rFonts w:ascii="宋体" w:hAnsi="宋体" w:cs="宋体" w:eastAsia="宋体" w:hint="default"/>
                            <w:sz w:val="18"/>
                            <w:szCs w:val="18"/>
                          </w:rPr>
                          <w:t>于“社保医疗行业信息化解决方案研发升级项目”结项并将结余资金永久补充流动资金的议案》以及公司于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90"/>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日召开的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年度第一次临时股东大会审议通过的《关于“社保医疗行业信息化解决方案研发升级项目”结</w:t>
                        </w:r>
                      </w:p>
                      <w:p>
                        <w:pPr>
                          <w:pStyle w:val="TableParagraph"/>
                          <w:spacing w:line="240" w:lineRule="auto" w:before="90"/>
                          <w:ind w:left="22" w:right="0"/>
                          <w:jc w:val="both"/>
                          <w:rPr>
                            <w:rFonts w:ascii="宋体" w:hAnsi="宋体" w:cs="宋体" w:eastAsia="宋体" w:hint="default"/>
                            <w:sz w:val="18"/>
                            <w:szCs w:val="18"/>
                          </w:rPr>
                        </w:pPr>
                        <w:r>
                          <w:rPr>
                            <w:rFonts w:ascii="宋体" w:hAnsi="宋体" w:cs="宋体" w:eastAsia="宋体" w:hint="default"/>
                            <w:sz w:val="18"/>
                            <w:szCs w:val="18"/>
                          </w:rPr>
                          <w:t>项并将结余资金永久补充流动资金的议案》的决定，同意公司将本项目结余资金 </w:t>
                        </w:r>
                        <w:r>
                          <w:rPr>
                            <w:rFonts w:ascii="Times New Roman" w:hAnsi="Times New Roman" w:cs="Times New Roman" w:eastAsia="Times New Roman" w:hint="default"/>
                            <w:sz w:val="18"/>
                            <w:szCs w:val="18"/>
                          </w:rPr>
                          <w:t>1,241.94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万元，以资金转出当日银</w:t>
                        </w:r>
                      </w:p>
                      <w:p>
                        <w:pPr>
                          <w:pStyle w:val="TableParagraph"/>
                          <w:spacing w:line="240" w:lineRule="auto" w:before="91"/>
                          <w:ind w:left="22" w:right="0"/>
                          <w:jc w:val="both"/>
                          <w:rPr>
                            <w:rFonts w:ascii="宋体" w:hAnsi="宋体" w:cs="宋体" w:eastAsia="宋体" w:hint="default"/>
                            <w:sz w:val="18"/>
                            <w:szCs w:val="18"/>
                          </w:rPr>
                        </w:pPr>
                        <w:r>
                          <w:rPr>
                            <w:rFonts w:ascii="宋体" w:hAnsi="宋体" w:cs="宋体" w:eastAsia="宋体" w:hint="default"/>
                            <w:spacing w:val="9"/>
                            <w:sz w:val="18"/>
                            <w:szCs w:val="18"/>
                          </w:rPr>
                          <w:t>行结息余额为准永久补充公司流动资金。本公司已于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4"/>
                            <w:sz w:val="18"/>
                            <w:szCs w:val="18"/>
                          </w:rPr>
                          <w:t> </w:t>
                        </w:r>
                        <w:r>
                          <w:rPr>
                            <w:rFonts w:ascii="宋体" w:hAnsi="宋体" w:cs="宋体" w:eastAsia="宋体" w:hint="default"/>
                            <w:spacing w:val="8"/>
                            <w:sz w:val="18"/>
                            <w:szCs w:val="18"/>
                          </w:rPr>
                          <w:t>日将在招商银行股份有限公司沈阳分行</w:t>
                        </w:r>
                      </w:p>
                      <w:p>
                        <w:pPr>
                          <w:pStyle w:val="TableParagraph"/>
                          <w:spacing w:line="240" w:lineRule="auto" w:before="90"/>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124902463710602 </w:t>
                        </w:r>
                        <w:r>
                          <w:rPr>
                            <w:rFonts w:ascii="宋体" w:hAnsi="宋体" w:cs="宋体" w:eastAsia="宋体" w:hint="default"/>
                            <w:sz w:val="18"/>
                            <w:szCs w:val="18"/>
                          </w:rPr>
                          <w:t>号账户留存的社保医疗项目募集资金 </w:t>
                        </w:r>
                        <w:r>
                          <w:rPr>
                            <w:rFonts w:ascii="Times New Roman" w:hAnsi="Times New Roman" w:cs="Times New Roman" w:eastAsia="Times New Roman" w:hint="default"/>
                            <w:sz w:val="18"/>
                            <w:szCs w:val="18"/>
                          </w:rPr>
                          <w:t>1,241.95</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万元转入公司其他账户用于永久补充流动资金；本公</w:t>
                        </w:r>
                      </w:p>
                      <w:p>
                        <w:pPr>
                          <w:pStyle w:val="TableParagraph"/>
                          <w:spacing w:line="240" w:lineRule="auto" w:before="90"/>
                          <w:ind w:left="22" w:right="0"/>
                          <w:jc w:val="both"/>
                          <w:rPr>
                            <w:rFonts w:ascii="宋体" w:hAnsi="宋体" w:cs="宋体" w:eastAsia="宋体" w:hint="default"/>
                            <w:sz w:val="18"/>
                            <w:szCs w:val="18"/>
                          </w:rPr>
                        </w:pPr>
                        <w:r>
                          <w:rPr>
                            <w:rFonts w:ascii="宋体" w:hAnsi="宋体" w:cs="宋体" w:eastAsia="宋体" w:hint="default"/>
                            <w:sz w:val="18"/>
                            <w:szCs w:val="18"/>
                          </w:rPr>
                          <w:t>司已于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日将在招商银行股份有限公司沈阳分行</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124902463710602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号账户留存的社保医疗行业信息化解</w:t>
                        </w:r>
                      </w:p>
                      <w:p>
                        <w:pPr>
                          <w:pStyle w:val="TableParagraph"/>
                          <w:spacing w:line="340" w:lineRule="auto" w:before="91"/>
                          <w:ind w:left="22" w:right="23"/>
                          <w:jc w:val="both"/>
                          <w:rPr>
                            <w:rFonts w:ascii="宋体" w:hAnsi="宋体" w:cs="宋体" w:eastAsia="宋体" w:hint="default"/>
                            <w:sz w:val="18"/>
                            <w:szCs w:val="18"/>
                          </w:rPr>
                        </w:pPr>
                        <w:r>
                          <w:rPr>
                            <w:rFonts w:ascii="宋体" w:hAnsi="宋体" w:cs="宋体" w:eastAsia="宋体" w:hint="default"/>
                            <w:sz w:val="18"/>
                            <w:szCs w:val="18"/>
                          </w:rPr>
                          <w:t>决方案研发升级项目募集资金结余利息 </w:t>
                        </w:r>
                        <w:r>
                          <w:rPr>
                            <w:rFonts w:ascii="Times New Roman" w:hAnsi="Times New Roman" w:cs="Times New Roman" w:eastAsia="Times New Roman" w:hint="default"/>
                            <w:sz w:val="18"/>
                            <w:szCs w:val="18"/>
                          </w:rPr>
                          <w:t>0.61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万元转入公司其他账户用于永久补充流动资金。本项目募集资金结余主 要原因为：公司从项目实际情况出发，充分利用现有的研发和实施经验，将技术优势和人员经验转化到项目产品研</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z w:val="18"/>
                            <w:szCs w:val="18"/>
                          </w:rPr>
                          <w:t>发上，从而降低了研发费用支出。在项目的建设过程中得到地方政府相关政策的扶持，软件研发场地租赁费也得到</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z w:val="18"/>
                            <w:szCs w:val="18"/>
                          </w:rPr>
                          <w:t>有效的降低。同时对研发场所进行共享，减少了部分装修费用的重复投入。</w:t>
                        </w:r>
                      </w:p>
                      <w:p>
                        <w:pPr>
                          <w:pStyle w:val="TableParagraph"/>
                          <w:spacing w:line="240" w:lineRule="auto" w:before="17"/>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金融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 </w:t>
                        </w:r>
                        <w:r>
                          <w:rPr>
                            <w:rFonts w:ascii="宋体" w:hAnsi="宋体" w:cs="宋体" w:eastAsia="宋体" w:hint="default"/>
                            <w:sz w:val="18"/>
                            <w:szCs w:val="18"/>
                          </w:rPr>
                          <w:t>项目：截至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日止，公司金融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 </w:t>
                        </w:r>
                        <w:r>
                          <w:rPr>
                            <w:rFonts w:ascii="宋体" w:hAnsi="宋体" w:cs="宋体" w:eastAsia="宋体" w:hint="default"/>
                            <w:sz w:val="18"/>
                            <w:szCs w:val="18"/>
                          </w:rPr>
                          <w:t>项目已经实施完成，该项目计划投资金额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3,990.03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累计投资金额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3,439.98</w:t>
                        </w:r>
                        <w:r>
                          <w:rPr>
                            <w:rFonts w:ascii="Times New Roman" w:hAnsi="Times New Roman" w:cs="Times New Roman" w:eastAsia="Times New Roman" w:hint="default"/>
                            <w:spacing w:val="38"/>
                            <w:sz w:val="18"/>
                            <w:szCs w:val="18"/>
                          </w:rPr>
                          <w:t> </w:t>
                        </w:r>
                        <w:r>
                          <w:rPr>
                            <w:rFonts w:ascii="宋体" w:hAnsi="宋体" w:cs="宋体" w:eastAsia="宋体" w:hint="default"/>
                            <w:spacing w:val="-3"/>
                            <w:sz w:val="18"/>
                            <w:szCs w:val="18"/>
                          </w:rPr>
                          <w:t>万元，项目结余金额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550.05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万元，考虑本项目募集资金专户利息收入净额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4.48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万元后的本项</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目募集资金专项结余为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554.53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万元。根据公司于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日召开的第二届董事会第七次会议审议通过的《关</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于部分募投项目结项并将结余资金永久补充流动资金的议案》以及公司于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年度股东大</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before="44"/>
        <w:ind w:left="0" w:right="15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0" w:lineRule="auto" w:before="44"/>
        <w:ind w:left="0" w:right="159"/>
        <w:jc w:val="right"/>
      </w:pPr>
      <w:r>
        <w:rPr/>
        <w:t>，</w:t>
      </w:r>
    </w:p>
    <w:p>
      <w:pPr>
        <w:spacing w:after="0" w:line="240" w:lineRule="auto"/>
        <w:jc w:val="right"/>
        <w:sectPr>
          <w:pgSz w:w="11910" w:h="16840"/>
          <w:pgMar w:header="566" w:footer="979" w:top="1440" w:bottom="1160" w:left="20" w:right="980"/>
        </w:sectPr>
      </w:pPr>
    </w:p>
    <w:p>
      <w:pPr>
        <w:spacing w:line="240" w:lineRule="auto" w:before="6"/>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419"/>
        <w:gridCol w:w="9145"/>
      </w:tblGrid>
      <w:tr>
        <w:trPr>
          <w:trHeight w:val="2547"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14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2" w:right="20"/>
              <w:jc w:val="both"/>
              <w:rPr>
                <w:rFonts w:ascii="宋体" w:hAnsi="宋体" w:cs="宋体" w:eastAsia="宋体" w:hint="default"/>
                <w:sz w:val="18"/>
                <w:szCs w:val="18"/>
              </w:rPr>
            </w:pPr>
            <w:r>
              <w:rPr>
                <w:rFonts w:ascii="宋体" w:hAnsi="宋体" w:cs="宋体" w:eastAsia="宋体" w:hint="default"/>
                <w:sz w:val="18"/>
                <w:szCs w:val="18"/>
              </w:rPr>
              <w:t>会审议通过的《关于部分募投项目结项并将结余资金永久补充流动资金的议案》的决定，同意公司将本项目结余资</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z w:val="18"/>
                <w:szCs w:val="18"/>
              </w:rPr>
              <w:t>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554.53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万元，以资金转出当日银行结息余额为准永久补充公司流动资金，本公司已于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日将在中国 农业银行股份有限公司沈阳浑南支行</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06181601040001253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号账户留存的金融</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项目募集资金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490.03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万元转入公司其 他账户用于永久补充流动资金，本公司之子公司辽宁荣科金融已于</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日将在铁岭银行股份有限公司长 青路支行</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032120090000058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号账户留存的金融</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项目募集资金</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64.60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万元（资金转出当日银行结息余额）转入辽宁 荣科金融其他账户用于永久补充流动资金。本项目募集资金结余主要原因为：公司从项目实际情况出发，充分结合</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z w:val="18"/>
                <w:szCs w:val="18"/>
              </w:rPr>
              <w:t>和利用现有的金融行业研发和实施经验，将技术优势和人员经验转化到项目产品研发上，从而降低研发费用，节约</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z w:val="18"/>
                <w:szCs w:val="18"/>
              </w:rPr>
              <w:t>了部分募集资金。</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25"/>
              <w:jc w:val="left"/>
              <w:rPr>
                <w:rFonts w:ascii="宋体" w:hAnsi="宋体" w:cs="宋体" w:eastAsia="宋体" w:hint="default"/>
                <w:sz w:val="18"/>
                <w:szCs w:val="18"/>
              </w:rPr>
            </w:pPr>
            <w:r>
              <w:rPr>
                <w:rFonts w:ascii="宋体" w:hAnsi="宋体" w:cs="宋体" w:eastAsia="宋体" w:hint="default"/>
                <w:sz w:val="18"/>
                <w:szCs w:val="18"/>
              </w:rPr>
              <w:t>尚未使用的募集 资金用途及去向</w:t>
            </w:r>
          </w:p>
        </w:tc>
        <w:tc>
          <w:tcPr>
            <w:tcW w:w="9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尚未使用的募集资金全部存储在公司募集资金银行专户中，按募集资金管理办法严格管理和使用。</w:t>
            </w:r>
          </w:p>
        </w:tc>
      </w:tr>
      <w:tr>
        <w:trPr>
          <w:trHeight w:val="1026"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25"/>
              <w:jc w:val="both"/>
              <w:rPr>
                <w:rFonts w:ascii="宋体" w:hAnsi="宋体" w:cs="宋体" w:eastAsia="宋体" w:hint="default"/>
                <w:sz w:val="18"/>
                <w:szCs w:val="18"/>
              </w:rPr>
            </w:pPr>
            <w:r>
              <w:rPr>
                <w:rFonts w:ascii="宋体" w:hAnsi="宋体" w:cs="宋体" w:eastAsia="宋体" w:hint="default"/>
                <w:sz w:val="18"/>
                <w:szCs w:val="18"/>
              </w:rPr>
              <w:t>募集资金使用及 披露中存在的问 题或其他情况</w:t>
            </w:r>
          </w:p>
        </w:tc>
        <w:tc>
          <w:tcPr>
            <w:tcW w:w="9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88"/>
        <w:ind w:left="1114" w:right="159"/>
        <w:jc w:val="left"/>
      </w:pPr>
      <w:r>
        <w:rPr>
          <w:rFonts w:ascii="Times New Roman" w:hAnsi="Times New Roman" w:cs="Times New Roman" w:eastAsia="Times New Roman" w:hint="default"/>
        </w:rPr>
        <w:t>3.</w:t>
      </w:r>
      <w:r>
        <w:rPr/>
        <w:t>募集资金变更项目情况</w:t>
      </w:r>
    </w:p>
    <w:p>
      <w:pPr>
        <w:spacing w:line="240" w:lineRule="auto" w:before="12"/>
        <w:rPr>
          <w:rFonts w:ascii="宋体" w:hAnsi="宋体" w:cs="宋体" w:eastAsia="宋体" w:hint="default"/>
          <w:sz w:val="13"/>
          <w:szCs w:val="13"/>
        </w:rPr>
      </w:pPr>
    </w:p>
    <w:p>
      <w:pPr>
        <w:pStyle w:val="BodyText"/>
        <w:spacing w:line="340" w:lineRule="auto"/>
        <w:ind w:left="1113" w:right="6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pStyle w:val="BodyText"/>
        <w:spacing w:line="240" w:lineRule="auto" w:before="117"/>
        <w:ind w:left="1113" w:right="159"/>
        <w:jc w:val="left"/>
      </w:pPr>
      <w:r>
        <w:rPr>
          <w:rFonts w:ascii="Times New Roman" w:hAnsi="Times New Roman" w:cs="Times New Roman" w:eastAsia="Times New Roman" w:hint="default"/>
        </w:rPr>
        <w:t>3</w:t>
      </w:r>
      <w:r>
        <w:rPr/>
        <w:t>）非募集资金投资的重大项目情况</w:t>
      </w:r>
    </w:p>
    <w:p>
      <w:pPr>
        <w:spacing w:line="240" w:lineRule="auto" w:before="12"/>
        <w:rPr>
          <w:rFonts w:ascii="宋体" w:hAnsi="宋体" w:cs="宋体" w:eastAsia="宋体" w:hint="default"/>
          <w:sz w:val="13"/>
          <w:szCs w:val="13"/>
        </w:rPr>
      </w:pPr>
    </w:p>
    <w:p>
      <w:pPr>
        <w:pStyle w:val="BodyText"/>
        <w:spacing w:line="340" w:lineRule="auto"/>
        <w:ind w:left="1113" w:right="6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公司报告期无非募集资金投资的重大项目。</w:t>
      </w:r>
    </w:p>
    <w:p>
      <w:pPr>
        <w:pStyle w:val="BodyText"/>
        <w:spacing w:line="240" w:lineRule="auto" w:before="117"/>
        <w:ind w:left="1113" w:right="159"/>
        <w:jc w:val="left"/>
      </w:pPr>
      <w:r>
        <w:rPr>
          <w:rFonts w:ascii="Times New Roman" w:hAnsi="Times New Roman" w:cs="Times New Roman" w:eastAsia="Times New Roman" w:hint="default"/>
        </w:rPr>
        <w:t>4</w:t>
      </w:r>
      <w:r>
        <w:rPr/>
        <w:t>）持有其他上市公司股权情况</w:t>
      </w:r>
    </w:p>
    <w:p>
      <w:pPr>
        <w:spacing w:line="240" w:lineRule="auto" w:before="12"/>
        <w:rPr>
          <w:rFonts w:ascii="宋体" w:hAnsi="宋体" w:cs="宋体" w:eastAsia="宋体" w:hint="default"/>
          <w:sz w:val="13"/>
          <w:szCs w:val="13"/>
        </w:rPr>
      </w:pPr>
    </w:p>
    <w:p>
      <w:pPr>
        <w:pStyle w:val="BodyText"/>
        <w:spacing w:line="240" w:lineRule="auto"/>
        <w:ind w:left="1114" w:right="1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240" w:lineRule="auto"/>
        <w:ind w:left="1113" w:right="159"/>
        <w:jc w:val="left"/>
      </w:pPr>
      <w:r>
        <w:rPr>
          <w:rFonts w:ascii="Times New Roman" w:hAnsi="Times New Roman" w:cs="Times New Roman" w:eastAsia="Times New Roman" w:hint="default"/>
        </w:rPr>
        <w:t>5</w:t>
      </w:r>
      <w:r>
        <w:rPr/>
        <w:t>）持有金融企业股权情况</w:t>
      </w:r>
    </w:p>
    <w:p>
      <w:pPr>
        <w:spacing w:line="240" w:lineRule="auto" w:before="12"/>
        <w:rPr>
          <w:rFonts w:ascii="宋体" w:hAnsi="宋体" w:cs="宋体" w:eastAsia="宋体" w:hint="default"/>
          <w:sz w:val="13"/>
          <w:szCs w:val="13"/>
        </w:rPr>
      </w:pPr>
    </w:p>
    <w:p>
      <w:pPr>
        <w:pStyle w:val="BodyText"/>
        <w:spacing w:line="338" w:lineRule="auto"/>
        <w:ind w:left="1113"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公司报告期未持有金融企业股权。</w:t>
      </w:r>
    </w:p>
    <w:p>
      <w:pPr>
        <w:pStyle w:val="BodyText"/>
        <w:spacing w:line="240" w:lineRule="auto" w:before="120"/>
        <w:ind w:left="1113" w:right="159"/>
        <w:jc w:val="left"/>
      </w:pPr>
      <w:r>
        <w:rPr>
          <w:rFonts w:ascii="Times New Roman" w:hAnsi="Times New Roman" w:cs="Times New Roman" w:eastAsia="Times New Roman" w:hint="default"/>
        </w:rPr>
        <w:t>6</w:t>
      </w:r>
      <w:r>
        <w:rPr/>
        <w:t>）买卖其他上市公司股份的情况</w:t>
      </w:r>
    </w:p>
    <w:p>
      <w:pPr>
        <w:spacing w:line="240" w:lineRule="auto" w:before="12"/>
        <w:rPr>
          <w:rFonts w:ascii="宋体" w:hAnsi="宋体" w:cs="宋体" w:eastAsia="宋体" w:hint="default"/>
          <w:sz w:val="13"/>
          <w:szCs w:val="13"/>
        </w:rPr>
      </w:pPr>
    </w:p>
    <w:p>
      <w:pPr>
        <w:pStyle w:val="BodyText"/>
        <w:spacing w:line="240" w:lineRule="auto"/>
        <w:ind w:left="1113" w:right="1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240" w:lineRule="auto"/>
        <w:ind w:left="1113" w:right="159"/>
        <w:jc w:val="left"/>
      </w:pPr>
      <w:r>
        <w:rPr>
          <w:rFonts w:ascii="Times New Roman" w:hAnsi="Times New Roman" w:cs="Times New Roman" w:eastAsia="Times New Roman" w:hint="default"/>
        </w:rPr>
        <w:t>7</w:t>
      </w:r>
      <w:r>
        <w:rPr/>
        <w:t>）以公允价值计量的金融资产</w:t>
      </w:r>
    </w:p>
    <w:p>
      <w:pPr>
        <w:spacing w:line="240" w:lineRule="auto" w:before="12"/>
        <w:rPr>
          <w:rFonts w:ascii="宋体" w:hAnsi="宋体" w:cs="宋体" w:eastAsia="宋体" w:hint="default"/>
          <w:sz w:val="13"/>
          <w:szCs w:val="13"/>
        </w:rPr>
      </w:pPr>
    </w:p>
    <w:p>
      <w:pPr>
        <w:pStyle w:val="BodyText"/>
        <w:spacing w:line="240" w:lineRule="auto"/>
        <w:ind w:left="1114" w:right="1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13" w:right="159"/>
        <w:jc w:val="left"/>
        <w:rPr>
          <w:b w:val="0"/>
          <w:bCs w:val="0"/>
        </w:rPr>
      </w:pPr>
      <w:bookmarkStart w:name="（6）主要控股参股公司分析" w:id="37"/>
      <w:bookmarkEnd w:id="37"/>
      <w:r>
        <w:rPr>
          <w:b w:val="0"/>
          <w:bCs w:val="0"/>
        </w:rPr>
      </w: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566" w:footer="979" w:top="1360" w:bottom="1160" w:left="20" w:right="980"/>
        </w:sectPr>
      </w:pPr>
    </w:p>
    <w:p>
      <w:pPr>
        <w:pStyle w:val="BodyText"/>
        <w:spacing w:line="338" w:lineRule="auto" w:before="44"/>
        <w:ind w:left="111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0"/>
        <w:jc w:val="left"/>
      </w:pPr>
      <w:r>
        <w:rPr/>
        <w:t>单位：元</w:t>
      </w:r>
    </w:p>
    <w:p>
      <w:pPr>
        <w:spacing w:after="0" w:line="240" w:lineRule="auto"/>
        <w:jc w:val="left"/>
        <w:sectPr>
          <w:type w:val="continuous"/>
          <w:pgSz w:w="11910" w:h="16840"/>
          <w:pgMar w:top="1060" w:bottom="1160" w:left="20" w:right="980"/>
          <w:cols w:num="2" w:equalWidth="0">
            <w:col w:w="3275" w:space="5645"/>
            <w:col w:w="1990"/>
          </w:cols>
        </w:sectPr>
      </w:pP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852"/>
        <w:gridCol w:w="710"/>
        <w:gridCol w:w="851"/>
        <w:gridCol w:w="1417"/>
        <w:gridCol w:w="1134"/>
        <w:gridCol w:w="1134"/>
        <w:gridCol w:w="1134"/>
        <w:gridCol w:w="1134"/>
        <w:gridCol w:w="1134"/>
        <w:gridCol w:w="1134"/>
      </w:tblGrid>
      <w:tr>
        <w:trPr>
          <w:trHeight w:val="714"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9" w:right="78"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主要产品或服务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辽宁荣科 金融</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96"/>
              <w:jc w:val="left"/>
              <w:rPr>
                <w:rFonts w:ascii="宋体" w:hAnsi="宋体" w:cs="宋体" w:eastAsia="宋体" w:hint="default"/>
                <w:sz w:val="18"/>
                <w:szCs w:val="18"/>
              </w:rPr>
            </w:pPr>
            <w:r>
              <w:rPr>
                <w:rFonts w:ascii="宋体" w:hAnsi="宋体" w:cs="宋体" w:eastAsia="宋体" w:hint="default"/>
                <w:sz w:val="18"/>
                <w:szCs w:val="18"/>
              </w:rPr>
              <w:t>软件和信 息技术服</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3"/>
              <w:jc w:val="left"/>
              <w:rPr>
                <w:rFonts w:ascii="宋体" w:hAnsi="宋体" w:cs="宋体" w:eastAsia="宋体" w:hint="default"/>
                <w:sz w:val="18"/>
                <w:szCs w:val="18"/>
              </w:rPr>
            </w:pPr>
            <w:r>
              <w:rPr>
                <w:rFonts w:ascii="宋体" w:hAnsi="宋体" w:cs="宋体" w:eastAsia="宋体" w:hint="default"/>
                <w:spacing w:val="-10"/>
                <w:sz w:val="18"/>
                <w:szCs w:val="18"/>
              </w:rPr>
              <w:t>金融服务咨询、计</w:t>
            </w:r>
            <w:r>
              <w:rPr>
                <w:rFonts w:ascii="宋体" w:hAnsi="宋体" w:cs="宋体" w:eastAsia="宋体" w:hint="default"/>
                <w:sz w:val="18"/>
                <w:szCs w:val="18"/>
              </w:rPr>
              <w:t> 算机软硬件技术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2"/>
              <w:jc w:val="center"/>
              <w:rPr>
                <w:rFonts w:ascii="Times New Roman" w:hAnsi="Times New Roman" w:cs="Times New Roman" w:eastAsia="Times New Roman" w:hint="default"/>
                <w:sz w:val="18"/>
                <w:szCs w:val="18"/>
              </w:rPr>
            </w:pPr>
            <w:r>
              <w:rPr>
                <w:rFonts w:ascii="Times New Roman"/>
                <w:sz w:val="18"/>
              </w:rPr>
              <w:t>40,000,000.00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49,318,434.35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40,508,416.53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10,767,729.74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1,835,964.80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2,496,848.02</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20" w:right="980"/>
        </w:sectPr>
      </w:pPr>
    </w:p>
    <w:p>
      <w:pPr>
        <w:spacing w:line="240" w:lineRule="auto" w:before="6"/>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852"/>
        <w:gridCol w:w="710"/>
        <w:gridCol w:w="851"/>
        <w:gridCol w:w="1417"/>
        <w:gridCol w:w="1134"/>
        <w:gridCol w:w="1134"/>
        <w:gridCol w:w="1134"/>
        <w:gridCol w:w="1134"/>
        <w:gridCol w:w="1134"/>
        <w:gridCol w:w="1134"/>
      </w:tblGrid>
      <w:tr>
        <w:trPr>
          <w:trHeight w:val="986" w:hRule="exact"/>
        </w:trPr>
        <w:tc>
          <w:tcPr>
            <w:tcW w:w="85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pacing w:val="-10"/>
                <w:sz w:val="18"/>
                <w:szCs w:val="18"/>
              </w:rPr>
              <w:t>开发、计算机系统</w:t>
            </w:r>
            <w:r>
              <w:rPr>
                <w:rFonts w:ascii="宋体" w:hAnsi="宋体" w:cs="宋体" w:eastAsia="宋体" w:hint="default"/>
                <w:sz w:val="18"/>
                <w:szCs w:val="18"/>
              </w:rPr>
              <w:t> 集成及咨询服务 等业务</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北京荣科 爱信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2"/>
              <w:jc w:val="center"/>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技术推广</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22,838,011.50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18,236,444.97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12,605,609.47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-1,497,754.71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-1,477,190.02</w:t>
            </w:r>
          </w:p>
        </w:tc>
      </w:tr>
      <w:tr>
        <w:trPr>
          <w:trHeight w:val="102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享云科技 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2"/>
              <w:jc w:val="center"/>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2"/>
              <w:jc w:val="both"/>
              <w:rPr>
                <w:rFonts w:ascii="宋体" w:hAnsi="宋体" w:cs="宋体" w:eastAsia="宋体" w:hint="default"/>
                <w:sz w:val="18"/>
                <w:szCs w:val="18"/>
              </w:rPr>
            </w:pPr>
            <w:r>
              <w:rPr>
                <w:rFonts w:ascii="宋体" w:hAnsi="宋体" w:cs="宋体" w:eastAsia="宋体" w:hint="default"/>
                <w:sz w:val="18"/>
                <w:szCs w:val="18"/>
              </w:rPr>
              <w:t>云计算、云服务 云咨询及高科技 软件外包服务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15,484,442.39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19,743,707.18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17,628,246.50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9,890,595.99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2,064,871.32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2,831,521.69</w:t>
            </w:r>
          </w:p>
        </w:tc>
      </w:tr>
    </w:tbl>
    <w:p>
      <w:pPr>
        <w:pStyle w:val="BodyText"/>
        <w:spacing w:line="398" w:lineRule="auto" w:before="88"/>
        <w:ind w:left="1114" w:right="7292"/>
        <w:jc w:val="left"/>
      </w:pPr>
      <w:r>
        <w:rPr/>
        <w:pict>
          <v:group style="position:absolute;margin-left:198.740005pt;margin-top:-51.328285pt;width:56.2pt;height:15.6pt;mso-position-horizontal-relative:page;mso-position-vertical-relative:paragraph;z-index:-693952" coordorigin="3975,-1027" coordsize="1124,312">
            <v:shape style="position:absolute;left:3975;top:-1027;width:1124;height:312" coordorigin="3975,-1027" coordsize="1124,312" path="m3975,-715l5098,-715,5098,-1027,3975,-1027,3975,-715xe" filled="true" fillcolor="#ffffff" stroked="false">
              <v:path arrowok="t"/>
              <v:fill type="solid"/>
            </v:shape>
            <w10:wrap type="none"/>
          </v:group>
        </w:pict>
      </w:r>
      <w:r>
        <w:rPr/>
        <w:t>主要子公司、参股公司情况说明 无</w:t>
      </w:r>
    </w:p>
    <w:p>
      <w:pPr>
        <w:pStyle w:val="BodyText"/>
        <w:spacing w:line="240" w:lineRule="auto" w:before="35"/>
        <w:ind w:left="1114" w:right="93"/>
        <w:jc w:val="left"/>
      </w:pPr>
      <w:r>
        <w:rPr/>
        <w:t>报告期内取得和处置子公司的情况</w:t>
      </w:r>
    </w:p>
    <w:p>
      <w:pPr>
        <w:spacing w:line="240" w:lineRule="auto" w:before="12"/>
        <w:rPr>
          <w:rFonts w:ascii="宋体" w:hAnsi="宋体" w:cs="宋体" w:eastAsia="宋体" w:hint="default"/>
          <w:sz w:val="14"/>
          <w:szCs w:val="14"/>
        </w:rPr>
      </w:pPr>
    </w:p>
    <w:p>
      <w:pPr>
        <w:pStyle w:val="BodyText"/>
        <w:spacing w:line="240" w:lineRule="auto"/>
        <w:ind w:left="1114" w:right="72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13" w:right="93"/>
        <w:jc w:val="left"/>
        <w:rPr>
          <w:b w:val="0"/>
          <w:bCs w:val="0"/>
        </w:rPr>
      </w:pPr>
      <w:bookmarkStart w:name="（7）公司控制的特殊目的主体情况" w:id="38"/>
      <w:bookmarkEnd w:id="38"/>
      <w:r>
        <w:rPr>
          <w:b w:val="0"/>
          <w:bCs w:val="0"/>
        </w:rPr>
      </w: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13" w:right="72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left="1113" w:right="93"/>
        <w:jc w:val="left"/>
        <w:rPr>
          <w:b w:val="0"/>
          <w:bCs w:val="0"/>
        </w:rPr>
      </w:pPr>
      <w:bookmarkStart w:name="二、公司未来发展的展望" w:id="39"/>
      <w:bookmarkEnd w:id="39"/>
      <w:r>
        <w:rPr>
          <w:b w:val="0"/>
          <w:bCs w:val="0"/>
        </w:rPr>
      </w:r>
      <w:r>
        <w:rPr/>
        <w:t>二、公司未来发展的展望</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13" w:right="7292"/>
        <w:jc w:val="left"/>
        <w:rPr>
          <w:b w:val="0"/>
          <w:bCs w:val="0"/>
        </w:rPr>
      </w:pPr>
      <w:bookmarkStart w:name="1、行业发展背景" w:id="40"/>
      <w:bookmarkEnd w:id="40"/>
      <w:r>
        <w:rPr>
          <w:b w:val="0"/>
          <w:bCs w:val="0"/>
        </w:rPr>
      </w:r>
      <w:r>
        <w:rPr>
          <w:rFonts w:ascii="Times New Roman" w:hAnsi="Times New Roman" w:cs="Times New Roman" w:eastAsia="Times New Roman" w:hint="default"/>
        </w:rPr>
        <w:t>1</w:t>
      </w:r>
      <w:r>
        <w:rPr/>
        <w:t>、行业发展背景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14" w:right="7292"/>
        <w:jc w:val="left"/>
        <w:rPr>
          <w:b w:val="0"/>
          <w:bCs w:val="0"/>
        </w:rPr>
      </w:pPr>
      <w:bookmarkStart w:name="（1）智慧城市深化落地" w:id="41"/>
      <w:bookmarkEnd w:id="41"/>
      <w:r>
        <w:rPr>
          <w:b w:val="0"/>
          <w:bCs w:val="0"/>
        </w:rPr>
      </w:r>
      <w:r>
        <w:rPr/>
        <w:t>（</w:t>
      </w:r>
      <w:r>
        <w:rPr>
          <w:rFonts w:ascii="Times New Roman" w:hAnsi="Times New Roman" w:cs="Times New Roman" w:eastAsia="Times New Roman" w:hint="default"/>
        </w:rPr>
        <w:t>1</w:t>
      </w:r>
      <w:r>
        <w:rPr/>
        <w:t>）智慧城市深化落地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13" w:right="191" w:firstLine="360"/>
        <w:jc w:val="both"/>
      </w:pPr>
      <w:r>
        <w:rPr>
          <w:rFonts w:ascii="宋体" w:hAnsi="宋体" w:cs="宋体" w:eastAsia="宋体" w:hint="default"/>
          <w:spacing w:val="-2"/>
        </w:rPr>
        <w:t>2014</w:t>
      </w:r>
      <w:r>
        <w:rPr>
          <w:spacing w:val="-2"/>
        </w:rPr>
        <w:t>年，是智慧城市政策环境更为完善的一年，也是智慧城市在地方落地实践、全面建设的元年。</w:t>
      </w:r>
      <w:r>
        <w:rPr>
          <w:rFonts w:ascii="宋体" w:hAnsi="宋体" w:cs="宋体" w:eastAsia="宋体" w:hint="default"/>
          <w:spacing w:val="-2"/>
        </w:rPr>
        <w:t>2014</w:t>
      </w:r>
      <w:r>
        <w:rPr>
          <w:spacing w:val="-2"/>
        </w:rPr>
        <w:t>年底，国家发改</w:t>
      </w:r>
      <w:r>
        <w:rPr/>
        <w:t> </w:t>
      </w:r>
      <w:r>
        <w:rPr>
          <w:spacing w:val="-2"/>
        </w:rPr>
        <w:t>委、工信部、住建部等</w:t>
      </w:r>
      <w:r>
        <w:rPr>
          <w:rFonts w:ascii="宋体" w:hAnsi="宋体" w:cs="宋体" w:eastAsia="宋体" w:hint="default"/>
          <w:spacing w:val="-2"/>
        </w:rPr>
        <w:t>25</w:t>
      </w:r>
      <w:r>
        <w:rPr>
          <w:spacing w:val="-2"/>
        </w:rPr>
        <w:t>个部委已建立智慧城市部际协调机制和工作小组，协调解决智慧城市建设过程中跨部门、跨领域的</w:t>
      </w:r>
      <w:r>
        <w:rPr>
          <w:spacing w:val="-64"/>
        </w:rPr>
        <w:t> </w:t>
      </w:r>
      <w:r>
        <w:rPr>
          <w:spacing w:val="-64"/>
        </w:rPr>
      </w:r>
      <w:r>
        <w:rPr>
          <w:spacing w:val="-2"/>
        </w:rPr>
        <w:t>重大问题。展望</w:t>
      </w:r>
      <w:r>
        <w:rPr>
          <w:rFonts w:ascii="宋体" w:hAnsi="宋体" w:cs="宋体" w:eastAsia="宋体" w:hint="default"/>
          <w:spacing w:val="-2"/>
        </w:rPr>
        <w:t>2015</w:t>
      </w:r>
      <w:r>
        <w:rPr>
          <w:spacing w:val="-2"/>
        </w:rPr>
        <w:t>年，在国家层面统一指导和部署下，我国智慧城市有望在整体评估，惠民服务，国际合作等方面形成突</w:t>
      </w:r>
      <w:r>
        <w:rPr>
          <w:spacing w:val="-62"/>
        </w:rPr>
        <w:t> </w:t>
      </w:r>
      <w:r>
        <w:rPr>
          <w:spacing w:val="-62"/>
        </w:rPr>
      </w:r>
      <w:r>
        <w:rPr/>
        <w:t>破。</w:t>
      </w:r>
    </w:p>
    <w:p>
      <w:pPr>
        <w:pStyle w:val="BodyText"/>
        <w:spacing w:line="312" w:lineRule="auto" w:before="55"/>
        <w:ind w:left="1113" w:right="93" w:firstLine="360"/>
        <w:jc w:val="left"/>
      </w:pPr>
      <w:r>
        <w:rPr>
          <w:spacing w:val="-2"/>
        </w:rPr>
        <w:t>目前，中央各部委正牵头研究制订本领域智慧城市评价指标和评估体系，形成了以评估促建设、促管理、促改进的新思</w:t>
      </w:r>
      <w:r>
        <w:rPr/>
        <w:t> </w:t>
      </w:r>
      <w:r>
        <w:rPr>
          <w:spacing w:val="-2"/>
        </w:rPr>
        <w:t>路和新做法，未来我国智慧城市有可能开展全国性综合评估，通过评估工作推进各地智慧城市建设落在实处。</w:t>
      </w:r>
      <w:r>
        <w:rPr>
          <w:rFonts w:ascii="Times New Roman" w:hAnsi="Times New Roman" w:cs="Times New Roman" w:eastAsia="Times New Roman" w:hint="default"/>
          <w:spacing w:val="-2"/>
        </w:rPr>
        <w:t>2015</w:t>
      </w:r>
      <w:r>
        <w:rPr>
          <w:spacing w:val="-2"/>
        </w:rPr>
        <w:t>年，随着</w:t>
      </w:r>
      <w:r>
        <w:rPr>
          <w:spacing w:val="-61"/>
        </w:rPr>
        <w:t> </w:t>
      </w:r>
      <w:r>
        <w:rPr>
          <w:spacing w:val="-61"/>
        </w:rPr>
      </w:r>
      <w:r>
        <w:rPr>
          <w:spacing w:val="-2"/>
        </w:rPr>
        <w:t>中央进一步深化行政审批制度改革和在国家信息惠民工程的带动下，更多的城市将减少审批事项、简化办理流程，强化信息</w:t>
      </w:r>
      <w:r>
        <w:rPr>
          <w:spacing w:val="-66"/>
        </w:rPr>
        <w:t> </w:t>
      </w:r>
      <w:r>
        <w:rPr>
          <w:spacing w:val="-66"/>
        </w:rPr>
      </w:r>
      <w:r>
        <w:rPr>
          <w:spacing w:val="-2"/>
        </w:rPr>
        <w:t>惠民效能作为智慧城市建设的重要突破口，围绕医疗、教育、养老、社保等领域，以市民为中心，整合现有的、分散在各部</w:t>
      </w:r>
      <w:r>
        <w:rPr>
          <w:spacing w:val="-72"/>
        </w:rPr>
        <w:t> </w:t>
      </w:r>
      <w:r>
        <w:rPr>
          <w:spacing w:val="-72"/>
        </w:rPr>
      </w:r>
      <w:r>
        <w:rPr>
          <w:spacing w:val="-2"/>
        </w:rPr>
        <w:t>门的服务，深入推进智慧服务的全生命周期应用，提高市民的生活品质与幸福感。</w:t>
      </w:r>
      <w:r>
        <w:rPr>
          <w:rFonts w:ascii="Times New Roman" w:hAnsi="Times New Roman" w:cs="Times New Roman" w:eastAsia="Times New Roman" w:hint="default"/>
          <w:spacing w:val="-2"/>
        </w:rPr>
        <w:t>2014</w:t>
      </w:r>
      <w:r>
        <w:rPr>
          <w:spacing w:val="-2"/>
        </w:rPr>
        <w:t>年，中欧双方共</w:t>
      </w:r>
      <w:r>
        <w:rPr>
          <w:rFonts w:ascii="Times New Roman" w:hAnsi="Times New Roman" w:cs="Times New Roman" w:eastAsia="Times New Roman" w:hint="default"/>
          <w:spacing w:val="-2"/>
        </w:rPr>
        <w:t>30</w:t>
      </w:r>
      <w:r>
        <w:rPr>
          <w:spacing w:val="-2"/>
        </w:rPr>
        <w:t>个智慧城市合作取</w:t>
      </w:r>
      <w:r>
        <w:rPr>
          <w:spacing w:val="-60"/>
        </w:rPr>
        <w:t> </w:t>
      </w:r>
      <w:r>
        <w:rPr>
          <w:spacing w:val="-4"/>
        </w:rPr>
        <w:t>得了阶段性成果，未来我国将进一步加大与周边国家和地区的智慧城市合作，着重在产业发展、标准制定、应用方案等方面，</w:t>
      </w:r>
      <w:r>
        <w:rPr>
          <w:spacing w:val="-46"/>
        </w:rPr>
        <w:t> </w:t>
      </w:r>
      <w:r>
        <w:rPr>
          <w:spacing w:val="-46"/>
        </w:rPr>
      </w:r>
      <w:r>
        <w:rPr/>
        <w:t>深化与中日、中韩、中印等国的智慧城市国际合作。此外，国内已有</w:t>
      </w:r>
      <w:r>
        <w:rPr>
          <w:rFonts w:ascii="Times New Roman" w:hAnsi="Times New Roman" w:cs="Times New Roman" w:eastAsia="Times New Roman" w:hint="default"/>
        </w:rPr>
        <w:t>200</w:t>
      </w:r>
      <w:r>
        <w:rPr/>
        <w:t>多个城市开展了智慧城市建设工作。</w:t>
      </w:r>
    </w:p>
    <w:p>
      <w:pPr>
        <w:pStyle w:val="BodyText"/>
        <w:spacing w:line="240" w:lineRule="auto" w:before="42"/>
        <w:ind w:left="1473" w:right="93"/>
        <w:jc w:val="left"/>
      </w:pPr>
      <w:r>
        <w:rPr/>
        <w:t>以上这些，都为智慧城市在</w:t>
      </w:r>
      <w:r>
        <w:rPr>
          <w:rFonts w:ascii="Times New Roman" w:hAnsi="Times New Roman" w:cs="Times New Roman" w:eastAsia="Times New Roman" w:hint="default"/>
        </w:rPr>
        <w:t>2015</w:t>
      </w:r>
      <w:r>
        <w:rPr/>
        <w:t>年的深化落地提供了坚实的基础。</w:t>
      </w:r>
    </w:p>
    <w:p>
      <w:pPr>
        <w:spacing w:line="240" w:lineRule="auto" w:before="10"/>
        <w:rPr>
          <w:rFonts w:ascii="宋体" w:hAnsi="宋体" w:cs="宋体" w:eastAsia="宋体" w:hint="default"/>
          <w:sz w:val="25"/>
          <w:szCs w:val="25"/>
        </w:rPr>
      </w:pPr>
    </w:p>
    <w:p>
      <w:pPr>
        <w:pStyle w:val="Heading3"/>
        <w:spacing w:line="240" w:lineRule="auto"/>
        <w:ind w:left="1113" w:right="7292"/>
        <w:jc w:val="left"/>
        <w:rPr>
          <w:b w:val="0"/>
          <w:bCs w:val="0"/>
        </w:rPr>
      </w:pPr>
      <w:bookmarkStart w:name="（2）智慧医疗方向" w:id="42"/>
      <w:bookmarkEnd w:id="42"/>
      <w:r>
        <w:rPr>
          <w:b w:val="0"/>
          <w:bCs w:val="0"/>
        </w:rPr>
      </w:r>
      <w:r>
        <w:rPr/>
        <w:t>（</w:t>
      </w:r>
      <w:r>
        <w:rPr>
          <w:rFonts w:ascii="Times New Roman" w:hAnsi="Times New Roman" w:cs="Times New Roman" w:eastAsia="Times New Roman" w:hint="default"/>
        </w:rPr>
        <w:t>2</w:t>
      </w:r>
      <w:r>
        <w:rPr/>
        <w:t>）智慧医疗方向</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113" w:right="192" w:firstLine="360"/>
        <w:jc w:val="both"/>
      </w:pPr>
      <w:r>
        <w:rPr/>
        <w:t>在</w:t>
      </w:r>
      <w:r>
        <w:rPr>
          <w:rFonts w:ascii="宋体" w:hAnsi="宋体" w:cs="宋体" w:eastAsia="宋体" w:hint="default"/>
        </w:rPr>
        <w:t>IDC</w:t>
      </w:r>
      <w:r>
        <w:rPr/>
        <w:t>最近发布的报告《中国医疗行业</w:t>
      </w:r>
      <w:r>
        <w:rPr>
          <w:rFonts w:ascii="宋体" w:hAnsi="宋体" w:cs="宋体" w:eastAsia="宋体" w:hint="default"/>
        </w:rPr>
        <w:t>IT</w:t>
      </w:r>
      <w:r>
        <w:rPr/>
        <w:t>解决方案市场</w:t>
      </w:r>
      <w:r>
        <w:rPr>
          <w:rFonts w:ascii="Times New Roman" w:hAnsi="Times New Roman" w:cs="Times New Roman" w:eastAsia="Times New Roman" w:hint="default"/>
        </w:rPr>
        <w:t>2012-2016</w:t>
      </w:r>
      <w:r>
        <w:rPr/>
        <w:t>年预测与分析》中，</w:t>
      </w:r>
      <w:r>
        <w:rPr>
          <w:rFonts w:ascii="宋体" w:hAnsi="宋体" w:cs="宋体" w:eastAsia="宋体" w:hint="default"/>
        </w:rPr>
        <w:t>IDC</w:t>
      </w:r>
      <w:r>
        <w:rPr/>
        <w:t>预测</w:t>
      </w:r>
      <w:r>
        <w:rPr>
          <w:rFonts w:ascii="宋体" w:hAnsi="宋体" w:cs="宋体" w:eastAsia="宋体" w:hint="default"/>
        </w:rPr>
        <w:t>2016</w:t>
      </w:r>
      <w:r>
        <w:rPr/>
        <w:t>年医疗行业</w:t>
      </w:r>
      <w:r>
        <w:rPr>
          <w:rFonts w:ascii="宋体" w:hAnsi="宋体" w:cs="宋体" w:eastAsia="宋体" w:hint="default"/>
        </w:rPr>
        <w:t>IT</w:t>
      </w:r>
      <w:r>
        <w:rPr/>
        <w:t>花费市 </w:t>
      </w:r>
      <w:r>
        <w:rPr>
          <w:spacing w:val="-1"/>
        </w:rPr>
        <w:t>场规模将达</w:t>
      </w:r>
      <w:r>
        <w:rPr>
          <w:rFonts w:ascii="Times New Roman" w:hAnsi="Times New Roman" w:cs="Times New Roman" w:eastAsia="Times New Roman" w:hint="default"/>
          <w:spacing w:val="-1"/>
        </w:rPr>
        <w:t>339.90</w:t>
      </w:r>
      <w:r>
        <w:rPr>
          <w:spacing w:val="-1"/>
        </w:rPr>
        <w:t>亿元，</w:t>
      </w:r>
      <w:r>
        <w:rPr>
          <w:rFonts w:ascii="Times New Roman" w:hAnsi="Times New Roman" w:cs="Times New Roman" w:eastAsia="Times New Roman" w:hint="default"/>
          <w:spacing w:val="-1"/>
        </w:rPr>
        <w:t>2011</w:t>
      </w:r>
      <w:r>
        <w:rPr>
          <w:spacing w:val="-1"/>
        </w:rPr>
        <w:t>至</w:t>
      </w:r>
      <w:r>
        <w:rPr>
          <w:rFonts w:ascii="Times New Roman" w:hAnsi="Times New Roman" w:cs="Times New Roman" w:eastAsia="Times New Roman" w:hint="default"/>
          <w:spacing w:val="-1"/>
        </w:rPr>
        <w:t>2016</w:t>
      </w:r>
      <w:r>
        <w:rPr>
          <w:spacing w:val="-1"/>
        </w:rPr>
        <w:t>年的年复合增长率为</w:t>
      </w:r>
      <w:r>
        <w:rPr>
          <w:rFonts w:ascii="Times New Roman" w:hAnsi="Times New Roman" w:cs="Times New Roman" w:eastAsia="Times New Roman" w:hint="default"/>
          <w:spacing w:val="-1"/>
        </w:rPr>
        <w:t>18.40%</w:t>
      </w:r>
      <w:r>
        <w:rPr>
          <w:spacing w:val="-1"/>
        </w:rPr>
        <w:t>。基层医院信息系统的普及建设和全面升级，大型医院的数</w:t>
      </w:r>
      <w:r>
        <w:rPr>
          <w:spacing w:val="-82"/>
        </w:rPr>
        <w:t> </w:t>
      </w:r>
      <w:r>
        <w:rPr>
          <w:spacing w:val="-82"/>
        </w:rPr>
      </w:r>
      <w:r>
        <w:rPr>
          <w:spacing w:val="-2"/>
        </w:rPr>
        <w:t>字化医院建设，区域医疗信息平台在全国范围内的扩展和公共卫生信息系统建设的启动，成为未来医疗行业信息化发展的四</w:t>
      </w:r>
    </w:p>
    <w:p>
      <w:pPr>
        <w:spacing w:after="0" w:line="300" w:lineRule="auto"/>
        <w:jc w:val="both"/>
        <w:sectPr>
          <w:pgSz w:w="11910" w:h="16840"/>
          <w:pgMar w:header="566" w:footer="979" w:top="1360" w:bottom="1160" w:left="20" w:right="940"/>
        </w:sectPr>
      </w:pPr>
    </w:p>
    <w:p>
      <w:pPr>
        <w:pStyle w:val="BodyText"/>
        <w:spacing w:line="240" w:lineRule="auto" w:before="82"/>
        <w:ind w:right="92"/>
        <w:jc w:val="left"/>
      </w:pPr>
      <w:r>
        <w:rPr/>
        <w:t>个主要驱动力量。另外医疗大数据、移动医疗、可穿戴设备和医疗服务也成为行业投资和用户需求的热点。</w:t>
      </w:r>
    </w:p>
    <w:p>
      <w:pPr>
        <w:spacing w:line="240" w:lineRule="auto" w:before="10"/>
        <w:rPr>
          <w:rFonts w:ascii="宋体" w:hAnsi="宋体" w:cs="宋体" w:eastAsia="宋体" w:hint="default"/>
          <w:sz w:val="26"/>
          <w:szCs w:val="26"/>
        </w:rPr>
      </w:pPr>
    </w:p>
    <w:p>
      <w:pPr>
        <w:pStyle w:val="Heading3"/>
        <w:spacing w:line="240" w:lineRule="auto"/>
        <w:ind w:left="153" w:right="92"/>
        <w:jc w:val="left"/>
        <w:rPr>
          <w:b w:val="0"/>
          <w:bCs w:val="0"/>
        </w:rPr>
      </w:pPr>
      <w:bookmarkStart w:name="（3）大数据云安全朊务" w:id="43"/>
      <w:bookmarkEnd w:id="43"/>
      <w:r>
        <w:rPr>
          <w:b w:val="0"/>
          <w:bCs w:val="0"/>
        </w:rPr>
      </w:r>
      <w:r>
        <w:rPr/>
        <w:t>（</w:t>
      </w:r>
      <w:r>
        <w:rPr>
          <w:rFonts w:ascii="Times New Roman" w:hAnsi="Times New Roman" w:cs="Times New Roman" w:eastAsia="Times New Roman" w:hint="default"/>
        </w:rPr>
        <w:t>3</w:t>
      </w:r>
      <w:r>
        <w:rPr/>
        <w:t>）大数据云安全服务</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3" w:right="191" w:firstLine="360"/>
        <w:jc w:val="both"/>
      </w:pPr>
      <w:r>
        <w:rPr>
          <w:spacing w:val="-2"/>
        </w:rPr>
        <w:t>在当前的互联网领域，云计算和大数据可以称得上是最炙手可热的两大技术。云计算为大数据提供了基础设施，大数据</w:t>
      </w:r>
      <w:r>
        <w:rPr/>
        <w:t> </w:t>
      </w:r>
      <w:r>
        <w:rPr>
          <w:spacing w:val="-2"/>
        </w:rPr>
        <w:t>需要灵活的计算环境，而后者可以快速、自动地进行扩展以支持海量数据，基础设施云可以精准地提供这些需求。当在大数</w:t>
      </w:r>
      <w:r>
        <w:rPr>
          <w:spacing w:val="-66"/>
        </w:rPr>
        <w:t> </w:t>
      </w:r>
      <w:r>
        <w:rPr>
          <w:spacing w:val="-66"/>
        </w:rPr>
      </w:r>
      <w:r>
        <w:rPr>
          <w:spacing w:val="-2"/>
        </w:rPr>
        <w:t>据使用案例中提及云安全策略时，要求任何安全解决方案都能够在不影响部署安全性的情况下提供与云一样的灵活性。只有</w:t>
      </w:r>
      <w:r>
        <w:rPr>
          <w:spacing w:val="-64"/>
        </w:rPr>
        <w:t> </w:t>
      </w:r>
      <w:r>
        <w:rPr>
          <w:spacing w:val="-64"/>
        </w:rPr>
      </w:r>
      <w:r>
        <w:rPr>
          <w:spacing w:val="-2"/>
        </w:rPr>
        <w:t>为数据建立了最为严格的安全标准，大数据才能够不断地享受着由云计算提供的可扩展性、灵活性和自动化，这也是大数据</w:t>
      </w:r>
      <w:r>
        <w:rPr>
          <w:spacing w:val="-66"/>
        </w:rPr>
        <w:t> </w:t>
      </w:r>
      <w:r>
        <w:rPr>
          <w:spacing w:val="-66"/>
        </w:rPr>
      </w:r>
      <w:r>
        <w:rPr/>
        <w:t>保持长远发展的重要动力。</w:t>
      </w:r>
    </w:p>
    <w:p>
      <w:pPr>
        <w:pStyle w:val="BodyText"/>
        <w:spacing w:line="304" w:lineRule="auto" w:before="55"/>
        <w:ind w:left="153" w:right="92" w:firstLine="360"/>
        <w:jc w:val="left"/>
      </w:pPr>
      <w:r>
        <w:rPr>
          <w:rFonts w:ascii="Times New Roman" w:hAnsi="Times New Roman" w:cs="Times New Roman" w:eastAsia="Times New Roman" w:hint="default"/>
        </w:rPr>
        <w:t>2014</w:t>
      </w:r>
      <w:r>
        <w:rPr/>
        <w:t>年政府工作报告强调</w:t>
      </w:r>
      <w:r>
        <w:rPr>
          <w:rFonts w:ascii="Times New Roman" w:hAnsi="Times New Roman" w:cs="Times New Roman" w:eastAsia="Times New Roman" w:hint="default"/>
        </w:rPr>
        <w:t>“</w:t>
      </w:r>
      <w:r>
        <w:rPr/>
        <w:t>政府信息共享</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推进政府向社会购买服务</w:t>
      </w:r>
      <w:r>
        <w:rPr>
          <w:rFonts w:ascii="Times New Roman" w:hAnsi="Times New Roman" w:cs="Times New Roman" w:eastAsia="Times New Roman" w:hint="default"/>
        </w:rPr>
        <w:t>”</w:t>
      </w:r>
      <w:r>
        <w:rPr/>
        <w:t>，显示了政府</w:t>
      </w:r>
      <w:r>
        <w:rPr>
          <w:rFonts w:ascii="Times New Roman" w:hAnsi="Times New Roman" w:cs="Times New Roman" w:eastAsia="Times New Roman" w:hint="default"/>
        </w:rPr>
        <w:t>IT</w:t>
      </w:r>
      <w:r>
        <w:rPr/>
        <w:t>建设思路的转变，从传统的自投 </w:t>
      </w:r>
      <w:r>
        <w:rPr>
          <w:spacing w:val="-4"/>
        </w:rPr>
        <w:t>自建到购买服务，态度更加开放，为行业内相关公司的发展打开了新的业务空间。前瞻产业研究院第三方服务行业分析认为，</w:t>
      </w:r>
      <w:r>
        <w:rPr>
          <w:spacing w:val="-44"/>
        </w:rPr>
        <w:t> </w:t>
      </w:r>
      <w:r>
        <w:rPr>
          <w:spacing w:val="-44"/>
        </w:rPr>
      </w:r>
      <w:r>
        <w:rPr/>
        <w:t>受</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对云计算、物联网等信息化应用以及两化深度融合工作的不断贯彻，数据中心第三方服务将继续保持高速增长。 预计到</w:t>
      </w:r>
      <w:r>
        <w:rPr>
          <w:rFonts w:ascii="Times New Roman" w:hAnsi="Times New Roman" w:cs="Times New Roman" w:eastAsia="Times New Roman" w:hint="default"/>
        </w:rPr>
        <w:t>2015</w:t>
      </w:r>
      <w:r>
        <w:rPr/>
        <w:t>年，我国数据中心第三方服务市场规模将达到</w:t>
      </w:r>
      <w:r>
        <w:rPr>
          <w:rFonts w:ascii="Times New Roman" w:hAnsi="Times New Roman" w:cs="Times New Roman" w:eastAsia="Times New Roman" w:hint="default"/>
        </w:rPr>
        <w:t>394.30</w:t>
      </w:r>
      <w:r>
        <w:rPr/>
        <w:t>亿元人民币，年复合增长率为</w:t>
      </w:r>
      <w:r>
        <w:rPr>
          <w:rFonts w:ascii="Times New Roman" w:hAnsi="Times New Roman" w:cs="Times New Roman" w:eastAsia="Times New Roman" w:hint="default"/>
        </w:rPr>
        <w:t>22.70%</w:t>
      </w:r>
      <w:r>
        <w:rPr/>
        <w:t>；如果考虑到大数据云 安全服务，这个市场会更大。</w:t>
      </w:r>
    </w:p>
    <w:p>
      <w:pPr>
        <w:spacing w:line="240" w:lineRule="auto" w:before="1"/>
        <w:rPr>
          <w:rFonts w:ascii="宋体" w:hAnsi="宋体" w:cs="宋体" w:eastAsia="宋体" w:hint="default"/>
          <w:sz w:val="23"/>
          <w:szCs w:val="23"/>
        </w:rPr>
      </w:pPr>
    </w:p>
    <w:p>
      <w:pPr>
        <w:pStyle w:val="Heading3"/>
        <w:spacing w:line="240" w:lineRule="auto"/>
        <w:ind w:left="153" w:right="92"/>
        <w:jc w:val="left"/>
        <w:rPr>
          <w:b w:val="0"/>
          <w:bCs w:val="0"/>
        </w:rPr>
      </w:pPr>
      <w:bookmarkStart w:name="2、公司发展战略" w:id="44"/>
      <w:bookmarkEnd w:id="44"/>
      <w:r>
        <w:rPr>
          <w:b w:val="0"/>
          <w:bCs w:val="0"/>
        </w:rPr>
      </w:r>
      <w:r>
        <w:rPr>
          <w:rFonts w:ascii="Times New Roman" w:hAnsi="Times New Roman" w:cs="Times New Roman" w:eastAsia="Times New Roman" w:hint="default"/>
        </w:rPr>
        <w:t>2</w:t>
      </w:r>
      <w:r>
        <w:rPr/>
        <w:t>、公司发展战略</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3" w:right="192" w:firstLine="360"/>
        <w:jc w:val="both"/>
      </w:pPr>
      <w:r>
        <w:rPr>
          <w:rFonts w:ascii="Times New Roman" w:hAnsi="Times New Roman" w:cs="Times New Roman" w:eastAsia="Times New Roman" w:hint="default"/>
          <w:spacing w:val="-2"/>
        </w:rPr>
        <w:t>2015</w:t>
      </w:r>
      <w:r>
        <w:rPr>
          <w:spacing w:val="-2"/>
        </w:rPr>
        <w:t>年，公司将沿着既定的战略目标，即成为“民生领域领先的应用与运营服务提供商”，围绕“智慧、健康、安全”</w:t>
      </w:r>
      <w:r>
        <w:rPr/>
        <w:t> </w:t>
      </w:r>
      <w:r>
        <w:rPr>
          <w:spacing w:val="-2"/>
        </w:rPr>
        <w:t>的目标，通过外延与内生相结合的方式，进一步打造核心的技术竞争力，并在此基础上丰富公司的智慧医疗和智慧城市产品</w:t>
      </w:r>
      <w:r>
        <w:rPr>
          <w:spacing w:val="-66"/>
        </w:rPr>
        <w:t> </w:t>
      </w:r>
      <w:r>
        <w:rPr>
          <w:spacing w:val="-66"/>
        </w:rPr>
      </w:r>
      <w:r>
        <w:rPr/>
        <w:t>解决方案体系，以及大数据云安全服务体系。</w:t>
      </w:r>
    </w:p>
    <w:p>
      <w:pPr>
        <w:spacing w:line="240" w:lineRule="auto" w:before="11"/>
        <w:rPr>
          <w:rFonts w:ascii="宋体" w:hAnsi="宋体" w:cs="宋体" w:eastAsia="宋体" w:hint="default"/>
          <w:sz w:val="22"/>
          <w:szCs w:val="22"/>
        </w:rPr>
      </w:pPr>
    </w:p>
    <w:p>
      <w:pPr>
        <w:pStyle w:val="Heading3"/>
        <w:spacing w:line="240" w:lineRule="auto"/>
        <w:ind w:left="153" w:right="92"/>
        <w:jc w:val="left"/>
        <w:rPr>
          <w:b w:val="0"/>
          <w:bCs w:val="0"/>
        </w:rPr>
      </w:pPr>
      <w:bookmarkStart w:name="3、2015年经营计划" w:id="45"/>
      <w:bookmarkEnd w:id="45"/>
      <w:r>
        <w:rPr>
          <w:b w:val="0"/>
          <w:bCs w:val="0"/>
        </w:rPr>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年经营计划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92"/>
        <w:jc w:val="left"/>
        <w:rPr>
          <w:b w:val="0"/>
          <w:bCs w:val="0"/>
        </w:rPr>
      </w:pPr>
      <w:bookmarkStart w:name="（1）全面落实创新驱动发展战略" w:id="46"/>
      <w:bookmarkEnd w:id="46"/>
      <w:r>
        <w:rPr>
          <w:b w:val="0"/>
          <w:bCs w:val="0"/>
        </w:rPr>
      </w:r>
      <w:r>
        <w:rPr/>
        <w:t>（</w:t>
      </w:r>
      <w:r>
        <w:rPr>
          <w:rFonts w:ascii="Times New Roman" w:hAnsi="Times New Roman" w:cs="Times New Roman" w:eastAsia="Times New Roman" w:hint="default"/>
        </w:rPr>
        <w:t>1</w:t>
      </w:r>
      <w:r>
        <w:rPr/>
        <w:t>）全面落实创新驱动发展战略</w:t>
      </w:r>
      <w:r>
        <w:rPr>
          <w:b w:val="0"/>
          <w:bCs w:val="0"/>
        </w:rPr>
      </w:r>
    </w:p>
    <w:p>
      <w:pPr>
        <w:spacing w:line="240" w:lineRule="auto" w:before="4"/>
        <w:rPr>
          <w:rFonts w:ascii="宋体" w:hAnsi="宋体" w:cs="宋体" w:eastAsia="宋体" w:hint="default"/>
          <w:b/>
          <w:bCs/>
          <w:sz w:val="26"/>
          <w:szCs w:val="26"/>
        </w:rPr>
      </w:pPr>
    </w:p>
    <w:p>
      <w:pPr>
        <w:pStyle w:val="BodyText"/>
        <w:spacing w:line="302" w:lineRule="auto"/>
        <w:ind w:left="153" w:right="293" w:firstLine="360"/>
        <w:jc w:val="left"/>
      </w:pPr>
      <w:r>
        <w:rPr>
          <w:rFonts w:ascii="Times New Roman" w:hAnsi="Times New Roman" w:cs="Times New Roman" w:eastAsia="Times New Roman" w:hint="default"/>
        </w:rPr>
        <w:t>2015</w:t>
      </w:r>
      <w:r>
        <w:rPr/>
        <w:t>年，公司将沿着既定的成为</w:t>
      </w:r>
      <w:r>
        <w:rPr>
          <w:rFonts w:ascii="Times New Roman" w:hAnsi="Times New Roman" w:cs="Times New Roman" w:eastAsia="Times New Roman" w:hint="default"/>
        </w:rPr>
        <w:t>“</w:t>
      </w:r>
      <w:r>
        <w:rPr/>
        <w:t>民生领域领先的应用与运营服务提供商</w:t>
      </w:r>
      <w:r>
        <w:rPr>
          <w:rFonts w:ascii="Times New Roman" w:hAnsi="Times New Roman" w:cs="Times New Roman" w:eastAsia="Times New Roman" w:hint="default"/>
        </w:rPr>
        <w:t>”</w:t>
      </w:r>
      <w:r>
        <w:rPr/>
        <w:t>的战略目标，在</w:t>
      </w:r>
      <w:r>
        <w:rPr>
          <w:rFonts w:ascii="Times New Roman" w:hAnsi="Times New Roman" w:cs="Times New Roman" w:eastAsia="Times New Roman" w:hint="default"/>
        </w:rPr>
        <w:t>2014</w:t>
      </w:r>
      <w:r>
        <w:rPr/>
        <w:t>年的基础上，进一步打 造核心技术竞争力，并在此基础上丰富公司的产品和解决方案体系，落实互联网运营类业务。</w:t>
      </w:r>
    </w:p>
    <w:p>
      <w:pPr>
        <w:pStyle w:val="BodyText"/>
        <w:spacing w:line="357" w:lineRule="auto" w:before="71"/>
        <w:ind w:left="513" w:right="92"/>
        <w:jc w:val="left"/>
      </w:pPr>
      <w:r>
        <w:rPr/>
        <w:t>公司将围绕着“智慧、健康、安全”这三个维度，加大投入，将这些元素嵌入到荣科的产品和解决方案中。 </w:t>
      </w:r>
      <w:r>
        <w:rPr>
          <w:spacing w:val="-2"/>
        </w:rPr>
        <w:t>在智慧医疗方面，自主产品研发进一步聚焦到临床业务应用和平台（如临床数据中心、医院集成平台）性领域，提升产</w:t>
      </w:r>
    </w:p>
    <w:p>
      <w:pPr>
        <w:pStyle w:val="BodyText"/>
        <w:spacing w:line="355" w:lineRule="auto"/>
        <w:ind w:left="513" w:right="93" w:hanging="360"/>
        <w:jc w:val="left"/>
      </w:pPr>
      <w:r>
        <w:rPr/>
        <w:t>品的“智慧”程度，同时针对医院信息化安全和病人隐私安全的需求，提供综合性的解决方案； 在智慧城市方面，延续</w:t>
      </w:r>
      <w:r>
        <w:rPr>
          <w:rFonts w:ascii="Times New Roman" w:hAnsi="Times New Roman" w:cs="Times New Roman" w:eastAsia="Times New Roman" w:hint="default"/>
        </w:rPr>
        <w:t>2014</w:t>
      </w:r>
      <w:r>
        <w:rPr/>
        <w:t>年的基础，重点进行集成创新； 在移动互联网方面，进一步聚焦到医疗健康领域，进行资源整合与创新； 在创新载体方面，进一步发挥已有客户联合创新中心的作用，并根据需求拓展新的联合创新中心； 同时，进一步发挥享云科技公司的技术窗口作用，保持医疗信息化创新方面与美国的高度接轨； 制度方面，进一步完善公司的全员创新梦工厂机制，激发员工的创新意识，持续奖励通过创新产品为公司创利的员工，</w:t>
      </w:r>
    </w:p>
    <w:p>
      <w:pPr>
        <w:pStyle w:val="BodyText"/>
        <w:spacing w:line="227" w:lineRule="exact"/>
        <w:ind w:left="153" w:right="92"/>
        <w:jc w:val="left"/>
      </w:pPr>
      <w:r>
        <w:rPr/>
        <w:t>团结能够带来创新业务和产品的人员和团队，并购能够给公司带来创新产品和市场的公司，持续创新产品和解决方案。</w:t>
      </w:r>
    </w:p>
    <w:p>
      <w:pPr>
        <w:spacing w:line="240" w:lineRule="auto" w:before="10"/>
        <w:rPr>
          <w:rFonts w:ascii="宋体" w:hAnsi="宋体" w:cs="宋体" w:eastAsia="宋体" w:hint="default"/>
          <w:sz w:val="26"/>
          <w:szCs w:val="26"/>
        </w:rPr>
      </w:pPr>
    </w:p>
    <w:p>
      <w:pPr>
        <w:pStyle w:val="Heading3"/>
        <w:spacing w:line="240" w:lineRule="auto"/>
        <w:ind w:left="153" w:right="92"/>
        <w:jc w:val="left"/>
        <w:rPr>
          <w:b w:val="0"/>
          <w:bCs w:val="0"/>
        </w:rPr>
      </w:pPr>
      <w:bookmarkStart w:name="（2）人才发展规划" w:id="47"/>
      <w:bookmarkEnd w:id="47"/>
      <w:r>
        <w:rPr>
          <w:b w:val="0"/>
          <w:bCs w:val="0"/>
        </w:rPr>
      </w:r>
      <w:r>
        <w:rPr/>
        <w:t>（</w:t>
      </w:r>
      <w:r>
        <w:rPr>
          <w:rFonts w:ascii="Times New Roman" w:hAnsi="Times New Roman" w:cs="Times New Roman" w:eastAsia="Times New Roman" w:hint="default"/>
        </w:rPr>
        <w:t>2</w:t>
      </w:r>
      <w:r>
        <w:rPr/>
        <w:t>）人才发展规划</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90" w:firstLine="360"/>
        <w:jc w:val="both"/>
      </w:pPr>
      <w:r>
        <w:rPr>
          <w:spacing w:val="-2"/>
        </w:rPr>
        <w:t>继续引进重点领域科技人才，满足企业快速发展对人才的需求；继续推进对公司人才的等级评定工作，并不断完善绩效</w:t>
      </w:r>
      <w:r>
        <w:rPr/>
        <w:t> </w:t>
      </w:r>
      <w:r>
        <w:rPr>
          <w:spacing w:val="-2"/>
        </w:rPr>
        <w:t>考核与激励机制建设；针对性提供系列培训，全面提高员工的综合能力；完善公司人才梯队建设，打造优秀人才团队，从管</w:t>
      </w:r>
      <w:r>
        <w:rPr>
          <w:spacing w:val="-66"/>
        </w:rPr>
        <w:t> </w:t>
      </w:r>
      <w:r>
        <w:rPr>
          <w:spacing w:val="-66"/>
        </w:rPr>
      </w:r>
      <w:r>
        <w:rPr>
          <w:spacing w:val="-2"/>
        </w:rPr>
        <w:t>理通道、专业通道两条路线畅通员工职业发展通道。通过以上措施，全面打造公司创新、科研、管理人才梯队，为公司的持</w:t>
      </w:r>
      <w:r>
        <w:rPr>
          <w:spacing w:val="-67"/>
        </w:rPr>
        <w:t> </w:t>
      </w:r>
      <w:r>
        <w:rPr>
          <w:spacing w:val="-67"/>
        </w:rPr>
      </w:r>
      <w:r>
        <w:rPr/>
        <w:t>续创新和稳健管理提供了人才支撑。</w:t>
      </w:r>
    </w:p>
    <w:p>
      <w:pPr>
        <w:spacing w:after="0" w:line="319" w:lineRule="auto"/>
        <w:jc w:val="both"/>
        <w:sectPr>
          <w:pgSz w:w="11910" w:h="16840"/>
          <w:pgMar w:header="566" w:footer="979" w:top="1360" w:bottom="1160" w:left="980" w:right="940"/>
        </w:sectPr>
      </w:pPr>
    </w:p>
    <w:p>
      <w:pPr>
        <w:pStyle w:val="Heading3"/>
        <w:spacing w:line="240" w:lineRule="auto" w:before="56"/>
        <w:ind w:right="92"/>
        <w:jc w:val="left"/>
        <w:rPr>
          <w:b w:val="0"/>
          <w:bCs w:val="0"/>
        </w:rPr>
      </w:pPr>
      <w:bookmarkStart w:name="（3）内部控制工作规划" w:id="48"/>
      <w:bookmarkEnd w:id="48"/>
      <w:r>
        <w:rPr>
          <w:b w:val="0"/>
          <w:bCs w:val="0"/>
        </w:rPr>
      </w:r>
      <w:r>
        <w:rPr/>
        <w:t>（</w:t>
      </w:r>
      <w:r>
        <w:rPr>
          <w:rFonts w:ascii="Times New Roman" w:hAnsi="Times New Roman" w:cs="Times New Roman" w:eastAsia="Times New Roman" w:hint="default"/>
        </w:rPr>
        <w:t>3</w:t>
      </w:r>
      <w:r>
        <w:rPr/>
        <w:t>）内部控制工作规划</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3" w:right="92"/>
        <w:jc w:val="left"/>
      </w:pPr>
      <w:r>
        <w:rPr>
          <w:rFonts w:ascii="Times New Roman" w:hAnsi="Times New Roman" w:cs="Times New Roman" w:eastAsia="Times New Roman" w:hint="default"/>
        </w:rPr>
        <w:t>2015</w:t>
      </w:r>
      <w:r>
        <w:rPr/>
        <w:t>年，公司将通过加强内部控制，提升管理效能，控制经营风险，为实现各项战略目标提供重要保障。 </w:t>
      </w:r>
      <w:r>
        <w:rPr>
          <w:spacing w:val="-2"/>
        </w:rPr>
        <w:t>公司将持续完善内控管理制度，不断优化业务流程，运行科学的内控管理机制，实施内部控制审计，推动管理改进。通</w:t>
      </w:r>
    </w:p>
    <w:p>
      <w:pPr>
        <w:pStyle w:val="BodyText"/>
        <w:spacing w:line="240" w:lineRule="auto" w:before="4"/>
        <w:ind w:left="153" w:right="92"/>
        <w:jc w:val="left"/>
      </w:pPr>
      <w:r>
        <w:rPr/>
        <w:t>过深入推进内控体系建设，保证公司各项经营目标的达成，实现公司持续稳健的发展，维护广大投资者的切身利益。</w:t>
      </w:r>
    </w:p>
    <w:p>
      <w:pPr>
        <w:spacing w:line="240" w:lineRule="auto" w:before="1"/>
        <w:rPr>
          <w:rFonts w:ascii="宋体" w:hAnsi="宋体" w:cs="宋体" w:eastAsia="宋体" w:hint="default"/>
          <w:sz w:val="25"/>
          <w:szCs w:val="25"/>
        </w:rPr>
      </w:pPr>
    </w:p>
    <w:p>
      <w:pPr>
        <w:pStyle w:val="Heading2"/>
        <w:spacing w:line="240" w:lineRule="auto"/>
        <w:ind w:right="92"/>
        <w:jc w:val="left"/>
        <w:rPr>
          <w:b w:val="0"/>
          <w:bCs w:val="0"/>
        </w:rPr>
      </w:pPr>
      <w:bookmarkStart w:name="三、董事会、监事会对会计师事务所本报告期“非标准审计报告”的说明" w:id="49"/>
      <w:bookmarkEnd w:id="49"/>
      <w:r>
        <w:rPr>
          <w:b w:val="0"/>
          <w:bCs w:val="0"/>
        </w:rPr>
      </w: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left="153"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2"/>
        <w:jc w:val="left"/>
        <w:rPr>
          <w:b w:val="0"/>
          <w:bCs w:val="0"/>
        </w:rPr>
      </w:pPr>
      <w:bookmarkStart w:name="四、董事会关于报告期会计政策、会计估计变更或重要前期差错更正的说明" w:id="50"/>
      <w:bookmarkEnd w:id="50"/>
      <w:r>
        <w:rPr>
          <w:b w:val="0"/>
          <w:bCs w:val="0"/>
        </w:rPr>
      </w:r>
      <w:r>
        <w:rPr/>
        <w:t>四、董事会关于报告期会计政策、会计估计变更或重要前期差错更正的说明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99"/>
        <w:ind w:left="153" w:right="183"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7</w:t>
      </w:r>
      <w:r>
        <w:rPr/>
        <w:t>月，财政部发布了《企业会计准则第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长期股权投资》（修订）、《企业会计准则第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 薪酬》（修订）、《企业会计准则第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财务报表列报》（修订）、《企业会计准则第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合并财务报表》（修 订）、《企业会计准则第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金融工具列报》（修订）、《企业会计准则第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公允价值计量》、《企业会计准 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在其他主体中权益的披露》等</w:t>
      </w:r>
      <w:r>
        <w:rPr>
          <w:rFonts w:ascii="Times New Roman" w:hAnsi="Times New Roman" w:cs="Times New Roman" w:eastAsia="Times New Roman" w:hint="default"/>
        </w:rPr>
        <w:t>8</w:t>
      </w:r>
      <w:r>
        <w:rPr/>
        <w:t>项会计准则。除《企业会计准则第</w:t>
      </w:r>
      <w:r>
        <w:rPr>
          <w:rFonts w:ascii="Times New Roman" w:hAnsi="Times New Roman" w:cs="Times New Roman" w:eastAsia="Times New Roman" w:hint="default"/>
        </w:rPr>
        <w:t>37 </w:t>
      </w:r>
      <w:r>
        <w:rPr/>
        <w:t>号</w:t>
      </w:r>
      <w:r>
        <w:rPr>
          <w:rFonts w:ascii="Times New Roman" w:hAnsi="Times New Roman" w:cs="Times New Roman" w:eastAsia="Times New Roman" w:hint="default"/>
        </w:rPr>
        <w:t>——</w:t>
      </w:r>
      <w:r>
        <w:rPr/>
        <w:t>金融工具列报》（修订）在</w:t>
      </w:r>
      <w:r>
        <w:rPr>
          <w:rFonts w:ascii="Times New Roman" w:hAnsi="Times New Roman" w:cs="Times New Roman" w:eastAsia="Times New Roman" w:hint="default"/>
        </w:rPr>
        <w:t>2014</w:t>
      </w:r>
      <w:r>
        <w:rPr/>
        <w:t>年年度及以后期间的财务报告中使用外，上述其他会计准则于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日起施行</w:t>
      </w:r>
    </w:p>
    <w:p>
      <w:pPr>
        <w:pStyle w:val="BodyText"/>
        <w:spacing w:line="240" w:lineRule="auto" w:before="14"/>
        <w:ind w:left="153" w:right="92"/>
        <w:jc w:val="left"/>
      </w:pPr>
      <w:r>
        <w:rPr/>
        <w:t>。</w:t>
      </w:r>
    </w:p>
    <w:p>
      <w:pPr>
        <w:pStyle w:val="BodyText"/>
        <w:spacing w:line="316" w:lineRule="auto" w:before="117"/>
        <w:ind w:right="92" w:firstLine="360"/>
        <w:jc w:val="left"/>
      </w:pPr>
      <w:r>
        <w:rPr>
          <w:spacing w:val="-2"/>
        </w:rPr>
        <w:t>本次会计政策变更，经公司第二届董事会第十七次会议、第二届监事会第十五次会议审议通过，独立董事发表了独立意</w:t>
      </w:r>
      <w:r>
        <w:rPr/>
        <w:t> 见。</w:t>
      </w:r>
    </w:p>
    <w:p>
      <w:pPr>
        <w:pStyle w:val="BodyText"/>
        <w:spacing w:line="240" w:lineRule="auto" w:before="19"/>
        <w:ind w:left="514" w:right="92"/>
        <w:jc w:val="left"/>
      </w:pPr>
      <w:r>
        <w:rPr/>
        <w:t>上述修订，或者新颁布的企业会计准则对本公司无重大影响，对当期及列报前期净损益影响金额为零。</w:t>
      </w:r>
    </w:p>
    <w:p>
      <w:pPr>
        <w:spacing w:line="240" w:lineRule="auto" w:before="2"/>
        <w:rPr>
          <w:rFonts w:ascii="宋体" w:hAnsi="宋体" w:cs="宋体" w:eastAsia="宋体" w:hint="default"/>
          <w:sz w:val="25"/>
          <w:szCs w:val="25"/>
        </w:rPr>
      </w:pPr>
    </w:p>
    <w:p>
      <w:pPr>
        <w:pStyle w:val="Heading2"/>
        <w:spacing w:line="240" w:lineRule="auto"/>
        <w:ind w:right="92"/>
        <w:jc w:val="left"/>
        <w:rPr>
          <w:b w:val="0"/>
          <w:bCs w:val="0"/>
        </w:rPr>
      </w:pPr>
      <w:bookmarkStart w:name="五、公司利润分配及分红派息情况" w:id="51"/>
      <w:bookmarkEnd w:id="51"/>
      <w:r>
        <w:rPr>
          <w:b w:val="0"/>
          <w:bCs w:val="0"/>
        </w:rPr>
      </w:r>
      <w:r>
        <w:rPr/>
        <w:t>五、公司利润分配及分红派息情况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92"/>
        <w:jc w:val="left"/>
      </w:pPr>
      <w:r>
        <w:rPr/>
        <w:t>报告期内利润分配政策特别是现金分红政策的制定、执行或调整情况</w:t>
      </w:r>
    </w:p>
    <w:p>
      <w:pPr>
        <w:pStyle w:val="BodyText"/>
        <w:spacing w:line="357" w:lineRule="auto" w:before="117"/>
        <w:ind w:left="513" w:right="92" w:hanging="360"/>
        <w:jc w:val="left"/>
      </w:pPr>
      <w:r>
        <w:rPr/>
        <w:t>√ 适用 □ 不适用 </w:t>
      </w:r>
      <w:r>
        <w:rPr>
          <w:spacing w:val="-4"/>
        </w:rPr>
        <w:t>为进一步完善和健全公司科学、持续、稳定的分红机制，便于投资者形成稳定的投资回报预期，保护投资者的合法权益，</w:t>
      </w:r>
    </w:p>
    <w:p>
      <w:pPr>
        <w:pStyle w:val="BodyText"/>
        <w:spacing w:line="224" w:lineRule="exact"/>
        <w:ind w:left="153" w:right="0"/>
        <w:jc w:val="left"/>
      </w:pPr>
      <w:r>
        <w:rPr/>
        <w:t>根据《公司法》以及中国证券监督管理委员会发布的《关于进一步落实上市公司现金分红有关事项的通知》、《上市公司监</w:t>
      </w:r>
    </w:p>
    <w:p>
      <w:pPr>
        <w:pStyle w:val="BodyText"/>
        <w:spacing w:line="312" w:lineRule="auto" w:before="76"/>
        <w:ind w:left="153" w:right="191"/>
        <w:jc w:val="both"/>
      </w:pPr>
      <w:r>
        <w:rPr/>
        <w:t>管指引第</w:t>
      </w:r>
      <w:r>
        <w:rPr>
          <w:rFonts w:ascii="宋体" w:hAnsi="宋体" w:cs="宋体" w:eastAsia="宋体" w:hint="default"/>
        </w:rPr>
        <w:t>3</w:t>
      </w:r>
      <w:r>
        <w:rPr/>
        <w:t>号——上市公司现金分红》等有关法律、法规的规定，综合考虑公司盈利能力、可持续发展、股东回报、外部融</w:t>
      </w:r>
      <w:r>
        <w:rPr>
          <w:spacing w:val="-83"/>
        </w:rPr>
        <w:t> </w:t>
      </w:r>
      <w:r>
        <w:rPr>
          <w:spacing w:val="-83"/>
        </w:rPr>
      </w:r>
      <w:r>
        <w:rPr>
          <w:spacing w:val="-2"/>
        </w:rPr>
        <w:t>资环境等因素，公司第二届董事会第十三次会议修订了《公司章程》中关于利润分配的相关条款，制定了《未来三年股东回</w:t>
      </w:r>
      <w:r>
        <w:rPr>
          <w:spacing w:val="-66"/>
        </w:rPr>
        <w:t> </w:t>
      </w:r>
      <w:r>
        <w:rPr>
          <w:spacing w:val="-66"/>
        </w:rPr>
      </w:r>
      <w:r>
        <w:rPr>
          <w:spacing w:val="-2"/>
        </w:rPr>
        <w:t>报规划（</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2016</w:t>
      </w:r>
      <w:r>
        <w:rPr>
          <w:spacing w:val="-2"/>
        </w:rPr>
        <w:t>年）》，并报经公司</w:t>
      </w:r>
      <w:r>
        <w:rPr>
          <w:rFonts w:ascii="宋体" w:hAnsi="宋体" w:cs="宋体" w:eastAsia="宋体" w:hint="default"/>
          <w:spacing w:val="-2"/>
        </w:rPr>
        <w:t>2014</w:t>
      </w:r>
      <w:r>
        <w:rPr>
          <w:spacing w:val="-2"/>
        </w:rPr>
        <w:t>年度第二次临时股东大会审议通过。新修订的《公司章程》中关于利润分配</w:t>
      </w:r>
      <w:r>
        <w:rPr>
          <w:spacing w:val="-60"/>
        </w:rPr>
        <w:t> </w:t>
      </w:r>
      <w:r>
        <w:rPr>
          <w:spacing w:val="-60"/>
        </w:rPr>
      </w:r>
      <w:r>
        <w:rPr/>
        <w:t>政策的相关内容如下：</w:t>
      </w:r>
    </w:p>
    <w:p>
      <w:pPr>
        <w:pStyle w:val="BodyText"/>
        <w:spacing w:line="357" w:lineRule="auto" w:before="62"/>
        <w:ind w:left="513" w:right="183"/>
        <w:jc w:val="left"/>
      </w:pPr>
      <w:r>
        <w:rPr/>
        <w:t>（一）公司利润分配政策的基本原则 </w:t>
      </w:r>
      <w:r>
        <w:rPr>
          <w:rFonts w:ascii="宋体" w:hAnsi="宋体" w:cs="宋体" w:eastAsia="宋体" w:hint="default"/>
        </w:rPr>
        <w:t>1</w:t>
      </w:r>
      <w:r>
        <w:rPr/>
        <w:t>、公司的利润分配政策保持连续性和稳定性，重视对投资者的合理投资回报，兼顾全体股东的整体利益及公司的可持</w:t>
      </w:r>
    </w:p>
    <w:p>
      <w:pPr>
        <w:pStyle w:val="BodyText"/>
        <w:spacing w:line="225" w:lineRule="exact"/>
        <w:ind w:right="92"/>
        <w:jc w:val="left"/>
      </w:pPr>
      <w:r>
        <w:rPr/>
        <w:t>续发展。</w:t>
      </w:r>
    </w:p>
    <w:p>
      <w:pPr>
        <w:pStyle w:val="BodyText"/>
        <w:spacing w:line="240" w:lineRule="auto" w:before="116"/>
        <w:ind w:left="514" w:right="92"/>
        <w:jc w:val="left"/>
      </w:pPr>
      <w:r>
        <w:rPr>
          <w:rFonts w:ascii="宋体" w:hAnsi="宋体" w:cs="宋体" w:eastAsia="宋体" w:hint="default"/>
        </w:rPr>
        <w:t>2</w:t>
      </w:r>
      <w:r>
        <w:rPr/>
        <w:t>、公司对利润分配政策的决策和论证应当充分考虑独立董事和公众投资者的意见。</w:t>
      </w:r>
    </w:p>
    <w:p>
      <w:pPr>
        <w:pStyle w:val="BodyText"/>
        <w:spacing w:line="240" w:lineRule="auto" w:before="116"/>
        <w:ind w:left="513" w:right="92"/>
        <w:jc w:val="left"/>
      </w:pPr>
      <w:r>
        <w:rPr>
          <w:rFonts w:ascii="宋体" w:hAnsi="宋体" w:cs="宋体" w:eastAsia="宋体" w:hint="default"/>
        </w:rPr>
        <w:t>3</w:t>
      </w:r>
      <w:r>
        <w:rPr/>
        <w:t>、公司优先采用现金分红的利润分配方式。</w:t>
      </w:r>
    </w:p>
    <w:p>
      <w:pPr>
        <w:pStyle w:val="BodyText"/>
        <w:spacing w:line="240" w:lineRule="auto" w:before="117"/>
        <w:ind w:left="514" w:right="92"/>
        <w:jc w:val="left"/>
      </w:pPr>
      <w:r>
        <w:rPr>
          <w:rFonts w:ascii="宋体" w:hAnsi="宋体" w:cs="宋体" w:eastAsia="宋体" w:hint="default"/>
        </w:rPr>
        <w:t>4</w:t>
      </w:r>
      <w:r>
        <w:rPr/>
        <w:t>、采用股票股利进行利润分配的，应当具有公司成长性、每股净资产的摊薄等真实合理因素。</w:t>
      </w:r>
    </w:p>
    <w:p>
      <w:pPr>
        <w:pStyle w:val="BodyText"/>
        <w:spacing w:line="357" w:lineRule="auto" w:before="116"/>
        <w:ind w:left="513" w:right="183"/>
        <w:jc w:val="left"/>
      </w:pPr>
      <w:r>
        <w:rPr/>
        <w:t>（二）公司利润分配的具体政策 </w:t>
      </w:r>
      <w:r>
        <w:rPr>
          <w:rFonts w:ascii="宋体" w:hAnsi="宋体" w:cs="宋体" w:eastAsia="宋体" w:hint="default"/>
        </w:rPr>
        <w:t>1</w:t>
      </w:r>
      <w:r>
        <w:rPr/>
        <w:t>、利润分配的形式：公司可采用现金、股票或者现金与股票相结合的方式进行利润分配。在有条件的情况下，根据公</w:t>
      </w:r>
    </w:p>
    <w:p>
      <w:pPr>
        <w:pStyle w:val="BodyText"/>
        <w:spacing w:line="357" w:lineRule="auto"/>
        <w:ind w:left="514" w:right="182" w:hanging="360"/>
        <w:jc w:val="left"/>
      </w:pPr>
      <w:r>
        <w:rPr/>
        <w:t>司实际经营情况，公司可以进行中期利润分配。 </w:t>
      </w:r>
      <w:r>
        <w:rPr>
          <w:rFonts w:ascii="宋体" w:hAnsi="宋体" w:cs="宋体" w:eastAsia="宋体" w:hint="default"/>
        </w:rPr>
        <w:t>2</w:t>
      </w:r>
      <w:r>
        <w:rPr/>
        <w:t>、公司现金分红的具体条件和比例：除特殊情况外，公司在当年盈利且累计未分配利润为正的情况下，原则上每年进</w:t>
      </w:r>
    </w:p>
    <w:p>
      <w:pPr>
        <w:spacing w:after="0" w:line="357" w:lineRule="auto"/>
        <w:jc w:val="left"/>
        <w:sectPr>
          <w:pgSz w:w="11910" w:h="16840"/>
          <w:pgMar w:header="566" w:footer="979" w:top="1360" w:bottom="1160" w:left="980" w:right="940"/>
        </w:sectPr>
      </w:pPr>
    </w:p>
    <w:p>
      <w:pPr>
        <w:pStyle w:val="BodyText"/>
        <w:spacing w:line="357" w:lineRule="auto" w:before="82"/>
        <w:ind w:left="513" w:right="3383" w:hanging="360"/>
        <w:jc w:val="left"/>
      </w:pPr>
      <w:r>
        <w:rPr/>
        <w:t>行一次现金分红，以现金方式分配的利润应不低于当年实现的可分配利润的</w:t>
      </w:r>
      <w:r>
        <w:rPr>
          <w:rFonts w:ascii="宋体" w:hAnsi="宋体" w:cs="宋体" w:eastAsia="宋体" w:hint="default"/>
        </w:rPr>
        <w:t>20%</w:t>
      </w:r>
      <w:r>
        <w:rPr/>
        <w:t>。 特殊情况是指：</w:t>
      </w:r>
    </w:p>
    <w:p>
      <w:pPr>
        <w:pStyle w:val="BodyText"/>
        <w:spacing w:line="240" w:lineRule="auto" w:before="29"/>
        <w:ind w:left="513" w:right="137"/>
        <w:jc w:val="left"/>
      </w:pPr>
      <w:r>
        <w:rPr/>
        <w:t>（</w:t>
      </w:r>
      <w:r>
        <w:rPr>
          <w:rFonts w:ascii="宋体" w:hAnsi="宋体" w:cs="宋体" w:eastAsia="宋体" w:hint="default"/>
        </w:rPr>
        <w:t>1</w:t>
      </w:r>
      <w:r>
        <w:rPr/>
        <w:t>）审计机构对公司该年度财务报告未出具标准无保留意见的审计报告；</w:t>
      </w:r>
    </w:p>
    <w:p>
      <w:pPr>
        <w:pStyle w:val="BodyText"/>
        <w:spacing w:line="319" w:lineRule="auto" w:before="115"/>
        <w:ind w:right="142" w:firstLine="360"/>
        <w:jc w:val="left"/>
      </w:pPr>
      <w:r>
        <w:rPr/>
        <w:t>（</w:t>
      </w:r>
      <w:r>
        <w:rPr>
          <w:rFonts w:ascii="宋体" w:hAnsi="宋体" w:cs="宋体" w:eastAsia="宋体" w:hint="default"/>
        </w:rPr>
        <w:t>2</w:t>
      </w:r>
      <w:r>
        <w:rPr/>
        <w:t>）公司未来十二个月内拟对外投资、收购资产或者购买设备的累计支出达到或者超过公司最近一期经审计净资产的 </w:t>
      </w:r>
      <w:r>
        <w:rPr>
          <w:rFonts w:ascii="宋体" w:hAnsi="宋体" w:cs="宋体" w:eastAsia="宋体" w:hint="default"/>
        </w:rPr>
        <w:t>50%</w:t>
      </w:r>
      <w:r>
        <w:rPr/>
        <w:t>；</w:t>
      </w:r>
    </w:p>
    <w:p>
      <w:pPr>
        <w:pStyle w:val="BodyText"/>
        <w:spacing w:line="240" w:lineRule="auto" w:before="56"/>
        <w:ind w:left="514" w:right="137"/>
        <w:jc w:val="left"/>
      </w:pPr>
      <w:r>
        <w:rPr/>
        <w:t>（</w:t>
      </w:r>
      <w:r>
        <w:rPr>
          <w:rFonts w:ascii="宋体" w:hAnsi="宋体" w:cs="宋体" w:eastAsia="宋体" w:hint="default"/>
        </w:rPr>
        <w:t>3</w:t>
      </w:r>
      <w:r>
        <w:rPr/>
        <w:t>）公司经营活动现金流量连续</w:t>
      </w:r>
      <w:r>
        <w:rPr>
          <w:rFonts w:ascii="Times New Roman" w:hAnsi="Times New Roman" w:cs="Times New Roman" w:eastAsia="Times New Roman" w:hint="default"/>
        </w:rPr>
        <w:t>2</w:t>
      </w:r>
      <w:r>
        <w:rPr/>
        <w:t>年为负。</w:t>
      </w:r>
    </w:p>
    <w:p>
      <w:pPr>
        <w:pStyle w:val="BodyText"/>
        <w:spacing w:line="319" w:lineRule="auto" w:before="102"/>
        <w:ind w:right="137" w:firstLine="360"/>
        <w:jc w:val="left"/>
      </w:pPr>
      <w:r>
        <w:rPr>
          <w:spacing w:val="-2"/>
        </w:rPr>
        <w:t>（三）公司发放股票股利的条件：公司在满足上述现金分红的条件和确保足额现金股利分配的前提下，可以根据公司股</w:t>
      </w:r>
      <w:r>
        <w:rPr/>
        <w:t> 本规模等实际情况，采用发放股票股利的方式进行利润分配。</w:t>
      </w:r>
    </w:p>
    <w:p>
      <w:pPr>
        <w:pStyle w:val="BodyText"/>
        <w:spacing w:line="319" w:lineRule="auto" w:before="55"/>
        <w:ind w:right="137" w:firstLine="360"/>
        <w:jc w:val="left"/>
      </w:pPr>
      <w:r>
        <w:rPr>
          <w:spacing w:val="-2"/>
        </w:rPr>
        <w:t>（四）公司董事会应当综合考虑所处行业特点、发展阶段、自身经营模式、盈利水平以及是否有重大资金支出安排等因</w:t>
      </w:r>
      <w:r>
        <w:rPr/>
        <w:t> 素，区分下列情形，并按照公司章程规定的程序，提出差异化的现金分红政策：</w:t>
      </w:r>
    </w:p>
    <w:p>
      <w:pPr>
        <w:pStyle w:val="BodyText"/>
        <w:spacing w:line="319" w:lineRule="auto" w:before="55"/>
        <w:ind w:right="142" w:firstLine="360"/>
        <w:jc w:val="left"/>
      </w:pPr>
      <w:r>
        <w:rPr>
          <w:rFonts w:ascii="宋体" w:hAnsi="宋体" w:cs="宋体" w:eastAsia="宋体" w:hint="default"/>
        </w:rPr>
        <w:t>1</w:t>
      </w:r>
      <w:r>
        <w:rPr/>
        <w:t>、公司发展阶段属成熟期且无重大资金支出安排的，进行利润分配时，现金分红在本次利润分配中所占比例最低应达 到</w:t>
      </w:r>
      <w:r>
        <w:rPr>
          <w:rFonts w:ascii="宋体" w:hAnsi="宋体" w:cs="宋体" w:eastAsia="宋体" w:hint="default"/>
        </w:rPr>
        <w:t>80%</w:t>
      </w:r>
      <w:r>
        <w:rPr/>
        <w:t>；</w:t>
      </w:r>
    </w:p>
    <w:p>
      <w:pPr>
        <w:pStyle w:val="BodyText"/>
        <w:spacing w:line="319" w:lineRule="auto" w:before="56"/>
        <w:ind w:right="142" w:firstLine="360"/>
        <w:jc w:val="left"/>
      </w:pPr>
      <w:r>
        <w:rPr>
          <w:rFonts w:ascii="宋体" w:hAnsi="宋体" w:cs="宋体" w:eastAsia="宋体" w:hint="default"/>
        </w:rPr>
        <w:t>2</w:t>
      </w:r>
      <w:r>
        <w:rPr/>
        <w:t>、公司发展阶段属成熟期且有重大资金支出安排的，进行利润分配时，现金分红在本次利润分配中所占比例最低应达 到</w:t>
      </w:r>
      <w:r>
        <w:rPr>
          <w:rFonts w:ascii="宋体" w:hAnsi="宋体" w:cs="宋体" w:eastAsia="宋体" w:hint="default"/>
        </w:rPr>
        <w:t>40%</w:t>
      </w:r>
      <w:r>
        <w:rPr/>
        <w:t>；</w:t>
      </w:r>
    </w:p>
    <w:p>
      <w:pPr>
        <w:pStyle w:val="BodyText"/>
        <w:spacing w:line="319" w:lineRule="auto" w:before="55"/>
        <w:ind w:right="142" w:firstLine="360"/>
        <w:jc w:val="left"/>
      </w:pPr>
      <w:r>
        <w:rPr>
          <w:rFonts w:ascii="宋体" w:hAnsi="宋体" w:cs="宋体" w:eastAsia="宋体" w:hint="default"/>
        </w:rPr>
        <w:t>3</w:t>
      </w:r>
      <w:r>
        <w:rPr/>
        <w:t>、公司发展阶段属成长期且有重大资金支出安排的，进行利润分配时，现金分红在本次利润分配中所占比例最低应达 到</w:t>
      </w:r>
      <w:r>
        <w:rPr>
          <w:rFonts w:ascii="宋体" w:hAnsi="宋体" w:cs="宋体" w:eastAsia="宋体" w:hint="default"/>
        </w:rPr>
        <w:t>20%</w:t>
      </w:r>
      <w:r>
        <w:rPr/>
        <w:t>；</w:t>
      </w:r>
    </w:p>
    <w:p>
      <w:pPr>
        <w:pStyle w:val="BodyText"/>
        <w:spacing w:line="240" w:lineRule="auto" w:before="56"/>
        <w:ind w:left="514" w:right="137"/>
        <w:jc w:val="left"/>
      </w:pPr>
      <w:r>
        <w:rPr/>
        <w:t>公司发展阶段不易区分但有重大资金支出安排的，可以按照前项规定处理。</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6215"/>
        <w:gridCol w:w="3342"/>
      </w:tblGrid>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3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568"/>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3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568"/>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3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568"/>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3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568"/>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342" w:type="dxa"/>
            <w:tcBorders>
              <w:top w:val="single" w:sz="4" w:space="0" w:color="000000"/>
              <w:left w:val="single" w:sz="13" w:space="0" w:color="D2D2D2"/>
              <w:bottom w:val="single" w:sz="4" w:space="0" w:color="000000"/>
              <w:right w:val="single" w:sz="4" w:space="0" w:color="000000"/>
            </w:tcBorders>
          </w:tcPr>
          <w:p>
            <w:pPr>
              <w:pStyle w:val="TableParagraph"/>
              <w:tabs>
                <w:tab w:pos="1569" w:val="left" w:leader="none"/>
              </w:tabs>
              <w:spacing w:line="240" w:lineRule="auto" w:before="51"/>
              <w:ind w:left="-125" w:right="1568"/>
              <w:jc w:val="right"/>
              <w:rPr>
                <w:rFonts w:ascii="宋体" w:hAnsi="宋体" w:cs="宋体" w:eastAsia="宋体" w:hint="default"/>
                <w:sz w:val="18"/>
                <w:szCs w:val="18"/>
              </w:rPr>
            </w:pPr>
            <w:r>
              <w:rPr>
                <w:rFonts w:ascii="宋体" w:hAnsi="宋体" w:cs="宋体" w:eastAsia="宋体" w:hint="default"/>
                <w:sz w:val="18"/>
                <w:szCs w:val="18"/>
              </w:rPr>
              <w:t>：</w:t>
              <w:tab/>
              <w:t>是</w:t>
            </w:r>
          </w:p>
        </w:tc>
      </w:tr>
      <w:tr>
        <w:trPr>
          <w:trHeight w:val="402" w:hRule="exact"/>
        </w:trPr>
        <w:tc>
          <w:tcPr>
            <w:tcW w:w="6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3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568"/>
              <w:jc w:val="righ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88"/>
        <w:ind w:right="137"/>
        <w:jc w:val="left"/>
      </w:pPr>
      <w:r>
        <w:rPr/>
        <w:pict>
          <v:group style="position:absolute;margin-left:368.859985pt;margin-top:-40.798279pt;width:164.9pt;height:20.8pt;mso-position-horizontal-relative:page;mso-position-vertical-relative:paragraph;z-index:-693928" coordorigin="7377,-816" coordsize="3298,416">
            <v:group style="position:absolute;left:7389;top:-805;width:2;height:393" coordorigin="7389,-805" coordsize="2,393">
              <v:shape style="position:absolute;left:7389;top:-805;width:2;height:393" coordorigin="7389,-805" coordsize="0,393" path="m7389,-805l7389,-412e" filled="false" stroked="true" strokeweight="1.140pt" strokecolor="#ffffff">
                <v:path arrowok="t"/>
              </v:shape>
            </v:group>
            <v:group style="position:absolute;left:7400;top:-805;width:3276;height:393" coordorigin="7400,-805" coordsize="3276,393">
              <v:shape style="position:absolute;left:7400;top:-805;width:3276;height:393" coordorigin="7400,-805" coordsize="3276,393" path="m7400,-412l10675,-412,10675,-805,7400,-805,7400,-412xe" filled="true" fillcolor="#ffffff" stroked="false">
                <v:path arrowok="t"/>
                <v:fill type="solid"/>
              </v:shape>
            </v:group>
            <w10:wrap type="none"/>
          </v:group>
        </w:pict>
      </w:r>
      <w:r>
        <w:rPr/>
        <w:t>公司报告期利润分配预案及资本公积金转增股本预案与公司章程和分红管理办法等的相关规定一致</w:t>
      </w:r>
    </w:p>
    <w:p>
      <w:pPr>
        <w:spacing w:line="240" w:lineRule="auto" w:before="12"/>
        <w:rPr>
          <w:rFonts w:ascii="宋体" w:hAnsi="宋体" w:cs="宋体" w:eastAsia="宋体" w:hint="default"/>
          <w:sz w:val="14"/>
          <w:szCs w:val="14"/>
        </w:rPr>
      </w:pPr>
    </w:p>
    <w:p>
      <w:pPr>
        <w:pStyle w:val="BodyText"/>
        <w:spacing w:line="412" w:lineRule="auto"/>
        <w:ind w:left="153" w:right="32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w:t>
      </w:r>
    </w:p>
    <w:p>
      <w:pPr>
        <w:pStyle w:val="BodyText"/>
        <w:spacing w:line="240" w:lineRule="auto" w:before="103"/>
        <w:ind w:left="153" w:right="137"/>
        <w:jc w:val="left"/>
      </w:pPr>
      <w:r>
        <w:rPr/>
        <w:t>本年度利润分配及资本公积金转增股本预案</w:t>
      </w:r>
    </w:p>
    <w:p>
      <w:pPr>
        <w:spacing w:line="240" w:lineRule="auto" w:before="13"/>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136,000,000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12,240,000.00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176,013,432.43</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bl>
    <w:p>
      <w:pPr>
        <w:spacing w:after="0" w:line="240" w:lineRule="auto"/>
        <w:jc w:val="center"/>
        <w:rPr>
          <w:rFonts w:ascii="宋体" w:hAnsi="宋体" w:cs="宋体" w:eastAsia="宋体" w:hint="default"/>
          <w:sz w:val="18"/>
          <w:szCs w:val="18"/>
        </w:rPr>
        <w:sectPr>
          <w:pgSz w:w="11910" w:h="16840"/>
          <w:pgMar w:header="566" w:footer="979" w:top="1360" w:bottom="1160" w:left="980" w:right="980"/>
        </w:sectPr>
      </w:pPr>
    </w:p>
    <w:p>
      <w:pPr>
        <w:spacing w:line="240" w:lineRule="auto" w:before="6"/>
        <w:rPr>
          <w:rFonts w:ascii="宋体" w:hAnsi="宋体" w:cs="宋体" w:eastAsia="宋体" w:hint="default"/>
          <w:sz w:val="5"/>
          <w:szCs w:val="5"/>
        </w:rPr>
      </w:pPr>
    </w:p>
    <w:tbl>
      <w:tblPr>
        <w:tblW w:w="0" w:type="auto"/>
        <w:jc w:val="left"/>
        <w:tblInd w:w="96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年度公司利润分配预案为：以截止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元人民币（含税</w:t>
            </w:r>
            <w:r>
              <w:rPr>
                <w:rFonts w:ascii="宋体" w:hAnsi="宋体" w:cs="宋体" w:eastAsia="宋体" w:hint="default"/>
                <w:spacing w:val="-90"/>
                <w:sz w:val="18"/>
                <w:szCs w:val="18"/>
              </w:rPr>
              <w:t>）</w:t>
            </w:r>
            <w:r>
              <w:rPr>
                <w:rFonts w:ascii="宋体" w:hAnsi="宋体" w:cs="宋体" w:eastAsia="宋体" w:hint="default"/>
                <w:sz w:val="18"/>
                <w:szCs w:val="18"/>
              </w:rPr>
              <w:t>，合计派发现金红利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12,240,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元。该分配预案尚需提交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1"/>
                <w:sz w:val="18"/>
                <w:szCs w:val="18"/>
              </w:rPr>
              <w:t>股</w:t>
            </w:r>
            <w:r>
              <w:rPr>
                <w:rFonts w:ascii="宋体" w:hAnsi="宋体" w:cs="宋体" w:eastAsia="宋体" w:hint="default"/>
                <w:sz w:val="18"/>
                <w:szCs w:val="18"/>
              </w:rPr>
              <w:t>东大会审议。</w:t>
            </w:r>
          </w:p>
        </w:tc>
      </w:tr>
    </w:tbl>
    <w:p>
      <w:pPr>
        <w:pStyle w:val="BodyText"/>
        <w:spacing w:line="240" w:lineRule="auto" w:before="51"/>
        <w:ind w:left="974" w:right="273"/>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pStyle w:val="BodyText"/>
        <w:spacing w:line="302" w:lineRule="auto" w:before="100"/>
        <w:ind w:left="973" w:right="273" w:firstLine="360"/>
        <w:jc w:val="left"/>
      </w:pPr>
      <w:r>
        <w:rPr>
          <w:rFonts w:ascii="Times New Roman" w:hAnsi="Times New Roman" w:cs="Times New Roman" w:eastAsia="Times New Roman" w:hint="default"/>
        </w:rPr>
        <w:t>2014</w:t>
      </w:r>
      <w:r>
        <w:rPr/>
        <w:t>年度公司利润分配预案为：以截止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136,000,000</w:t>
      </w:r>
      <w:r>
        <w:rPr/>
        <w:t>股为基数，向全体股东每</w:t>
      </w:r>
      <w:r>
        <w:rPr>
          <w:rFonts w:ascii="Times New Roman" w:hAnsi="Times New Roman" w:cs="Times New Roman" w:eastAsia="Times New Roman" w:hint="default"/>
        </w:rPr>
        <w:t>10</w:t>
      </w:r>
      <w:r>
        <w:rPr/>
        <w:t>股派发现金 红利</w:t>
      </w:r>
      <w:r>
        <w:rPr>
          <w:rFonts w:ascii="Times New Roman" w:hAnsi="Times New Roman" w:cs="Times New Roman" w:eastAsia="Times New Roman" w:hint="default"/>
        </w:rPr>
        <w:t>0.90</w:t>
      </w:r>
      <w:r>
        <w:rPr/>
        <w:t>元人民币（含税），合计派发现金红利</w:t>
      </w:r>
      <w:r>
        <w:rPr>
          <w:rFonts w:ascii="Times New Roman" w:hAnsi="Times New Roman" w:cs="Times New Roman" w:eastAsia="Times New Roman" w:hint="default"/>
        </w:rPr>
        <w:t>12,240,000.00</w:t>
      </w:r>
      <w:r>
        <w:rPr/>
        <w:t>元。该分配预案尚需提交</w:t>
      </w:r>
      <w:r>
        <w:rPr>
          <w:rFonts w:ascii="Times New Roman" w:hAnsi="Times New Roman" w:cs="Times New Roman" w:eastAsia="Times New Roman" w:hint="default"/>
        </w:rPr>
        <w:t>2014</w:t>
      </w:r>
      <w:r>
        <w:rPr/>
        <w:t>年度股东大会审议。</w:t>
      </w:r>
    </w:p>
    <w:p>
      <w:pPr>
        <w:pStyle w:val="BodyText"/>
        <w:spacing w:line="300" w:lineRule="auto" w:before="49"/>
        <w:ind w:left="973" w:right="290" w:firstLine="360"/>
        <w:jc w:val="both"/>
      </w:pPr>
      <w:r>
        <w:rPr>
          <w:rFonts w:ascii="Times New Roman" w:hAnsi="Times New Roman" w:cs="Times New Roman" w:eastAsia="Times New Roman" w:hint="default"/>
        </w:rPr>
        <w:t>2013</w:t>
      </w:r>
      <w:r>
        <w:rPr/>
        <w:t>年度公司利润分配方案为：以截止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136,000,000</w:t>
      </w:r>
      <w:r>
        <w:rPr/>
        <w:t>股为基数，向全体股东每</w:t>
      </w:r>
      <w:r>
        <w:rPr>
          <w:rFonts w:ascii="Times New Roman" w:hAnsi="Times New Roman" w:cs="Times New Roman" w:eastAsia="Times New Roman" w:hint="default"/>
        </w:rPr>
        <w:t>10</w:t>
      </w:r>
      <w:r>
        <w:rPr/>
        <w:t>股派发现金 红利</w:t>
      </w:r>
      <w:r>
        <w:rPr>
          <w:rFonts w:ascii="Times New Roman" w:hAnsi="Times New Roman" w:cs="Times New Roman" w:eastAsia="Times New Roman" w:hint="default"/>
        </w:rPr>
        <w:t>0.80</w:t>
      </w:r>
      <w:r>
        <w:rPr/>
        <w:t>元人民币（含税），合计派发现金红利</w:t>
      </w:r>
      <w:r>
        <w:rPr>
          <w:rFonts w:ascii="Times New Roman" w:hAnsi="Times New Roman" w:cs="Times New Roman" w:eastAsia="Times New Roman" w:hint="default"/>
        </w:rPr>
        <w:t>10,880,000.00</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日，公司召开</w:t>
      </w:r>
      <w:r>
        <w:rPr>
          <w:rFonts w:ascii="Times New Roman" w:hAnsi="Times New Roman" w:cs="Times New Roman" w:eastAsia="Times New Roman" w:hint="default"/>
        </w:rPr>
        <w:t>2013</w:t>
      </w:r>
      <w:r>
        <w:rPr/>
        <w:t>年度股东大会审议通过了 该分配方案，并于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日分派实施完毕。</w:t>
      </w:r>
    </w:p>
    <w:p>
      <w:pPr>
        <w:pStyle w:val="BodyText"/>
        <w:spacing w:line="300" w:lineRule="auto" w:before="52"/>
        <w:ind w:left="973" w:right="183" w:firstLine="360"/>
        <w:jc w:val="left"/>
      </w:pPr>
      <w:r>
        <w:rPr>
          <w:rFonts w:ascii="Times New Roman" w:hAnsi="Times New Roman" w:cs="Times New Roman" w:eastAsia="Times New Roman" w:hint="default"/>
        </w:rPr>
        <w:t>2012</w:t>
      </w:r>
      <w:r>
        <w:rPr/>
        <w:t>年度公司利润分配及资本公积转增股本的方案为：以截止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68,000,000</w:t>
      </w:r>
      <w:r>
        <w:rPr/>
        <w:t>股为基数向全体股 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1.50</w:t>
      </w:r>
      <w:r>
        <w:rPr/>
        <w:t>元人民币（含税），合计派发现金红利</w:t>
      </w:r>
      <w:r>
        <w:rPr>
          <w:rFonts w:ascii="Times New Roman" w:hAnsi="Times New Roman" w:cs="Times New Roman" w:eastAsia="Times New Roman" w:hint="default"/>
        </w:rPr>
        <w:t>10,200,000.00</w:t>
      </w:r>
      <w:r>
        <w:rPr/>
        <w:t>元；同时，以资本公积金向全体股东每</w:t>
      </w:r>
      <w:r>
        <w:rPr>
          <w:rFonts w:ascii="Times New Roman" w:hAnsi="Times New Roman" w:cs="Times New Roman" w:eastAsia="Times New Roman" w:hint="default"/>
        </w:rPr>
        <w:t>10</w:t>
      </w:r>
      <w:r>
        <w:rPr/>
        <w:t>股 转增</w:t>
      </w:r>
      <w:r>
        <w:rPr>
          <w:rFonts w:ascii="Times New Roman" w:hAnsi="Times New Roman" w:cs="Times New Roman" w:eastAsia="Times New Roman" w:hint="default"/>
        </w:rPr>
        <w:t>10</w:t>
      </w:r>
      <w:r>
        <w:rPr/>
        <w:t>股，合计转增股本</w:t>
      </w:r>
      <w:r>
        <w:rPr>
          <w:rFonts w:ascii="Times New Roman" w:hAnsi="Times New Roman" w:cs="Times New Roman" w:eastAsia="Times New Roman" w:hint="default"/>
        </w:rPr>
        <w:t>68,000,000</w:t>
      </w:r>
      <w:r>
        <w:rPr/>
        <w:t>股，转增后公司总股本变更为</w:t>
      </w:r>
      <w:r>
        <w:rPr>
          <w:rFonts w:ascii="Times New Roman" w:hAnsi="Times New Roman" w:cs="Times New Roman" w:eastAsia="Times New Roman" w:hint="default"/>
        </w:rPr>
        <w:t>136,000,000</w:t>
      </w:r>
      <w:r>
        <w:rPr/>
        <w:t>股。</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日，公司召开</w:t>
      </w:r>
      <w:r>
        <w:rPr>
          <w:rFonts w:ascii="Times New Roman" w:hAnsi="Times New Roman" w:cs="Times New Roman" w:eastAsia="Times New Roman" w:hint="default"/>
        </w:rPr>
        <w:t>2012</w:t>
      </w:r>
      <w:r>
        <w:rPr/>
        <w:t>年度股东 大会审议通过了该分配方案，并于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日分派实施完毕。</w:t>
      </w:r>
    </w:p>
    <w:p>
      <w:pPr>
        <w:pStyle w:val="BodyText"/>
        <w:spacing w:line="240" w:lineRule="auto" w:before="131"/>
        <w:ind w:left="973" w:right="273"/>
        <w:jc w:val="left"/>
      </w:pPr>
      <w:r>
        <w:rPr/>
        <w:t>公司近三年现金分红情况表</w:t>
      </w:r>
    </w:p>
    <w:p>
      <w:pPr>
        <w:spacing w:line="240" w:lineRule="auto" w:before="12"/>
        <w:rPr>
          <w:rFonts w:ascii="宋体" w:hAnsi="宋体" w:cs="宋体" w:eastAsia="宋体" w:hint="default"/>
          <w:sz w:val="14"/>
          <w:szCs w:val="14"/>
        </w:rPr>
      </w:pPr>
    </w:p>
    <w:p>
      <w:pPr>
        <w:pStyle w:val="BodyText"/>
        <w:spacing w:line="240" w:lineRule="auto"/>
        <w:ind w:left="0" w:right="190"/>
        <w:jc w:val="right"/>
      </w:pPr>
      <w:r>
        <w:rPr/>
        <w:t>单位：元</w:t>
      </w:r>
    </w:p>
    <w:p>
      <w:pPr>
        <w:spacing w:line="240" w:lineRule="auto" w:before="1"/>
        <w:rPr>
          <w:rFonts w:ascii="宋体" w:hAnsi="宋体" w:cs="宋体" w:eastAsia="宋体" w:hint="default"/>
          <w:sz w:val="8"/>
          <w:szCs w:val="8"/>
        </w:rPr>
      </w:pPr>
    </w:p>
    <w:tbl>
      <w:tblPr>
        <w:tblW w:w="0" w:type="auto"/>
        <w:jc w:val="left"/>
        <w:tblInd w:w="980" w:type="dxa"/>
        <w:tblLayout w:type="fixed"/>
        <w:tblCellMar>
          <w:top w:w="0" w:type="dxa"/>
          <w:left w:w="0" w:type="dxa"/>
          <w:bottom w:w="0" w:type="dxa"/>
          <w:right w:w="0" w:type="dxa"/>
        </w:tblCellMar>
        <w:tblLook w:val="01E0"/>
      </w:tblPr>
      <w:tblGrid>
        <w:gridCol w:w="2369"/>
        <w:gridCol w:w="2156"/>
        <w:gridCol w:w="2553"/>
        <w:gridCol w:w="2479"/>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55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90" w:right="100" w:hanging="90"/>
              <w:jc w:val="left"/>
              <w:rPr>
                <w:rFonts w:ascii="宋体" w:hAnsi="宋体" w:cs="宋体" w:eastAsia="宋体" w:hint="default"/>
                <w:sz w:val="18"/>
                <w:szCs w:val="18"/>
              </w:rPr>
            </w:pPr>
            <w:r>
              <w:rPr>
                <w:rFonts w:ascii="宋体" w:hAnsi="宋体" w:cs="宋体" w:eastAsia="宋体" w:hint="default"/>
                <w:sz w:val="18"/>
                <w:szCs w:val="18"/>
              </w:rPr>
              <w:t>分红年度合并报表中归属于上 市公司普通股股东的净利润</w:t>
            </w:r>
          </w:p>
        </w:tc>
        <w:tc>
          <w:tcPr>
            <w:tcW w:w="247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54" w:right="62" w:hanging="90"/>
              <w:jc w:val="left"/>
              <w:rPr>
                <w:rFonts w:ascii="宋体" w:hAnsi="宋体" w:cs="宋体" w:eastAsia="宋体" w:hint="default"/>
                <w:sz w:val="18"/>
                <w:szCs w:val="18"/>
              </w:rPr>
            </w:pPr>
            <w:r>
              <w:rPr>
                <w:rFonts w:ascii="宋体" w:hAnsi="宋体" w:cs="宋体" w:eastAsia="宋体" w:hint="default"/>
                <w:sz w:val="18"/>
                <w:szCs w:val="18"/>
              </w:rPr>
              <w:t>占合并报表中归属于上市公司 普通股股东的净利润的比率</w:t>
            </w:r>
          </w:p>
        </w:tc>
      </w:tr>
      <w:tr>
        <w:trPr>
          <w:trHeight w:val="392"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1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9"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553" w:type="dxa"/>
            <w:vMerge/>
            <w:tcBorders>
              <w:left w:val="single" w:sz="4" w:space="0" w:color="000000"/>
              <w:right w:val="single" w:sz="4" w:space="0" w:color="000000"/>
            </w:tcBorders>
            <w:shd w:val="clear" w:color="auto" w:fill="D2D2D2"/>
          </w:tcPr>
          <w:p>
            <w:pPr/>
          </w:p>
        </w:tc>
        <w:tc>
          <w:tcPr>
            <w:tcW w:w="2479"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553" w:type="dxa"/>
            <w:vMerge/>
            <w:tcBorders>
              <w:left w:val="single" w:sz="4" w:space="0" w:color="000000"/>
              <w:bottom w:val="single" w:sz="4" w:space="0" w:color="000000"/>
              <w:right w:val="single" w:sz="4" w:space="0" w:color="000000"/>
            </w:tcBorders>
            <w:shd w:val="clear" w:color="auto" w:fill="D2D2D2"/>
          </w:tcPr>
          <w:p>
            <w:pPr/>
          </w:p>
        </w:tc>
        <w:tc>
          <w:tcPr>
            <w:tcW w:w="247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12,240,000.00</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56,946,829.11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10,880,000.00</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53,211,289.80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10,200,000.00</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49,862,341.25</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20.46%</w:t>
            </w:r>
          </w:p>
        </w:tc>
      </w:tr>
    </w:tbl>
    <w:p>
      <w:pPr>
        <w:pStyle w:val="BodyText"/>
        <w:spacing w:line="240" w:lineRule="auto" w:before="88"/>
        <w:ind w:left="974" w:right="273"/>
        <w:jc w:val="left"/>
      </w:pPr>
      <w:r>
        <w:rPr/>
        <w:t>公司报告期内盈利且母公司未分配利润为正但未提出现金红利分配预案</w:t>
      </w:r>
    </w:p>
    <w:p>
      <w:pPr>
        <w:spacing w:line="240" w:lineRule="auto" w:before="12"/>
        <w:rPr>
          <w:rFonts w:ascii="宋体" w:hAnsi="宋体" w:cs="宋体" w:eastAsia="宋体" w:hint="default"/>
          <w:sz w:val="14"/>
          <w:szCs w:val="14"/>
        </w:rPr>
      </w:pPr>
    </w:p>
    <w:p>
      <w:pPr>
        <w:pStyle w:val="BodyText"/>
        <w:spacing w:line="240" w:lineRule="auto"/>
        <w:ind w:left="973" w:right="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left="973" w:right="273"/>
        <w:jc w:val="left"/>
        <w:rPr>
          <w:b w:val="0"/>
          <w:bCs w:val="0"/>
        </w:rPr>
      </w:pPr>
      <w:bookmarkStart w:name="六、内幕信息知情人管理制度的建立和执行情况" w:id="52"/>
      <w:bookmarkEnd w:id="52"/>
      <w:r>
        <w:rPr>
          <w:b w:val="0"/>
          <w:bCs w:val="0"/>
        </w:rPr>
      </w:r>
      <w:r>
        <w:rPr/>
        <w:t>六、内幕信息知情人管理制度的建立和执行情况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973" w:right="189" w:firstLine="360"/>
        <w:jc w:val="both"/>
      </w:pPr>
      <w:r>
        <w:rPr>
          <w:spacing w:val="-2"/>
        </w:rPr>
        <w:t>为规范公司内幕信息管理，加强内幕信息保密工作，维护信息披露的公开、公平、公正原则，保护广大投资者的合法权</w:t>
      </w:r>
      <w:r>
        <w:rPr/>
        <w:t> </w:t>
      </w:r>
      <w:r>
        <w:rPr>
          <w:spacing w:val="-2"/>
        </w:rPr>
        <w:t>益，根据《中华人民共和国公司法》、《中华人民共和国证券法》、《上市公司信息披露管理办法》、《深圳证券交易所创</w:t>
      </w:r>
      <w:r>
        <w:rPr>
          <w:spacing w:val="-71"/>
        </w:rPr>
        <w:t> </w:t>
      </w:r>
      <w:r>
        <w:rPr>
          <w:spacing w:val="-71"/>
        </w:rPr>
      </w:r>
      <w:r>
        <w:rPr>
          <w:spacing w:val="-2"/>
        </w:rPr>
        <w:t>业板上市规则》、《深圳证券交易所创业板上市公司规范运作指引》、《关于上市公司建立内幕信息知情人登记管理制度的</w:t>
      </w:r>
      <w:r>
        <w:rPr>
          <w:spacing w:val="-68"/>
        </w:rPr>
        <w:t> </w:t>
      </w:r>
      <w:r>
        <w:rPr>
          <w:spacing w:val="-68"/>
        </w:rPr>
      </w:r>
      <w:r>
        <w:rPr>
          <w:spacing w:val="-2"/>
        </w:rPr>
        <w:t>规定》等有关法律、法规、业务规则的相关规定，公司于第一届董事会第十三次会议审议通过了《内幕信息知情人登记管理</w:t>
      </w:r>
      <w:r>
        <w:rPr>
          <w:spacing w:val="-66"/>
        </w:rPr>
        <w:t> </w:t>
      </w:r>
      <w:r>
        <w:rPr>
          <w:spacing w:val="-66"/>
        </w:rPr>
      </w:r>
      <w:r>
        <w:rPr/>
        <w:t>制度》，并在第二届董事会第十三次会议进行了修订，修订后的《内幕信息知情人登记管理制度》于</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30</w:t>
      </w:r>
      <w:r>
        <w:rPr/>
        <w:t>日披露于</w:t>
      </w:r>
      <w:r>
        <w:rPr>
          <w:spacing w:val="-83"/>
        </w:rPr>
        <w:t> </w:t>
      </w:r>
      <w:r>
        <w:rPr/>
        <w:t>中国证监会指定的创业板信息披露网站“巨潮资讯网”（</w:t>
      </w:r>
      <w:hyperlink r:id="rId13">
        <w:r>
          <w:rPr>
            <w:rFonts w:ascii="Times New Roman" w:hAnsi="Times New Roman" w:cs="Times New Roman" w:eastAsia="Times New Roman" w:hint="default"/>
          </w:rPr>
          <w:t>http://www.cninfo.com.cn</w:t>
        </w:r>
      </w:hyperlink>
      <w:r>
        <w:rPr/>
        <w:t>）。</w:t>
      </w:r>
    </w:p>
    <w:p>
      <w:pPr>
        <w:pStyle w:val="BodyText"/>
        <w:spacing w:line="319" w:lineRule="auto" w:before="36"/>
        <w:ind w:left="973" w:right="103" w:firstLine="360"/>
        <w:jc w:val="both"/>
      </w:pPr>
      <w:r>
        <w:rPr>
          <w:spacing w:val="-4"/>
        </w:rPr>
        <w:t>报告期内，公司严格按照《内幕信息知情人登记管理制度》的相关规定，做好公司定期报告及重大事项的信息管理工作，</w:t>
      </w:r>
      <w:r>
        <w:rPr/>
        <w:t> 有效维护了广大投资者，特别是中小投资者的合法权益。</w:t>
      </w:r>
    </w:p>
    <w:p>
      <w:pPr>
        <w:pStyle w:val="BodyText"/>
        <w:spacing w:line="240" w:lineRule="auto" w:before="56"/>
        <w:ind w:left="1334" w:right="273"/>
        <w:jc w:val="left"/>
      </w:pPr>
      <w:r>
        <w:rPr/>
        <w:t>报告期内，公司不存在内幕信息知情人涉嫌内幕交易的情况，也不存在受监管部门查处和要求整改的情况。</w:t>
      </w:r>
    </w:p>
    <w:p>
      <w:pPr>
        <w:spacing w:line="240" w:lineRule="auto" w:before="0"/>
        <w:rPr>
          <w:rFonts w:ascii="宋体" w:hAnsi="宋体" w:cs="宋体" w:eastAsia="宋体" w:hint="default"/>
          <w:sz w:val="25"/>
          <w:szCs w:val="25"/>
        </w:rPr>
      </w:pPr>
    </w:p>
    <w:p>
      <w:pPr>
        <w:pStyle w:val="Heading2"/>
        <w:spacing w:line="240" w:lineRule="auto"/>
        <w:ind w:left="973" w:right="273"/>
        <w:jc w:val="left"/>
        <w:rPr>
          <w:b w:val="0"/>
          <w:bCs w:val="0"/>
        </w:rPr>
      </w:pPr>
      <w:bookmarkStart w:name="七、报告期内接待调研、沟通、采访等活动登记表" w:id="53"/>
      <w:bookmarkEnd w:id="53"/>
      <w:r>
        <w:rPr>
          <w:b w:val="0"/>
          <w:bCs w:val="0"/>
        </w:rPr>
      </w:r>
      <w:r>
        <w:rPr/>
        <w:t>七、报告期内接待调研、沟通、采访等活动登记表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973" w:right="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702"/>
        <w:gridCol w:w="992"/>
        <w:gridCol w:w="1276"/>
        <w:gridCol w:w="710"/>
        <w:gridCol w:w="3827"/>
        <w:gridCol w:w="1903"/>
      </w:tblGrid>
      <w:tr>
        <w:trPr>
          <w:trHeight w:val="39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486"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30"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7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79" w:right="0"/>
              <w:jc w:val="left"/>
              <w:rPr>
                <w:rFonts w:ascii="宋体" w:hAnsi="宋体" w:cs="宋体" w:eastAsia="宋体" w:hint="default"/>
                <w:sz w:val="18"/>
                <w:szCs w:val="18"/>
              </w:rPr>
            </w:pPr>
            <w:r>
              <w:rPr>
                <w:rFonts w:ascii="宋体" w:hAnsi="宋体" w:cs="宋体" w:eastAsia="宋体" w:hint="default"/>
                <w:sz w:val="18"/>
                <w:szCs w:val="18"/>
              </w:rPr>
              <w:t>接待对</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51" w:right="0"/>
              <w:jc w:val="left"/>
              <w:rPr>
                <w:rFonts w:ascii="宋体" w:hAnsi="宋体" w:cs="宋体" w:eastAsia="宋体" w:hint="default"/>
                <w:sz w:val="18"/>
                <w:szCs w:val="18"/>
              </w:rPr>
            </w:pPr>
            <w:r>
              <w:rPr>
                <w:rFonts w:ascii="宋体" w:hAnsi="宋体" w:cs="宋体" w:eastAsia="宋体" w:hint="default"/>
                <w:sz w:val="18"/>
                <w:szCs w:val="18"/>
              </w:rPr>
              <w:t>谈论的主要内容及提供</w:t>
            </w:r>
          </w:p>
        </w:tc>
      </w:tr>
    </w:tbl>
    <w:p>
      <w:pPr>
        <w:spacing w:after="0" w:line="240" w:lineRule="auto"/>
        <w:jc w:val="left"/>
        <w:rPr>
          <w:rFonts w:ascii="宋体" w:hAnsi="宋体" w:cs="宋体" w:eastAsia="宋体" w:hint="default"/>
          <w:sz w:val="18"/>
          <w:szCs w:val="18"/>
        </w:rPr>
        <w:sectPr>
          <w:pgSz w:w="11910" w:h="16840"/>
          <w:pgMar w:header="566" w:footer="979" w:top="1360" w:bottom="1160" w:left="160" w:right="940"/>
        </w:sectPr>
      </w:pPr>
    </w:p>
    <w:p>
      <w:pPr>
        <w:spacing w:line="240" w:lineRule="auto" w:before="2"/>
        <w:rPr>
          <w:rFonts w:ascii="Times New Roman" w:hAnsi="Times New Roman" w:cs="Times New Roman" w:eastAsia="Times New Roman"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702"/>
        <w:gridCol w:w="992"/>
        <w:gridCol w:w="1276"/>
        <w:gridCol w:w="710"/>
        <w:gridCol w:w="3827"/>
        <w:gridCol w:w="1914"/>
      </w:tblGrid>
      <w:tr>
        <w:trPr>
          <w:trHeight w:val="36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象类型</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的资料</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中信产业基金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年经营展望</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7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天弘基金管理有限公司、上投摩根基金管理有限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公司研发重点及未来发 展战略</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7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both"/>
              <w:rPr>
                <w:rFonts w:ascii="宋体" w:hAnsi="宋体" w:cs="宋体" w:eastAsia="宋体" w:hint="default"/>
                <w:sz w:val="18"/>
                <w:szCs w:val="18"/>
              </w:rPr>
            </w:pPr>
            <w:r>
              <w:rPr>
                <w:rFonts w:ascii="宋体" w:hAnsi="宋体" w:cs="宋体" w:eastAsia="宋体" w:hint="default"/>
                <w:sz w:val="18"/>
                <w:szCs w:val="18"/>
              </w:rPr>
              <w:t>海通证券安信证券研究中心、光大证券研究所、 嘉实基金、广发资产管理、兴业国际信托、华邦 投资</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公司主营业务、研发重 点及未来发展战略</w:t>
            </w:r>
          </w:p>
        </w:tc>
      </w:tr>
      <w:tr>
        <w:trPr>
          <w:trHeight w:val="414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59"/>
              <w:jc w:val="left"/>
              <w:rPr>
                <w:rFonts w:ascii="宋体" w:hAnsi="宋体" w:cs="宋体" w:eastAsia="宋体" w:hint="default"/>
                <w:sz w:val="18"/>
                <w:szCs w:val="18"/>
              </w:rPr>
            </w:pPr>
            <w:r>
              <w:rPr>
                <w:rFonts w:ascii="宋体" w:hAnsi="宋体" w:cs="宋体" w:eastAsia="宋体" w:hint="default"/>
                <w:sz w:val="18"/>
                <w:szCs w:val="18"/>
              </w:rPr>
              <w:t>辽宁友谊宾 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27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中信建投证券股份有限公司、辽宁华邦投资有限 公司、北京市星石投资管理有限公司、财通基金 管理有限公司、中国长城资产管理公司、中信证 券股份有限公司、方正富邦基金管理有限公司、 沈阳森木投资管理有限公司、长江证券股份有限 公司、东方证券有限公司、长城基金管理有限公 司、天弘基金管理有限公司、益民基金管理有限 公司、上海从容投资管理有限公司、国投瑞银基 金管理有限公司、建信人寿保险有限公司、华商 基金管理有限公司、东北证券股份有限公司、人 保资产管理有限公司、海通证券股份有限公司、 中国国际金融有限公司、广发基金管理有限公 司、汇添富基金管理股份有限公司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1"/>
              <w:ind w:left="2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年经营情况及未来 发展战略</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7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瀚伦投资顾问（上海）有限公司、野村投资管理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香港有限公司上海代表处</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公司主营业务及未来发 展战略</w:t>
            </w:r>
          </w:p>
        </w:tc>
      </w:tr>
    </w:tbl>
    <w:p>
      <w:pPr>
        <w:spacing w:after="0" w:line="319" w:lineRule="auto"/>
        <w:jc w:val="left"/>
        <w:rPr>
          <w:rFonts w:ascii="宋体" w:hAnsi="宋体" w:cs="宋体" w:eastAsia="宋体" w:hint="default"/>
          <w:sz w:val="18"/>
          <w:szCs w:val="18"/>
        </w:rPr>
        <w:sectPr>
          <w:pgSz w:w="11910" w:h="16840"/>
          <w:pgMar w:header="566" w:footer="979" w:top="1360" w:bottom="1160" w:left="16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p>
      <w:pPr>
        <w:pStyle w:val="Heading1"/>
        <w:spacing w:line="240" w:lineRule="auto"/>
        <w:ind w:left="4710" w:right="3751"/>
        <w:jc w:val="center"/>
        <w:rPr>
          <w:b w:val="0"/>
          <w:bCs w:val="0"/>
        </w:rPr>
      </w:pPr>
      <w:bookmarkStart w:name="第五节 重要事项" w:id="54"/>
      <w:bookmarkEnd w:id="54"/>
      <w:r>
        <w:rPr>
          <w:b w:val="0"/>
          <w:bCs w:val="0"/>
        </w:rPr>
      </w:r>
      <w:bookmarkStart w:name="_bookmark4" w:id="55"/>
      <w:bookmarkEnd w:id="55"/>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13" w:right="159"/>
        <w:jc w:val="left"/>
        <w:rPr>
          <w:b w:val="0"/>
          <w:bCs w:val="0"/>
        </w:rPr>
      </w:pPr>
      <w:bookmarkStart w:name="一、重大诉讼仲裁事项" w:id="56"/>
      <w:bookmarkEnd w:id="56"/>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412" w:lineRule="auto"/>
        <w:ind w:left="1113" w:right="6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3"/>
        <w:rPr>
          <w:rFonts w:ascii="宋体" w:hAnsi="宋体" w:cs="宋体" w:eastAsia="宋体" w:hint="default"/>
          <w:sz w:val="21"/>
          <w:szCs w:val="21"/>
        </w:rPr>
      </w:pPr>
    </w:p>
    <w:p>
      <w:pPr>
        <w:pStyle w:val="Heading2"/>
        <w:spacing w:line="240" w:lineRule="auto"/>
        <w:ind w:left="1113" w:right="159"/>
        <w:jc w:val="left"/>
        <w:rPr>
          <w:b w:val="0"/>
          <w:bCs w:val="0"/>
        </w:rPr>
      </w:pPr>
      <w:bookmarkStart w:name="二、上市公司发生控股股东及其关联方非经营性占用资金情况" w:id="57"/>
      <w:bookmarkEnd w:id="57"/>
      <w:r>
        <w:rPr>
          <w:b w:val="0"/>
          <w:bCs w:val="0"/>
        </w:rPr>
      </w:r>
      <w:r>
        <w:rPr/>
        <w:t>二、上市公司发生控股股东及其关联方非经营性占用资金情况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412" w:lineRule="auto"/>
        <w:ind w:left="1113" w:right="3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公司报告期不存在上市公司发生控股股东及其关联方非经营性占用资金情况。</w:t>
      </w:r>
    </w:p>
    <w:p>
      <w:pPr>
        <w:spacing w:line="240" w:lineRule="auto" w:before="3"/>
        <w:rPr>
          <w:rFonts w:ascii="宋体" w:hAnsi="宋体" w:cs="宋体" w:eastAsia="宋体" w:hint="default"/>
          <w:sz w:val="21"/>
          <w:szCs w:val="21"/>
        </w:rPr>
      </w:pPr>
    </w:p>
    <w:p>
      <w:pPr>
        <w:pStyle w:val="Heading2"/>
        <w:spacing w:line="240" w:lineRule="auto"/>
        <w:ind w:left="1113" w:right="159"/>
        <w:jc w:val="left"/>
        <w:rPr>
          <w:b w:val="0"/>
          <w:bCs w:val="0"/>
        </w:rPr>
      </w:pPr>
      <w:bookmarkStart w:name="三、破产重整相关事项" w:id="58"/>
      <w:bookmarkEnd w:id="58"/>
      <w:r>
        <w:rPr>
          <w:b w:val="0"/>
          <w:bCs w:val="0"/>
        </w:rPr>
      </w:r>
      <w:r>
        <w:rPr/>
        <w:t>三、破产重整相关事项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412" w:lineRule="auto"/>
        <w:ind w:left="1113" w:right="6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21"/>
          <w:szCs w:val="21"/>
        </w:rPr>
      </w:pPr>
    </w:p>
    <w:p>
      <w:pPr>
        <w:pStyle w:val="Heading2"/>
        <w:spacing w:line="240" w:lineRule="auto"/>
        <w:ind w:left="1113" w:right="159"/>
        <w:jc w:val="left"/>
        <w:rPr>
          <w:b w:val="0"/>
          <w:bCs w:val="0"/>
        </w:rPr>
      </w:pPr>
      <w:bookmarkStart w:name="四、资产交易事项" w:id="59"/>
      <w:bookmarkEnd w:id="59"/>
      <w:r>
        <w:rPr>
          <w:b w:val="0"/>
          <w:bCs w:val="0"/>
        </w:rPr>
      </w:r>
      <w:r>
        <w:rPr/>
        <w:t>四、资产交易事项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13" w:right="159"/>
        <w:jc w:val="left"/>
        <w:rPr>
          <w:b w:val="0"/>
          <w:bCs w:val="0"/>
        </w:rPr>
      </w:pPr>
      <w:bookmarkStart w:name="1、收购资产情况" w:id="60"/>
      <w:bookmarkEnd w:id="60"/>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14" w:right="1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852"/>
        <w:gridCol w:w="1136"/>
        <w:gridCol w:w="850"/>
        <w:gridCol w:w="1276"/>
        <w:gridCol w:w="1134"/>
        <w:gridCol w:w="960"/>
        <w:gridCol w:w="883"/>
        <w:gridCol w:w="708"/>
        <w:gridCol w:w="851"/>
        <w:gridCol w:w="851"/>
        <w:gridCol w:w="1057"/>
      </w:tblGrid>
      <w:tr>
        <w:trPr>
          <w:trHeight w:val="1962"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1" w:right="59"/>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91" w:right="112" w:hanging="180"/>
              <w:jc w:val="left"/>
              <w:rPr>
                <w:rFonts w:ascii="宋体" w:hAnsi="宋体" w:cs="宋体" w:eastAsia="宋体" w:hint="default"/>
                <w:sz w:val="18"/>
                <w:szCs w:val="18"/>
              </w:rPr>
            </w:pPr>
            <w:r>
              <w:rPr>
                <w:rFonts w:ascii="宋体" w:hAnsi="宋体" w:cs="宋体" w:eastAsia="宋体" w:hint="default"/>
                <w:sz w:val="18"/>
                <w:szCs w:val="18"/>
              </w:rPr>
              <w:t>被收购或置 入资产</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7"/>
              <w:ind w:left="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进展情</w:t>
            </w:r>
            <w:r>
              <w:rPr>
                <w:rFonts w:ascii="宋体" w:hAnsi="宋体" w:cs="宋体" w:eastAsia="宋体" w:hint="default"/>
                <w:spacing w:val="-86"/>
                <w:sz w:val="18"/>
                <w:szCs w:val="18"/>
              </w:rPr>
              <w:t>况</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196" w:lineRule="exact"/>
              <w:ind w:left="111" w:right="0"/>
              <w:jc w:val="left"/>
              <w:rPr>
                <w:rFonts w:ascii="宋体" w:hAnsi="宋体" w:cs="宋体" w:eastAsia="宋体" w:hint="default"/>
                <w:sz w:val="18"/>
                <w:szCs w:val="18"/>
              </w:rPr>
            </w:pPr>
            <w:r>
              <w:rPr>
                <w:rFonts w:ascii="宋体" w:hAnsi="宋体" w:cs="宋体" w:eastAsia="宋体" w:hint="default"/>
                <w:sz w:val="18"/>
                <w:szCs w:val="18"/>
              </w:rPr>
              <w:t>对公司经营</w:t>
            </w:r>
          </w:p>
          <w:p>
            <w:pPr>
              <w:pStyle w:val="TableParagraph"/>
              <w:spacing w:line="157"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的影响（注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310" w:lineRule="atLeast"/>
              <w:ind w:left="23" w:right="24"/>
              <w:jc w:val="center"/>
              <w:rPr>
                <w:rFonts w:ascii="宋体" w:hAnsi="宋体" w:cs="宋体" w:eastAsia="宋体" w:hint="default"/>
                <w:sz w:val="18"/>
                <w:szCs w:val="18"/>
              </w:rPr>
            </w:pPr>
            <w:r>
              <w:rPr>
                <w:rFonts w:ascii="宋体" w:hAnsi="宋体" w:cs="宋体" w:eastAsia="宋体" w:hint="default"/>
                <w:sz w:val="18"/>
                <w:szCs w:val="18"/>
              </w:rPr>
              <w:t>对公司损益 的影响（注</w:t>
            </w:r>
          </w:p>
          <w:p>
            <w:pPr>
              <w:pStyle w:val="TableParagraph"/>
              <w:spacing w:line="117"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77" w:right="78"/>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0" w:right="59"/>
              <w:jc w:val="both"/>
              <w:rPr>
                <w:rFonts w:ascii="宋体" w:hAnsi="宋体" w:cs="宋体" w:eastAsia="宋体" w:hint="default"/>
                <w:sz w:val="18"/>
                <w:szCs w:val="18"/>
              </w:rPr>
            </w:pPr>
            <w:r>
              <w:rPr>
                <w:rFonts w:ascii="宋体" w:hAnsi="宋体" w:cs="宋体" w:eastAsia="宋体" w:hint="default"/>
                <w:sz w:val="18"/>
                <w:szCs w:val="18"/>
              </w:rPr>
              <w:t>与交易对 方的关联 关系（适 用关联交 易情形</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7"/>
              <w:ind w:left="8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6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4" w:right="96"/>
              <w:jc w:val="both"/>
              <w:rPr>
                <w:rFonts w:ascii="宋体" w:hAnsi="宋体" w:cs="宋体" w:eastAsia="宋体" w:hint="default"/>
                <w:sz w:val="18"/>
                <w:szCs w:val="18"/>
              </w:rPr>
            </w:pPr>
            <w:r>
              <w:rPr>
                <w:rFonts w:ascii="宋体" w:hAnsi="宋体" w:cs="宋体" w:eastAsia="宋体" w:hint="default"/>
                <w:sz w:val="18"/>
                <w:szCs w:val="18"/>
              </w:rPr>
              <w:t>沈阳一天 生物制药 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位于沈阳市 经济技术开 发区开发大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号的 房屋及土地 使用权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2,809.00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4" w:lineRule="auto" w:before="63"/>
              <w:ind w:left="22" w:right="7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日止，房 屋所有权证书 及土地使用权 证书已办理至 公司名下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满足公司因 业务的快速 发展和人员 迅速增加，对 研发、办公场 地的需要</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-141,039.28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-0.24%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22"/>
              <w:jc w:val="left"/>
              <w:rPr>
                <w:rFonts w:ascii="Times New Roman" w:hAnsi="Times New Roman" w:cs="Times New Roman" w:eastAsia="Times New Roman" w:hint="default"/>
                <w:sz w:val="18"/>
                <w:szCs w:val="18"/>
              </w:rPr>
            </w:pPr>
            <w:r>
              <w:rPr>
                <w:rFonts w:ascii="Times New Roman"/>
                <w:sz w:val="18"/>
              </w:rPr>
              <w:t>http://www.c ninfo.com.cn/ finalpage/201 4-09-24/1200</w:t>
            </w:r>
          </w:p>
          <w:p>
            <w:pPr>
              <w:pStyle w:val="TableParagraph"/>
              <w:spacing w:line="240" w:lineRule="auto" w:before="4"/>
              <w:ind w:left="22" w:right="0"/>
              <w:jc w:val="left"/>
              <w:rPr>
                <w:rFonts w:ascii="Times New Roman" w:hAnsi="Times New Roman" w:cs="Times New Roman" w:eastAsia="Times New Roman" w:hint="default"/>
                <w:sz w:val="18"/>
                <w:szCs w:val="18"/>
              </w:rPr>
            </w:pPr>
            <w:r>
              <w:rPr>
                <w:rFonts w:ascii="Times New Roman"/>
                <w:sz w:val="18"/>
              </w:rPr>
              <w:t>258664.PDF</w:t>
            </w:r>
          </w:p>
        </w:tc>
      </w:tr>
    </w:tbl>
    <w:p>
      <w:pPr>
        <w:pStyle w:val="BodyText"/>
        <w:spacing w:line="240" w:lineRule="auto" w:before="88"/>
        <w:ind w:left="1114" w:right="159"/>
        <w:jc w:val="left"/>
      </w:pPr>
      <w:r>
        <w:rPr/>
        <w:t>收购资产情况说明</w:t>
      </w:r>
    </w:p>
    <w:p>
      <w:pPr>
        <w:pStyle w:val="BodyText"/>
        <w:spacing w:line="300" w:lineRule="auto" w:before="155"/>
        <w:ind w:left="1113" w:right="150" w:firstLine="36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月，荣科科技与沈阳一天生物制药有限公司签订《资产收购协议》，收购位于沈阳市经济技术开发区开发大路</w:t>
      </w:r>
      <w:r>
        <w:rPr>
          <w:rFonts w:ascii="Times New Roman" w:hAnsi="Times New Roman" w:cs="Times New Roman" w:eastAsia="Times New Roman" w:hint="default"/>
          <w:spacing w:val="-2"/>
        </w:rPr>
        <w:t>7</w:t>
      </w:r>
      <w:r>
        <w:rPr>
          <w:rFonts w:ascii="Times New Roman" w:hAnsi="Times New Roman" w:cs="Times New Roman" w:eastAsia="Times New Roman" w:hint="default"/>
        </w:rPr>
        <w:t> </w:t>
      </w:r>
      <w:r>
        <w:rPr/>
        <w:t>甲</w:t>
      </w:r>
      <w:r>
        <w:rPr>
          <w:rFonts w:ascii="Times New Roman" w:hAnsi="Times New Roman" w:cs="Times New Roman" w:eastAsia="Times New Roman" w:hint="default"/>
        </w:rPr>
        <w:t>3</w:t>
      </w:r>
      <w:r>
        <w:rPr/>
        <w:t>号的面积为</w:t>
      </w:r>
      <w:r>
        <w:rPr>
          <w:rFonts w:ascii="Times New Roman" w:hAnsi="Times New Roman" w:cs="Times New Roman" w:eastAsia="Times New Roman" w:hint="default"/>
        </w:rPr>
        <w:t>19300</w:t>
      </w:r>
      <w:r>
        <w:rPr/>
        <w:t>平方米的一宗工业用地及其地上建筑物、配套设施以及道路、围墙等，协议价格为</w:t>
      </w:r>
      <w:r>
        <w:rPr>
          <w:rFonts w:ascii="Times New Roman" w:hAnsi="Times New Roman" w:cs="Times New Roman" w:eastAsia="Times New Roman" w:hint="default"/>
        </w:rPr>
        <w:t>2,809.00</w:t>
      </w:r>
      <w:r>
        <w:rPr/>
        <w:t>万元。截止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日该房屋所有权证书及土地使用权证书已办理至公司名下。</w:t>
      </w:r>
    </w:p>
    <w:p>
      <w:pPr>
        <w:spacing w:after="0" w:line="300" w:lineRule="auto"/>
        <w:jc w:val="both"/>
        <w:sectPr>
          <w:pgSz w:w="11910" w:h="16840"/>
          <w:pgMar w:header="566" w:footer="979" w:top="1360" w:bottom="1160" w:left="20" w:right="980"/>
        </w:sectPr>
      </w:pPr>
    </w:p>
    <w:p>
      <w:pPr>
        <w:pStyle w:val="Heading3"/>
        <w:spacing w:line="240" w:lineRule="auto" w:before="57"/>
        <w:ind w:right="137"/>
        <w:jc w:val="left"/>
        <w:rPr>
          <w:b w:val="0"/>
          <w:bCs w:val="0"/>
        </w:rPr>
      </w:pPr>
      <w:bookmarkStart w:name="2、出售资产情况" w:id="61"/>
      <w:bookmarkEnd w:id="61"/>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153" w:right="7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公司报告期未出售资产。</w:t>
      </w:r>
    </w:p>
    <w:p>
      <w:pPr>
        <w:spacing w:line="240" w:lineRule="auto" w:before="0"/>
        <w:rPr>
          <w:rFonts w:ascii="宋体" w:hAnsi="宋体" w:cs="宋体" w:eastAsia="宋体" w:hint="default"/>
          <w:sz w:val="23"/>
          <w:szCs w:val="23"/>
        </w:rPr>
      </w:pPr>
    </w:p>
    <w:p>
      <w:pPr>
        <w:pStyle w:val="Heading3"/>
        <w:spacing w:line="240" w:lineRule="auto"/>
        <w:ind w:left="153" w:right="137"/>
        <w:jc w:val="left"/>
        <w:rPr>
          <w:b w:val="0"/>
          <w:bCs w:val="0"/>
        </w:rPr>
      </w:pPr>
      <w:bookmarkStart w:name="3、企业合并情况" w:id="62"/>
      <w:bookmarkEnd w:id="62"/>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153"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公司报告期未发生企业合并情况。</w:t>
      </w:r>
    </w:p>
    <w:p>
      <w:pPr>
        <w:spacing w:line="240" w:lineRule="auto" w:before="13"/>
        <w:rPr>
          <w:rFonts w:ascii="宋体" w:hAnsi="宋体" w:cs="宋体" w:eastAsia="宋体" w:hint="default"/>
          <w:sz w:val="22"/>
          <w:szCs w:val="22"/>
        </w:rPr>
      </w:pPr>
    </w:p>
    <w:p>
      <w:pPr>
        <w:pStyle w:val="Heading3"/>
        <w:spacing w:line="259" w:lineRule="auto"/>
        <w:ind w:left="153" w:right="137"/>
        <w:jc w:val="left"/>
        <w:rPr>
          <w:b w:val="0"/>
          <w:bCs w:val="0"/>
        </w:rPr>
      </w:pPr>
      <w:bookmarkStart w:name="4、自资产重组报告书或收购出售资产公告刊登后，该事项的进展情况及对报告期经营成果" w:id="63"/>
      <w:bookmarkEnd w:id="63"/>
      <w:r>
        <w:rPr>
          <w:b w:val="0"/>
          <w:bCs w:val="0"/>
        </w:rPr>
      </w: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74"/>
        </w:rPr>
        <w:t> </w:t>
      </w:r>
      <w:r>
        <w:rPr>
          <w:spacing w:val="-74"/>
        </w:rPr>
      </w:r>
      <w:r>
        <w:rPr/>
        <w:t>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13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153" w:right="149"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月，荣科科技与沈阳一天生物制药有限公司签订收购协议，收购位于沈阳市经济技术开发区开发大路</w:t>
      </w:r>
      <w:r>
        <w:rPr>
          <w:rFonts w:ascii="Times New Roman" w:hAnsi="Times New Roman" w:cs="Times New Roman" w:eastAsia="Times New Roman" w:hint="default"/>
        </w:rPr>
        <w:t>7</w:t>
      </w:r>
      <w:r>
        <w:rPr/>
        <w:t>甲</w:t>
      </w:r>
      <w:r>
        <w:rPr>
          <w:rFonts w:ascii="Times New Roman" w:hAnsi="Times New Roman" w:cs="Times New Roman" w:eastAsia="Times New Roman" w:hint="default"/>
        </w:rPr>
        <w:t>3</w:t>
      </w:r>
      <w:r>
        <w:rPr/>
        <w:t>号的 </w:t>
      </w:r>
      <w:r>
        <w:rPr>
          <w:spacing w:val="-2"/>
        </w:rPr>
        <w:t>面积为</w:t>
      </w:r>
      <w:r>
        <w:rPr>
          <w:rFonts w:ascii="Times New Roman" w:hAnsi="Times New Roman" w:cs="Times New Roman" w:eastAsia="Times New Roman" w:hint="default"/>
          <w:spacing w:val="-2"/>
        </w:rPr>
        <w:t>19300</w:t>
      </w:r>
      <w:r>
        <w:rPr>
          <w:spacing w:val="-2"/>
        </w:rPr>
        <w:t>平方米的一宗工业用地及其地上建筑物、配套设施以及道路、围墙等，协议价格为</w:t>
      </w:r>
      <w:r>
        <w:rPr>
          <w:rFonts w:ascii="Times New Roman" w:hAnsi="Times New Roman" w:cs="Times New Roman" w:eastAsia="Times New Roman" w:hint="default"/>
          <w:spacing w:val="-2"/>
        </w:rPr>
        <w:t>2,809.00</w:t>
      </w:r>
      <w:r>
        <w:rPr>
          <w:spacing w:val="-2"/>
        </w:rPr>
        <w:t>万元。自收购资产公</w:t>
      </w:r>
      <w:r>
        <w:rPr>
          <w:spacing w:val="-53"/>
        </w:rPr>
        <w:t> </w:t>
      </w:r>
      <w:r>
        <w:rPr>
          <w:spacing w:val="-53"/>
        </w:rPr>
      </w:r>
      <w:r>
        <w:rPr>
          <w:spacing w:val="-2"/>
        </w:rPr>
        <w:t>告刊登后，该事项进展顺利，截止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日该房屋所有权证书及土地使用权证书已办理至公司名下。所涉及的债权债</w:t>
      </w:r>
      <w:r>
        <w:rPr>
          <w:spacing w:val="-59"/>
        </w:rPr>
        <w:t> </w:t>
      </w:r>
      <w:r>
        <w:rPr>
          <w:spacing w:val="-59"/>
        </w:rPr>
      </w:r>
      <w:r>
        <w:rPr/>
        <w:t>务已全部转移，共计向沈阳一天生物制药有限公司支付货币资金</w:t>
      </w:r>
      <w:r>
        <w:rPr>
          <w:rFonts w:ascii="Times New Roman" w:hAnsi="Times New Roman" w:cs="Times New Roman" w:eastAsia="Times New Roman" w:hint="default"/>
        </w:rPr>
        <w:t>2,809.00</w:t>
      </w:r>
      <w:r>
        <w:rPr/>
        <w:t>万元。</w:t>
      </w:r>
    </w:p>
    <w:p>
      <w:pPr>
        <w:pStyle w:val="BodyText"/>
        <w:spacing w:line="300" w:lineRule="auto" w:before="13"/>
        <w:ind w:left="153" w:right="152" w:firstLine="360"/>
        <w:jc w:val="both"/>
      </w:pPr>
      <w:r>
        <w:rPr>
          <w:spacing w:val="-3"/>
        </w:rPr>
        <w:t>因收购该项资产，本报告期资产增加</w:t>
      </w:r>
      <w:r>
        <w:rPr>
          <w:rFonts w:ascii="Times New Roman" w:hAnsi="Times New Roman" w:cs="Times New Roman" w:eastAsia="Times New Roman" w:hint="default"/>
          <w:spacing w:val="-3"/>
        </w:rPr>
        <w:t>2,920.28</w:t>
      </w:r>
      <w:r>
        <w:rPr>
          <w:spacing w:val="-3"/>
        </w:rPr>
        <w:t>万元（含税费），其中：固定资产增加</w:t>
      </w:r>
      <w:r>
        <w:rPr>
          <w:rFonts w:ascii="Times New Roman" w:hAnsi="Times New Roman" w:cs="Times New Roman" w:eastAsia="Times New Roman" w:hint="default"/>
          <w:spacing w:val="-3"/>
        </w:rPr>
        <w:t>1,525.52</w:t>
      </w:r>
      <w:r>
        <w:rPr>
          <w:spacing w:val="-3"/>
        </w:rPr>
        <w:t>万元，无形资产增加</w:t>
      </w:r>
      <w:r>
        <w:rPr>
          <w:rFonts w:ascii="Times New Roman" w:hAnsi="Times New Roman" w:cs="Times New Roman" w:eastAsia="Times New Roman" w:hint="default"/>
          <w:spacing w:val="-3"/>
        </w:rPr>
        <w:t>1,394.76</w:t>
      </w:r>
      <w:r>
        <w:rPr>
          <w:rFonts w:ascii="Times New Roman" w:hAnsi="Times New Roman" w:cs="Times New Roman" w:eastAsia="Times New Roman" w:hint="default"/>
        </w:rPr>
        <w:t> </w:t>
      </w:r>
      <w:r>
        <w:rPr/>
        <w:t>万元。</w:t>
      </w:r>
    </w:p>
    <w:p>
      <w:pPr>
        <w:pStyle w:val="BodyText"/>
        <w:spacing w:line="240" w:lineRule="auto" w:before="31"/>
        <w:ind w:left="497" w:right="137"/>
        <w:jc w:val="left"/>
      </w:pPr>
      <w:r>
        <w:rPr/>
        <w:t>因收购该项资产对本报告期损益的影响金额为</w:t>
      </w:r>
      <w:r>
        <w:rPr>
          <w:rFonts w:ascii="Times New Roman" w:hAnsi="Times New Roman" w:cs="Times New Roman" w:eastAsia="Times New Roman" w:hint="default"/>
        </w:rPr>
        <w:t>-14.10</w:t>
      </w:r>
      <w:r>
        <w:rPr/>
        <w:t>万元。</w:t>
      </w:r>
    </w:p>
    <w:p>
      <w:pPr>
        <w:spacing w:line="240" w:lineRule="auto" w:before="2"/>
        <w:rPr>
          <w:rFonts w:ascii="宋体" w:hAnsi="宋体" w:cs="宋体" w:eastAsia="宋体" w:hint="default"/>
          <w:sz w:val="24"/>
          <w:szCs w:val="24"/>
        </w:rPr>
      </w:pPr>
    </w:p>
    <w:p>
      <w:pPr>
        <w:pStyle w:val="Heading2"/>
        <w:spacing w:line="240" w:lineRule="auto"/>
        <w:ind w:right="137"/>
        <w:jc w:val="left"/>
        <w:rPr>
          <w:b w:val="0"/>
          <w:bCs w:val="0"/>
        </w:rPr>
      </w:pPr>
      <w:bookmarkStart w:name="五、公司股权激励的实施情况及其影响" w:id="64"/>
      <w:bookmarkEnd w:id="64"/>
      <w:r>
        <w:rPr>
          <w:b w:val="0"/>
          <w:bCs w:val="0"/>
        </w:rPr>
      </w:r>
      <w:r>
        <w:rPr/>
        <w:t>五、公司股权激励的实施情况及其影响</w:t>
      </w:r>
      <w:r>
        <w:rPr>
          <w:b w:val="0"/>
          <w:bCs w:val="0"/>
        </w:rPr>
      </w:r>
    </w:p>
    <w:p>
      <w:pPr>
        <w:spacing w:line="240" w:lineRule="auto" w:before="7"/>
        <w:rPr>
          <w:rFonts w:ascii="宋体" w:hAnsi="宋体" w:cs="宋体" w:eastAsia="宋体" w:hint="default"/>
          <w:b/>
          <w:bCs/>
          <w:sz w:val="26"/>
          <w:szCs w:val="26"/>
        </w:rPr>
      </w:pPr>
    </w:p>
    <w:p>
      <w:pPr>
        <w:pStyle w:val="BodyText"/>
        <w:spacing w:line="412" w:lineRule="auto"/>
        <w:ind w:left="153" w:right="6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公司报告期无股权激励计划及其实施情况。</w:t>
      </w:r>
    </w:p>
    <w:p>
      <w:pPr>
        <w:spacing w:line="240" w:lineRule="auto" w:before="3"/>
        <w:rPr>
          <w:rFonts w:ascii="宋体" w:hAnsi="宋体" w:cs="宋体" w:eastAsia="宋体" w:hint="default"/>
          <w:sz w:val="21"/>
          <w:szCs w:val="21"/>
        </w:rPr>
      </w:pPr>
    </w:p>
    <w:p>
      <w:pPr>
        <w:pStyle w:val="Heading2"/>
        <w:spacing w:line="240" w:lineRule="auto"/>
        <w:ind w:right="137"/>
        <w:jc w:val="left"/>
        <w:rPr>
          <w:b w:val="0"/>
          <w:bCs w:val="0"/>
        </w:rPr>
      </w:pPr>
      <w:bookmarkStart w:name="六、重大关联交易" w:id="65"/>
      <w:bookmarkEnd w:id="65"/>
      <w:r>
        <w:rPr>
          <w:b w:val="0"/>
          <w:bCs w:val="0"/>
        </w:rPr>
      </w:r>
      <w:r>
        <w:rPr/>
        <w:t>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37"/>
        <w:jc w:val="left"/>
        <w:rPr>
          <w:b w:val="0"/>
          <w:bCs w:val="0"/>
        </w:rPr>
      </w:pPr>
      <w:bookmarkStart w:name="1、与日常经营相关的关联交易" w:id="66"/>
      <w:bookmarkEnd w:id="66"/>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153" w:right="5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3"/>
        <w:rPr>
          <w:rFonts w:ascii="宋体" w:hAnsi="宋体" w:cs="宋体" w:eastAsia="宋体" w:hint="default"/>
          <w:sz w:val="22"/>
          <w:szCs w:val="22"/>
        </w:rPr>
      </w:pPr>
    </w:p>
    <w:p>
      <w:pPr>
        <w:pStyle w:val="Heading3"/>
        <w:spacing w:line="240" w:lineRule="auto"/>
        <w:ind w:left="153" w:right="137"/>
        <w:jc w:val="left"/>
        <w:rPr>
          <w:b w:val="0"/>
          <w:bCs w:val="0"/>
        </w:rPr>
      </w:pPr>
      <w:bookmarkStart w:name="2、资产收购、出售发生的关联交易" w:id="67"/>
      <w:bookmarkEnd w:id="67"/>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153" w:right="5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公司报告期未发生资产收购、出售的关联交易。</w:t>
      </w:r>
    </w:p>
    <w:p>
      <w:pPr>
        <w:spacing w:line="240" w:lineRule="auto" w:before="0"/>
        <w:rPr>
          <w:rFonts w:ascii="宋体" w:hAnsi="宋体" w:cs="宋体" w:eastAsia="宋体" w:hint="default"/>
          <w:sz w:val="23"/>
          <w:szCs w:val="23"/>
        </w:rPr>
      </w:pPr>
    </w:p>
    <w:p>
      <w:pPr>
        <w:pStyle w:val="Heading3"/>
        <w:spacing w:line="240" w:lineRule="auto"/>
        <w:ind w:left="153" w:right="137"/>
        <w:jc w:val="left"/>
        <w:rPr>
          <w:b w:val="0"/>
          <w:bCs w:val="0"/>
        </w:rPr>
      </w:pPr>
      <w:bookmarkStart w:name="3、共同对外投资的重大关联交易" w:id="68"/>
      <w:bookmarkEnd w:id="68"/>
      <w:r>
        <w:rPr>
          <w:b w:val="0"/>
          <w:bCs w:val="0"/>
        </w:rPr>
      </w:r>
      <w:r>
        <w:rPr>
          <w:rFonts w:ascii="Times New Roman" w:hAnsi="Times New Roman" w:cs="Times New Roman" w:eastAsia="Times New Roman" w:hint="default"/>
        </w:rPr>
        <w:t>3</w:t>
      </w:r>
      <w:r>
        <w:rPr/>
        <w:t>、共同对外投资的重大关联交易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13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566" w:footer="979" w:top="1360" w:bottom="1160" w:left="980" w:right="980"/>
        </w:sectPr>
      </w:pPr>
    </w:p>
    <w:p>
      <w:pPr>
        <w:spacing w:line="240" w:lineRule="auto" w:before="10"/>
        <w:rPr>
          <w:rFonts w:ascii="宋体" w:hAnsi="宋体" w:cs="宋体" w:eastAsia="宋体" w:hint="default"/>
          <w:sz w:val="8"/>
          <w:szCs w:val="8"/>
        </w:rPr>
      </w:pPr>
    </w:p>
    <w:p>
      <w:pPr>
        <w:pStyle w:val="BodyText"/>
        <w:spacing w:line="240" w:lineRule="auto" w:before="44"/>
        <w:ind w:right="92"/>
        <w:jc w:val="left"/>
      </w:pPr>
      <w:r>
        <w:rPr/>
        <w:t>公司报告期未发生共同对外投资的重大关联交易。</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92"/>
        <w:jc w:val="left"/>
        <w:rPr>
          <w:b w:val="0"/>
          <w:bCs w:val="0"/>
        </w:rPr>
      </w:pPr>
      <w:bookmarkStart w:name="4、关联债权债务往来" w:id="69"/>
      <w:bookmarkEnd w:id="69"/>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153" w:right="6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3"/>
        <w:rPr>
          <w:rFonts w:ascii="宋体" w:hAnsi="宋体" w:cs="宋体" w:eastAsia="宋体" w:hint="default"/>
          <w:sz w:val="22"/>
          <w:szCs w:val="22"/>
        </w:rPr>
      </w:pPr>
    </w:p>
    <w:p>
      <w:pPr>
        <w:pStyle w:val="Heading3"/>
        <w:spacing w:line="240" w:lineRule="auto"/>
        <w:ind w:left="153" w:right="92"/>
        <w:jc w:val="left"/>
        <w:rPr>
          <w:b w:val="0"/>
          <w:bCs w:val="0"/>
        </w:rPr>
      </w:pPr>
      <w:bookmarkStart w:name="5、其他重大关联交易" w:id="70"/>
      <w:bookmarkEnd w:id="70"/>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513" w:right="92"/>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29 </w:t>
      </w:r>
      <w:r>
        <w:rPr/>
        <w:t>日</w:t>
      </w:r>
      <w:r>
        <w:rPr>
          <w:spacing w:val="-26"/>
        </w:rPr>
        <w:t>，</w:t>
      </w:r>
      <w:r>
        <w:rPr/>
        <w:t>公司第二届董事会第十三次会议审议通过</w:t>
      </w:r>
      <w:r>
        <w:rPr>
          <w:spacing w:val="-26"/>
        </w:rPr>
        <w:t>了</w:t>
      </w:r>
      <w:r>
        <w:rPr/>
        <w:t>《非公开发行</w:t>
      </w:r>
      <w:r>
        <w:rPr>
          <w:spacing w:val="-46"/>
        </w:rPr>
        <w:t> </w:t>
      </w:r>
      <w:r>
        <w:rPr>
          <w:rFonts w:ascii="Times New Roman" w:hAnsi="Times New Roman" w:cs="Times New Roman" w:eastAsia="Times New Roman" w:hint="default"/>
          <w:w w:val="99"/>
        </w:rPr>
        <w:t>A</w:t>
      </w:r>
      <w:r>
        <w:rPr>
          <w:rFonts w:ascii="Times New Roman" w:hAnsi="Times New Roman" w:cs="Times New Roman" w:eastAsia="Times New Roman" w:hint="default"/>
          <w:spacing w:val="-1"/>
        </w:rPr>
        <w:t> </w:t>
      </w:r>
      <w:r>
        <w:rPr/>
        <w:t>股</w:t>
      </w:r>
      <w:r>
        <w:rPr>
          <w:spacing w:val="1"/>
        </w:rPr>
        <w:t>股</w:t>
      </w:r>
      <w:r>
        <w:rPr/>
        <w:t>票预案</w:t>
      </w:r>
      <w:r>
        <w:rPr>
          <w:spacing w:val="-90"/>
        </w:rPr>
        <w:t>》</w:t>
      </w:r>
      <w:r>
        <w:rPr>
          <w:spacing w:val="-116"/>
        </w:rPr>
        <w:t>、</w:t>
      </w:r>
      <w:r>
        <w:rPr/>
        <w:t>《荣科科技股份有限公司</w:t>
      </w:r>
    </w:p>
    <w:p>
      <w:pPr>
        <w:pStyle w:val="BodyText"/>
        <w:spacing w:line="309" w:lineRule="auto" w:before="63"/>
        <w:ind w:left="153" w:right="92"/>
        <w:jc w:val="left"/>
      </w:pPr>
      <w:r>
        <w:rPr/>
        <w:t>第</w:t>
      </w:r>
      <w:r>
        <w:rPr>
          <w:spacing w:val="-37"/>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12"/>
        </w:rPr>
        <w:t>期员工持股计划（草案）（认购非公开发行股票方式）》、《关于公司本次非公开发行股票涉及关联交易事项的议案》、《关</w:t>
      </w:r>
      <w:r>
        <w:rPr>
          <w:spacing w:val="-72"/>
        </w:rPr>
        <w:t> </w:t>
      </w:r>
      <w:r>
        <w:rPr>
          <w:spacing w:val="-72"/>
        </w:rPr>
      </w:r>
      <w:r>
        <w:rPr>
          <w:spacing w:val="-4"/>
        </w:rPr>
        <w:t>于公司本次非公开发行股票涉及关联交易事项的议案》、《关于与特定对象签订附条件生效的股票认购协议的议案》等议案，</w:t>
      </w:r>
      <w:r>
        <w:rPr>
          <w:spacing w:val="-50"/>
        </w:rPr>
        <w:t> </w:t>
      </w:r>
      <w:r>
        <w:rPr>
          <w:spacing w:val="-50"/>
        </w:rPr>
      </w:r>
      <w:r>
        <w:rPr/>
        <w:t>拟非公开发行不超过</w:t>
      </w:r>
      <w:r>
        <w:rPr>
          <w:spacing w:val="-44"/>
        </w:rPr>
        <w:t> </w:t>
      </w:r>
      <w:r>
        <w:rPr>
          <w:rFonts w:ascii="Times New Roman" w:hAnsi="Times New Roman" w:cs="Times New Roman" w:eastAsia="Times New Roman" w:hint="default"/>
        </w:rPr>
        <w:t>2,457.47</w:t>
      </w:r>
      <w:r>
        <w:rPr>
          <w:rFonts w:ascii="Times New Roman" w:hAnsi="Times New Roman" w:cs="Times New Roman" w:eastAsia="Times New Roman" w:hint="default"/>
          <w:spacing w:val="1"/>
        </w:rPr>
        <w:t> </w:t>
      </w:r>
      <w:r>
        <w:rPr>
          <w:spacing w:val="-3"/>
        </w:rPr>
        <w:t>万股股票，发行价格为</w:t>
      </w:r>
      <w:r>
        <w:rPr>
          <w:spacing w:val="-44"/>
        </w:rPr>
        <w:t> </w:t>
      </w:r>
      <w:r>
        <w:rPr>
          <w:rFonts w:ascii="Times New Roman" w:hAnsi="Times New Roman" w:cs="Times New Roman" w:eastAsia="Times New Roman" w:hint="default"/>
        </w:rPr>
        <w:t>15.87</w:t>
      </w:r>
      <w:r>
        <w:rPr>
          <w:rFonts w:ascii="Times New Roman" w:hAnsi="Times New Roman" w:cs="Times New Roman" w:eastAsia="Times New Roman" w:hint="default"/>
          <w:spacing w:val="1"/>
        </w:rPr>
        <w:t> </w:t>
      </w:r>
      <w:r>
        <w:rPr>
          <w:spacing w:val="-4"/>
        </w:rPr>
        <w:t>元</w:t>
      </w:r>
      <w:r>
        <w:rPr>
          <w:rFonts w:ascii="Times New Roman" w:hAnsi="Times New Roman" w:cs="Times New Roman" w:eastAsia="Times New Roman" w:hint="default"/>
          <w:spacing w:val="-4"/>
        </w:rPr>
        <w:t>/</w:t>
      </w:r>
      <w:r>
        <w:rPr>
          <w:spacing w:val="-4"/>
        </w:rPr>
        <w:t>股。在本次非公开发行中，公司总计向</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名特定对象非公开发</w:t>
      </w:r>
    </w:p>
    <w:p>
      <w:pPr>
        <w:pStyle w:val="BodyText"/>
        <w:spacing w:line="307" w:lineRule="auto" w:before="5"/>
        <w:ind w:left="153" w:right="95"/>
        <w:jc w:val="left"/>
      </w:pPr>
      <w:r>
        <w:rPr/>
        <w:t>行股票，发行对象分别为付艳杰、崔万涛、荣科科技股份有限公司第</w:t>
      </w:r>
      <w:r>
        <w:rPr>
          <w:spacing w:val="-66"/>
        </w:rPr>
        <w:t> </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期员工持股计划、财通基金管理有限公司、浙江海宁 </w:t>
      </w:r>
      <w:r>
        <w:rPr>
          <w:spacing w:val="-2"/>
        </w:rPr>
        <w:t>嘉慧投资合伙企业（有限合伙）。其中付艳杰、崔万涛为公司实际控制人，本次员工持股计划的部分出资人为公司董事、监</w:t>
      </w:r>
      <w:r>
        <w:rPr>
          <w:spacing w:val="-72"/>
        </w:rPr>
        <w:t> </w:t>
      </w:r>
      <w:r>
        <w:rPr>
          <w:spacing w:val="-72"/>
        </w:rPr>
      </w:r>
      <w:r>
        <w:rPr/>
        <w:t>事、高级管理人员，上述关系构成关联关系，因此本次非公开发行亦为关联交易；公司于</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日分别与付艳杰、 崔万涛和荣科科技第 </w:t>
      </w:r>
      <w:r>
        <w:rPr>
          <w:rFonts w:ascii="Times New Roman" w:hAnsi="Times New Roman" w:cs="Times New Roman" w:eastAsia="Times New Roman" w:hint="default"/>
        </w:rPr>
        <w:t>1 </w:t>
      </w:r>
      <w:r>
        <w:rPr>
          <w:spacing w:val="-3"/>
        </w:rPr>
        <w:t>期员工持股计划签订了《附条件生效的非公开发行股票股份认购协议》；</w:t>
      </w:r>
      <w:r>
        <w:rPr>
          <w:spacing w:val="-41"/>
        </w:rPr>
        <w:t> </w:t>
      </w:r>
      <w:r>
        <w:rPr/>
        <w:t>关联董事付永全、付艳杰、</w:t>
      </w:r>
      <w:r>
        <w:rPr/>
        <w:t> </w:t>
      </w:r>
      <w:r>
        <w:rPr>
          <w:spacing w:val="-2"/>
        </w:rPr>
        <w:t>崔万涛、崔万田、冯丽、尹春福在相关议案审议时回避表决，相关议案经非关联董事表决通过，公司独立董事已对上述涉及</w:t>
      </w:r>
      <w:r>
        <w:rPr>
          <w:spacing w:val="-66"/>
        </w:rPr>
        <w:t> </w:t>
      </w:r>
      <w:r>
        <w:rPr>
          <w:spacing w:val="-66"/>
        </w:rPr>
      </w:r>
      <w:r>
        <w:rPr/>
        <w:t>关联交易的事项发表了事前认可意见，并于公司第二届董事会第十三次会议发表了独立意见。</w:t>
      </w:r>
    </w:p>
    <w:p>
      <w:pPr>
        <w:pStyle w:val="BodyText"/>
        <w:spacing w:line="240" w:lineRule="auto" w:before="64"/>
        <w:ind w:left="513" w:right="92"/>
        <w:jc w:val="left"/>
      </w:pPr>
      <w:r>
        <w:rPr/>
        <w:t>本次关联交易已经公司</w:t>
      </w:r>
      <w:r>
        <w:rPr>
          <w:spacing w:val="-46"/>
        </w:rPr>
        <w:t> </w:t>
      </w:r>
      <w:r>
        <w:rPr>
          <w:rFonts w:ascii="Times New Roman" w:hAnsi="Times New Roman" w:cs="Times New Roman" w:eastAsia="Times New Roman" w:hint="default"/>
        </w:rPr>
        <w:t>2014 </w:t>
      </w:r>
      <w:r>
        <w:rPr/>
        <w:t>年度第二次临时股东大会审议通过</w:t>
      </w:r>
      <w:r>
        <w:rPr>
          <w:spacing w:val="-41"/>
        </w:rPr>
        <w:t>，</w:t>
      </w:r>
      <w:r>
        <w:rPr/>
        <w:t>尚待中国证券监督管理委员会审核批准</w:t>
      </w:r>
      <w:r>
        <w:rPr>
          <w:spacing w:val="-131"/>
        </w:rPr>
        <w:t>。</w:t>
      </w:r>
      <w:r>
        <w:rPr/>
        <w:t>《关于本次非</w:t>
      </w:r>
    </w:p>
    <w:p>
      <w:pPr>
        <w:pStyle w:val="BodyText"/>
        <w:spacing w:line="679" w:lineRule="auto" w:before="64"/>
        <w:ind w:left="153" w:right="3877"/>
        <w:jc w:val="left"/>
      </w:pPr>
      <w:r>
        <w:rPr/>
        <w:pict>
          <v:shape style="position:absolute;margin-left:56.459999pt;margin-top:55.411705pt;width:479.2pt;height:56.3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关于本次非公开发行股票涉及关联交易的 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p>
              </w:txbxContent>
            </v:textbox>
            <w10:wrap type="none"/>
          </v:shape>
        </w:pict>
      </w:r>
      <w:r>
        <w:rPr/>
        <w:t>公开发行股票涉及关联交易的公告》请详见</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日巨潮资讯网。 重大关联交易临时报告披露网站相关查询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2"/>
        <w:spacing w:line="240" w:lineRule="auto" w:before="26"/>
        <w:ind w:left="154" w:right="92"/>
        <w:jc w:val="left"/>
        <w:rPr>
          <w:b w:val="0"/>
          <w:bCs w:val="0"/>
        </w:rPr>
      </w:pPr>
      <w:bookmarkStart w:name="七、重大合同及其履行情况" w:id="71"/>
      <w:bookmarkEnd w:id="71"/>
      <w:r>
        <w:rPr>
          <w:b w:val="0"/>
          <w:bCs w:val="0"/>
        </w:rPr>
      </w:r>
      <w:r>
        <w:rPr/>
        <w:t>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92"/>
        <w:jc w:val="left"/>
        <w:rPr>
          <w:b w:val="0"/>
          <w:bCs w:val="0"/>
        </w:rPr>
      </w:pPr>
      <w:bookmarkStart w:name="1、托管、承包、租赁事项情况" w:id="72"/>
      <w:bookmarkEnd w:id="72"/>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2"/>
        <w:jc w:val="left"/>
        <w:rPr>
          <w:b w:val="0"/>
          <w:bCs w:val="0"/>
        </w:rPr>
      </w:pPr>
      <w:bookmarkStart w:name="（1）托管情况" w:id="73"/>
      <w:bookmarkEnd w:id="73"/>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153" w:right="74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0"/>
        <w:rPr>
          <w:rFonts w:ascii="宋体" w:hAnsi="宋体" w:cs="宋体" w:eastAsia="宋体" w:hint="default"/>
          <w:sz w:val="23"/>
          <w:szCs w:val="23"/>
        </w:rPr>
      </w:pPr>
    </w:p>
    <w:p>
      <w:pPr>
        <w:pStyle w:val="Heading3"/>
        <w:spacing w:line="240" w:lineRule="auto"/>
        <w:ind w:left="153" w:right="92"/>
        <w:jc w:val="left"/>
        <w:rPr>
          <w:b w:val="0"/>
          <w:bCs w:val="0"/>
        </w:rPr>
      </w:pPr>
      <w:bookmarkStart w:name="（2）承包情况" w:id="74"/>
      <w:bookmarkEnd w:id="74"/>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153" w:right="74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after="0" w:line="412" w:lineRule="auto"/>
        <w:jc w:val="left"/>
        <w:sectPr>
          <w:pgSz w:w="11910" w:h="16840"/>
          <w:pgMar w:header="566" w:footer="979" w:top="1360" w:bottom="1160" w:left="980" w:right="940"/>
        </w:sectPr>
      </w:pPr>
    </w:p>
    <w:p>
      <w:pPr>
        <w:pStyle w:val="Heading3"/>
        <w:spacing w:line="240" w:lineRule="auto" w:before="57"/>
        <w:ind w:left="814" w:right="8902"/>
        <w:jc w:val="left"/>
        <w:rPr>
          <w:b w:val="0"/>
          <w:bCs w:val="0"/>
        </w:rPr>
      </w:pPr>
      <w:bookmarkStart w:name="（3）租赁情况" w:id="75"/>
      <w:bookmarkEnd w:id="75"/>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436" w:lineRule="auto"/>
        <w:ind w:left="814" w:right="8902"/>
        <w:jc w:val="left"/>
      </w:pPr>
      <w:r>
        <w:rPr/>
        <w:t>√ 适用 □ 不适用 租赁情况说明</w:t>
      </w:r>
    </w:p>
    <w:p>
      <w:pPr>
        <w:pStyle w:val="BodyText"/>
        <w:spacing w:line="304" w:lineRule="auto" w:before="7"/>
        <w:ind w:left="813" w:right="759" w:firstLine="360"/>
        <w:jc w:val="both"/>
      </w:pPr>
      <w:r>
        <w:rPr>
          <w:spacing w:val="-2"/>
        </w:rPr>
        <w:t>根据本公司与沈阳市和平区机关事务管理局签定的《房屋使用合同》，沈阳市和平区人民政府给予本公司政策扶持，将</w:t>
      </w:r>
      <w:r>
        <w:rPr/>
        <w:t> 位于沈阳市和平区和平北大街</w:t>
      </w:r>
      <w:r>
        <w:rPr>
          <w:rFonts w:ascii="Times New Roman" w:hAnsi="Times New Roman" w:cs="Times New Roman" w:eastAsia="Times New Roman" w:hint="default"/>
        </w:rPr>
        <w:t>62</w:t>
      </w:r>
      <w:r>
        <w:rPr/>
        <w:t>号的乳业大厦</w:t>
      </w:r>
      <w:r>
        <w:rPr>
          <w:rFonts w:ascii="Times New Roman" w:hAnsi="Times New Roman" w:cs="Times New Roman" w:eastAsia="Times New Roman" w:hint="default"/>
        </w:rPr>
        <w:t>1</w:t>
      </w:r>
      <w:r>
        <w:rPr/>
        <w:t>层、</w:t>
      </w:r>
      <w:r>
        <w:rPr>
          <w:rFonts w:ascii="Times New Roman" w:hAnsi="Times New Roman" w:cs="Times New Roman" w:eastAsia="Times New Roman" w:hint="default"/>
        </w:rPr>
        <w:t>3-10</w:t>
      </w:r>
      <w:r>
        <w:rPr/>
        <w:t>层、建筑面积为</w:t>
      </w:r>
      <w:r>
        <w:rPr>
          <w:rFonts w:ascii="Times New Roman" w:hAnsi="Times New Roman" w:cs="Times New Roman" w:eastAsia="Times New Roman" w:hint="default"/>
        </w:rPr>
        <w:t>4,010.00</w:t>
      </w:r>
      <w:r>
        <w:rPr/>
        <w:t>平方米的房产提供给本公司免费使用五年， 专项用于金融服务外包业务，使用期限自</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日止。前述《房屋使用合同》期满后，本公司与沈</w:t>
      </w:r>
      <w:r>
        <w:rPr>
          <w:spacing w:val="-83"/>
        </w:rPr>
        <w:t> </w:t>
      </w:r>
      <w:r>
        <w:rPr>
          <w:spacing w:val="-83"/>
        </w:rPr>
      </w:r>
      <w:r>
        <w:rPr>
          <w:spacing w:val="-1"/>
        </w:rPr>
        <w:t>阳市和平区商业网点房产管理所签订了《房屋租赁合同》，由本公司承租前述房产，租期自</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w:t>
      </w:r>
      <w:r>
        <w:rPr>
          <w:spacing w:val="-1"/>
        </w:rPr>
        <w:t>日起至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rFonts w:ascii="Times New Roman" w:hAnsi="Times New Roman" w:cs="Times New Roman" w:eastAsia="Times New Roman" w:hint="default"/>
          <w:spacing w:val="13"/>
        </w:rPr>
        <w:t> </w:t>
      </w:r>
      <w:r>
        <w:rPr/>
        <w:t>日止。</w:t>
      </w:r>
    </w:p>
    <w:p>
      <w:pPr>
        <w:pStyle w:val="BodyText"/>
        <w:spacing w:line="240" w:lineRule="auto" w:before="106"/>
        <w:ind w:left="813"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spacing w:line="240" w:lineRule="auto" w:before="12"/>
        <w:rPr>
          <w:rFonts w:ascii="宋体" w:hAnsi="宋体" w:cs="宋体" w:eastAsia="宋体" w:hint="default"/>
          <w:sz w:val="13"/>
          <w:szCs w:val="13"/>
        </w:rPr>
      </w:pPr>
    </w:p>
    <w:p>
      <w:pPr>
        <w:pStyle w:val="BodyText"/>
        <w:spacing w:line="240" w:lineRule="auto"/>
        <w:ind w:left="813" w:right="0"/>
        <w:jc w:val="left"/>
      </w:pPr>
      <w:r>
        <w:rPr/>
        <w:t>□ 适用 √ 不适用</w:t>
      </w:r>
    </w:p>
    <w:p>
      <w:pPr>
        <w:spacing w:line="240" w:lineRule="auto" w:before="11"/>
        <w:rPr>
          <w:rFonts w:ascii="宋体" w:hAnsi="宋体" w:cs="宋体" w:eastAsia="宋体" w:hint="default"/>
          <w:sz w:val="14"/>
          <w:szCs w:val="14"/>
        </w:rPr>
      </w:pPr>
    </w:p>
    <w:p>
      <w:pPr>
        <w:pStyle w:val="BodyText"/>
        <w:spacing w:line="240" w:lineRule="auto"/>
        <w:ind w:left="814" w:right="0"/>
        <w:jc w:val="left"/>
      </w:pPr>
      <w:r>
        <w:rPr/>
        <w:t>公司报告期不存在为公司带来的损益达到公司报告期利润总额</w:t>
      </w:r>
      <w:r>
        <w:rPr>
          <w:spacing w:val="-46"/>
        </w:rPr>
        <w:t> </w:t>
      </w:r>
      <w:r>
        <w:rPr>
          <w:rFonts w:ascii="Times New Roman" w:hAnsi="Times New Roman" w:cs="Times New Roman" w:eastAsia="Times New Roman" w:hint="default"/>
        </w:rPr>
        <w:t>10%</w:t>
      </w:r>
      <w:r>
        <w:rPr/>
        <w:t>以上的租赁项目。</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813" w:right="8902"/>
        <w:jc w:val="left"/>
        <w:rPr>
          <w:b w:val="0"/>
          <w:bCs w:val="0"/>
        </w:rPr>
      </w:pPr>
      <w:bookmarkStart w:name="2、担保情况" w:id="76"/>
      <w:bookmarkEnd w:id="76"/>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813" w:right="89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810"/>
        <w:jc w:val="right"/>
      </w:pPr>
      <w:r>
        <w:rPr/>
        <w:t>单位：万元</w:t>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261"/>
        <w:gridCol w:w="1559"/>
        <w:gridCol w:w="851"/>
        <w:gridCol w:w="1557"/>
        <w:gridCol w:w="852"/>
        <w:gridCol w:w="1272"/>
        <w:gridCol w:w="855"/>
        <w:gridCol w:w="851"/>
        <w:gridCol w:w="982"/>
      </w:tblGrid>
      <w:tr>
        <w:trPr>
          <w:trHeight w:val="402" w:hRule="exact"/>
        </w:trPr>
        <w:tc>
          <w:tcPr>
            <w:tcW w:w="1104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714"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4" w:right="53"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4" w:right="51" w:hanging="270"/>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0" w:right="60"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9" w:right="5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5" w:right="34" w:hanging="180"/>
              <w:jc w:val="left"/>
              <w:rPr>
                <w:rFonts w:ascii="宋体" w:hAnsi="宋体" w:cs="宋体" w:eastAsia="宋体" w:hint="default"/>
                <w:sz w:val="18"/>
                <w:szCs w:val="18"/>
              </w:rPr>
            </w:pPr>
            <w:r>
              <w:rPr>
                <w:rFonts w:ascii="宋体" w:hAnsi="宋体" w:cs="宋体" w:eastAsia="宋体" w:hint="default"/>
                <w:sz w:val="18"/>
                <w:szCs w:val="18"/>
              </w:rPr>
              <w:t>是否为关联 方担保</w:t>
            </w:r>
          </w:p>
        </w:tc>
      </w:tr>
      <w:tr>
        <w:trPr>
          <w:trHeight w:val="402" w:hRule="exact"/>
        </w:trPr>
        <w:tc>
          <w:tcPr>
            <w:tcW w:w="1104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14"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4" w:right="53"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4" w:right="51" w:hanging="270"/>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0" w:right="60"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9" w:right="5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5" w:right="34" w:hanging="180"/>
              <w:jc w:val="left"/>
              <w:rPr>
                <w:rFonts w:ascii="宋体" w:hAnsi="宋体" w:cs="宋体" w:eastAsia="宋体" w:hint="default"/>
                <w:sz w:val="18"/>
                <w:szCs w:val="18"/>
              </w:rPr>
            </w:pPr>
            <w:r>
              <w:rPr>
                <w:rFonts w:ascii="宋体" w:hAnsi="宋体" w:cs="宋体" w:eastAsia="宋体" w:hint="default"/>
                <w:sz w:val="18"/>
                <w:szCs w:val="18"/>
              </w:rPr>
              <w:t>是否为关联 方担保</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5"/>
              <w:jc w:val="center"/>
              <w:rPr>
                <w:rFonts w:ascii="宋体" w:hAnsi="宋体" w:cs="宋体" w:eastAsia="宋体" w:hint="default"/>
                <w:sz w:val="18"/>
                <w:szCs w:val="18"/>
              </w:rPr>
            </w:pPr>
            <w:r>
              <w:rPr>
                <w:rFonts w:ascii="宋体" w:hAnsi="宋体" w:cs="宋体" w:eastAsia="宋体" w:hint="default"/>
                <w:sz w:val="18"/>
                <w:szCs w:val="18"/>
              </w:rPr>
              <w:t>辽宁荣科金融服务有限公司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4" w:right="0"/>
              <w:jc w:val="left"/>
              <w:rPr>
                <w:rFonts w:ascii="Times New Roman" w:hAnsi="Times New Roman" w:cs="Times New Roman" w:eastAsia="Times New Roman" w:hint="default"/>
                <w:sz w:val="18"/>
                <w:szCs w:val="18"/>
              </w:rPr>
            </w:pPr>
            <w:r>
              <w:rPr>
                <w:rFonts w:ascii="Times New Roman"/>
                <w:sz w:val="18"/>
              </w:rPr>
              <w:t>800.00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6"/>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两年</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382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409" w:type="dxa"/>
            <w:gridSpan w:val="2"/>
            <w:vMerge w:val="restart"/>
            <w:tcBorders>
              <w:top w:val="single" w:sz="4" w:space="0" w:color="000000"/>
              <w:left w:val="single" w:sz="9" w:space="0" w:color="D2D2D2"/>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800.00</w:t>
            </w:r>
          </w:p>
        </w:tc>
        <w:tc>
          <w:tcPr>
            <w:tcW w:w="21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8"/>
              <w:jc w:val="left"/>
              <w:rPr>
                <w:rFonts w:ascii="宋体" w:hAnsi="宋体" w:cs="宋体" w:eastAsia="宋体" w:hint="default"/>
                <w:sz w:val="18"/>
                <w:szCs w:val="18"/>
              </w:rPr>
            </w:pPr>
            <w:r>
              <w:rPr>
                <w:rFonts w:ascii="宋体" w:hAnsi="宋体" w:cs="宋体" w:eastAsia="宋体" w:hint="default"/>
                <w:spacing w:val="8"/>
                <w:sz w:val="18"/>
                <w:szCs w:val="18"/>
              </w:rPr>
              <w:t>报告期内对子公司担保实</w:t>
            </w:r>
            <w:r>
              <w:rPr>
                <w:rFonts w:ascii="宋体" w:hAnsi="宋体" w:cs="宋体" w:eastAsia="宋体" w:hint="default"/>
                <w:sz w:val="18"/>
                <w:szCs w:val="18"/>
              </w:rPr>
              <w:t> 际发生额合计</w:t>
            </w:r>
          </w:p>
        </w:tc>
        <w:tc>
          <w:tcPr>
            <w:tcW w:w="2687" w:type="dxa"/>
            <w:gridSpan w:val="3"/>
            <w:vMerge w:val="restart"/>
            <w:tcBorders>
              <w:top w:val="single" w:sz="4" w:space="0" w:color="000000"/>
              <w:left w:val="single" w:sz="13"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w:t>
            </w:r>
          </w:p>
        </w:tc>
      </w:tr>
      <w:tr>
        <w:trPr>
          <w:trHeight w:val="392" w:hRule="exact"/>
        </w:trPr>
        <w:tc>
          <w:tcPr>
            <w:tcW w:w="382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p>
        </w:tc>
        <w:tc>
          <w:tcPr>
            <w:tcW w:w="2409" w:type="dxa"/>
            <w:gridSpan w:val="2"/>
            <w:vMerge/>
            <w:tcBorders>
              <w:left w:val="single" w:sz="9" w:space="0" w:color="D2D2D2"/>
              <w:right w:val="single" w:sz="9" w:space="0" w:color="D2D2D2"/>
            </w:tcBorders>
          </w:tcPr>
          <w:p>
            <w:pPr/>
          </w:p>
        </w:tc>
        <w:tc>
          <w:tcPr>
            <w:tcW w:w="2124" w:type="dxa"/>
            <w:gridSpan w:val="2"/>
            <w:vMerge/>
            <w:tcBorders>
              <w:left w:val="single" w:sz="4" w:space="0" w:color="000000"/>
              <w:right w:val="single" w:sz="4" w:space="0" w:color="000000"/>
            </w:tcBorders>
            <w:shd w:val="clear" w:color="auto" w:fill="D2D2D2"/>
          </w:tcPr>
          <w:p>
            <w:pPr/>
          </w:p>
        </w:tc>
        <w:tc>
          <w:tcPr>
            <w:tcW w:w="2687" w:type="dxa"/>
            <w:gridSpan w:val="3"/>
            <w:vMerge/>
            <w:tcBorders>
              <w:left w:val="single" w:sz="13" w:space="0" w:color="D2D2D2"/>
              <w:right w:val="single" w:sz="4" w:space="0" w:color="000000"/>
            </w:tcBorders>
          </w:tcPr>
          <w:p>
            <w:pPr/>
          </w:p>
        </w:tc>
      </w:tr>
      <w:tr>
        <w:trPr>
          <w:trHeight w:val="161" w:hRule="exact"/>
        </w:trPr>
        <w:tc>
          <w:tcPr>
            <w:tcW w:w="382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409" w:type="dxa"/>
            <w:gridSpan w:val="2"/>
            <w:vMerge/>
            <w:tcBorders>
              <w:left w:val="single" w:sz="9" w:space="0" w:color="D2D2D2"/>
              <w:bottom w:val="single" w:sz="4" w:space="0" w:color="000000"/>
              <w:right w:val="single" w:sz="9" w:space="0" w:color="D2D2D2"/>
            </w:tcBorders>
          </w:tcPr>
          <w:p>
            <w:pPr/>
          </w:p>
        </w:tc>
        <w:tc>
          <w:tcPr>
            <w:tcW w:w="2124" w:type="dxa"/>
            <w:gridSpan w:val="2"/>
            <w:vMerge/>
            <w:tcBorders>
              <w:left w:val="single" w:sz="4" w:space="0" w:color="000000"/>
              <w:bottom w:val="single" w:sz="4" w:space="0" w:color="000000"/>
              <w:right w:val="single" w:sz="4" w:space="0" w:color="000000"/>
            </w:tcBorders>
            <w:shd w:val="clear" w:color="auto" w:fill="D2D2D2"/>
          </w:tcPr>
          <w:p>
            <w:pPr/>
          </w:p>
        </w:tc>
        <w:tc>
          <w:tcPr>
            <w:tcW w:w="2687" w:type="dxa"/>
            <w:gridSpan w:val="3"/>
            <w:vMerge/>
            <w:tcBorders>
              <w:left w:val="single" w:sz="13" w:space="0" w:color="D2D2D2"/>
              <w:bottom w:val="single" w:sz="4" w:space="0" w:color="000000"/>
              <w:right w:val="single" w:sz="4" w:space="0" w:color="000000"/>
            </w:tcBorders>
          </w:tcPr>
          <w:p>
            <w:pPr/>
          </w:p>
        </w:tc>
      </w:tr>
      <w:tr>
        <w:trPr>
          <w:trHeight w:val="161" w:hRule="exact"/>
        </w:trPr>
        <w:tc>
          <w:tcPr>
            <w:tcW w:w="382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409" w:type="dxa"/>
            <w:gridSpan w:val="2"/>
            <w:vMerge w:val="restart"/>
            <w:tcBorders>
              <w:top w:val="single" w:sz="4" w:space="0" w:color="000000"/>
              <w:left w:val="single" w:sz="9" w:space="0" w:color="D2D2D2"/>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800.00</w:t>
            </w:r>
          </w:p>
        </w:tc>
        <w:tc>
          <w:tcPr>
            <w:tcW w:w="21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8"/>
              <w:jc w:val="left"/>
              <w:rPr>
                <w:rFonts w:ascii="宋体" w:hAnsi="宋体" w:cs="宋体" w:eastAsia="宋体" w:hint="default"/>
                <w:sz w:val="18"/>
                <w:szCs w:val="18"/>
              </w:rPr>
            </w:pPr>
            <w:r>
              <w:rPr>
                <w:rFonts w:ascii="宋体" w:hAnsi="宋体" w:cs="宋体" w:eastAsia="宋体" w:hint="default"/>
                <w:spacing w:val="8"/>
                <w:sz w:val="18"/>
                <w:szCs w:val="18"/>
              </w:rPr>
              <w:t>报告期末对子公司实际担</w:t>
            </w:r>
            <w:r>
              <w:rPr>
                <w:rFonts w:ascii="宋体" w:hAnsi="宋体" w:cs="宋体" w:eastAsia="宋体" w:hint="default"/>
                <w:sz w:val="18"/>
                <w:szCs w:val="18"/>
              </w:rPr>
              <w:t> 保余额合计</w:t>
            </w:r>
          </w:p>
        </w:tc>
        <w:tc>
          <w:tcPr>
            <w:tcW w:w="2687" w:type="dxa"/>
            <w:gridSpan w:val="3"/>
            <w:vMerge w:val="restart"/>
            <w:tcBorders>
              <w:top w:val="single" w:sz="4" w:space="0" w:color="000000"/>
              <w:left w:val="single" w:sz="13"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w:t>
            </w:r>
          </w:p>
        </w:tc>
      </w:tr>
      <w:tr>
        <w:trPr>
          <w:trHeight w:val="392" w:hRule="exact"/>
        </w:trPr>
        <w:tc>
          <w:tcPr>
            <w:tcW w:w="382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p>
        </w:tc>
        <w:tc>
          <w:tcPr>
            <w:tcW w:w="2409" w:type="dxa"/>
            <w:gridSpan w:val="2"/>
            <w:vMerge/>
            <w:tcBorders>
              <w:left w:val="single" w:sz="9" w:space="0" w:color="D2D2D2"/>
              <w:right w:val="single" w:sz="9" w:space="0" w:color="D2D2D2"/>
            </w:tcBorders>
          </w:tcPr>
          <w:p>
            <w:pPr/>
          </w:p>
        </w:tc>
        <w:tc>
          <w:tcPr>
            <w:tcW w:w="2124" w:type="dxa"/>
            <w:gridSpan w:val="2"/>
            <w:vMerge/>
            <w:tcBorders>
              <w:left w:val="single" w:sz="4" w:space="0" w:color="000000"/>
              <w:right w:val="single" w:sz="4" w:space="0" w:color="000000"/>
            </w:tcBorders>
            <w:shd w:val="clear" w:color="auto" w:fill="D2D2D2"/>
          </w:tcPr>
          <w:p>
            <w:pPr/>
          </w:p>
        </w:tc>
        <w:tc>
          <w:tcPr>
            <w:tcW w:w="2687" w:type="dxa"/>
            <w:gridSpan w:val="3"/>
            <w:vMerge/>
            <w:tcBorders>
              <w:left w:val="single" w:sz="13" w:space="0" w:color="D2D2D2"/>
              <w:right w:val="single" w:sz="4" w:space="0" w:color="000000"/>
            </w:tcBorders>
          </w:tcPr>
          <w:p>
            <w:pPr/>
          </w:p>
        </w:tc>
      </w:tr>
      <w:tr>
        <w:trPr>
          <w:trHeight w:val="166" w:hRule="exact"/>
        </w:trPr>
        <w:tc>
          <w:tcPr>
            <w:tcW w:w="382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409" w:type="dxa"/>
            <w:gridSpan w:val="2"/>
            <w:vMerge/>
            <w:tcBorders>
              <w:left w:val="single" w:sz="9" w:space="0" w:color="D2D2D2"/>
              <w:bottom w:val="single" w:sz="4" w:space="0" w:color="000000"/>
              <w:right w:val="single" w:sz="9" w:space="0" w:color="D2D2D2"/>
            </w:tcBorders>
          </w:tcPr>
          <w:p>
            <w:pPr/>
          </w:p>
        </w:tc>
        <w:tc>
          <w:tcPr>
            <w:tcW w:w="2124" w:type="dxa"/>
            <w:gridSpan w:val="2"/>
            <w:vMerge/>
            <w:tcBorders>
              <w:left w:val="single" w:sz="4" w:space="0" w:color="000000"/>
              <w:bottom w:val="single" w:sz="4" w:space="0" w:color="000000"/>
              <w:right w:val="single" w:sz="4" w:space="0" w:color="000000"/>
            </w:tcBorders>
            <w:shd w:val="clear" w:color="auto" w:fill="D2D2D2"/>
          </w:tcPr>
          <w:p>
            <w:pPr/>
          </w:p>
        </w:tc>
        <w:tc>
          <w:tcPr>
            <w:tcW w:w="2687" w:type="dxa"/>
            <w:gridSpan w:val="3"/>
            <w:vMerge/>
            <w:tcBorders>
              <w:left w:val="single" w:sz="13" w:space="0" w:color="D2D2D2"/>
              <w:bottom w:val="single" w:sz="4" w:space="0" w:color="000000"/>
              <w:right w:val="single" w:sz="4" w:space="0" w:color="000000"/>
            </w:tcBorders>
          </w:tcPr>
          <w:p>
            <w:pPr/>
          </w:p>
        </w:tc>
      </w:tr>
      <w:tr>
        <w:trPr>
          <w:trHeight w:val="392" w:hRule="exact"/>
        </w:trPr>
        <w:tc>
          <w:tcPr>
            <w:tcW w:w="1104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166" w:hRule="exact"/>
        </w:trPr>
        <w:tc>
          <w:tcPr>
            <w:tcW w:w="382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409" w:type="dxa"/>
            <w:gridSpan w:val="2"/>
            <w:vMerge w:val="restart"/>
            <w:tcBorders>
              <w:top w:val="single" w:sz="4" w:space="0" w:color="000000"/>
              <w:left w:val="single" w:sz="9" w:space="0" w:color="D2D2D2"/>
              <w:right w:val="single" w:sz="9"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800.00</w:t>
            </w:r>
          </w:p>
        </w:tc>
        <w:tc>
          <w:tcPr>
            <w:tcW w:w="21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2" w:right="18"/>
              <w:jc w:val="left"/>
              <w:rPr>
                <w:rFonts w:ascii="宋体" w:hAnsi="宋体" w:cs="宋体" w:eastAsia="宋体" w:hint="default"/>
                <w:sz w:val="18"/>
                <w:szCs w:val="18"/>
              </w:rPr>
            </w:pPr>
            <w:r>
              <w:rPr>
                <w:rFonts w:ascii="宋体" w:hAnsi="宋体" w:cs="宋体" w:eastAsia="宋体" w:hint="default"/>
                <w:spacing w:val="8"/>
                <w:sz w:val="18"/>
                <w:szCs w:val="18"/>
              </w:rPr>
              <w:t>报告期内担保实际发生额</w:t>
            </w:r>
            <w:r>
              <w:rPr>
                <w:rFonts w:ascii="宋体" w:hAnsi="宋体" w:cs="宋体" w:eastAsia="宋体" w:hint="default"/>
                <w:sz w:val="18"/>
                <w:szCs w:val="18"/>
              </w:rPr>
              <w:t> 合计</w:t>
            </w:r>
          </w:p>
        </w:tc>
        <w:tc>
          <w:tcPr>
            <w:tcW w:w="2687" w:type="dxa"/>
            <w:gridSpan w:val="3"/>
            <w:vMerge w:val="restart"/>
            <w:tcBorders>
              <w:top w:val="single" w:sz="4" w:space="0" w:color="000000"/>
              <w:left w:val="single" w:sz="13" w:space="0" w:color="D2D2D2"/>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w:t>
            </w:r>
          </w:p>
        </w:tc>
      </w:tr>
      <w:tr>
        <w:trPr>
          <w:trHeight w:val="392" w:hRule="exact"/>
        </w:trPr>
        <w:tc>
          <w:tcPr>
            <w:tcW w:w="382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tc>
        <w:tc>
          <w:tcPr>
            <w:tcW w:w="2409" w:type="dxa"/>
            <w:gridSpan w:val="2"/>
            <w:vMerge/>
            <w:tcBorders>
              <w:left w:val="single" w:sz="9" w:space="0" w:color="D2D2D2"/>
              <w:right w:val="single" w:sz="9" w:space="0" w:color="D2D2D2"/>
            </w:tcBorders>
          </w:tcPr>
          <w:p>
            <w:pPr/>
          </w:p>
        </w:tc>
        <w:tc>
          <w:tcPr>
            <w:tcW w:w="2124" w:type="dxa"/>
            <w:gridSpan w:val="2"/>
            <w:vMerge/>
            <w:tcBorders>
              <w:left w:val="single" w:sz="4" w:space="0" w:color="000000"/>
              <w:right w:val="single" w:sz="4" w:space="0" w:color="000000"/>
            </w:tcBorders>
            <w:shd w:val="clear" w:color="auto" w:fill="D2D2D2"/>
          </w:tcPr>
          <w:p>
            <w:pPr/>
          </w:p>
        </w:tc>
        <w:tc>
          <w:tcPr>
            <w:tcW w:w="2687" w:type="dxa"/>
            <w:gridSpan w:val="3"/>
            <w:vMerge/>
            <w:tcBorders>
              <w:left w:val="single" w:sz="13" w:space="0" w:color="D2D2D2"/>
              <w:right w:val="single" w:sz="4" w:space="0" w:color="000000"/>
            </w:tcBorders>
          </w:tcPr>
          <w:p>
            <w:pPr/>
          </w:p>
        </w:tc>
      </w:tr>
      <w:tr>
        <w:trPr>
          <w:trHeight w:val="161" w:hRule="exact"/>
        </w:trPr>
        <w:tc>
          <w:tcPr>
            <w:tcW w:w="382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409" w:type="dxa"/>
            <w:gridSpan w:val="2"/>
            <w:vMerge/>
            <w:tcBorders>
              <w:left w:val="single" w:sz="9" w:space="0" w:color="D2D2D2"/>
              <w:bottom w:val="single" w:sz="4" w:space="0" w:color="000000"/>
              <w:right w:val="single" w:sz="9" w:space="0" w:color="D2D2D2"/>
            </w:tcBorders>
          </w:tcPr>
          <w:p>
            <w:pPr/>
          </w:p>
        </w:tc>
        <w:tc>
          <w:tcPr>
            <w:tcW w:w="2124" w:type="dxa"/>
            <w:gridSpan w:val="2"/>
            <w:vMerge/>
            <w:tcBorders>
              <w:left w:val="single" w:sz="4" w:space="0" w:color="000000"/>
              <w:bottom w:val="single" w:sz="4" w:space="0" w:color="000000"/>
              <w:right w:val="single" w:sz="4" w:space="0" w:color="000000"/>
            </w:tcBorders>
            <w:shd w:val="clear" w:color="auto" w:fill="D2D2D2"/>
          </w:tcPr>
          <w:p>
            <w:pPr/>
          </w:p>
        </w:tc>
        <w:tc>
          <w:tcPr>
            <w:tcW w:w="2687" w:type="dxa"/>
            <w:gridSpan w:val="3"/>
            <w:vMerge/>
            <w:tcBorders>
              <w:left w:val="single" w:sz="13" w:space="0" w:color="D2D2D2"/>
              <w:bottom w:val="single" w:sz="4" w:space="0" w:color="000000"/>
              <w:right w:val="single" w:sz="4" w:space="0" w:color="000000"/>
            </w:tcBorders>
          </w:tcPr>
          <w:p>
            <w:pPr/>
          </w:p>
        </w:tc>
      </w:tr>
      <w:tr>
        <w:trPr>
          <w:trHeight w:val="161" w:hRule="exact"/>
        </w:trPr>
        <w:tc>
          <w:tcPr>
            <w:tcW w:w="382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409" w:type="dxa"/>
            <w:gridSpan w:val="2"/>
            <w:vMerge w:val="restart"/>
            <w:tcBorders>
              <w:top w:val="single" w:sz="4" w:space="0" w:color="000000"/>
              <w:left w:val="single" w:sz="9" w:space="0" w:color="D2D2D2"/>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800.00</w:t>
            </w:r>
          </w:p>
        </w:tc>
        <w:tc>
          <w:tcPr>
            <w:tcW w:w="21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8"/>
              <w:jc w:val="left"/>
              <w:rPr>
                <w:rFonts w:ascii="宋体" w:hAnsi="宋体" w:cs="宋体" w:eastAsia="宋体" w:hint="default"/>
                <w:sz w:val="18"/>
                <w:szCs w:val="18"/>
              </w:rPr>
            </w:pPr>
            <w:r>
              <w:rPr>
                <w:rFonts w:ascii="宋体" w:hAnsi="宋体" w:cs="宋体" w:eastAsia="宋体" w:hint="default"/>
                <w:spacing w:val="8"/>
                <w:sz w:val="18"/>
                <w:szCs w:val="18"/>
              </w:rPr>
              <w:t>报告期末实际担保余额合</w:t>
            </w:r>
            <w:r>
              <w:rPr>
                <w:rFonts w:ascii="宋体" w:hAnsi="宋体" w:cs="宋体" w:eastAsia="宋体" w:hint="default"/>
                <w:sz w:val="18"/>
                <w:szCs w:val="18"/>
              </w:rPr>
              <w:t> 计</w:t>
            </w:r>
          </w:p>
        </w:tc>
        <w:tc>
          <w:tcPr>
            <w:tcW w:w="2687" w:type="dxa"/>
            <w:gridSpan w:val="3"/>
            <w:vMerge w:val="restart"/>
            <w:tcBorders>
              <w:top w:val="single" w:sz="4" w:space="0" w:color="000000"/>
              <w:left w:val="single" w:sz="13"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w:t>
            </w:r>
          </w:p>
        </w:tc>
      </w:tr>
      <w:tr>
        <w:trPr>
          <w:trHeight w:val="392" w:hRule="exact"/>
        </w:trPr>
        <w:tc>
          <w:tcPr>
            <w:tcW w:w="382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tc>
        <w:tc>
          <w:tcPr>
            <w:tcW w:w="2409" w:type="dxa"/>
            <w:gridSpan w:val="2"/>
            <w:vMerge/>
            <w:tcBorders>
              <w:left w:val="single" w:sz="9" w:space="0" w:color="D2D2D2"/>
              <w:right w:val="single" w:sz="9" w:space="0" w:color="D2D2D2"/>
            </w:tcBorders>
          </w:tcPr>
          <w:p>
            <w:pPr/>
          </w:p>
        </w:tc>
        <w:tc>
          <w:tcPr>
            <w:tcW w:w="2124" w:type="dxa"/>
            <w:gridSpan w:val="2"/>
            <w:vMerge/>
            <w:tcBorders>
              <w:left w:val="single" w:sz="4" w:space="0" w:color="000000"/>
              <w:right w:val="single" w:sz="4" w:space="0" w:color="000000"/>
            </w:tcBorders>
            <w:shd w:val="clear" w:color="auto" w:fill="D2D2D2"/>
          </w:tcPr>
          <w:p>
            <w:pPr/>
          </w:p>
        </w:tc>
        <w:tc>
          <w:tcPr>
            <w:tcW w:w="2687" w:type="dxa"/>
            <w:gridSpan w:val="3"/>
            <w:vMerge/>
            <w:tcBorders>
              <w:left w:val="single" w:sz="13" w:space="0" w:color="D2D2D2"/>
              <w:right w:val="single" w:sz="4" w:space="0" w:color="000000"/>
            </w:tcBorders>
          </w:tcPr>
          <w:p>
            <w:pPr/>
          </w:p>
        </w:tc>
      </w:tr>
      <w:tr>
        <w:trPr>
          <w:trHeight w:val="161" w:hRule="exact"/>
        </w:trPr>
        <w:tc>
          <w:tcPr>
            <w:tcW w:w="382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409" w:type="dxa"/>
            <w:gridSpan w:val="2"/>
            <w:vMerge/>
            <w:tcBorders>
              <w:left w:val="single" w:sz="9" w:space="0" w:color="D2D2D2"/>
              <w:bottom w:val="single" w:sz="4" w:space="0" w:color="000000"/>
              <w:right w:val="single" w:sz="9" w:space="0" w:color="D2D2D2"/>
            </w:tcBorders>
          </w:tcPr>
          <w:p>
            <w:pPr/>
          </w:p>
        </w:tc>
        <w:tc>
          <w:tcPr>
            <w:tcW w:w="2124" w:type="dxa"/>
            <w:gridSpan w:val="2"/>
            <w:vMerge/>
            <w:tcBorders>
              <w:left w:val="single" w:sz="4" w:space="0" w:color="000000"/>
              <w:bottom w:val="single" w:sz="4" w:space="0" w:color="000000"/>
              <w:right w:val="single" w:sz="4" w:space="0" w:color="000000"/>
            </w:tcBorders>
            <w:shd w:val="clear" w:color="auto" w:fill="D2D2D2"/>
          </w:tcPr>
          <w:p>
            <w:pPr/>
          </w:p>
        </w:tc>
        <w:tc>
          <w:tcPr>
            <w:tcW w:w="2687" w:type="dxa"/>
            <w:gridSpan w:val="3"/>
            <w:vMerge/>
            <w:tcBorders>
              <w:left w:val="single" w:sz="13" w:space="0" w:color="D2D2D2"/>
              <w:bottom w:val="single" w:sz="4" w:space="0" w:color="000000"/>
              <w:right w:val="single" w:sz="4" w:space="0" w:color="000000"/>
            </w:tcBorders>
          </w:tcPr>
          <w:p>
            <w:pPr/>
          </w:p>
        </w:tc>
      </w:tr>
      <w:tr>
        <w:trPr>
          <w:trHeight w:val="407" w:hRule="exact"/>
        </w:trPr>
        <w:tc>
          <w:tcPr>
            <w:tcW w:w="62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实际担保总额占公司净资产的比例</w:t>
            </w:r>
          </w:p>
        </w:tc>
        <w:tc>
          <w:tcPr>
            <w:tcW w:w="4812"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w:t>
            </w:r>
          </w:p>
        </w:tc>
      </w:tr>
      <w:tr>
        <w:trPr>
          <w:trHeight w:val="393" w:hRule="exact"/>
        </w:trPr>
        <w:tc>
          <w:tcPr>
            <w:tcW w:w="1104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62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4812"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62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812"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88"/>
        <w:ind w:left="814" w:right="0"/>
        <w:jc w:val="left"/>
      </w:pPr>
      <w:r>
        <w:rPr/>
        <w:t>采用复合方式担保的具体情况说明</w:t>
      </w:r>
    </w:p>
    <w:p>
      <w:pPr>
        <w:spacing w:after="0" w:line="240" w:lineRule="auto"/>
        <w:jc w:val="left"/>
        <w:sectPr>
          <w:pgSz w:w="11910" w:h="16840"/>
          <w:pgMar w:header="566" w:footer="979" w:top="1360" w:bottom="1160" w:left="320" w:right="320"/>
        </w:sectPr>
      </w:pPr>
    </w:p>
    <w:p>
      <w:pPr>
        <w:pStyle w:val="BodyText"/>
        <w:spacing w:line="240" w:lineRule="auto" w:before="82"/>
        <w:ind w:left="1454" w:right="0"/>
        <w:jc w:val="left"/>
      </w:pPr>
      <w:r>
        <w:rPr/>
        <w:t>辽宁荣科金融服务有限公司与铁岭新星村镇银行股份有限公司签订流动资金借款合同，借款金额为</w:t>
      </w:r>
      <w:r>
        <w:rPr>
          <w:spacing w:val="-45"/>
        </w:rPr>
        <w:t> </w:t>
      </w:r>
      <w:r>
        <w:rPr>
          <w:rFonts w:ascii="Times New Roman" w:hAnsi="Times New Roman" w:cs="Times New Roman" w:eastAsia="Times New Roman" w:hint="default"/>
        </w:rPr>
        <w:t>800.00</w:t>
      </w:r>
      <w:r>
        <w:rPr>
          <w:rFonts w:ascii="Times New Roman" w:hAnsi="Times New Roman" w:cs="Times New Roman" w:eastAsia="Times New Roman" w:hint="default"/>
          <w:spacing w:val="-1"/>
        </w:rPr>
        <w:t> </w:t>
      </w:r>
      <w:r>
        <w:rPr/>
        <w:t>万元，期限</w:t>
      </w:r>
    </w:p>
    <w:p>
      <w:pPr>
        <w:pStyle w:val="BodyText"/>
        <w:spacing w:line="240" w:lineRule="auto" w:before="61"/>
        <w:ind w:left="1093" w:right="0"/>
        <w:jc w:val="left"/>
      </w:pPr>
      <w:r>
        <w:rPr/>
        <w:t>自</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日起至</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日，年固定利率为</w:t>
      </w:r>
      <w:r>
        <w:rPr>
          <w:spacing w:val="-47"/>
        </w:rPr>
        <w:t> </w:t>
      </w:r>
      <w:r>
        <w:rPr>
          <w:rFonts w:ascii="Times New Roman" w:hAnsi="Times New Roman" w:cs="Times New Roman" w:eastAsia="Times New Roman" w:hint="default"/>
        </w:rPr>
        <w:t>9%</w:t>
      </w:r>
      <w:r>
        <w:rPr/>
        <w:t>，该项借款由辽宁荣科金融以原值为</w:t>
      </w:r>
      <w:r>
        <w:rPr>
          <w:spacing w:val="-47"/>
        </w:rPr>
        <w:t> </w:t>
      </w:r>
      <w:r>
        <w:rPr>
          <w:rFonts w:ascii="Times New Roman" w:hAnsi="Times New Roman" w:cs="Times New Roman" w:eastAsia="Times New Roman" w:hint="default"/>
        </w:rPr>
        <w:t>2,400.01</w:t>
      </w:r>
      <w:r>
        <w:rPr>
          <w:rFonts w:ascii="Times New Roman" w:hAnsi="Times New Roman" w:cs="Times New Roman" w:eastAsia="Times New Roman" w:hint="default"/>
          <w:spacing w:val="-2"/>
        </w:rPr>
        <w:t> </w:t>
      </w:r>
      <w:r>
        <w:rPr/>
        <w:t>万元的房产（账</w:t>
      </w:r>
    </w:p>
    <w:p>
      <w:pPr>
        <w:pStyle w:val="BodyText"/>
        <w:spacing w:line="240" w:lineRule="auto" w:before="64"/>
        <w:ind w:left="1093" w:right="0"/>
        <w:jc w:val="left"/>
      </w:pPr>
      <w:r>
        <w:rPr/>
        <w:t>面价值</w:t>
      </w:r>
      <w:r>
        <w:rPr>
          <w:spacing w:val="-47"/>
        </w:rPr>
        <w:t> </w:t>
      </w:r>
      <w:r>
        <w:rPr>
          <w:rFonts w:ascii="Times New Roman" w:hAnsi="Times New Roman" w:cs="Times New Roman" w:eastAsia="Times New Roman" w:hint="default"/>
        </w:rPr>
        <w:t>2,192.32</w:t>
      </w:r>
      <w:r>
        <w:rPr>
          <w:rFonts w:ascii="Times New Roman" w:hAnsi="Times New Roman" w:cs="Times New Roman" w:eastAsia="Times New Roman" w:hint="default"/>
          <w:spacing w:val="-2"/>
        </w:rPr>
        <w:t> </w:t>
      </w:r>
      <w:r>
        <w:rPr/>
        <w:t>万元）作为抵押，荣科科技提供保证担保。</w:t>
      </w:r>
    </w:p>
    <w:p>
      <w:pPr>
        <w:spacing w:line="240" w:lineRule="auto" w:before="9"/>
        <w:rPr>
          <w:rFonts w:ascii="宋体" w:hAnsi="宋体" w:cs="宋体" w:eastAsia="宋体" w:hint="default"/>
          <w:sz w:val="25"/>
          <w:szCs w:val="25"/>
        </w:rPr>
      </w:pPr>
    </w:p>
    <w:p>
      <w:pPr>
        <w:pStyle w:val="Heading3"/>
        <w:spacing w:line="240" w:lineRule="auto"/>
        <w:ind w:left="1094" w:right="0"/>
        <w:jc w:val="left"/>
        <w:rPr>
          <w:b w:val="0"/>
          <w:bCs w:val="0"/>
        </w:rPr>
      </w:pPr>
      <w:bookmarkStart w:name="（1）违规对外担保情况" w:id="77"/>
      <w:bookmarkEnd w:id="77"/>
      <w:r>
        <w:rPr>
          <w:b w:val="0"/>
          <w:bCs w:val="0"/>
        </w:rPr>
      </w:r>
      <w:r>
        <w:rPr/>
        <w:t>（</w:t>
      </w:r>
      <w:r>
        <w:rPr>
          <w:rFonts w:ascii="Times New Roman" w:hAnsi="Times New Roman" w:cs="Times New Roman" w:eastAsia="Times New Roman" w:hint="default"/>
        </w:rPr>
        <w:t>1</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093" w:right="57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2"/>
        <w:rPr>
          <w:rFonts w:ascii="宋体" w:hAnsi="宋体" w:cs="宋体" w:eastAsia="宋体" w:hint="default"/>
          <w:sz w:val="21"/>
          <w:szCs w:val="21"/>
        </w:rPr>
      </w:pPr>
    </w:p>
    <w:p>
      <w:pPr>
        <w:pStyle w:val="Heading3"/>
        <w:spacing w:line="240" w:lineRule="auto"/>
        <w:ind w:left="1093" w:right="0"/>
        <w:jc w:val="left"/>
        <w:rPr>
          <w:b w:val="0"/>
          <w:bCs w:val="0"/>
        </w:rPr>
      </w:pPr>
      <w:bookmarkStart w:name="3、委托理财、衍生品投资和委托贷款情况" w:id="78"/>
      <w:bookmarkEnd w:id="78"/>
      <w:r>
        <w:rPr>
          <w:b w:val="0"/>
          <w:bCs w:val="0"/>
        </w:rPr>
      </w: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093" w:right="0"/>
        <w:jc w:val="left"/>
        <w:rPr>
          <w:b w:val="0"/>
          <w:bCs w:val="0"/>
        </w:rPr>
      </w:pPr>
      <w:bookmarkStart w:name="（1）委托理财情况" w:id="79"/>
      <w:bookmarkEnd w:id="79"/>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26"/>
          <w:szCs w:val="26"/>
        </w:rPr>
      </w:pPr>
    </w:p>
    <w:p>
      <w:pPr>
        <w:pStyle w:val="BodyText"/>
        <w:spacing w:line="412" w:lineRule="auto"/>
        <w:ind w:left="1093"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3"/>
        <w:rPr>
          <w:rFonts w:ascii="宋体" w:hAnsi="宋体" w:cs="宋体" w:eastAsia="宋体" w:hint="default"/>
          <w:sz w:val="22"/>
          <w:szCs w:val="22"/>
        </w:rPr>
      </w:pPr>
    </w:p>
    <w:p>
      <w:pPr>
        <w:pStyle w:val="Heading3"/>
        <w:spacing w:line="240" w:lineRule="auto"/>
        <w:ind w:left="1093" w:right="0"/>
        <w:jc w:val="left"/>
        <w:rPr>
          <w:b w:val="0"/>
          <w:bCs w:val="0"/>
        </w:rPr>
      </w:pPr>
      <w:bookmarkStart w:name="（2）衍生品投资情况" w:id="80"/>
      <w:bookmarkEnd w:id="80"/>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1093" w:right="7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0"/>
        <w:rPr>
          <w:rFonts w:ascii="宋体" w:hAnsi="宋体" w:cs="宋体" w:eastAsia="宋体" w:hint="default"/>
          <w:sz w:val="23"/>
          <w:szCs w:val="23"/>
        </w:rPr>
      </w:pPr>
    </w:p>
    <w:p>
      <w:pPr>
        <w:pStyle w:val="Heading3"/>
        <w:spacing w:line="240" w:lineRule="auto"/>
        <w:ind w:left="1093" w:right="0"/>
        <w:jc w:val="left"/>
        <w:rPr>
          <w:b w:val="0"/>
          <w:bCs w:val="0"/>
        </w:rPr>
      </w:pPr>
      <w:bookmarkStart w:name="（3）委托贷款情况" w:id="81"/>
      <w:bookmarkEnd w:id="81"/>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1093"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3"/>
        <w:rPr>
          <w:rFonts w:ascii="宋体" w:hAnsi="宋体" w:cs="宋体" w:eastAsia="宋体" w:hint="default"/>
          <w:sz w:val="22"/>
          <w:szCs w:val="22"/>
        </w:rPr>
      </w:pPr>
    </w:p>
    <w:p>
      <w:pPr>
        <w:pStyle w:val="Heading3"/>
        <w:spacing w:line="240" w:lineRule="auto"/>
        <w:ind w:left="1093" w:right="0"/>
        <w:jc w:val="left"/>
        <w:rPr>
          <w:b w:val="0"/>
          <w:bCs w:val="0"/>
        </w:rPr>
      </w:pPr>
      <w:bookmarkStart w:name="4、其他重大合同" w:id="82"/>
      <w:bookmarkEnd w:id="82"/>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1093"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21"/>
          <w:szCs w:val="21"/>
        </w:rPr>
      </w:pPr>
    </w:p>
    <w:p>
      <w:pPr>
        <w:pStyle w:val="Heading2"/>
        <w:spacing w:line="240" w:lineRule="auto"/>
        <w:ind w:left="1093" w:right="0"/>
        <w:jc w:val="left"/>
        <w:rPr>
          <w:b w:val="0"/>
          <w:bCs w:val="0"/>
        </w:rPr>
      </w:pPr>
      <w:bookmarkStart w:name="八、承诺事项履行情况" w:id="83"/>
      <w:bookmarkEnd w:id="83"/>
      <w:r>
        <w:rPr>
          <w:b w:val="0"/>
          <w:bCs w:val="0"/>
        </w:rPr>
      </w:r>
      <w:r>
        <w:rPr/>
        <w:t>八、承诺事项履行情况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093" w:right="0"/>
        <w:jc w:val="left"/>
        <w:rPr>
          <w:b w:val="0"/>
          <w:bCs w:val="0"/>
        </w:rPr>
      </w:pPr>
      <w:bookmarkStart w:name="1、公司或持股5%以上股东在报告期内发生或以前期间发生但持续到报告期内的承诺事项" w:id="84"/>
      <w:bookmarkEnd w:id="84"/>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09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266"/>
        <w:gridCol w:w="710"/>
        <w:gridCol w:w="6662"/>
        <w:gridCol w:w="568"/>
        <w:gridCol w:w="566"/>
        <w:gridCol w:w="779"/>
      </w:tblGrid>
      <w:tr>
        <w:trPr>
          <w:trHeight w:val="161" w:hRule="exact"/>
        </w:trPr>
        <w:tc>
          <w:tcPr>
            <w:tcW w:w="12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2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2"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6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12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710" w:type="dxa"/>
            <w:tcBorders>
              <w:top w:val="single" w:sz="4" w:space="0" w:color="000000"/>
              <w:left w:val="single" w:sz="13" w:space="0" w:color="D2D2D2"/>
              <w:bottom w:val="single" w:sz="4" w:space="0" w:color="000000"/>
              <w:right w:val="single" w:sz="4" w:space="0" w:color="000000"/>
            </w:tcBorders>
          </w:tcPr>
          <w:p>
            <w:pPr/>
          </w:p>
        </w:tc>
        <w:tc>
          <w:tcPr>
            <w:tcW w:w="666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62"/>
              <w:jc w:val="left"/>
              <w:rPr>
                <w:rFonts w:ascii="宋体" w:hAnsi="宋体" w:cs="宋体" w:eastAsia="宋体" w:hint="default"/>
                <w:sz w:val="18"/>
                <w:szCs w:val="18"/>
              </w:rPr>
            </w:pPr>
            <w:r>
              <w:rPr>
                <w:rFonts w:ascii="宋体" w:hAnsi="宋体" w:cs="宋体" w:eastAsia="宋体" w:hint="default"/>
                <w:sz w:val="18"/>
                <w:szCs w:val="18"/>
              </w:rPr>
              <w:t>收购报告书或 权益变动报告</w:t>
            </w:r>
          </w:p>
        </w:tc>
        <w:tc>
          <w:tcPr>
            <w:tcW w:w="710" w:type="dxa"/>
            <w:tcBorders>
              <w:top w:val="single" w:sz="4" w:space="0" w:color="000000"/>
              <w:left w:val="single" w:sz="13" w:space="0" w:color="D2D2D2"/>
              <w:bottom w:val="single" w:sz="4" w:space="0" w:color="000000"/>
              <w:right w:val="single" w:sz="4" w:space="0" w:color="000000"/>
            </w:tcBorders>
          </w:tcPr>
          <w:p>
            <w:pPr/>
          </w:p>
        </w:tc>
        <w:tc>
          <w:tcPr>
            <w:tcW w:w="666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6" w:footer="979" w:top="1360" w:bottom="1160" w:left="40" w:right="980"/>
        </w:sectPr>
      </w:pPr>
    </w:p>
    <w:tbl>
      <w:tblPr>
        <w:tblW w:w="0" w:type="auto"/>
        <w:jc w:val="left"/>
        <w:tblInd w:w="116" w:type="dxa"/>
        <w:tblLayout w:type="fixed"/>
        <w:tblCellMar>
          <w:top w:w="0" w:type="dxa"/>
          <w:left w:w="0" w:type="dxa"/>
          <w:bottom w:w="0" w:type="dxa"/>
          <w:right w:w="0" w:type="dxa"/>
        </w:tblCellMar>
        <w:tblLook w:val="01E0"/>
      </w:tblPr>
      <w:tblGrid>
        <w:gridCol w:w="1277"/>
        <w:gridCol w:w="721"/>
        <w:gridCol w:w="6651"/>
        <w:gridCol w:w="568"/>
        <w:gridCol w:w="566"/>
        <w:gridCol w:w="779"/>
      </w:tblGrid>
      <w:tr>
        <w:trPr>
          <w:trHeight w:val="362"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书中所作承诺</w:t>
            </w:r>
          </w:p>
        </w:tc>
        <w:tc>
          <w:tcPr>
            <w:tcW w:w="721" w:type="dxa"/>
            <w:tcBorders>
              <w:top w:val="single" w:sz="4" w:space="0" w:color="000000"/>
              <w:left w:val="single" w:sz="4" w:space="0" w:color="000000"/>
              <w:bottom w:val="single" w:sz="4" w:space="0" w:color="000000"/>
              <w:right w:val="single" w:sz="4" w:space="0" w:color="000000"/>
            </w:tcBorders>
          </w:tcPr>
          <w:p>
            <w:pPr/>
          </w:p>
        </w:tc>
        <w:tc>
          <w:tcPr>
            <w:tcW w:w="66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62"/>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721" w:type="dxa"/>
            <w:tcBorders>
              <w:top w:val="single" w:sz="4" w:space="0" w:color="000000"/>
              <w:left w:val="single" w:sz="4" w:space="0" w:color="000000"/>
              <w:bottom w:val="single" w:sz="4" w:space="0" w:color="000000"/>
              <w:right w:val="single" w:sz="4" w:space="0" w:color="000000"/>
            </w:tcBorders>
          </w:tcPr>
          <w:p>
            <w:pPr/>
          </w:p>
        </w:tc>
        <w:tc>
          <w:tcPr>
            <w:tcW w:w="66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12259"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23" w:right="162"/>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721"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2" w:right="-39"/>
              <w:jc w:val="left"/>
              <w:rPr>
                <w:rFonts w:ascii="宋体" w:hAnsi="宋体" w:cs="宋体" w:eastAsia="宋体" w:hint="default"/>
                <w:sz w:val="18"/>
                <w:szCs w:val="18"/>
              </w:rPr>
            </w:pPr>
            <w:r>
              <w:rPr>
                <w:rFonts w:ascii="宋体" w:hAnsi="宋体" w:cs="宋体" w:eastAsia="宋体" w:hint="default"/>
                <w:sz w:val="18"/>
                <w:szCs w:val="18"/>
              </w:rPr>
              <w:t>付艳杰、 崔万涛</w:t>
            </w:r>
          </w:p>
        </w:tc>
        <w:tc>
          <w:tcPr>
            <w:tcW w:w="6651" w:type="dxa"/>
            <w:tcBorders>
              <w:top w:val="single" w:sz="4" w:space="0" w:color="000000"/>
              <w:left w:val="single" w:sz="9" w:space="0" w:color="FFFFFF"/>
              <w:bottom w:val="single" w:sz="4" w:space="0" w:color="000000"/>
              <w:right w:val="single" w:sz="4" w:space="0" w:color="000000"/>
            </w:tcBorders>
          </w:tcPr>
          <w:p>
            <w:pPr>
              <w:pStyle w:val="TableParagraph"/>
              <w:spacing w:line="307" w:lineRule="auto" w:before="51"/>
              <w:ind w:left="4"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、股份限制流通及自愿锁定承诺：本公司控股股东、实际控制人付艳杰和崔万涛承</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诺：自发行人股票上市之日起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个月内，不转让或者委托他人管理其持有的本次公 </w:t>
            </w:r>
            <w:r>
              <w:rPr>
                <w:rFonts w:ascii="宋体" w:hAnsi="宋体" w:cs="宋体" w:eastAsia="宋体" w:hint="default"/>
                <w:spacing w:val="-2"/>
                <w:sz w:val="18"/>
                <w:szCs w:val="18"/>
              </w:rPr>
              <w:t>开发行股票前已发行的股份，也不由发行人回购该部分股份。除前述锁定期外，在各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自任职期内每年转让的股份不超过各自所持有公司股份总数的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 </w:t>
            </w:r>
            <w:r>
              <w:rPr>
                <w:rFonts w:ascii="宋体" w:hAnsi="宋体" w:cs="宋体" w:eastAsia="宋体" w:hint="default"/>
                <w:spacing w:val="3"/>
                <w:sz w:val="18"/>
                <w:szCs w:val="18"/>
              </w:rPr>
              <w:t>不转让各自所持有的公司股份；在首次公开发行股票上市之日起六个月内申报离职</w:t>
            </w:r>
            <w:r>
              <w:rPr>
                <w:rFonts w:ascii="宋体" w:hAnsi="宋体" w:cs="宋体" w:eastAsia="宋体" w:hint="default"/>
                <w:spacing w:val="3"/>
                <w:sz w:val="18"/>
                <w:szCs w:val="18"/>
              </w:rPr>
              <w:t> </w:t>
            </w:r>
            <w:r>
              <w:rPr>
                <w:rFonts w:ascii="宋体" w:hAnsi="宋体" w:cs="宋体" w:eastAsia="宋体" w:hint="default"/>
                <w:spacing w:val="-2"/>
                <w:sz w:val="18"/>
                <w:szCs w:val="18"/>
              </w:rPr>
              <w:t>的，自申报离职之日起十八个月内不转让其直接持有的本公司股份；在首次公开发行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股票上市之日起第七个月至第十二个月之间申报离职的，自申报离职之日起十二个月</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内不转让其直接持有的本公司股份。承诺期限届满后，</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、避免同业竞争的承诺：为避免损害股份公司及其他股东利益，控股股东、实际控</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制人付艳杰女士和崔万涛先生向本公司及全体股东出具了《避免同业竞争承诺函》。</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付艳杰女士承诺内容如下：</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、本人为荣科科技股份有限公司（以下简称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）共</w:t>
            </w:r>
            <w:r>
              <w:rPr>
                <w:rFonts w:ascii="宋体" w:hAnsi="宋体" w:cs="宋体" w:eastAsia="宋体" w:hint="default"/>
                <w:spacing w:val="-82"/>
                <w:sz w:val="18"/>
                <w:szCs w:val="18"/>
              </w:rPr>
              <w:t> </w:t>
            </w:r>
            <w:r>
              <w:rPr>
                <w:rFonts w:ascii="宋体" w:hAnsi="宋体" w:cs="宋体" w:eastAsia="宋体" w:hint="default"/>
                <w:spacing w:val="-2"/>
                <w:sz w:val="18"/>
                <w:szCs w:val="18"/>
              </w:rPr>
              <w:t>同实际控制人之一，除公司外，本人没有其他控制的企业及参股的企业。本人承诺本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人</w:t>
            </w:r>
            <w:r>
              <w:rPr>
                <w:rFonts w:ascii="宋体" w:hAnsi="宋体" w:cs="宋体" w:eastAsia="宋体" w:hint="default"/>
                <w:spacing w:val="20"/>
                <w:sz w:val="18"/>
                <w:szCs w:val="18"/>
              </w:rPr>
              <w:t>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包括其他关联企业，下同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目前未从事与公司主营业务相同或相似的业务，与公司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不构成同业竞争。</w:t>
            </w:r>
            <w:r>
              <w:rPr>
                <w:rFonts w:ascii="Times New Roman" w:hAnsi="Times New Roman" w:cs="Times New Roman" w:eastAsia="Times New Roman" w:hint="default"/>
                <w:sz w:val="18"/>
                <w:szCs w:val="18"/>
              </w:rPr>
              <w:t>2</w:t>
            </w:r>
            <w:r>
              <w:rPr>
                <w:rFonts w:ascii="宋体" w:hAnsi="宋体" w:cs="宋体" w:eastAsia="宋体" w:hint="default"/>
                <w:sz w:val="18"/>
                <w:szCs w:val="18"/>
              </w:rPr>
              <w:t>、在本人仍为公司共同实际控制人之一期间，本人承诺：</w:t>
            </w:r>
            <w:r>
              <w:rPr>
                <w:rFonts w:ascii="Times New Roman" w:hAnsi="Times New Roman" w:cs="Times New Roman" w:eastAsia="Times New Roman" w:hint="default"/>
                <w:sz w:val="18"/>
                <w:szCs w:val="18"/>
              </w:rPr>
              <w:t>a)_</w:t>
            </w:r>
            <w:r>
              <w:rPr>
                <w:rFonts w:ascii="宋体" w:hAnsi="宋体" w:cs="宋体" w:eastAsia="宋体" w:hint="default"/>
                <w:sz w:val="18"/>
                <w:szCs w:val="18"/>
              </w:rPr>
              <w:t>不以 </w:t>
            </w:r>
            <w:r>
              <w:rPr>
                <w:rFonts w:ascii="宋体" w:hAnsi="宋体" w:cs="宋体" w:eastAsia="宋体" w:hint="default"/>
                <w:spacing w:val="-2"/>
                <w:sz w:val="18"/>
                <w:szCs w:val="18"/>
              </w:rPr>
              <w:t>任何方式从事，包括与他人合作、直接或间接从事与公司相同、相似或在任何方面构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成竞争的业务；</w:t>
            </w:r>
            <w:r>
              <w:rPr>
                <w:rFonts w:ascii="Times New Roman" w:hAnsi="Times New Roman" w:cs="Times New Roman" w:eastAsia="Times New Roman" w:hint="default"/>
                <w:sz w:val="18"/>
                <w:szCs w:val="18"/>
              </w:rPr>
              <w:t>b)_</w:t>
            </w:r>
            <w:r>
              <w:rPr>
                <w:rFonts w:ascii="宋体" w:hAnsi="宋体" w:cs="宋体" w:eastAsia="宋体" w:hint="default"/>
                <w:sz w:val="18"/>
                <w:szCs w:val="18"/>
              </w:rPr>
              <w:t>尽一切可能之努力使本人其他关联企业不从事与公司相同、相似</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或在任何方面构成竞争的业务；</w:t>
            </w:r>
            <w:r>
              <w:rPr>
                <w:rFonts w:ascii="Times New Roman" w:hAnsi="Times New Roman" w:cs="Times New Roman" w:eastAsia="Times New Roman" w:hint="default"/>
                <w:sz w:val="18"/>
                <w:szCs w:val="18"/>
              </w:rPr>
              <w:t>c)_</w:t>
            </w:r>
            <w:r>
              <w:rPr>
                <w:rFonts w:ascii="宋体" w:hAnsi="宋体" w:cs="宋体" w:eastAsia="宋体" w:hint="default"/>
                <w:sz w:val="18"/>
                <w:szCs w:val="18"/>
              </w:rPr>
              <w:t>不投资控股于业务与公司相同、相似或在任何方</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面构成竞争的公司、企业或其他机构、组织。</w:t>
            </w:r>
            <w:r>
              <w:rPr>
                <w:rFonts w:ascii="Times New Roman" w:hAnsi="Times New Roman" w:cs="Times New Roman" w:eastAsia="Times New Roman" w:hint="default"/>
                <w:sz w:val="18"/>
                <w:szCs w:val="18"/>
              </w:rPr>
              <w:t>3</w:t>
            </w:r>
            <w:r>
              <w:rPr>
                <w:rFonts w:ascii="宋体" w:hAnsi="宋体" w:cs="宋体" w:eastAsia="宋体" w:hint="default"/>
                <w:sz w:val="18"/>
                <w:szCs w:val="18"/>
              </w:rPr>
              <w:t>、如因本人违反本承诺函而给公司造</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成损失的，本人同意对由此而给公司造成的损失予以赔偿。</w:t>
            </w:r>
            <w:r>
              <w:rPr>
                <w:rFonts w:ascii="Times New Roman" w:hAnsi="Times New Roman" w:cs="Times New Roman" w:eastAsia="Times New Roman" w:hint="default"/>
                <w:sz w:val="18"/>
                <w:szCs w:val="18"/>
              </w:rPr>
              <w:t>”</w:t>
            </w:r>
            <w:r>
              <w:rPr>
                <w:rFonts w:ascii="宋体" w:hAnsi="宋体" w:cs="宋体" w:eastAsia="宋体" w:hint="default"/>
                <w:sz w:val="18"/>
                <w:szCs w:val="18"/>
              </w:rPr>
              <w:t>崔万涛先生承诺内容如</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1"/>
                <w:sz w:val="18"/>
                <w:szCs w:val="18"/>
              </w:rPr>
              <w:t>下：</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、本人为荣科科技股份有限公司（以下简称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）共同实际控制人之一，除</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公司外，本人没有其他控制的企业、参股的企业及关联企业。本人承诺本人目前未从</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事与公司主营业务相同或相似的业务，与公司不构成同业竞争。</w:t>
            </w:r>
            <w:r>
              <w:rPr>
                <w:rFonts w:ascii="Times New Roman" w:hAnsi="Times New Roman" w:cs="Times New Roman" w:eastAsia="Times New Roman" w:hint="default"/>
                <w:sz w:val="18"/>
                <w:szCs w:val="18"/>
              </w:rPr>
              <w:t>2</w:t>
            </w:r>
            <w:r>
              <w:rPr>
                <w:rFonts w:ascii="宋体" w:hAnsi="宋体" w:cs="宋体" w:eastAsia="宋体" w:hint="default"/>
                <w:sz w:val="18"/>
                <w:szCs w:val="18"/>
              </w:rPr>
              <w:t>、在本人仍为公司</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1"/>
                <w:sz w:val="18"/>
                <w:szCs w:val="18"/>
              </w:rPr>
              <w:t>共同实际控制人之一期间，本人承诺：</w:t>
            </w: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不以任何方式从事，包括与他人合作、直接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或间接从事与公司相同、相似或在任何方面构成竞争的业务；</w:t>
            </w:r>
            <w:r>
              <w:rPr>
                <w:rFonts w:ascii="Times New Roman" w:hAnsi="Times New Roman" w:cs="Times New Roman" w:eastAsia="Times New Roman" w:hint="default"/>
                <w:spacing w:val="-1"/>
                <w:sz w:val="18"/>
                <w:szCs w:val="18"/>
              </w:rPr>
              <w:t>b)</w:t>
            </w:r>
            <w:r>
              <w:rPr>
                <w:rFonts w:ascii="宋体" w:hAnsi="宋体" w:cs="宋体" w:eastAsia="宋体" w:hint="default"/>
                <w:spacing w:val="-1"/>
                <w:sz w:val="18"/>
                <w:szCs w:val="18"/>
              </w:rPr>
              <w:t>不投资控股于业务与</w:t>
            </w:r>
            <w:r>
              <w:rPr>
                <w:rFonts w:ascii="宋体" w:hAnsi="宋体" w:cs="宋体" w:eastAsia="宋体" w:hint="default"/>
                <w:spacing w:val="-77"/>
                <w:sz w:val="18"/>
                <w:szCs w:val="18"/>
              </w:rPr>
              <w:t> </w:t>
            </w:r>
            <w:r>
              <w:rPr>
                <w:rFonts w:ascii="宋体" w:hAnsi="宋体" w:cs="宋体" w:eastAsia="宋体" w:hint="default"/>
                <w:sz w:val="18"/>
                <w:szCs w:val="18"/>
              </w:rPr>
              <w:t>公司相同、相似或在任何方面构成竞争的公司、企业或其他机构、组织。</w:t>
            </w:r>
            <w:r>
              <w:rPr>
                <w:rFonts w:ascii="Times New Roman" w:hAnsi="Times New Roman" w:cs="Times New Roman" w:eastAsia="Times New Roman" w:hint="default"/>
                <w:sz w:val="18"/>
                <w:szCs w:val="18"/>
              </w:rPr>
              <w:t>3</w:t>
            </w:r>
            <w:r>
              <w:rPr>
                <w:rFonts w:ascii="宋体" w:hAnsi="宋体" w:cs="宋体" w:eastAsia="宋体" w:hint="default"/>
                <w:sz w:val="18"/>
                <w:szCs w:val="18"/>
              </w:rPr>
              <w:t>、如因本</w:t>
            </w:r>
            <w:r>
              <w:rPr>
                <w:rFonts w:ascii="宋体" w:hAnsi="宋体" w:cs="宋体" w:eastAsia="宋体" w:hint="default"/>
                <w:spacing w:val="-56"/>
                <w:sz w:val="18"/>
                <w:szCs w:val="18"/>
              </w:rPr>
              <w:t> </w:t>
            </w:r>
            <w:r>
              <w:rPr>
                <w:rFonts w:ascii="宋体" w:hAnsi="宋体" w:cs="宋体" w:eastAsia="宋体" w:hint="default"/>
                <w:spacing w:val="3"/>
                <w:sz w:val="18"/>
                <w:szCs w:val="18"/>
              </w:rPr>
              <w:t>人违反本承诺函而给公司造成损失的，本人同意对由此而给公司造成的损失予以赔</w:t>
            </w:r>
            <w:r>
              <w:rPr>
                <w:rFonts w:ascii="宋体" w:hAnsi="宋体" w:cs="宋体" w:eastAsia="宋体" w:hint="default"/>
                <w:spacing w:val="3"/>
                <w:sz w:val="18"/>
                <w:szCs w:val="18"/>
              </w:rPr>
              <w:t> </w:t>
            </w:r>
            <w:r>
              <w:rPr>
                <w:rFonts w:ascii="宋体" w:hAnsi="宋体" w:cs="宋体" w:eastAsia="宋体" w:hint="default"/>
                <w:spacing w:val="-2"/>
                <w:sz w:val="18"/>
                <w:szCs w:val="18"/>
              </w:rPr>
              <w:t>偿。</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、自然人股东关于改制设立股份公司过程个人所得税事项的承诺本公司控股股</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东、实际控制人付艳杰和崔万涛承诺：</w:t>
            </w:r>
            <w:r>
              <w:rPr>
                <w:rFonts w:ascii="Times New Roman" w:hAnsi="Times New Roman" w:cs="Times New Roman" w:eastAsia="Times New Roman" w:hint="default"/>
                <w:sz w:val="18"/>
                <w:szCs w:val="18"/>
              </w:rPr>
              <w:t>“</w:t>
            </w:r>
            <w:r>
              <w:rPr>
                <w:rFonts w:ascii="宋体" w:hAnsi="宋体" w:cs="宋体" w:eastAsia="宋体" w:hint="default"/>
                <w:sz w:val="18"/>
                <w:szCs w:val="18"/>
              </w:rPr>
              <w:t>若税务机关征缴荣科科技其他股东在沈阳荣</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科科技工程有限公司整体变更为荣科科技时以留存收益转增注册资本所应缴纳的个</w:t>
            </w:r>
            <w:r>
              <w:rPr>
                <w:rFonts w:ascii="宋体" w:hAnsi="宋体" w:cs="宋体" w:eastAsia="宋体" w:hint="default"/>
                <w:spacing w:val="3"/>
                <w:sz w:val="18"/>
                <w:szCs w:val="18"/>
              </w:rPr>
              <w:t> </w:t>
            </w:r>
            <w:r>
              <w:rPr>
                <w:rFonts w:ascii="宋体" w:hAnsi="宋体" w:cs="宋体" w:eastAsia="宋体" w:hint="default"/>
                <w:spacing w:val="-2"/>
                <w:sz w:val="18"/>
                <w:szCs w:val="18"/>
              </w:rPr>
              <w:t>人所得税，而其他股东未能缴纳该等税款，我们二人将无条件全额垫付该等税款；若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税务机关因此对荣科科技其他股东罚款，而其他股东未能缴纳该等罚款，该等罚款亦</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由我们二人无条件全额垫付；如荣科科技因未履行代扣代缴上述税款义务而遭致税务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机关罚款，而其他股东未承担相应的罚款及责任，则均由我们二人全部承担。</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、员</w:t>
            </w:r>
            <w:r>
              <w:rPr>
                <w:rFonts w:ascii="宋体" w:hAnsi="宋体" w:cs="宋体" w:eastAsia="宋体" w:hint="default"/>
                <w:spacing w:val="-68"/>
                <w:sz w:val="18"/>
                <w:szCs w:val="18"/>
              </w:rPr>
              <w:t> </w:t>
            </w:r>
            <w:r>
              <w:rPr>
                <w:rFonts w:ascii="宋体" w:hAnsi="宋体" w:cs="宋体" w:eastAsia="宋体" w:hint="default"/>
                <w:spacing w:val="-2"/>
                <w:sz w:val="18"/>
                <w:szCs w:val="18"/>
              </w:rPr>
              <w:t>工及社会保障方面的承诺公司控股股东、实际控制人付艳杰女士和崔万涛先生已就公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司及子公司报告期内员工社会保障金缴纳情况出具承诺函，承诺</w:t>
            </w:r>
            <w:r>
              <w:rPr>
                <w:rFonts w:ascii="Times New Roman" w:hAnsi="Times New Roman" w:cs="Times New Roman" w:eastAsia="Times New Roman" w:hint="default"/>
                <w:sz w:val="18"/>
                <w:szCs w:val="18"/>
              </w:rPr>
              <w:t>“</w:t>
            </w:r>
            <w:r>
              <w:rPr>
                <w:rFonts w:ascii="宋体" w:hAnsi="宋体" w:cs="宋体" w:eastAsia="宋体" w:hint="default"/>
                <w:sz w:val="18"/>
                <w:szCs w:val="18"/>
              </w:rPr>
              <w:t>如果相关主管部门</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或员工个人因 </w:t>
            </w:r>
            <w:r>
              <w:rPr>
                <w:rFonts w:ascii="Times New Roman" w:hAnsi="Times New Roman" w:cs="Times New Roman" w:eastAsia="Times New Roman" w:hint="default"/>
                <w:sz w:val="18"/>
                <w:szCs w:val="18"/>
              </w:rPr>
              <w:t>2008 </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2009 </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2010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年股份公司或沈阳荣科全濠科技有限公司员 </w:t>
            </w:r>
            <w:r>
              <w:rPr>
                <w:rFonts w:ascii="宋体" w:hAnsi="宋体" w:cs="宋体" w:eastAsia="宋体" w:hint="default"/>
                <w:spacing w:val="-2"/>
                <w:sz w:val="18"/>
                <w:szCs w:val="18"/>
              </w:rPr>
              <w:t>工社会保障金（包括基本养老、失业、工伤、医疗和生育保险及住房公积金）缴纳不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足要求股份公司或沈阳荣科全濠科技有限公司补缴员工社会保障金、支付滞纳金或者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其他款项的，将由本人承担相应的责任。</w:t>
            </w:r>
            <w:r>
              <w:rPr>
                <w:rFonts w:ascii="Times New Roman" w:hAnsi="Times New Roman" w:cs="Times New Roman" w:eastAsia="Times New Roman" w:hint="default"/>
                <w:sz w:val="18"/>
                <w:szCs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5460" w:lineRule="exact"/>
              <w:ind w:right="-50"/>
              <w:jc w:val="left"/>
              <w:rPr>
                <w:rFonts w:ascii="宋体" w:hAnsi="宋体" w:cs="宋体" w:eastAsia="宋体" w:hint="default"/>
                <w:sz w:val="20"/>
                <w:szCs w:val="20"/>
              </w:rPr>
            </w:pPr>
            <w:r>
              <w:rPr>
                <w:rFonts w:ascii="宋体" w:hAnsi="宋体" w:cs="宋体" w:eastAsia="宋体" w:hint="default"/>
                <w:position w:val="-108"/>
                <w:sz w:val="20"/>
                <w:szCs w:val="20"/>
              </w:rPr>
              <w:pict>
                <v:group style="width:27.9pt;height:273.05pt;mso-position-horizontal-relative:char;mso-position-vertical-relative:line" coordorigin="0,0" coordsize="558,5461">
                  <v:group style="position:absolute;left:0;top:0;width:558;height:5461" coordorigin="0,0" coordsize="558,5461">
                    <v:shape style="position:absolute;left:0;top:0;width:558;height:5461" coordorigin="0,0" coordsize="558,5461" path="m0,5460l558,5460,558,0,0,0,0,5460xe" filled="true" fillcolor="#ffffff" stroked="false">
                      <v:path arrowok="t"/>
                      <v:fill type="solid"/>
                    </v:shape>
                  </v:group>
                </v:group>
              </w:pict>
            </w:r>
            <w:r>
              <w:rPr>
                <w:rFonts w:ascii="宋体" w:hAnsi="宋体" w:cs="宋体" w:eastAsia="宋体" w:hint="default"/>
                <w:position w:val="-108"/>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4" w:lineRule="auto"/>
              <w:ind w:left="22" w:right="-7"/>
              <w:jc w:val="left"/>
              <w:rPr>
                <w:rFonts w:ascii="Times New Roman" w:hAnsi="Times New Roman" w:cs="Times New Roman" w:eastAsia="Times New Roman" w:hint="default"/>
                <w:sz w:val="18"/>
                <w:szCs w:val="18"/>
              </w:rPr>
            </w:pPr>
            <w:r>
              <w:rPr>
                <w:rFonts w:ascii="宋体" w:hAnsi="宋体" w:cs="宋体" w:eastAsia="宋体" w:hint="default"/>
                <w:sz w:val="18"/>
                <w:szCs w:val="18"/>
              </w:rPr>
              <w:t>第</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项 为各 股东 相应 承诺 期限， 第 </w:t>
            </w:r>
            <w:r>
              <w:rPr>
                <w:rFonts w:ascii="Times New Roman" w:hAnsi="Times New Roman" w:cs="Times New Roman" w:eastAsia="Times New Roman" w:hint="default"/>
                <w:sz w:val="18"/>
                <w:szCs w:val="18"/>
              </w:rPr>
              <w:t>2</w:t>
            </w:r>
          </w:p>
          <w:p>
            <w:pPr>
              <w:pStyle w:val="TableParagraph"/>
              <w:spacing w:line="314" w:lineRule="auto" w:before="1"/>
              <w:ind w:left="22" w:right="17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 </w:t>
            </w:r>
            <w:r>
              <w:rPr>
                <w:rFonts w:ascii="宋体" w:hAnsi="宋体" w:cs="宋体" w:eastAsia="宋体" w:hint="default"/>
                <w:sz w:val="18"/>
                <w:szCs w:val="18"/>
              </w:rPr>
              <w:t>项均 为长 期承 诺。</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报告期 内，公司 上述股东 均遵守以 上承诺， 未有违反 上述承诺 的情况。</w:t>
            </w:r>
          </w:p>
        </w:tc>
      </w:tr>
      <w:tr>
        <w:trPr>
          <w:trHeight w:val="402"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其他对公司中</w:t>
            </w:r>
          </w:p>
        </w:tc>
        <w:tc>
          <w:tcPr>
            <w:tcW w:w="92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其他承诺事项详见深圳证券交易所网站：</w:t>
            </w:r>
            <w:hyperlink r:id="rId16">
              <w:r>
                <w:rPr>
                  <w:rFonts w:ascii="Times New Roman" w:hAnsi="Times New Roman" w:cs="Times New Roman" w:eastAsia="Times New Roman" w:hint="default"/>
                  <w:sz w:val="18"/>
                  <w:szCs w:val="18"/>
                </w:rPr>
                <w:t>http://www.szse.cn/main/disclosure/jgxxgk/cnsxlxqk/#</w:t>
              </w:r>
            </w:hyperlink>
          </w:p>
        </w:tc>
      </w:tr>
    </w:tbl>
    <w:p>
      <w:pPr>
        <w:rPr>
          <w:sz w:val="2"/>
          <w:szCs w:val="2"/>
        </w:rPr>
      </w:pPr>
      <w:r>
        <w:rPr/>
        <w:pict>
          <v:shape style="position:absolute;margin-left:316.580017pt;margin-top:126.29998pt;width:151.1pt;height:273.05pt;mso-position-horizontal-relative:page;mso-position-vertical-relative:page;z-index:-6938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0" w:right="0" w:firstLine="1260"/>
                    <w:jc w:val="left"/>
                  </w:pPr>
                  <w:r>
                    <w:rPr/>
                    <w:t>离职后半年内，</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pStyle w:val="BodyText"/>
                    <w:spacing w:line="240" w:lineRule="auto"/>
                    <w:ind w:left="0" w:right="0"/>
                    <w:jc w:val="left"/>
                  </w:pPr>
                  <w:r>
                    <w:rPr/>
                    <w:t>上述股份可以上市流通和转让。</w:t>
                  </w:r>
                </w:p>
              </w:txbxContent>
            </v:textbox>
            <w10:wrap type="none"/>
          </v:shape>
        </w:pict>
      </w:r>
    </w:p>
    <w:p>
      <w:pPr>
        <w:spacing w:after="0"/>
        <w:rPr>
          <w:sz w:val="2"/>
          <w:szCs w:val="2"/>
        </w:rPr>
        <w:sectPr>
          <w:pgSz w:w="11910" w:h="16840"/>
          <w:pgMar w:header="566" w:footer="979" w:top="1440" w:bottom="1160" w:left="20" w:right="980"/>
        </w:sectPr>
      </w:pPr>
    </w:p>
    <w:p>
      <w:pPr>
        <w:spacing w:line="240" w:lineRule="auto" w:before="6"/>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265"/>
        <w:gridCol w:w="9296"/>
      </w:tblGrid>
      <w:tr>
        <w:trPr>
          <w:trHeight w:val="674"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3" w:right="150"/>
              <w:jc w:val="left"/>
              <w:rPr>
                <w:rFonts w:ascii="宋体" w:hAnsi="宋体" w:cs="宋体" w:eastAsia="宋体" w:hint="default"/>
                <w:sz w:val="18"/>
                <w:szCs w:val="18"/>
              </w:rPr>
            </w:pPr>
            <w:r>
              <w:rPr>
                <w:rFonts w:ascii="宋体" w:hAnsi="宋体" w:cs="宋体" w:eastAsia="宋体" w:hint="default"/>
                <w:sz w:val="18"/>
                <w:szCs w:val="18"/>
              </w:rPr>
              <w:t>小股东所作承 诺</w:t>
            </w:r>
          </w:p>
        </w:tc>
        <w:tc>
          <w:tcPr>
            <w:tcW w:w="9296" w:type="dxa"/>
            <w:tcBorders>
              <w:top w:val="single" w:sz="4" w:space="0" w:color="000000"/>
              <w:left w:val="single" w:sz="13" w:space="0" w:color="D2D2D2"/>
              <w:bottom w:val="single" w:sz="4" w:space="0" w:color="000000"/>
              <w:right w:val="single" w:sz="4" w:space="0" w:color="000000"/>
            </w:tcBorders>
          </w:tcPr>
          <w:p>
            <w:pPr/>
          </w:p>
        </w:tc>
      </w:tr>
      <w:tr>
        <w:trPr>
          <w:trHeight w:val="714"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承诺是否及时 履行</w:t>
            </w:r>
          </w:p>
        </w:tc>
        <w:tc>
          <w:tcPr>
            <w:tcW w:w="92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50"/>
              <w:jc w:val="both"/>
              <w:rPr>
                <w:rFonts w:ascii="宋体" w:hAnsi="宋体" w:cs="宋体" w:eastAsia="宋体" w:hint="default"/>
                <w:sz w:val="18"/>
                <w:szCs w:val="18"/>
              </w:rPr>
            </w:pPr>
            <w:r>
              <w:rPr>
                <w:rFonts w:ascii="宋体" w:hAnsi="宋体" w:cs="宋体" w:eastAsia="宋体" w:hint="default"/>
                <w:sz w:val="18"/>
                <w:szCs w:val="18"/>
              </w:rPr>
              <w:t>未完成履行的 具体原因及下 一步计划（如 有）</w:t>
            </w:r>
          </w:p>
        </w:tc>
        <w:tc>
          <w:tcPr>
            <w:tcW w:w="92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59" w:lineRule="auto" w:before="35"/>
        <w:ind w:left="1114" w:right="159"/>
        <w:jc w:val="left"/>
        <w:rPr>
          <w:b w:val="0"/>
          <w:bCs w:val="0"/>
        </w:rPr>
      </w:pPr>
      <w:bookmarkStart w:name="2、公司资产或项目存在盈利预测，且报告期仍处在盈利预测期间，公司就资产或项目达到" w:id="85"/>
      <w:bookmarkEnd w:id="8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4" w:right="159"/>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114" w:right="159"/>
        <w:jc w:val="left"/>
        <w:rPr>
          <w:b w:val="0"/>
          <w:bCs w:val="0"/>
        </w:rPr>
      </w:pPr>
      <w:bookmarkStart w:name="九、聘任、解聘会计师事务所情况" w:id="86"/>
      <w:bookmarkEnd w:id="86"/>
      <w:r>
        <w:rPr>
          <w:b w:val="0"/>
          <w:bCs w:val="0"/>
        </w:rPr>
      </w:r>
      <w:r>
        <w:rPr/>
        <w:t>九、聘任、解聘会计师事务所情况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1113" w:right="159"/>
        <w:jc w:val="left"/>
      </w:pPr>
      <w:r>
        <w:rPr/>
        <w:t>现聘任的会计事务所</w:t>
      </w:r>
    </w:p>
    <w:p>
      <w:pPr>
        <w:spacing w:line="240" w:lineRule="auto" w:before="13"/>
        <w:rPr>
          <w:rFonts w:ascii="宋体" w:hAnsi="宋体" w:cs="宋体" w:eastAsia="宋体" w:hint="default"/>
          <w:sz w:val="10"/>
          <w:szCs w:val="10"/>
        </w:rPr>
      </w:pPr>
    </w:p>
    <w:tbl>
      <w:tblPr>
        <w:tblW w:w="0" w:type="auto"/>
        <w:jc w:val="left"/>
        <w:tblInd w:w="1109" w:type="dxa"/>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55.00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宫国超、王逸飞、佟海光</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Lee,Yee </w:t>
            </w:r>
            <w:r>
              <w:rPr>
                <w:rFonts w:ascii="Times New Roman"/>
                <w:sz w:val="18"/>
              </w:rPr>
              <w:t>&amp; Company PC Certified Public</w:t>
            </w:r>
            <w:r>
              <w:rPr>
                <w:rFonts w:ascii="Times New Roman"/>
                <w:spacing w:val="-12"/>
                <w:sz w:val="18"/>
              </w:rPr>
              <w:t> </w:t>
            </w:r>
            <w:r>
              <w:rPr>
                <w:rFonts w:ascii="Times New Roman"/>
                <w:sz w:val="18"/>
              </w:rPr>
              <w:t>Accountants</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Gary </w:t>
            </w:r>
            <w:r>
              <w:rPr>
                <w:rFonts w:ascii="Times New Roman" w:hAnsi="Times New Roman" w:cs="Times New Roman" w:eastAsia="Times New Roman" w:hint="default"/>
                <w:spacing w:val="-3"/>
                <w:sz w:val="18"/>
                <w:szCs w:val="18"/>
              </w:rPr>
              <w:t>F.Yee</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Richard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H.Lee</w:t>
            </w:r>
          </w:p>
        </w:tc>
      </w:tr>
    </w:tbl>
    <w:p>
      <w:pPr>
        <w:pStyle w:val="BodyText"/>
        <w:spacing w:line="240" w:lineRule="auto" w:before="88"/>
        <w:ind w:left="1114" w:right="159"/>
        <w:jc w:val="left"/>
      </w:pPr>
      <w:r>
        <w:rPr/>
        <w:t>是否改聘会计师事务所</w:t>
      </w:r>
    </w:p>
    <w:p>
      <w:pPr>
        <w:spacing w:line="240" w:lineRule="auto" w:before="12"/>
        <w:rPr>
          <w:rFonts w:ascii="宋体" w:hAnsi="宋体" w:cs="宋体" w:eastAsia="宋体" w:hint="default"/>
          <w:sz w:val="14"/>
          <w:szCs w:val="14"/>
        </w:rPr>
      </w:pPr>
    </w:p>
    <w:p>
      <w:pPr>
        <w:pStyle w:val="BodyText"/>
        <w:spacing w:line="240" w:lineRule="auto"/>
        <w:ind w:left="1114" w:right="15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left="1113" w:right="159"/>
        <w:jc w:val="left"/>
        <w:rPr>
          <w:b w:val="0"/>
          <w:bCs w:val="0"/>
        </w:rPr>
      </w:pPr>
      <w:bookmarkStart w:name="十、上市公司及其董事、监事、高级管理人员、公司股东、实际控制人和收购人处罚及整改" w:id="87"/>
      <w:bookmarkEnd w:id="87"/>
      <w:r>
        <w:rPr>
          <w:b w:val="0"/>
          <w:bCs w:val="0"/>
        </w:rPr>
      </w:r>
      <w:r>
        <w:rPr>
          <w:w w:val="95"/>
        </w:rPr>
        <w:t>十、上市公司及其董事、监事、高级管理人员、公司股东、实际控制人和收购人处罚及整改  </w:t>
      </w:r>
      <w:r>
        <w:rPr>
          <w:spacing w:val="99"/>
          <w:w w:val="95"/>
        </w:rPr>
        <w:t> </w:t>
      </w:r>
      <w:r>
        <w:rPr/>
        <w:t>情况</w:t>
      </w:r>
      <w:r>
        <w:rPr>
          <w:b w:val="0"/>
          <w:bCs w:val="0"/>
        </w:rPr>
      </w:r>
    </w:p>
    <w:p>
      <w:pPr>
        <w:spacing w:line="240" w:lineRule="auto" w:before="7"/>
        <w:rPr>
          <w:rFonts w:ascii="宋体" w:hAnsi="宋体" w:cs="宋体" w:eastAsia="宋体" w:hint="default"/>
          <w:b/>
          <w:bCs/>
          <w:sz w:val="26"/>
          <w:szCs w:val="26"/>
        </w:rPr>
      </w:pPr>
    </w:p>
    <w:p>
      <w:pPr>
        <w:pStyle w:val="BodyText"/>
        <w:spacing w:line="412" w:lineRule="auto"/>
        <w:ind w:left="1113" w:right="45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上市公司及其子公司是否被列入环保部门公布的污染严重企业名单</w:t>
      </w:r>
    </w:p>
    <w:p>
      <w:pPr>
        <w:pStyle w:val="BodyText"/>
        <w:spacing w:line="412" w:lineRule="auto" w:before="65"/>
        <w:ind w:left="1114" w:right="56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上市公司及其子公司是否存在其他重大社会安全问题</w:t>
      </w:r>
    </w:p>
    <w:p>
      <w:pPr>
        <w:pStyle w:val="BodyText"/>
        <w:spacing w:line="412" w:lineRule="auto" w:before="66"/>
        <w:ind w:left="1114" w:right="7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报告期内是否被行政处罚</w:t>
      </w:r>
    </w:p>
    <w:p>
      <w:pPr>
        <w:pStyle w:val="BodyText"/>
        <w:spacing w:line="240" w:lineRule="auto" w:before="65"/>
        <w:ind w:left="1114" w:right="15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566" w:footer="979" w:top="1360" w:bottom="1160" w:left="20" w:right="980"/>
        </w:sectPr>
      </w:pPr>
    </w:p>
    <w:p>
      <w:pPr>
        <w:spacing w:line="240" w:lineRule="auto" w:before="8"/>
        <w:rPr>
          <w:rFonts w:ascii="宋体" w:hAnsi="宋体" w:cs="宋体" w:eastAsia="宋体" w:hint="default"/>
          <w:sz w:val="23"/>
          <w:szCs w:val="23"/>
        </w:rPr>
      </w:pPr>
      <w:r>
        <w:rPr/>
        <w:pict>
          <v:group style="position:absolute;margin-left:54.84pt;margin-top:28.299988pt;width:485.7pt;height:40.15pt;mso-position-horizontal-relative:page;mso-position-vertical-relative:page;z-index:-693832"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7" o:title=""/>
              </v:shape>
            </v:group>
            <w10:wrap type="none"/>
          </v:group>
        </w:pict>
      </w:r>
    </w:p>
    <w:p>
      <w:pPr>
        <w:pStyle w:val="Heading2"/>
        <w:spacing w:line="240" w:lineRule="auto" w:before="26"/>
        <w:ind w:left="154" w:right="137"/>
        <w:jc w:val="left"/>
        <w:rPr>
          <w:b w:val="0"/>
          <w:bCs w:val="0"/>
        </w:rPr>
      </w:pPr>
      <w:bookmarkStart w:name="十一、公司股东及其一致行动人在报告期提出或实施股份增持计划的情况" w:id="88"/>
      <w:bookmarkEnd w:id="88"/>
      <w:r>
        <w:rPr>
          <w:b w:val="0"/>
          <w:bCs w:val="0"/>
        </w:rPr>
      </w:r>
      <w:r>
        <w:rPr/>
        <w:t>十一、公司股东及其一致行动人在报告期提出或实施股份增持计划的情况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pStyle w:val="BodyText"/>
        <w:spacing w:line="412" w:lineRule="auto"/>
        <w:ind w:left="153" w:right="45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公司股东及其一致行动人在报告期内未提出或实施股份增持计划。</w:t>
      </w:r>
    </w:p>
    <w:p>
      <w:pPr>
        <w:spacing w:line="240" w:lineRule="auto" w:before="3"/>
        <w:rPr>
          <w:rFonts w:ascii="宋体" w:hAnsi="宋体" w:cs="宋体" w:eastAsia="宋体" w:hint="default"/>
          <w:sz w:val="21"/>
          <w:szCs w:val="21"/>
        </w:rPr>
      </w:pPr>
    </w:p>
    <w:p>
      <w:pPr>
        <w:pStyle w:val="Heading2"/>
        <w:spacing w:line="240" w:lineRule="auto"/>
        <w:ind w:right="137"/>
        <w:jc w:val="left"/>
        <w:rPr>
          <w:b w:val="0"/>
          <w:bCs w:val="0"/>
        </w:rPr>
      </w:pPr>
      <w:bookmarkStart w:name="十二、董事、监事、高级管理人员、持股5%以上的股东违规买卖公司股票情况" w:id="89"/>
      <w:bookmarkEnd w:id="89"/>
      <w:r>
        <w:rPr>
          <w:b w:val="0"/>
          <w:bCs w:val="0"/>
        </w:rPr>
      </w:r>
      <w:r>
        <w:rPr/>
        <w:t>十二、董事、监事、高级管理人员、持股</w:t>
      </w:r>
      <w:r>
        <w:rPr>
          <w:spacing w:val="-88"/>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left="153" w:right="13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37"/>
        <w:jc w:val="left"/>
        <w:rPr>
          <w:b w:val="0"/>
          <w:bCs w:val="0"/>
        </w:rPr>
      </w:pPr>
      <w:bookmarkStart w:name="十三、年度报告披露后面临暂停上市和终止上市情况" w:id="90"/>
      <w:bookmarkEnd w:id="90"/>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13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37"/>
        <w:jc w:val="left"/>
        <w:rPr>
          <w:b w:val="0"/>
          <w:bCs w:val="0"/>
        </w:rPr>
      </w:pPr>
      <w:bookmarkStart w:name="十四、其他重大事项的说明" w:id="91"/>
      <w:bookmarkEnd w:id="91"/>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13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37"/>
        <w:jc w:val="left"/>
        <w:rPr>
          <w:b w:val="0"/>
          <w:bCs w:val="0"/>
        </w:rPr>
      </w:pPr>
      <w:bookmarkStart w:name="十五、控股子公司重要事项" w:id="92"/>
      <w:bookmarkEnd w:id="92"/>
      <w:r>
        <w:rPr>
          <w:b w:val="0"/>
          <w:bCs w:val="0"/>
        </w:rPr>
      </w:r>
      <w:r>
        <w:rPr/>
        <w:t>十五、控股子公司重要事项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13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headerReference w:type="default" r:id="rId17"/>
          <w:pgSz w:w="11910" w:h="16840"/>
          <w:pgMar w:header="867" w:footer="979" w:top="1060" w:bottom="1160" w:left="980" w:right="980"/>
        </w:sectPr>
      </w:pPr>
    </w:p>
    <w:p>
      <w:pPr>
        <w:spacing w:line="240" w:lineRule="auto" w:before="0"/>
        <w:rPr>
          <w:rFonts w:ascii="宋体" w:hAnsi="宋体" w:cs="宋体" w:eastAsia="宋体" w:hint="default"/>
          <w:sz w:val="20"/>
          <w:szCs w:val="20"/>
        </w:rPr>
      </w:pPr>
      <w:r>
        <w:rPr/>
        <w:pict>
          <v:group style="position:absolute;margin-left:54.84pt;margin-top:28.299988pt;width:485.7pt;height:40.15pt;mso-position-horizontal-relative:page;mso-position-vertical-relative:page;z-index:1432"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7" o:title=""/>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766" w:right="413"/>
        <w:jc w:val="left"/>
        <w:rPr>
          <w:b w:val="0"/>
          <w:bCs w:val="0"/>
        </w:rPr>
      </w:pPr>
      <w:bookmarkStart w:name="第六节 股份变动及股东情况" w:id="93"/>
      <w:bookmarkEnd w:id="93"/>
      <w:r>
        <w:rPr>
          <w:b w:val="0"/>
          <w:bCs w:val="0"/>
        </w:rPr>
      </w:r>
      <w:bookmarkStart w:name="_bookmark5" w:id="94"/>
      <w:bookmarkEnd w:id="94"/>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953" w:right="413"/>
        <w:jc w:val="left"/>
        <w:rPr>
          <w:b w:val="0"/>
          <w:bCs w:val="0"/>
        </w:rPr>
      </w:pPr>
      <w:bookmarkStart w:name="一、股份变动情况" w:id="95"/>
      <w:bookmarkEnd w:id="95"/>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953" w:right="413"/>
        <w:jc w:val="left"/>
        <w:rPr>
          <w:b w:val="0"/>
          <w:bCs w:val="0"/>
        </w:rPr>
      </w:pPr>
      <w:bookmarkStart w:name="1、股份变动情况" w:id="96"/>
      <w:bookmarkEnd w:id="9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79"/>
        <w:gridCol w:w="1145"/>
        <w:gridCol w:w="851"/>
        <w:gridCol w:w="851"/>
        <w:gridCol w:w="850"/>
        <w:gridCol w:w="1134"/>
        <w:gridCol w:w="994"/>
        <w:gridCol w:w="992"/>
        <w:gridCol w:w="1096"/>
        <w:gridCol w:w="814"/>
      </w:tblGrid>
      <w:tr>
        <w:trPr>
          <w:trHeight w:val="205"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4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82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41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0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679" w:type="dxa"/>
            <w:vMerge w:val="restart"/>
            <w:tcBorders>
              <w:top w:val="nil" w:sz="6" w:space="0" w:color="auto"/>
              <w:left w:val="single" w:sz="4" w:space="0" w:color="000000"/>
              <w:right w:val="single" w:sz="4" w:space="0" w:color="000000"/>
            </w:tcBorders>
            <w:shd w:val="clear" w:color="auto" w:fill="D2D2D2"/>
          </w:tcPr>
          <w:p>
            <w:pPr/>
          </w:p>
        </w:tc>
        <w:tc>
          <w:tcPr>
            <w:tcW w:w="1996" w:type="dxa"/>
            <w:gridSpan w:val="2"/>
            <w:vMerge/>
            <w:tcBorders>
              <w:left w:val="single" w:sz="4" w:space="0" w:color="000000"/>
              <w:bottom w:val="single" w:sz="4" w:space="0" w:color="000000"/>
              <w:right w:val="single" w:sz="4" w:space="0" w:color="000000"/>
            </w:tcBorders>
            <w:shd w:val="clear" w:color="auto" w:fill="D2D2D2"/>
          </w:tcPr>
          <w:p>
            <w:pPr/>
          </w:p>
        </w:tc>
        <w:tc>
          <w:tcPr>
            <w:tcW w:w="4820" w:type="dxa"/>
            <w:gridSpan w:val="5"/>
            <w:vMerge/>
            <w:tcBorders>
              <w:left w:val="single" w:sz="4" w:space="0" w:color="000000"/>
              <w:bottom w:val="single" w:sz="4" w:space="0" w:color="000000"/>
              <w:right w:val="single" w:sz="4" w:space="0" w:color="000000"/>
            </w:tcBorders>
            <w:shd w:val="clear" w:color="auto" w:fill="D2D2D2"/>
          </w:tcPr>
          <w:p>
            <w:pPr/>
          </w:p>
        </w:tc>
        <w:tc>
          <w:tcPr>
            <w:tcW w:w="190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679" w:type="dxa"/>
            <w:vMerge/>
            <w:tcBorders>
              <w:left w:val="single" w:sz="4" w:space="0" w:color="000000"/>
              <w:bottom w:val="nil" w:sz="6" w:space="0" w:color="auto"/>
              <w:right w:val="single" w:sz="4" w:space="0" w:color="000000"/>
            </w:tcBorders>
            <w:shd w:val="clear" w:color="auto" w:fill="D2D2D2"/>
          </w:tcPr>
          <w:p>
            <w:pPr/>
          </w:p>
        </w:tc>
        <w:tc>
          <w:tcPr>
            <w:tcW w:w="11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5"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096" w:type="dxa"/>
            <w:vMerge/>
            <w:tcBorders>
              <w:left w:val="single" w:sz="4" w:space="0" w:color="000000"/>
              <w:bottom w:val="single" w:sz="4" w:space="0" w:color="000000"/>
              <w:right w:val="single" w:sz="4" w:space="0" w:color="000000"/>
            </w:tcBorders>
            <w:shd w:val="clear" w:color="auto" w:fill="D2D2D2"/>
          </w:tcPr>
          <w:p>
            <w:pPr/>
          </w:p>
        </w:tc>
        <w:tc>
          <w:tcPr>
            <w:tcW w:w="8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79,019,352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58.10%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-6,952</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79,012,400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 w:right="0"/>
              <w:jc w:val="center"/>
              <w:rPr>
                <w:rFonts w:ascii="Times New Roman" w:hAnsi="Times New Roman" w:cs="Times New Roman" w:eastAsia="Times New Roman" w:hint="default"/>
                <w:sz w:val="18"/>
                <w:szCs w:val="18"/>
              </w:rPr>
            </w:pPr>
            <w:r>
              <w:rPr>
                <w:rFonts w:ascii="Times New Roman"/>
                <w:sz w:val="18"/>
              </w:rPr>
              <w:t>58.10%</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、其他内资持股</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79,019,352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58.10%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-6,952</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79,012,400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 w:right="0"/>
              <w:jc w:val="center"/>
              <w:rPr>
                <w:rFonts w:ascii="Times New Roman" w:hAnsi="Times New Roman" w:cs="Times New Roman" w:eastAsia="Times New Roman" w:hint="default"/>
                <w:sz w:val="18"/>
                <w:szCs w:val="18"/>
              </w:rPr>
            </w:pPr>
            <w:r>
              <w:rPr>
                <w:rFonts w:ascii="Times New Roman"/>
                <w:sz w:val="18"/>
              </w:rPr>
              <w:t>58.10%</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79,019,352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58.10%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-6,952</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79,012,400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 w:right="0"/>
              <w:jc w:val="center"/>
              <w:rPr>
                <w:rFonts w:ascii="Times New Roman" w:hAnsi="Times New Roman" w:cs="Times New Roman" w:eastAsia="Times New Roman" w:hint="default"/>
                <w:sz w:val="18"/>
                <w:szCs w:val="18"/>
              </w:rPr>
            </w:pPr>
            <w:r>
              <w:rPr>
                <w:rFonts w:ascii="Times New Roman"/>
                <w:sz w:val="18"/>
              </w:rPr>
              <w:t>58.10%</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56,980,648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6,952</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56,987,600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 w:right="0"/>
              <w:jc w:val="center"/>
              <w:rPr>
                <w:rFonts w:ascii="Times New Roman" w:hAnsi="Times New Roman" w:cs="Times New Roman" w:eastAsia="Times New Roman" w:hint="default"/>
                <w:sz w:val="18"/>
                <w:szCs w:val="18"/>
              </w:rPr>
            </w:pPr>
            <w:r>
              <w:rPr>
                <w:rFonts w:ascii="Times New Roman"/>
                <w:sz w:val="18"/>
              </w:rPr>
              <w:t>41.90%</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56,980,648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6,952</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56,987,600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 w:right="0"/>
              <w:jc w:val="center"/>
              <w:rPr>
                <w:rFonts w:ascii="Times New Roman" w:hAnsi="Times New Roman" w:cs="Times New Roman" w:eastAsia="Times New Roman" w:hint="default"/>
                <w:sz w:val="18"/>
                <w:szCs w:val="18"/>
              </w:rPr>
            </w:pPr>
            <w:r>
              <w:rPr>
                <w:rFonts w:ascii="Times New Roman"/>
                <w:sz w:val="18"/>
              </w:rPr>
              <w:t>41.90%</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136,000,000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4"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88"/>
        <w:ind w:left="954" w:right="413"/>
        <w:jc w:val="left"/>
      </w:pPr>
      <w:r>
        <w:rPr/>
        <w:t>股份变动的原因</w:t>
      </w:r>
    </w:p>
    <w:p>
      <w:pPr>
        <w:spacing w:line="240" w:lineRule="auto" w:before="12"/>
        <w:rPr>
          <w:rFonts w:ascii="宋体" w:hAnsi="宋体" w:cs="宋体" w:eastAsia="宋体" w:hint="default"/>
          <w:sz w:val="14"/>
          <w:szCs w:val="14"/>
        </w:rPr>
      </w:pPr>
    </w:p>
    <w:p>
      <w:pPr>
        <w:pStyle w:val="BodyText"/>
        <w:spacing w:line="415" w:lineRule="auto"/>
        <w:ind w:left="953" w:right="8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股份变动的批准情况</w:t>
      </w:r>
    </w:p>
    <w:p>
      <w:pPr>
        <w:pStyle w:val="BodyText"/>
        <w:spacing w:line="412" w:lineRule="auto" w:before="64"/>
        <w:ind w:left="953" w:right="8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412" w:lineRule="auto" w:before="65"/>
        <w:ind w:left="953" w:right="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412" w:lineRule="auto" w:before="65"/>
        <w:ind w:left="953"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65"/>
        <w:ind w:left="953" w:right="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953" w:right="413"/>
        <w:jc w:val="left"/>
        <w:rPr>
          <w:b w:val="0"/>
          <w:bCs w:val="0"/>
        </w:rPr>
      </w:pPr>
      <w:bookmarkStart w:name="2、限售股份变动情况" w:id="97"/>
      <w:bookmarkEnd w:id="9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953" w:right="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949" w:type="dxa"/>
        <w:tblLayout w:type="fixed"/>
        <w:tblCellMar>
          <w:top w:w="0" w:type="dxa"/>
          <w:left w:w="0" w:type="dxa"/>
          <w:bottom w:w="0" w:type="dxa"/>
          <w:right w:w="0" w:type="dxa"/>
        </w:tblCellMar>
        <w:tblLook w:val="01E0"/>
      </w:tblPr>
      <w:tblGrid>
        <w:gridCol w:w="1370"/>
        <w:gridCol w:w="1367"/>
        <w:gridCol w:w="1367"/>
        <w:gridCol w:w="1367"/>
        <w:gridCol w:w="1368"/>
        <w:gridCol w:w="1101"/>
        <w:gridCol w:w="1633"/>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5"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39,266,714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39,266,714</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39,266,714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39,266,714</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67" w:footer="979" w:top="1060" w:bottom="1160" w:left="180" w:right="980"/>
        </w:sectPr>
      </w:pPr>
    </w:p>
    <w:p>
      <w:pPr>
        <w:spacing w:line="240" w:lineRule="auto" w:before="6"/>
        <w:rPr>
          <w:rFonts w:ascii="宋体" w:hAnsi="宋体" w:cs="宋体" w:eastAsia="宋体" w:hint="default"/>
          <w:sz w:val="5"/>
          <w:szCs w:val="5"/>
        </w:rPr>
      </w:pPr>
    </w:p>
    <w:tbl>
      <w:tblPr>
        <w:tblW w:w="0" w:type="auto"/>
        <w:jc w:val="left"/>
        <w:tblInd w:w="1109" w:type="dxa"/>
        <w:tblLayout w:type="fixed"/>
        <w:tblCellMar>
          <w:top w:w="0" w:type="dxa"/>
          <w:left w:w="0" w:type="dxa"/>
          <w:bottom w:w="0" w:type="dxa"/>
          <w:right w:w="0" w:type="dxa"/>
        </w:tblCellMar>
        <w:tblLook w:val="01E0"/>
      </w:tblPr>
      <w:tblGrid>
        <w:gridCol w:w="1370"/>
        <w:gridCol w:w="1367"/>
        <w:gridCol w:w="1367"/>
        <w:gridCol w:w="1367"/>
        <w:gridCol w:w="1368"/>
        <w:gridCol w:w="1101"/>
        <w:gridCol w:w="1633"/>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尹春福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132,524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132,524</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117,799</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杨兴礼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117,799</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余力兴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110,850</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79,019,352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79,012,400</w:t>
            </w:r>
          </w:p>
        </w:tc>
        <w:tc>
          <w:tcPr>
            <w:tcW w:w="1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114" w:right="159"/>
        <w:jc w:val="left"/>
        <w:rPr>
          <w:b w:val="0"/>
          <w:bCs w:val="0"/>
        </w:rPr>
      </w:pPr>
      <w:bookmarkStart w:name="二、证券发行与上市情况" w:id="98"/>
      <w:bookmarkEnd w:id="98"/>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13" w:right="159"/>
        <w:jc w:val="left"/>
        <w:rPr>
          <w:b w:val="0"/>
          <w:bCs w:val="0"/>
        </w:rPr>
      </w:pPr>
      <w:bookmarkStart w:name="1、报告期内证券发行情况" w:id="99"/>
      <w:bookmarkEnd w:id="99"/>
      <w:r>
        <w:rPr>
          <w:b w:val="0"/>
          <w:bCs w:val="0"/>
        </w:rPr>
      </w:r>
      <w:r>
        <w:rPr>
          <w:rFonts w:ascii="Times New Roman" w:hAnsi="Times New Roman" w:cs="Times New Roman" w:eastAsia="Times New Roman" w:hint="default"/>
        </w:rPr>
        <w:t>1</w:t>
      </w:r>
      <w:r>
        <w:rPr/>
        <w:t>、报告期内证券发行情况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13" w:right="1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13" w:right="159"/>
        <w:jc w:val="left"/>
        <w:rPr>
          <w:b w:val="0"/>
          <w:bCs w:val="0"/>
        </w:rPr>
      </w:pPr>
      <w:bookmarkStart w:name="2、公司股份总数及股东结构的变动、公司资产和负债结构的变动情况说明" w:id="100"/>
      <w:bookmarkEnd w:id="10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13" w:right="1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1113" w:right="159"/>
        <w:jc w:val="left"/>
        <w:rPr>
          <w:b w:val="0"/>
          <w:bCs w:val="0"/>
        </w:rPr>
      </w:pPr>
      <w:bookmarkStart w:name="三、股东和实际控制人情况" w:id="101"/>
      <w:bookmarkEnd w:id="101"/>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13" w:right="159"/>
        <w:jc w:val="left"/>
        <w:rPr>
          <w:b w:val="0"/>
          <w:bCs w:val="0"/>
        </w:rPr>
      </w:pPr>
      <w:bookmarkStart w:name="1、公司股东数量及持股情况" w:id="102"/>
      <w:bookmarkEnd w:id="10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2554"/>
        <w:gridCol w:w="1027"/>
        <w:gridCol w:w="675"/>
        <w:gridCol w:w="1062"/>
        <w:gridCol w:w="780"/>
        <w:gridCol w:w="1276"/>
        <w:gridCol w:w="1276"/>
        <w:gridCol w:w="290"/>
        <w:gridCol w:w="561"/>
        <w:gridCol w:w="1062"/>
      </w:tblGrid>
      <w:tr>
        <w:trPr>
          <w:trHeight w:val="407" w:hRule="exact"/>
        </w:trPr>
        <w:tc>
          <w:tcPr>
            <w:tcW w:w="35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73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6,418</w:t>
            </w:r>
          </w:p>
        </w:tc>
        <w:tc>
          <w:tcPr>
            <w:tcW w:w="362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2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7,582</w:t>
            </w:r>
          </w:p>
        </w:tc>
      </w:tr>
      <w:tr>
        <w:trPr>
          <w:trHeight w:val="392" w:hRule="exact"/>
        </w:trPr>
        <w:tc>
          <w:tcPr>
            <w:tcW w:w="1056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6" w:hRule="exact"/>
        </w:trPr>
        <w:tc>
          <w:tcPr>
            <w:tcW w:w="2554" w:type="dxa"/>
            <w:vMerge w:val="restart"/>
            <w:tcBorders>
              <w:top w:val="single" w:sz="4" w:space="0" w:color="000000"/>
              <w:left w:val="single" w:sz="4" w:space="0" w:color="000000"/>
              <w:right w:val="single" w:sz="4" w:space="0" w:color="000000"/>
            </w:tcBorders>
            <w:shd w:val="clear" w:color="auto" w:fill="D2D2D2"/>
          </w:tcPr>
          <w:p>
            <w:pPr/>
          </w:p>
        </w:tc>
        <w:tc>
          <w:tcPr>
            <w:tcW w:w="1027" w:type="dxa"/>
            <w:vMerge w:val="restart"/>
            <w:tcBorders>
              <w:top w:val="single" w:sz="4" w:space="0" w:color="000000"/>
              <w:left w:val="single" w:sz="4" w:space="0" w:color="000000"/>
              <w:right w:val="single" w:sz="4" w:space="0" w:color="000000"/>
            </w:tcBorders>
            <w:shd w:val="clear" w:color="auto" w:fill="D2D2D2"/>
          </w:tcPr>
          <w:p>
            <w:pPr/>
          </w:p>
        </w:tc>
        <w:tc>
          <w:tcPr>
            <w:tcW w:w="6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1" w:right="26"/>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2554" w:type="dxa"/>
            <w:vMerge/>
            <w:tcBorders>
              <w:left w:val="single" w:sz="4" w:space="0" w:color="000000"/>
              <w:bottom w:val="nil" w:sz="6" w:space="0" w:color="auto"/>
              <w:right w:val="single" w:sz="4" w:space="0" w:color="000000"/>
            </w:tcBorders>
            <w:shd w:val="clear" w:color="auto" w:fill="D2D2D2"/>
          </w:tcPr>
          <w:p>
            <w:pPr/>
          </w:p>
        </w:tc>
        <w:tc>
          <w:tcPr>
            <w:tcW w:w="1027" w:type="dxa"/>
            <w:vMerge/>
            <w:tcBorders>
              <w:left w:val="single" w:sz="4" w:space="0" w:color="000000"/>
              <w:bottom w:val="nil" w:sz="6" w:space="0" w:color="auto"/>
              <w:right w:val="single" w:sz="4" w:space="0" w:color="000000"/>
            </w:tcBorders>
            <w:shd w:val="clear" w:color="auto" w:fill="D2D2D2"/>
          </w:tcPr>
          <w:p>
            <w:pPr/>
          </w:p>
        </w:tc>
        <w:tc>
          <w:tcPr>
            <w:tcW w:w="67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4" w:right="7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6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51" w:right="7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780"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92" w:right="91"/>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92" w:right="93"/>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913" w:type="dxa"/>
            <w:gridSpan w:val="3"/>
            <w:vMerge/>
            <w:tcBorders>
              <w:left w:val="single" w:sz="4" w:space="0" w:color="000000"/>
              <w:right w:val="single" w:sz="4" w:space="0" w:color="000000"/>
            </w:tcBorders>
            <w:shd w:val="clear" w:color="auto" w:fill="D2D2D2"/>
          </w:tcPr>
          <w:p>
            <w:pPr/>
          </w:p>
        </w:tc>
      </w:tr>
      <w:tr>
        <w:trPr>
          <w:trHeight w:val="141" w:hRule="exact"/>
        </w:trPr>
        <w:tc>
          <w:tcPr>
            <w:tcW w:w="25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0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675" w:type="dxa"/>
            <w:vMerge/>
            <w:tcBorders>
              <w:left w:val="single" w:sz="4" w:space="0" w:color="000000"/>
              <w:right w:val="single" w:sz="4" w:space="0" w:color="000000"/>
            </w:tcBorders>
            <w:shd w:val="clear" w:color="auto" w:fill="D2D2D2"/>
          </w:tcPr>
          <w:p>
            <w:pPr/>
          </w:p>
        </w:tc>
        <w:tc>
          <w:tcPr>
            <w:tcW w:w="1062"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1913"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2554" w:type="dxa"/>
            <w:vMerge/>
            <w:tcBorders>
              <w:left w:val="single" w:sz="4" w:space="0" w:color="000000"/>
              <w:bottom w:val="nil" w:sz="6" w:space="0" w:color="auto"/>
              <w:right w:val="single" w:sz="4" w:space="0" w:color="000000"/>
            </w:tcBorders>
            <w:shd w:val="clear" w:color="auto" w:fill="D2D2D2"/>
          </w:tcPr>
          <w:p>
            <w:pPr/>
          </w:p>
        </w:tc>
        <w:tc>
          <w:tcPr>
            <w:tcW w:w="1027" w:type="dxa"/>
            <w:vMerge/>
            <w:tcBorders>
              <w:left w:val="single" w:sz="4" w:space="0" w:color="000000"/>
              <w:bottom w:val="nil" w:sz="6" w:space="0" w:color="auto"/>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1062"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6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2554" w:type="dxa"/>
            <w:vMerge w:val="restart"/>
            <w:tcBorders>
              <w:top w:val="nil" w:sz="6" w:space="0" w:color="auto"/>
              <w:left w:val="single" w:sz="4" w:space="0" w:color="000000"/>
              <w:right w:val="single" w:sz="4" w:space="0" w:color="000000"/>
            </w:tcBorders>
            <w:shd w:val="clear" w:color="auto" w:fill="D2D2D2"/>
          </w:tcPr>
          <w:p>
            <w:pPr/>
          </w:p>
        </w:tc>
        <w:tc>
          <w:tcPr>
            <w:tcW w:w="1027" w:type="dxa"/>
            <w:vMerge w:val="restart"/>
            <w:tcBorders>
              <w:top w:val="nil" w:sz="6" w:space="0" w:color="auto"/>
              <w:left w:val="single" w:sz="4" w:space="0" w:color="000000"/>
              <w:right w:val="single" w:sz="4" w:space="0" w:color="000000"/>
            </w:tcBorders>
            <w:shd w:val="clear" w:color="auto" w:fill="D2D2D2"/>
          </w:tcPr>
          <w:p>
            <w:pPr/>
          </w:p>
        </w:tc>
        <w:tc>
          <w:tcPr>
            <w:tcW w:w="675" w:type="dxa"/>
            <w:vMerge/>
            <w:tcBorders>
              <w:left w:val="single" w:sz="4" w:space="0" w:color="000000"/>
              <w:bottom w:val="nil" w:sz="6" w:space="0" w:color="auto"/>
              <w:right w:val="single" w:sz="4" w:space="0" w:color="000000"/>
            </w:tcBorders>
            <w:shd w:val="clear" w:color="auto" w:fill="D2D2D2"/>
          </w:tcPr>
          <w:p>
            <w:pPr/>
          </w:p>
        </w:tc>
        <w:tc>
          <w:tcPr>
            <w:tcW w:w="1062"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062" w:type="dxa"/>
            <w:vMerge/>
            <w:tcBorders>
              <w:left w:val="single" w:sz="4" w:space="0" w:color="000000"/>
              <w:right w:val="single" w:sz="4" w:space="0" w:color="000000"/>
            </w:tcBorders>
            <w:shd w:val="clear" w:color="auto" w:fill="D2D2D2"/>
          </w:tcPr>
          <w:p>
            <w:pPr/>
          </w:p>
        </w:tc>
      </w:tr>
      <w:tr>
        <w:trPr>
          <w:trHeight w:val="161" w:hRule="exact"/>
        </w:trPr>
        <w:tc>
          <w:tcPr>
            <w:tcW w:w="2554" w:type="dxa"/>
            <w:vMerge/>
            <w:tcBorders>
              <w:left w:val="single" w:sz="4" w:space="0" w:color="000000"/>
              <w:bottom w:val="single" w:sz="4" w:space="0" w:color="000000"/>
              <w:right w:val="single" w:sz="4" w:space="0" w:color="000000"/>
            </w:tcBorders>
            <w:shd w:val="clear" w:color="auto" w:fill="D2D2D2"/>
          </w:tcPr>
          <w:p>
            <w:pPr/>
          </w:p>
        </w:tc>
        <w:tc>
          <w:tcPr>
            <w:tcW w:w="1027" w:type="dxa"/>
            <w:vMerge/>
            <w:tcBorders>
              <w:left w:val="single" w:sz="4" w:space="0" w:color="000000"/>
              <w:bottom w:val="single" w:sz="4" w:space="0" w:color="000000"/>
              <w:right w:val="single" w:sz="4" w:space="0" w:color="000000"/>
            </w:tcBorders>
            <w:shd w:val="clear" w:color="auto" w:fill="D2D2D2"/>
          </w:tcPr>
          <w:p>
            <w:pPr/>
          </w:p>
        </w:tc>
        <w:tc>
          <w:tcPr>
            <w:tcW w:w="6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39,266,714</w:t>
            </w:r>
          </w:p>
        </w:tc>
        <w:tc>
          <w:tcPr>
            <w:tcW w:w="78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39,266,714</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8" w:space="0" w:color="D2D2D2"/>
              <w:left w:val="single" w:sz="4" w:space="0" w:color="000000"/>
              <w:bottom w:val="single" w:sz="4" w:space="0" w:color="000000"/>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pacing w:val="-1"/>
                <w:sz w:val="18"/>
              </w:rPr>
              <w:t>11,800,000</w:t>
            </w:r>
          </w:p>
        </w:tc>
      </w:tr>
      <w:tr>
        <w:trPr>
          <w:trHeight w:val="40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39,266,714</w:t>
            </w:r>
          </w:p>
        </w:tc>
        <w:tc>
          <w:tcPr>
            <w:tcW w:w="78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39,266,714</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16,656,000</w:t>
            </w:r>
          </w:p>
        </w:tc>
      </w:tr>
      <w:tr>
        <w:trPr>
          <w:trHeight w:val="40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华夏成长证券投资基金</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1,999,934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z w:val="18"/>
              </w:rPr>
              <w:t>1,999,934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1,999,934</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78"/>
              <w:jc w:val="left"/>
              <w:rPr>
                <w:rFonts w:ascii="宋体" w:hAnsi="宋体" w:cs="宋体" w:eastAsia="宋体" w:hint="default"/>
                <w:sz w:val="18"/>
                <w:szCs w:val="18"/>
              </w:rPr>
            </w:pPr>
            <w:r>
              <w:rPr>
                <w:rFonts w:ascii="宋体" w:hAnsi="宋体" w:cs="宋体" w:eastAsia="宋体" w:hint="default"/>
                <w:sz w:val="18"/>
                <w:szCs w:val="18"/>
              </w:rPr>
              <w:t>中国农业银行股份有限公司－ 长盛动态精选证券投资基金</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1,900,000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1,900,000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1,900,000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沈阳森木投资管理有限公司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1,859,402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1,859,402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1,859,402</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78"/>
              <w:jc w:val="left"/>
              <w:rPr>
                <w:rFonts w:ascii="宋体" w:hAnsi="宋体" w:cs="宋体" w:eastAsia="宋体" w:hint="default"/>
                <w:sz w:val="18"/>
                <w:szCs w:val="18"/>
              </w:rPr>
            </w:pPr>
            <w:r>
              <w:rPr>
                <w:rFonts w:ascii="宋体" w:hAnsi="宋体" w:cs="宋体" w:eastAsia="宋体" w:hint="default"/>
                <w:sz w:val="18"/>
                <w:szCs w:val="18"/>
              </w:rPr>
              <w:t>中国工商银行－易方达价值成 长混合型证券投资基金</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1,701,961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1,701,961</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1,701,961</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78"/>
              <w:jc w:val="left"/>
              <w:rPr>
                <w:rFonts w:ascii="宋体" w:hAnsi="宋体" w:cs="宋体" w:eastAsia="宋体" w:hint="default"/>
                <w:sz w:val="18"/>
                <w:szCs w:val="18"/>
              </w:rPr>
            </w:pPr>
            <w:r>
              <w:rPr>
                <w:rFonts w:ascii="宋体" w:hAnsi="宋体" w:cs="宋体" w:eastAsia="宋体" w:hint="default"/>
                <w:sz w:val="18"/>
                <w:szCs w:val="18"/>
              </w:rPr>
              <w:t>中国工商银行－诺安股票证券 投资基金</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1,698,160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1,698,160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1,698,160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78"/>
              <w:jc w:val="left"/>
              <w:rPr>
                <w:rFonts w:ascii="宋体" w:hAnsi="宋体" w:cs="宋体" w:eastAsia="宋体" w:hint="default"/>
                <w:sz w:val="18"/>
                <w:szCs w:val="18"/>
              </w:rPr>
            </w:pPr>
            <w:r>
              <w:rPr>
                <w:rFonts w:ascii="宋体" w:hAnsi="宋体" w:cs="宋体" w:eastAsia="宋体" w:hint="default"/>
                <w:sz w:val="18"/>
                <w:szCs w:val="18"/>
              </w:rPr>
              <w:t>北京恒远恒信科技发展有限公 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1,560,007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1,560,007</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1,560,007</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8"/>
          <w:pgSz w:w="11910" w:h="16840"/>
          <w:pgMar w:header="566" w:footer="979" w:top="1360" w:bottom="1160" w:left="20" w:right="980"/>
        </w:sectPr>
      </w:pPr>
    </w:p>
    <w:tbl>
      <w:tblPr>
        <w:tblW w:w="0" w:type="auto"/>
        <w:jc w:val="left"/>
        <w:tblInd w:w="115" w:type="dxa"/>
        <w:tblLayout w:type="fixed"/>
        <w:tblCellMar>
          <w:top w:w="0" w:type="dxa"/>
          <w:left w:w="0" w:type="dxa"/>
          <w:bottom w:w="0" w:type="dxa"/>
          <w:right w:w="0" w:type="dxa"/>
        </w:tblCellMar>
        <w:tblLook w:val="01E0"/>
      </w:tblPr>
      <w:tblGrid>
        <w:gridCol w:w="2554"/>
        <w:gridCol w:w="1033"/>
        <w:gridCol w:w="669"/>
        <w:gridCol w:w="1056"/>
        <w:gridCol w:w="786"/>
        <w:gridCol w:w="1276"/>
        <w:gridCol w:w="416"/>
        <w:gridCol w:w="860"/>
        <w:gridCol w:w="528"/>
        <w:gridCol w:w="323"/>
        <w:gridCol w:w="1062"/>
      </w:tblGrid>
      <w:tr>
        <w:trPr>
          <w:trHeight w:val="40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王世忱</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1,525,203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z w:val="18"/>
              </w:rPr>
              <w:t>1,525,203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1,525,203</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高春雷</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1,421,083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z w:val="18"/>
              </w:rPr>
              <w:t>1,421,083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1,421,083</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名股东的情况（如有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976" w:type="dxa"/>
            <w:gridSpan w:val="9"/>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5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976" w:type="dxa"/>
            <w:gridSpan w:val="9"/>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上述股东中，付艳杰与崔万涛为一致行动人。</w:t>
            </w:r>
          </w:p>
        </w:tc>
      </w:tr>
      <w:tr>
        <w:trPr>
          <w:trHeight w:val="402" w:hRule="exact"/>
        </w:trPr>
        <w:tc>
          <w:tcPr>
            <w:tcW w:w="1056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358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203"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7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358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9"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203"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6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72"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3587" w:type="dxa"/>
            <w:gridSpan w:val="2"/>
            <w:vMerge/>
            <w:tcBorders>
              <w:left w:val="single" w:sz="4" w:space="0" w:color="000000"/>
              <w:bottom w:val="nil" w:sz="6" w:space="0" w:color="auto"/>
              <w:right w:val="single" w:sz="4" w:space="0" w:color="000000"/>
            </w:tcBorders>
            <w:shd w:val="clear" w:color="auto" w:fill="D2D2D2"/>
          </w:tcPr>
          <w:p>
            <w:pPr/>
          </w:p>
        </w:tc>
        <w:tc>
          <w:tcPr>
            <w:tcW w:w="4203" w:type="dxa"/>
            <w:gridSpan w:val="5"/>
            <w:vMerge/>
            <w:tcBorders>
              <w:left w:val="single" w:sz="4" w:space="0" w:color="000000"/>
              <w:bottom w:val="nil" w:sz="6" w:space="0" w:color="auto"/>
              <w:right w:val="single" w:sz="4" w:space="0" w:color="000000"/>
            </w:tcBorders>
            <w:shd w:val="clear" w:color="auto" w:fill="D2D2D2"/>
          </w:tcPr>
          <w:p>
            <w:pPr/>
          </w:p>
        </w:tc>
        <w:tc>
          <w:tcPr>
            <w:tcW w:w="13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58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203"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88" w:type="dxa"/>
            <w:gridSpan w:val="2"/>
            <w:vMerge/>
            <w:tcBorders>
              <w:left w:val="single" w:sz="4" w:space="0" w:color="000000"/>
              <w:bottom w:val="single" w:sz="4" w:space="0" w:color="000000"/>
              <w:right w:val="single" w:sz="4" w:space="0" w:color="000000"/>
            </w:tcBorders>
            <w:shd w:val="clear" w:color="auto" w:fill="D2D2D2"/>
          </w:tcPr>
          <w:p>
            <w:pPr/>
          </w:p>
        </w:tc>
        <w:tc>
          <w:tcPr>
            <w:tcW w:w="1385"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5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华夏成长证券投资基金</w:t>
            </w:r>
          </w:p>
        </w:tc>
        <w:tc>
          <w:tcPr>
            <w:tcW w:w="42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1,999,934</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1" w:right="0"/>
              <w:jc w:val="left"/>
              <w:rPr>
                <w:rFonts w:ascii="Times New Roman" w:hAnsi="Times New Roman" w:cs="Times New Roman" w:eastAsia="Times New Roman" w:hint="default"/>
                <w:sz w:val="18"/>
                <w:szCs w:val="18"/>
              </w:rPr>
            </w:pPr>
            <w:r>
              <w:rPr>
                <w:rFonts w:ascii="Times New Roman"/>
                <w:sz w:val="18"/>
              </w:rPr>
              <w:t>1,999,934</w:t>
            </w:r>
          </w:p>
        </w:tc>
      </w:tr>
      <w:tr>
        <w:trPr>
          <w:trHeight w:val="714" w:hRule="exact"/>
        </w:trPr>
        <w:tc>
          <w:tcPr>
            <w:tcW w:w="358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32"/>
              <w:jc w:val="left"/>
              <w:rPr>
                <w:rFonts w:ascii="宋体" w:hAnsi="宋体" w:cs="宋体" w:eastAsia="宋体" w:hint="default"/>
                <w:sz w:val="18"/>
                <w:szCs w:val="18"/>
              </w:rPr>
            </w:pPr>
            <w:r>
              <w:rPr>
                <w:rFonts w:ascii="宋体" w:hAnsi="宋体" w:cs="宋体" w:eastAsia="宋体" w:hint="default"/>
                <w:sz w:val="18"/>
                <w:szCs w:val="18"/>
              </w:rPr>
              <w:t>中国农业银行股份有限公司－长盛动态精选 证券投资基金</w:t>
            </w:r>
          </w:p>
        </w:tc>
        <w:tc>
          <w:tcPr>
            <w:tcW w:w="42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1,900,000</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1" w:right="0"/>
              <w:jc w:val="left"/>
              <w:rPr>
                <w:rFonts w:ascii="Times New Roman" w:hAnsi="Times New Roman" w:cs="Times New Roman" w:eastAsia="Times New Roman" w:hint="default"/>
                <w:sz w:val="18"/>
                <w:szCs w:val="18"/>
              </w:rPr>
            </w:pPr>
            <w:r>
              <w:rPr>
                <w:rFonts w:ascii="Times New Roman"/>
                <w:sz w:val="18"/>
              </w:rPr>
              <w:t>1,900,000</w:t>
            </w:r>
          </w:p>
        </w:tc>
      </w:tr>
      <w:tr>
        <w:trPr>
          <w:trHeight w:val="402" w:hRule="exact"/>
        </w:trPr>
        <w:tc>
          <w:tcPr>
            <w:tcW w:w="35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沈阳森木投资管理有限公司</w:t>
            </w:r>
          </w:p>
        </w:tc>
        <w:tc>
          <w:tcPr>
            <w:tcW w:w="42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1,859,402</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1" w:right="0"/>
              <w:jc w:val="left"/>
              <w:rPr>
                <w:rFonts w:ascii="Times New Roman" w:hAnsi="Times New Roman" w:cs="Times New Roman" w:eastAsia="Times New Roman" w:hint="default"/>
                <w:sz w:val="18"/>
                <w:szCs w:val="18"/>
              </w:rPr>
            </w:pPr>
            <w:r>
              <w:rPr>
                <w:rFonts w:ascii="Times New Roman"/>
                <w:sz w:val="18"/>
              </w:rPr>
              <w:t>1,859,402</w:t>
            </w:r>
          </w:p>
        </w:tc>
      </w:tr>
      <w:tr>
        <w:trPr>
          <w:trHeight w:val="714" w:hRule="exact"/>
        </w:trPr>
        <w:tc>
          <w:tcPr>
            <w:tcW w:w="358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32"/>
              <w:jc w:val="left"/>
              <w:rPr>
                <w:rFonts w:ascii="宋体" w:hAnsi="宋体" w:cs="宋体" w:eastAsia="宋体" w:hint="default"/>
                <w:sz w:val="18"/>
                <w:szCs w:val="18"/>
              </w:rPr>
            </w:pPr>
            <w:r>
              <w:rPr>
                <w:rFonts w:ascii="宋体" w:hAnsi="宋体" w:cs="宋体" w:eastAsia="宋体" w:hint="default"/>
                <w:sz w:val="18"/>
                <w:szCs w:val="18"/>
              </w:rPr>
              <w:t>中国工商银行－易方达价值成长混合型证券 投资基金</w:t>
            </w:r>
          </w:p>
        </w:tc>
        <w:tc>
          <w:tcPr>
            <w:tcW w:w="42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1,701,961</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1" w:right="0"/>
              <w:jc w:val="left"/>
              <w:rPr>
                <w:rFonts w:ascii="Times New Roman" w:hAnsi="Times New Roman" w:cs="Times New Roman" w:eastAsia="Times New Roman" w:hint="default"/>
                <w:sz w:val="18"/>
                <w:szCs w:val="18"/>
              </w:rPr>
            </w:pPr>
            <w:r>
              <w:rPr>
                <w:rFonts w:ascii="Times New Roman"/>
                <w:sz w:val="18"/>
              </w:rPr>
              <w:t>1,701,961</w:t>
            </w:r>
          </w:p>
        </w:tc>
      </w:tr>
      <w:tr>
        <w:trPr>
          <w:trHeight w:val="402" w:hRule="exact"/>
        </w:trPr>
        <w:tc>
          <w:tcPr>
            <w:tcW w:w="35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中国工商银行－诺安股票证券投资基金</w:t>
            </w:r>
          </w:p>
        </w:tc>
        <w:tc>
          <w:tcPr>
            <w:tcW w:w="42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1,698,160</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1" w:right="0"/>
              <w:jc w:val="left"/>
              <w:rPr>
                <w:rFonts w:ascii="Times New Roman" w:hAnsi="Times New Roman" w:cs="Times New Roman" w:eastAsia="Times New Roman" w:hint="default"/>
                <w:sz w:val="18"/>
                <w:szCs w:val="18"/>
              </w:rPr>
            </w:pPr>
            <w:r>
              <w:rPr>
                <w:rFonts w:ascii="Times New Roman"/>
                <w:sz w:val="18"/>
              </w:rPr>
              <w:t>1,698,160</w:t>
            </w:r>
          </w:p>
        </w:tc>
      </w:tr>
      <w:tr>
        <w:trPr>
          <w:trHeight w:val="402" w:hRule="exact"/>
        </w:trPr>
        <w:tc>
          <w:tcPr>
            <w:tcW w:w="35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北京恒远恒信科技发展有限公司</w:t>
            </w:r>
          </w:p>
        </w:tc>
        <w:tc>
          <w:tcPr>
            <w:tcW w:w="42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1,560,007</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1" w:right="0"/>
              <w:jc w:val="left"/>
              <w:rPr>
                <w:rFonts w:ascii="Times New Roman" w:hAnsi="Times New Roman" w:cs="Times New Roman" w:eastAsia="Times New Roman" w:hint="default"/>
                <w:sz w:val="18"/>
                <w:szCs w:val="18"/>
              </w:rPr>
            </w:pPr>
            <w:r>
              <w:rPr>
                <w:rFonts w:ascii="Times New Roman"/>
                <w:sz w:val="18"/>
              </w:rPr>
              <w:t>1,560,007</w:t>
            </w:r>
          </w:p>
        </w:tc>
      </w:tr>
      <w:tr>
        <w:trPr>
          <w:trHeight w:val="402" w:hRule="exact"/>
        </w:trPr>
        <w:tc>
          <w:tcPr>
            <w:tcW w:w="35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王世忱</w:t>
            </w:r>
          </w:p>
        </w:tc>
        <w:tc>
          <w:tcPr>
            <w:tcW w:w="42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1,525,203</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1" w:right="0"/>
              <w:jc w:val="left"/>
              <w:rPr>
                <w:rFonts w:ascii="Times New Roman" w:hAnsi="Times New Roman" w:cs="Times New Roman" w:eastAsia="Times New Roman" w:hint="default"/>
                <w:sz w:val="18"/>
                <w:szCs w:val="18"/>
              </w:rPr>
            </w:pPr>
            <w:r>
              <w:rPr>
                <w:rFonts w:ascii="Times New Roman"/>
                <w:sz w:val="18"/>
              </w:rPr>
              <w:t>1,525,203</w:t>
            </w:r>
          </w:p>
        </w:tc>
      </w:tr>
      <w:tr>
        <w:trPr>
          <w:trHeight w:val="402" w:hRule="exact"/>
        </w:trPr>
        <w:tc>
          <w:tcPr>
            <w:tcW w:w="35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高春雷</w:t>
            </w:r>
          </w:p>
        </w:tc>
        <w:tc>
          <w:tcPr>
            <w:tcW w:w="42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1,421,083</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1" w:right="0"/>
              <w:jc w:val="left"/>
              <w:rPr>
                <w:rFonts w:ascii="Times New Roman" w:hAnsi="Times New Roman" w:cs="Times New Roman" w:eastAsia="Times New Roman" w:hint="default"/>
                <w:sz w:val="18"/>
                <w:szCs w:val="18"/>
              </w:rPr>
            </w:pPr>
            <w:r>
              <w:rPr>
                <w:rFonts w:ascii="Times New Roman"/>
                <w:sz w:val="18"/>
              </w:rPr>
              <w:t>1,421,083</w:t>
            </w:r>
          </w:p>
        </w:tc>
      </w:tr>
      <w:tr>
        <w:trPr>
          <w:trHeight w:val="714" w:hRule="exact"/>
        </w:trPr>
        <w:tc>
          <w:tcPr>
            <w:tcW w:w="358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32"/>
              <w:jc w:val="left"/>
              <w:rPr>
                <w:rFonts w:ascii="宋体" w:hAnsi="宋体" w:cs="宋体" w:eastAsia="宋体" w:hint="default"/>
                <w:sz w:val="18"/>
                <w:szCs w:val="18"/>
              </w:rPr>
            </w:pPr>
            <w:r>
              <w:rPr>
                <w:rFonts w:ascii="宋体" w:hAnsi="宋体" w:cs="宋体" w:eastAsia="宋体" w:hint="default"/>
                <w:sz w:val="18"/>
                <w:szCs w:val="18"/>
              </w:rPr>
              <w:t>中国工商银行－银河银泰理财分红证券投资 基金</w:t>
            </w:r>
          </w:p>
        </w:tc>
        <w:tc>
          <w:tcPr>
            <w:tcW w:w="42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1,388,285</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1" w:right="0"/>
              <w:jc w:val="left"/>
              <w:rPr>
                <w:rFonts w:ascii="Times New Roman" w:hAnsi="Times New Roman" w:cs="Times New Roman" w:eastAsia="Times New Roman" w:hint="default"/>
                <w:sz w:val="18"/>
                <w:szCs w:val="18"/>
              </w:rPr>
            </w:pPr>
            <w:r>
              <w:rPr>
                <w:rFonts w:ascii="Times New Roman"/>
                <w:sz w:val="18"/>
              </w:rPr>
              <w:t>1,388,285</w:t>
            </w:r>
          </w:p>
        </w:tc>
      </w:tr>
      <w:tr>
        <w:trPr>
          <w:trHeight w:val="714" w:hRule="exact"/>
        </w:trPr>
        <w:tc>
          <w:tcPr>
            <w:tcW w:w="358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32"/>
              <w:jc w:val="left"/>
              <w:rPr>
                <w:rFonts w:ascii="宋体" w:hAnsi="宋体" w:cs="宋体" w:eastAsia="宋体" w:hint="default"/>
                <w:sz w:val="18"/>
                <w:szCs w:val="18"/>
              </w:rPr>
            </w:pPr>
            <w:r>
              <w:rPr>
                <w:rFonts w:ascii="宋体" w:hAnsi="宋体" w:cs="宋体" w:eastAsia="宋体" w:hint="default"/>
                <w:sz w:val="18"/>
                <w:szCs w:val="18"/>
              </w:rPr>
              <w:t>中国工商银行股份有限公司－汇添富医药保 健股票型证券投资基金</w:t>
            </w:r>
          </w:p>
        </w:tc>
        <w:tc>
          <w:tcPr>
            <w:tcW w:w="42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1,361,160</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1" w:right="0"/>
              <w:jc w:val="left"/>
              <w:rPr>
                <w:rFonts w:ascii="Times New Roman" w:hAnsi="Times New Roman" w:cs="Times New Roman" w:eastAsia="Times New Roman" w:hint="default"/>
                <w:sz w:val="18"/>
                <w:szCs w:val="18"/>
              </w:rPr>
            </w:pPr>
            <w:r>
              <w:rPr>
                <w:rFonts w:ascii="Times New Roman"/>
                <w:sz w:val="18"/>
              </w:rPr>
              <w:t>1,361,160</w:t>
            </w:r>
          </w:p>
        </w:tc>
      </w:tr>
      <w:tr>
        <w:trPr>
          <w:trHeight w:val="1026" w:hRule="exact"/>
        </w:trPr>
        <w:tc>
          <w:tcPr>
            <w:tcW w:w="35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18"/>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w:t>
            </w:r>
          </w:p>
          <w:p>
            <w:pPr>
              <w:pStyle w:val="TableParagraph"/>
              <w:spacing w:line="302" w:lineRule="auto" w:before="63"/>
              <w:ind w:left="24" w:right="40"/>
              <w:jc w:val="left"/>
              <w:rPr>
                <w:rFonts w:ascii="宋体" w:hAnsi="宋体" w:cs="宋体" w:eastAsia="宋体" w:hint="default"/>
                <w:sz w:val="18"/>
                <w:szCs w:val="18"/>
              </w:rPr>
            </w:pPr>
            <w:r>
              <w:rPr>
                <w:rFonts w:ascii="宋体" w:hAnsi="宋体" w:cs="宋体" w:eastAsia="宋体" w:hint="default"/>
                <w:sz w:val="18"/>
                <w:szCs w:val="18"/>
              </w:rPr>
              <w:t>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 系或一致行动的说明</w:t>
            </w:r>
          </w:p>
        </w:tc>
        <w:tc>
          <w:tcPr>
            <w:tcW w:w="697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5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42"/>
              <w:jc w:val="left"/>
              <w:rPr>
                <w:rFonts w:ascii="宋体" w:hAnsi="宋体" w:cs="宋体" w:eastAsia="宋体" w:hint="default"/>
                <w:sz w:val="18"/>
                <w:szCs w:val="18"/>
              </w:rPr>
            </w:pPr>
            <w:r>
              <w:rPr>
                <w:rFonts w:ascii="宋体" w:hAnsi="宋体" w:cs="宋体" w:eastAsia="宋体" w:hint="default"/>
                <w:spacing w:val="-5"/>
                <w:sz w:val="18"/>
                <w:szCs w:val="18"/>
              </w:rPr>
              <w:t>参与融资融券业务股东情况说明（如有）（参</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976" w:type="dxa"/>
            <w:gridSpan w:val="9"/>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63" w:right="61"/>
              <w:jc w:val="left"/>
              <w:rPr>
                <w:rFonts w:ascii="宋体" w:hAnsi="宋体" w:cs="宋体" w:eastAsia="宋体" w:hint="default"/>
                <w:sz w:val="18"/>
                <w:szCs w:val="18"/>
              </w:rPr>
            </w:pPr>
            <w:r>
              <w:rPr>
                <w:rFonts w:ascii="宋体" w:hAnsi="宋体" w:cs="宋体" w:eastAsia="宋体" w:hint="default"/>
                <w:sz w:val="18"/>
                <w:szCs w:val="18"/>
              </w:rPr>
              <w:t>公司股东沈阳森木投资管理有限公司通过光大证券股份有限公司客户信用交易担保证券 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1,859,402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pStyle w:val="BodyText"/>
        <w:spacing w:line="240" w:lineRule="auto" w:before="88"/>
        <w:ind w:left="1114" w:right="159"/>
        <w:jc w:val="left"/>
      </w:pPr>
      <w:r>
        <w:rPr/>
        <w:t>公司股东在报告期内是否进行约定购回交易</w:t>
      </w:r>
    </w:p>
    <w:p>
      <w:pPr>
        <w:spacing w:line="240" w:lineRule="auto" w:before="12"/>
        <w:rPr>
          <w:rFonts w:ascii="宋体" w:hAnsi="宋体" w:cs="宋体" w:eastAsia="宋体" w:hint="default"/>
          <w:sz w:val="14"/>
          <w:szCs w:val="14"/>
        </w:rPr>
      </w:pPr>
    </w:p>
    <w:p>
      <w:pPr>
        <w:pStyle w:val="BodyText"/>
        <w:spacing w:line="412" w:lineRule="auto"/>
        <w:ind w:left="1113" w:right="63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公司股东在报告期内未进行约定购回交易。</w:t>
      </w:r>
    </w:p>
    <w:p>
      <w:pPr>
        <w:spacing w:line="240" w:lineRule="auto" w:before="13"/>
        <w:rPr>
          <w:rFonts w:ascii="宋体" w:hAnsi="宋体" w:cs="宋体" w:eastAsia="宋体" w:hint="default"/>
          <w:sz w:val="22"/>
          <w:szCs w:val="22"/>
        </w:rPr>
      </w:pPr>
    </w:p>
    <w:p>
      <w:pPr>
        <w:pStyle w:val="Heading3"/>
        <w:spacing w:line="240" w:lineRule="auto"/>
        <w:ind w:left="1113" w:right="159"/>
        <w:jc w:val="left"/>
        <w:rPr>
          <w:b w:val="0"/>
          <w:bCs w:val="0"/>
        </w:rPr>
      </w:pPr>
      <w:bookmarkStart w:name="2、公司控股股东情况" w:id="103"/>
      <w:bookmarkEnd w:id="10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1113" w:right="159"/>
        <w:jc w:val="left"/>
      </w:pPr>
      <w:r>
        <w:rPr/>
        <w:t>自然人</w:t>
      </w:r>
    </w:p>
    <w:p>
      <w:pPr>
        <w:spacing w:line="240" w:lineRule="auto" w:before="13"/>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1703"/>
        <w:gridCol w:w="4678"/>
        <w:gridCol w:w="4181"/>
      </w:tblGrid>
      <w:tr>
        <w:trPr>
          <w:trHeight w:val="402" w:hRule="exact"/>
        </w:trPr>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7" w:right="0"/>
              <w:jc w:val="left"/>
              <w:rPr>
                <w:rFonts w:ascii="宋体" w:hAnsi="宋体" w:cs="宋体" w:eastAsia="宋体" w:hint="default"/>
                <w:sz w:val="18"/>
                <w:szCs w:val="18"/>
              </w:rPr>
            </w:pPr>
            <w:r>
              <w:rPr>
                <w:rFonts w:ascii="宋体" w:hAnsi="宋体" w:cs="宋体" w:eastAsia="宋体" w:hint="default"/>
                <w:sz w:val="18"/>
                <w:szCs w:val="18"/>
              </w:rPr>
              <w:t>控股股东姓名</w:t>
            </w:r>
          </w:p>
        </w:tc>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5"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566" w:footer="979" w:top="1440" w:bottom="1160" w:left="2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240" w:lineRule="auto" w:before="44"/>
        <w:ind w:left="0" w:right="161"/>
        <w:jc w:val="right"/>
      </w:pPr>
      <w:r>
        <w:rPr/>
        <w:pict>
          <v:shape style="position:absolute;margin-left:6.81pt;margin-top:-36.608307pt;width:528.85pt;height:92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3"/>
                    <w:gridCol w:w="4678"/>
                    <w:gridCol w:w="4181"/>
                  </w:tblGrid>
                  <w:tr>
                    <w:trPr>
                      <w:trHeight w:val="402"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 w:right="47"/>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 职务</w:t>
                        </w:r>
                      </w:p>
                    </w:tc>
                    <w:tc>
                      <w:tcPr>
                        <w:tcW w:w="885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付艳杰曾任荣科有限监事、执行董事职务，现担任本公司董事职务，目前还担任铁岭市雅森木业有限公司总经理</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3"/>
                            <w:sz w:val="18"/>
                            <w:szCs w:val="18"/>
                          </w:rPr>
                          <w:t>职务；崔万涛现担任本公司董事、辽宁恒际建筑集团公司高级项目经理、辽宁荣科金融服务有限公司监事等职务</w:t>
                        </w:r>
                      </w:p>
                    </w:tc>
                  </w:tr>
                  <w:tr>
                    <w:trPr>
                      <w:trHeight w:val="714" w:hRule="exact"/>
                    </w:trPr>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 w:right="4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 境内外上市公司情况</w:t>
                        </w:r>
                      </w:p>
                    </w:tc>
                    <w:tc>
                      <w:tcPr>
                        <w:tcW w:w="88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上述控股股东过去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年均未曾控股境内外上市公司。</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240" w:lineRule="auto" w:before="44"/>
        <w:ind w:left="1114" w:right="159"/>
        <w:jc w:val="left"/>
      </w:pPr>
      <w:r>
        <w:rPr/>
        <w:t>控股股东报告期内变更</w:t>
      </w:r>
    </w:p>
    <w:p>
      <w:pPr>
        <w:spacing w:line="240" w:lineRule="auto" w:before="12"/>
        <w:rPr>
          <w:rFonts w:ascii="宋体" w:hAnsi="宋体" w:cs="宋体" w:eastAsia="宋体" w:hint="default"/>
          <w:sz w:val="14"/>
          <w:szCs w:val="14"/>
        </w:rPr>
      </w:pPr>
    </w:p>
    <w:p>
      <w:pPr>
        <w:pStyle w:val="BodyText"/>
        <w:spacing w:line="412" w:lineRule="auto"/>
        <w:ind w:left="1113"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3"/>
        <w:rPr>
          <w:rFonts w:ascii="宋体" w:hAnsi="宋体" w:cs="宋体" w:eastAsia="宋体" w:hint="default"/>
          <w:sz w:val="22"/>
          <w:szCs w:val="22"/>
        </w:rPr>
      </w:pPr>
    </w:p>
    <w:p>
      <w:pPr>
        <w:pStyle w:val="Heading3"/>
        <w:spacing w:line="240" w:lineRule="auto"/>
        <w:ind w:left="1113" w:right="159"/>
        <w:jc w:val="left"/>
        <w:rPr>
          <w:b w:val="0"/>
          <w:bCs w:val="0"/>
        </w:rPr>
      </w:pPr>
      <w:bookmarkStart w:name="3、公司实际控制人情况" w:id="104"/>
      <w:bookmarkEnd w:id="104"/>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13" w:right="159"/>
        <w:jc w:val="left"/>
      </w:pPr>
      <w:r>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before="44"/>
        <w:ind w:left="0" w:right="161"/>
        <w:jc w:val="right"/>
      </w:pPr>
      <w:r>
        <w:rPr/>
        <w:pict>
          <v:shape style="position:absolute;margin-left:6.78pt;margin-top:-76.77829pt;width:528.85pt;height:132.2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3"/>
                    <w:gridCol w:w="4738"/>
                    <w:gridCol w:w="4121"/>
                  </w:tblGrid>
                  <w:tr>
                    <w:trPr>
                      <w:trHeight w:val="401" w:hRule="exact"/>
                    </w:trPr>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4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4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4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4" w:right="47"/>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 职务</w:t>
                        </w:r>
                      </w:p>
                    </w:tc>
                    <w:tc>
                      <w:tcPr>
                        <w:tcW w:w="885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1"/>
                            <w:sz w:val="18"/>
                            <w:szCs w:val="18"/>
                          </w:rPr>
                          <w:t>付艳杰曾任荣科有限监事、执行董事职务，现担任本公司董事职务，目前还担任铁岭市雅森木业有限公司总经理</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3"/>
                            <w:sz w:val="18"/>
                            <w:szCs w:val="18"/>
                          </w:rPr>
                          <w:t>职务；崔万涛现担任本公司董事、辽宁恒际建筑集团公司高级项目经理、辽宁荣科金融服务有限公司监事等职务</w:t>
                        </w:r>
                      </w:p>
                    </w:tc>
                  </w:tr>
                  <w:tr>
                    <w:trPr>
                      <w:trHeight w:val="716" w:hRule="exact"/>
                    </w:trPr>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4" w:right="4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 境内外上市公司情况</w:t>
                        </w:r>
                      </w:p>
                    </w:tc>
                    <w:tc>
                      <w:tcPr>
                        <w:tcW w:w="88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上述实际控制人过去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年均未曾控股境内外上市公司。</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40" w:lineRule="auto" w:before="44"/>
        <w:ind w:left="1114" w:right="159"/>
        <w:jc w:val="left"/>
      </w:pPr>
      <w:r>
        <w:rPr/>
        <w:t>实际控制人报告期内变更</w:t>
      </w:r>
    </w:p>
    <w:p>
      <w:pPr>
        <w:spacing w:line="240" w:lineRule="auto" w:before="12"/>
        <w:rPr>
          <w:rFonts w:ascii="宋体" w:hAnsi="宋体" w:cs="宋体" w:eastAsia="宋体" w:hint="default"/>
          <w:sz w:val="14"/>
          <w:szCs w:val="14"/>
        </w:rPr>
      </w:pPr>
    </w:p>
    <w:p>
      <w:pPr>
        <w:pStyle w:val="BodyText"/>
        <w:spacing w:line="412" w:lineRule="auto"/>
        <w:ind w:left="1113" w:right="6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w:t>
      </w:r>
    </w:p>
    <w:p>
      <w:pPr>
        <w:pStyle w:val="BodyText"/>
        <w:spacing w:line="240" w:lineRule="auto" w:before="103"/>
        <w:ind w:left="1113" w:right="159"/>
        <w:jc w:val="left"/>
      </w:pPr>
      <w:r>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line="2876" w:lineRule="exact"/>
        <w:ind w:left="3597"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2985258" cy="1826418"/>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9" cstate="print"/>
                    <a:stretch>
                      <a:fillRect/>
                    </a:stretch>
                  </pic:blipFill>
                  <pic:spPr>
                    <a:xfrm>
                      <a:off x="0" y="0"/>
                      <a:ext cx="2985258" cy="1826418"/>
                    </a:xfrm>
                    <a:prstGeom prst="rect">
                      <a:avLst/>
                    </a:prstGeom>
                  </pic:spPr>
                </pic:pic>
              </a:graphicData>
            </a:graphic>
          </wp:inline>
        </w:drawing>
      </w:r>
      <w:r>
        <w:rPr>
          <w:rFonts w:ascii="宋体" w:hAnsi="宋体" w:cs="宋体" w:eastAsia="宋体" w:hint="default"/>
          <w:position w:val="-57"/>
          <w:sz w:val="20"/>
          <w:szCs w:val="20"/>
        </w:rPr>
      </w:r>
    </w:p>
    <w:p>
      <w:pPr>
        <w:spacing w:line="240" w:lineRule="auto" w:before="7"/>
        <w:rPr>
          <w:rFonts w:ascii="宋体" w:hAnsi="宋体" w:cs="宋体" w:eastAsia="宋体" w:hint="default"/>
          <w:sz w:val="27"/>
          <w:szCs w:val="27"/>
        </w:rPr>
      </w:pPr>
    </w:p>
    <w:p>
      <w:pPr>
        <w:pStyle w:val="BodyText"/>
        <w:spacing w:line="240" w:lineRule="auto" w:before="44"/>
        <w:ind w:left="1114" w:right="159"/>
        <w:jc w:val="left"/>
      </w:pPr>
      <w:r>
        <w:rPr/>
        <w:t>实际控制人通过信托或其他资产管理方式控制公司</w:t>
      </w:r>
    </w:p>
    <w:p>
      <w:pPr>
        <w:spacing w:line="240" w:lineRule="auto" w:before="12"/>
        <w:rPr>
          <w:rFonts w:ascii="宋体" w:hAnsi="宋体" w:cs="宋体" w:eastAsia="宋体" w:hint="default"/>
          <w:sz w:val="14"/>
          <w:szCs w:val="14"/>
        </w:rPr>
      </w:pPr>
    </w:p>
    <w:p>
      <w:pPr>
        <w:pStyle w:val="BodyText"/>
        <w:spacing w:line="240" w:lineRule="auto"/>
        <w:ind w:left="1114" w:right="1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566" w:footer="979" w:top="1360" w:bottom="1160" w:left="20" w:right="980"/>
        </w:sectPr>
      </w:pPr>
    </w:p>
    <w:p>
      <w:pPr>
        <w:pStyle w:val="Heading3"/>
        <w:spacing w:line="240" w:lineRule="auto" w:before="56"/>
        <w:ind w:right="137"/>
        <w:jc w:val="left"/>
        <w:rPr>
          <w:b w:val="0"/>
          <w:bCs w:val="0"/>
        </w:rPr>
      </w:pPr>
      <w:bookmarkStart w:name="4、其他持股在10%以上的法人股东" w:id="105"/>
      <w:bookmarkEnd w:id="105"/>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137"/>
        <w:jc w:val="left"/>
        <w:rPr>
          <w:b w:val="0"/>
          <w:bCs w:val="0"/>
        </w:rPr>
      </w:pPr>
      <w:bookmarkStart w:name="5、前10吊限售条件股东持股数量及限售条件" w:id="106"/>
      <w:bookmarkEnd w:id="106"/>
      <w:r>
        <w:rPr>
          <w:b w:val="0"/>
          <w:bCs w:val="0"/>
        </w:rPr>
      </w:r>
      <w:r>
        <w:rPr>
          <w:rFonts w:ascii="Times New Roman" w:hAnsi="Times New Roman" w:cs="Times New Roman" w:eastAsia="Times New Roman" w:hint="default"/>
        </w:rPr>
        <w:t>5</w:t>
      </w:r>
      <w:r>
        <w:rPr/>
        <w:t>、前</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名限售条件股东持股数量及限售条件</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1" w:right="51" w:hanging="540"/>
              <w:jc w:val="left"/>
              <w:rPr>
                <w:rFonts w:ascii="宋体" w:hAnsi="宋体" w:cs="宋体" w:eastAsia="宋体" w:hint="default"/>
                <w:sz w:val="18"/>
                <w:szCs w:val="18"/>
              </w:rPr>
            </w:pPr>
            <w:r>
              <w:rPr>
                <w:rFonts w:ascii="宋体" w:hAnsi="宋体" w:cs="宋体" w:eastAsia="宋体" w:hint="default"/>
                <w:sz w:val="18"/>
                <w:szCs w:val="18"/>
              </w:rPr>
              <w:t>持有的限售条件股份数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1" w:right="51"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39,266,714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39,266,714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尹春福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132,524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冯丽</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117,799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杨兴礼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117,799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余力兴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110,850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高管锁定</w:t>
            </w:r>
          </w:p>
        </w:tc>
      </w:tr>
    </w:tbl>
    <w:p>
      <w:pPr>
        <w:spacing w:after="0" w:line="240" w:lineRule="auto"/>
        <w:jc w:val="left"/>
        <w:rPr>
          <w:rFonts w:ascii="宋体" w:hAnsi="宋体" w:cs="宋体" w:eastAsia="宋体" w:hint="default"/>
          <w:sz w:val="18"/>
          <w:szCs w:val="18"/>
        </w:rPr>
        <w:sectPr>
          <w:pgSz w:w="11910" w:h="16840"/>
          <w:pgMar w:header="566" w:footer="979" w:top="1360" w:bottom="1160" w:left="980" w:right="98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1"/>
        <w:spacing w:line="240" w:lineRule="auto"/>
        <w:ind w:left="2340" w:right="161"/>
        <w:jc w:val="left"/>
        <w:rPr>
          <w:b w:val="0"/>
          <w:bCs w:val="0"/>
        </w:rPr>
      </w:pPr>
      <w:bookmarkStart w:name="第七节 董事、监事、高级管理人员和员工情况" w:id="107"/>
      <w:bookmarkEnd w:id="107"/>
      <w:r>
        <w:rPr>
          <w:b w:val="0"/>
          <w:bCs w:val="0"/>
        </w:rPr>
      </w:r>
      <w:bookmarkStart w:name="_bookmark6" w:id="108"/>
      <w:bookmarkEnd w:id="108"/>
      <w:r>
        <w:rPr>
          <w:b w:val="0"/>
          <w:bCs w:val="0"/>
        </w:rPr>
      </w:r>
      <w:r>
        <w:rPr/>
        <w:t>第七节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813" w:right="161"/>
        <w:jc w:val="left"/>
        <w:rPr>
          <w:b w:val="0"/>
          <w:bCs w:val="0"/>
        </w:rPr>
      </w:pPr>
      <w:bookmarkStart w:name="一、董事、监事和高级管理人员持股变动" w:id="109"/>
      <w:bookmarkEnd w:id="109"/>
      <w:r>
        <w:rPr>
          <w:b w:val="0"/>
          <w:bCs w:val="0"/>
        </w:rPr>
      </w:r>
      <w:r>
        <w:rPr/>
        <w:t>一、董事、监事和高级管理人员持股变动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813" w:right="161"/>
        <w:jc w:val="left"/>
        <w:rPr>
          <w:b w:val="0"/>
          <w:bCs w:val="0"/>
        </w:rPr>
      </w:pPr>
      <w:bookmarkStart w:name="1、持股情况" w:id="110"/>
      <w:bookmarkEnd w:id="110"/>
      <w:r>
        <w:rPr>
          <w:b w:val="0"/>
          <w:bCs w:val="0"/>
        </w:rPr>
      </w:r>
      <w:r>
        <w:rPr>
          <w:rFonts w:ascii="Times New Roman" w:hAnsi="Times New Roman" w:cs="Times New Roman" w:eastAsia="Times New Roman" w:hint="default"/>
        </w:rPr>
        <w:t>1</w:t>
      </w:r>
      <w:r>
        <w:rPr/>
        <w:t>、持股情况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709"/>
        <w:gridCol w:w="1134"/>
        <w:gridCol w:w="568"/>
        <w:gridCol w:w="566"/>
        <w:gridCol w:w="568"/>
        <w:gridCol w:w="993"/>
        <w:gridCol w:w="708"/>
        <w:gridCol w:w="709"/>
        <w:gridCol w:w="899"/>
        <w:gridCol w:w="684"/>
        <w:gridCol w:w="684"/>
        <w:gridCol w:w="684"/>
        <w:gridCol w:w="684"/>
        <w:gridCol w:w="684"/>
      </w:tblGrid>
      <w:tr>
        <w:trPr>
          <w:trHeight w:val="2274"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8" w:right="97"/>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40"/>
              <w:jc w:val="right"/>
              <w:rPr>
                <w:rFonts w:ascii="宋体" w:hAnsi="宋体" w:cs="宋体" w:eastAsia="宋体" w:hint="default"/>
                <w:sz w:val="18"/>
                <w:szCs w:val="18"/>
              </w:rPr>
            </w:pPr>
            <w:r>
              <w:rPr>
                <w:rFonts w:ascii="宋体" w:hAnsi="宋体" w:cs="宋体" w:eastAsia="宋体" w:hint="default"/>
                <w:sz w:val="18"/>
                <w:szCs w:val="18"/>
              </w:rPr>
              <w:t>期初持股数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78" w:right="78"/>
              <w:jc w:val="both"/>
              <w:rPr>
                <w:rFonts w:ascii="宋体" w:hAnsi="宋体" w:cs="宋体" w:eastAsia="宋体" w:hint="default"/>
                <w:sz w:val="18"/>
                <w:szCs w:val="18"/>
              </w:rPr>
            </w:pPr>
            <w:r>
              <w:rPr>
                <w:rFonts w:ascii="宋体" w:hAnsi="宋体" w:cs="宋体" w:eastAsia="宋体" w:hint="default"/>
                <w:sz w:val="18"/>
                <w:szCs w:val="18"/>
              </w:rPr>
              <w:t>本期增 持股份 数量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本期减 持股份 数量</w:t>
            </w:r>
          </w:p>
        </w:tc>
        <w:tc>
          <w:tcPr>
            <w:tcW w:w="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353" w:right="83" w:hanging="270"/>
              <w:jc w:val="left"/>
              <w:rPr>
                <w:rFonts w:ascii="宋体" w:hAnsi="宋体" w:cs="宋体" w:eastAsia="宋体" w:hint="default"/>
                <w:sz w:val="18"/>
                <w:szCs w:val="18"/>
              </w:rPr>
            </w:pPr>
            <w:r>
              <w:rPr>
                <w:rFonts w:ascii="宋体" w:hAnsi="宋体" w:cs="宋体" w:eastAsia="宋体" w:hint="default"/>
                <w:sz w:val="18"/>
                <w:szCs w:val="18"/>
              </w:rPr>
              <w:t>期末持股 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6"/>
              <w:jc w:val="center"/>
              <w:rPr>
                <w:rFonts w:ascii="宋体" w:hAnsi="宋体" w:cs="宋体" w:eastAsia="宋体" w:hint="default"/>
                <w:sz w:val="18"/>
                <w:szCs w:val="18"/>
              </w:rPr>
            </w:pPr>
            <w:r>
              <w:rPr>
                <w:rFonts w:ascii="宋体" w:hAnsi="宋体" w:cs="宋体" w:eastAsia="宋体" w:hint="default"/>
                <w:sz w:val="18"/>
                <w:szCs w:val="18"/>
              </w:rPr>
              <w:t>期初持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6" w:right="66"/>
              <w:jc w:val="both"/>
              <w:rPr>
                <w:rFonts w:ascii="宋体" w:hAnsi="宋体" w:cs="宋体" w:eastAsia="宋体" w:hint="default"/>
                <w:sz w:val="18"/>
                <w:szCs w:val="18"/>
              </w:rPr>
            </w:pPr>
            <w:r>
              <w:rPr>
                <w:rFonts w:ascii="宋体" w:hAnsi="宋体" w:cs="宋体" w:eastAsia="宋体" w:hint="default"/>
                <w:sz w:val="18"/>
                <w:szCs w:val="18"/>
              </w:rPr>
              <w:t>本期获 授予的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本期被 注销的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6"/>
              <w:jc w:val="center"/>
              <w:rPr>
                <w:rFonts w:ascii="宋体" w:hAnsi="宋体" w:cs="宋体" w:eastAsia="宋体" w:hint="default"/>
                <w:sz w:val="18"/>
                <w:szCs w:val="18"/>
              </w:rPr>
            </w:pPr>
            <w:r>
              <w:rPr>
                <w:rFonts w:ascii="宋体" w:hAnsi="宋体" w:cs="宋体" w:eastAsia="宋体" w:hint="default"/>
                <w:sz w:val="18"/>
                <w:szCs w:val="18"/>
              </w:rPr>
              <w:t>期末持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66" w:right="66"/>
              <w:jc w:val="left"/>
              <w:rPr>
                <w:rFonts w:ascii="宋体" w:hAnsi="宋体" w:cs="宋体" w:eastAsia="宋体" w:hint="default"/>
                <w:sz w:val="18"/>
                <w:szCs w:val="18"/>
              </w:rPr>
            </w:pPr>
            <w:r>
              <w:rPr>
                <w:rFonts w:ascii="宋体" w:hAnsi="宋体" w:cs="宋体" w:eastAsia="宋体" w:hint="default"/>
                <w:sz w:val="18"/>
                <w:szCs w:val="18"/>
              </w:rPr>
              <w:t>增减变 动原因</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付永全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董事长、高管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39,266,714</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39,266,714</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39,266,714</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39,266,714</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尹春福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董事、高管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176,700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176,700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冯丽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董事、财务总 监、董事会秘 书、高管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157,066</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157,066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林木西</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宋廷锋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杨根兴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余力兴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147,800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127,800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减持股 份</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艾川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37</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王君威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9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杨兴礼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157,066</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10,100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146,966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减持股 份</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9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79,172,060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30,100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79,141,960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566" w:footer="979" w:top="1360" w:bottom="1160" w:left="320" w:right="980"/>
        </w:sectPr>
      </w:pPr>
    </w:p>
    <w:p>
      <w:pPr>
        <w:pStyle w:val="Heading3"/>
        <w:spacing w:line="240" w:lineRule="auto" w:before="57"/>
        <w:ind w:right="92"/>
        <w:jc w:val="left"/>
        <w:rPr>
          <w:b w:val="0"/>
          <w:bCs w:val="0"/>
        </w:rPr>
      </w:pPr>
      <w:bookmarkStart w:name="2、持有股票期权情况" w:id="111"/>
      <w:bookmarkEnd w:id="111"/>
      <w:r>
        <w:rPr>
          <w:b w:val="0"/>
          <w:bCs w:val="0"/>
        </w:rPr>
      </w:r>
      <w:r>
        <w:rPr>
          <w:rFonts w:ascii="Times New Roman" w:hAnsi="Times New Roman" w:cs="Times New Roman" w:eastAsia="Times New Roman" w:hint="default"/>
        </w:rPr>
        <w:t>2</w:t>
      </w:r>
      <w:r>
        <w:rPr/>
        <w:t>、持有股票期权情况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92"/>
        <w:jc w:val="left"/>
        <w:rPr>
          <w:b w:val="0"/>
          <w:bCs w:val="0"/>
        </w:rPr>
      </w:pPr>
      <w:bookmarkStart w:name="二、任职情况" w:id="112"/>
      <w:bookmarkEnd w:id="112"/>
      <w:r>
        <w:rPr>
          <w:b w:val="0"/>
          <w:bCs w:val="0"/>
        </w:rPr>
      </w:r>
      <w:r>
        <w:rPr/>
        <w:t>二、任职情况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92"/>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spacing w:line="240" w:lineRule="auto" w:before="9"/>
        <w:rPr>
          <w:rFonts w:ascii="宋体" w:hAnsi="宋体" w:cs="宋体" w:eastAsia="宋体" w:hint="default"/>
          <w:sz w:val="25"/>
          <w:szCs w:val="25"/>
        </w:rPr>
      </w:pPr>
    </w:p>
    <w:p>
      <w:pPr>
        <w:pStyle w:val="Heading3"/>
        <w:spacing w:line="240" w:lineRule="auto"/>
        <w:ind w:right="92"/>
        <w:jc w:val="left"/>
        <w:rPr>
          <w:b w:val="0"/>
          <w:bCs w:val="0"/>
        </w:rPr>
      </w:pPr>
      <w:bookmarkStart w:name="1、董事会成员" w:id="113"/>
      <w:bookmarkEnd w:id="113"/>
      <w:r>
        <w:rPr>
          <w:b w:val="0"/>
          <w:bCs w:val="0"/>
        </w:rPr>
      </w:r>
      <w:r>
        <w:rPr>
          <w:rFonts w:ascii="Times New Roman" w:hAnsi="Times New Roman" w:cs="Times New Roman" w:eastAsia="Times New Roman" w:hint="default"/>
        </w:rPr>
        <w:t>1</w:t>
      </w:r>
      <w:r>
        <w:rPr/>
        <w:t>、董事会成员</w:t>
      </w:r>
      <w:r>
        <w:rPr>
          <w:b w:val="0"/>
          <w:bCs w:val="0"/>
        </w:rPr>
      </w:r>
    </w:p>
    <w:p>
      <w:pPr>
        <w:spacing w:line="240" w:lineRule="auto" w:before="8"/>
        <w:rPr>
          <w:rFonts w:ascii="宋体" w:hAnsi="宋体" w:cs="宋体" w:eastAsia="宋体" w:hint="default"/>
          <w:b/>
          <w:bCs/>
          <w:sz w:val="26"/>
          <w:szCs w:val="26"/>
        </w:rPr>
      </w:pPr>
    </w:p>
    <w:p>
      <w:pPr>
        <w:pStyle w:val="BodyText"/>
        <w:spacing w:line="314" w:lineRule="auto"/>
        <w:ind w:left="153" w:right="93" w:firstLine="360"/>
        <w:jc w:val="left"/>
      </w:pPr>
      <w:r>
        <w:rPr/>
        <w:t>付永全先生，本公司董事长，</w:t>
      </w:r>
      <w:r>
        <w:rPr>
          <w:rFonts w:ascii="Times New Roman" w:hAnsi="Times New Roman" w:cs="Times New Roman" w:eastAsia="Times New Roman" w:hint="default"/>
        </w:rPr>
        <w:t>1968</w:t>
      </w:r>
      <w:r>
        <w:rPr>
          <w:rFonts w:ascii="Times New Roman" w:hAnsi="Times New Roman" w:cs="Times New Roman" w:eastAsia="Times New Roman" w:hint="default"/>
          <w:spacing w:val="-1"/>
        </w:rPr>
        <w:t> </w:t>
      </w:r>
      <w:r>
        <w:rPr/>
        <w:t>年出生，毕业于辽宁大学计算机应用技术专业，硕士学历，中国国籍，无永久境外 </w:t>
      </w:r>
      <w:r>
        <w:rPr>
          <w:spacing w:val="-2"/>
        </w:rPr>
        <w:t>居留权。现任本公司董事长及总经理职务的同时，还担任沈阳荣科全濠科技有限公司董事长、辽宁荣科金融服务有限公司执</w:t>
      </w:r>
      <w:r>
        <w:rPr>
          <w:spacing w:val="-66"/>
        </w:rPr>
        <w:t> </w:t>
      </w:r>
      <w:r>
        <w:rPr>
          <w:spacing w:val="-66"/>
        </w:rPr>
      </w:r>
      <w:r>
        <w:rPr/>
        <w:t>行董事兼总经理、北京荣科爱信科技有限公司执行董事兼总经理；民盟第十一届中央委员、政协辽宁省第十届委员会常委、</w:t>
      </w:r>
      <w:r>
        <w:rPr/>
        <w:t> </w:t>
      </w:r>
      <w:r>
        <w:rPr>
          <w:spacing w:val="-2"/>
        </w:rPr>
        <w:t>辽宁省政协教科卫体委员会副主任、沈阳航空航天大学名誉教授、辽宁省软件协会副理事长、沈阳市摄影家协会副会长等职</w:t>
      </w:r>
      <w:r>
        <w:rPr>
          <w:spacing w:val="-66"/>
        </w:rPr>
        <w:t> </w:t>
      </w:r>
      <w:r>
        <w:rPr>
          <w:spacing w:val="-66"/>
        </w:rPr>
      </w:r>
      <w:r>
        <w:rPr/>
        <w:t>务。</w:t>
      </w:r>
    </w:p>
    <w:p>
      <w:pPr>
        <w:pStyle w:val="BodyText"/>
        <w:spacing w:line="302" w:lineRule="auto" w:before="60"/>
        <w:ind w:left="153" w:right="245" w:firstLine="360"/>
        <w:jc w:val="both"/>
      </w:pPr>
      <w:r>
        <w:rPr/>
        <w:t>付艳杰女士，本公司董事，</w:t>
      </w:r>
      <w:r>
        <w:rPr>
          <w:rFonts w:ascii="Times New Roman" w:hAnsi="Times New Roman" w:cs="Times New Roman" w:eastAsia="Times New Roman" w:hint="default"/>
        </w:rPr>
        <w:t>1972</w:t>
      </w:r>
      <w:r>
        <w:rPr>
          <w:rFonts w:ascii="Times New Roman" w:hAnsi="Times New Roman" w:cs="Times New Roman" w:eastAsia="Times New Roman" w:hint="default"/>
          <w:spacing w:val="-1"/>
        </w:rPr>
        <w:t> </w:t>
      </w:r>
      <w:r>
        <w:rPr/>
        <w:t>年出生，高中学历，中国国籍，无永久境外居留权。曾任荣科有限监事、执行董事职 务。现任本公司董事、铁岭市雅森木业有限公司总经理职务。</w:t>
      </w:r>
    </w:p>
    <w:p>
      <w:pPr>
        <w:pStyle w:val="BodyText"/>
        <w:spacing w:line="309" w:lineRule="auto" w:before="68"/>
        <w:ind w:right="193" w:firstLine="360"/>
        <w:jc w:val="both"/>
      </w:pPr>
      <w:r>
        <w:rPr/>
        <w:t>崔万涛先生，本公司董事，</w:t>
      </w:r>
      <w:r>
        <w:rPr>
          <w:rFonts w:ascii="Times New Roman" w:hAnsi="Times New Roman" w:cs="Times New Roman" w:eastAsia="Times New Roman" w:hint="default"/>
        </w:rPr>
        <w:t>1967</w:t>
      </w:r>
      <w:r>
        <w:rPr>
          <w:rFonts w:ascii="Times New Roman" w:hAnsi="Times New Roman" w:cs="Times New Roman" w:eastAsia="Times New Roman" w:hint="default"/>
          <w:spacing w:val="-1"/>
        </w:rPr>
        <w:t> </w:t>
      </w:r>
      <w:r>
        <w:rPr/>
        <w:t>年出生，高中学历，中国国籍，无永久境外居留权。曾任荣科有限执行董事、监事和 </w:t>
      </w:r>
      <w:r>
        <w:rPr>
          <w:spacing w:val="-2"/>
        </w:rPr>
        <w:t>沈阳基业长青绿化工程有限公司执行董事等职务。现任本公司董事、辽宁荣科金融服务有限公司监事、辽宁恒际建筑集团公</w:t>
      </w:r>
      <w:r>
        <w:rPr>
          <w:spacing w:val="-66"/>
        </w:rPr>
        <w:t> </w:t>
      </w:r>
      <w:r>
        <w:rPr>
          <w:spacing w:val="-66"/>
        </w:rPr>
      </w:r>
      <w:r>
        <w:rPr/>
        <w:t>司高级项目经理等职务。</w:t>
      </w:r>
    </w:p>
    <w:p>
      <w:pPr>
        <w:pStyle w:val="BodyText"/>
        <w:spacing w:line="309" w:lineRule="auto" w:before="62"/>
        <w:ind w:left="153" w:right="111" w:firstLine="360"/>
        <w:jc w:val="both"/>
      </w:pPr>
      <w:r>
        <w:rPr/>
        <w:t>崔万田先生，本公司董事，</w:t>
      </w:r>
      <w:r>
        <w:rPr>
          <w:rFonts w:ascii="Times New Roman" w:hAnsi="Times New Roman" w:cs="Times New Roman" w:eastAsia="Times New Roman" w:hint="default"/>
        </w:rPr>
        <w:t>1973</w:t>
      </w:r>
      <w:r>
        <w:rPr>
          <w:rFonts w:ascii="Times New Roman" w:hAnsi="Times New Roman" w:cs="Times New Roman" w:eastAsia="Times New Roman" w:hint="default"/>
          <w:spacing w:val="-1"/>
        </w:rPr>
        <w:t> </w:t>
      </w:r>
      <w:r>
        <w:rPr/>
        <w:t>年出生，毕业于辽宁大学世界经济专业，博士研究生学历，教授，中国国籍，无永久 </w:t>
      </w:r>
      <w:r>
        <w:rPr>
          <w:spacing w:val="-2"/>
        </w:rPr>
        <w:t>境外居留权。曾任盛京银行股份有限公司独立董事，现任本公司董事、营口沿海银行股份有限公司独立董事、辽宁大学经济</w:t>
      </w:r>
      <w:r>
        <w:rPr>
          <w:spacing w:val="-65"/>
        </w:rPr>
        <w:t> </w:t>
      </w:r>
      <w:r>
        <w:rPr>
          <w:spacing w:val="-65"/>
        </w:rPr>
      </w:r>
      <w:r>
        <w:rPr/>
        <w:t>学院教授、全国青年联合会委员、辽宁省青年联合会委员、中国人民大学民营企业研究中心特聘教授、博士生导师等职务。</w:t>
      </w:r>
    </w:p>
    <w:p>
      <w:pPr>
        <w:pStyle w:val="BodyText"/>
        <w:spacing w:line="300" w:lineRule="auto" w:before="64"/>
        <w:ind w:left="153" w:right="204" w:firstLine="360"/>
        <w:jc w:val="both"/>
      </w:pPr>
      <w:r>
        <w:rPr/>
        <w:t>冯丽女士，本公司董事，</w:t>
      </w:r>
      <w:r>
        <w:rPr>
          <w:rFonts w:ascii="Times New Roman" w:hAnsi="Times New Roman" w:cs="Times New Roman" w:eastAsia="Times New Roman" w:hint="default"/>
        </w:rPr>
        <w:t>1966</w:t>
      </w:r>
      <w:r>
        <w:rPr>
          <w:rFonts w:ascii="Times New Roman" w:hAnsi="Times New Roman" w:cs="Times New Roman" w:eastAsia="Times New Roman" w:hint="default"/>
          <w:spacing w:val="-1"/>
        </w:rPr>
        <w:t> </w:t>
      </w:r>
      <w:r>
        <w:rPr/>
        <w:t>年出生，研究生学历，中国国籍，无永久境外居留权。曾担任沈阳未来置业房产开发有 限公司财务经理，尼沃实业有限公司财务总监、</w:t>
      </w:r>
      <w:r>
        <w:rPr>
          <w:rFonts w:ascii="Times New Roman" w:hAnsi="Times New Roman" w:cs="Times New Roman" w:eastAsia="Times New Roman" w:hint="default"/>
        </w:rPr>
        <w:t>SR</w:t>
      </w:r>
      <w:r>
        <w:rPr>
          <w:rFonts w:ascii="Times New Roman" w:hAnsi="Times New Roman" w:cs="Times New Roman" w:eastAsia="Times New Roman" w:hint="default"/>
          <w:spacing w:val="-1"/>
        </w:rPr>
        <w:t> </w:t>
      </w:r>
      <w:r>
        <w:rPr/>
        <w:t>房产开发（沈阳）有限公司财务总监等职务。现任本公司董事、董事会 秘书、财务总监，目前还担任沈阳荣科全濠科技有限公司董事。</w:t>
      </w:r>
    </w:p>
    <w:p>
      <w:pPr>
        <w:pStyle w:val="BodyText"/>
        <w:spacing w:line="302" w:lineRule="auto" w:before="70"/>
        <w:ind w:left="153" w:right="200" w:firstLine="360"/>
        <w:jc w:val="both"/>
      </w:pPr>
      <w:r>
        <w:rPr/>
        <w:t>尹春福先生，本公司董事，</w:t>
      </w:r>
      <w:r>
        <w:rPr>
          <w:rFonts w:ascii="Times New Roman" w:hAnsi="Times New Roman" w:cs="Times New Roman" w:eastAsia="Times New Roman" w:hint="default"/>
        </w:rPr>
        <w:t>1973</w:t>
      </w:r>
      <w:r>
        <w:rPr>
          <w:rFonts w:ascii="Times New Roman" w:hAnsi="Times New Roman" w:cs="Times New Roman" w:eastAsia="Times New Roman" w:hint="default"/>
          <w:spacing w:val="-1"/>
        </w:rPr>
        <w:t> </w:t>
      </w:r>
      <w:r>
        <w:rPr/>
        <w:t>年出生，研究生学历，中国国籍，无永久境外居留权。</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月至今担任本公司销 售总监职务，</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月至今担任本公司董事、销售总监。</w:t>
      </w:r>
    </w:p>
    <w:p>
      <w:pPr>
        <w:pStyle w:val="BodyText"/>
        <w:spacing w:line="309" w:lineRule="auto" w:before="49"/>
        <w:ind w:left="153" w:right="103" w:firstLine="360"/>
        <w:jc w:val="left"/>
      </w:pPr>
      <w:r>
        <w:rPr/>
        <w:t>林木西先生，本公司独立董事，</w:t>
      </w:r>
      <w:r>
        <w:rPr>
          <w:rFonts w:ascii="Times New Roman" w:hAnsi="Times New Roman" w:cs="Times New Roman" w:eastAsia="Times New Roman" w:hint="default"/>
        </w:rPr>
        <w:t>1954</w:t>
      </w:r>
      <w:r>
        <w:rPr>
          <w:rFonts w:ascii="Times New Roman" w:hAnsi="Times New Roman" w:cs="Times New Roman" w:eastAsia="Times New Roman" w:hint="default"/>
          <w:spacing w:val="-1"/>
        </w:rPr>
        <w:t> </w:t>
      </w:r>
      <w:r>
        <w:rPr/>
        <w:t>年出生，毕业于辽宁大学西方经济学专业，研究生学历，经济学博士，国务院学 位委员会学科评议组成员、中组部</w:t>
      </w:r>
      <w:r>
        <w:rPr>
          <w:rFonts w:ascii="Times New Roman" w:hAnsi="Times New Roman" w:cs="Times New Roman" w:eastAsia="Times New Roman" w:hint="default"/>
        </w:rPr>
        <w:t>“</w:t>
      </w:r>
      <w:r>
        <w:rPr/>
        <w:t>万人计划</w:t>
      </w:r>
      <w:r>
        <w:rPr>
          <w:rFonts w:ascii="Times New Roman" w:hAnsi="Times New Roman" w:cs="Times New Roman" w:eastAsia="Times New Roman" w:hint="default"/>
        </w:rPr>
        <w:t>”</w:t>
      </w:r>
      <w:r>
        <w:rPr/>
        <w:t>第一批教学名师、教育部</w:t>
      </w:r>
      <w:r>
        <w:rPr>
          <w:rFonts w:ascii="Times New Roman" w:hAnsi="Times New Roman" w:cs="Times New Roman" w:eastAsia="Times New Roman" w:hint="default"/>
        </w:rPr>
        <w:t>“</w:t>
      </w:r>
      <w:r>
        <w:rPr/>
        <w:t>长江学者奖励计划</w:t>
      </w:r>
      <w:r>
        <w:rPr>
          <w:rFonts w:ascii="Times New Roman" w:hAnsi="Times New Roman" w:cs="Times New Roman" w:eastAsia="Times New Roman" w:hint="default"/>
        </w:rPr>
        <w:t>”</w:t>
      </w:r>
      <w:r>
        <w:rPr/>
        <w:t>特聘教授，中国国籍，无永久境 </w:t>
      </w:r>
      <w:r>
        <w:rPr>
          <w:spacing w:val="-4"/>
        </w:rPr>
        <w:t>外居留权。曾任辽宁大学经济（管理）学院党总支书记、院长、党委书记等职务，现为辽宁大学经济学院教授、博士生导师。</w:t>
      </w:r>
      <w:r>
        <w:rPr>
          <w:spacing w:val="-48"/>
        </w:rPr>
        <w:t> </w:t>
      </w:r>
      <w:r>
        <w:rPr>
          <w:spacing w:val="-48"/>
        </w:rPr>
      </w:r>
      <w:r>
        <w:rPr/>
        <w:t>目前还担任沈阳机床股份有限公司独立董事、辽宁奥克化学股份有限公司独立董事、东北制药集团股份有限公司独立董事、 中兴</w:t>
      </w:r>
      <w:r>
        <w:rPr>
          <w:rFonts w:ascii="Times New Roman" w:hAnsi="Times New Roman" w:cs="Times New Roman" w:eastAsia="Times New Roman" w:hint="default"/>
        </w:rPr>
        <w:t>-</w:t>
      </w:r>
      <w:r>
        <w:rPr/>
        <w:t>沈阳商业大厦</w:t>
      </w:r>
      <w:r>
        <w:rPr>
          <w:rFonts w:ascii="Times New Roman" w:hAnsi="Times New Roman" w:cs="Times New Roman" w:eastAsia="Times New Roman" w:hint="default"/>
        </w:rPr>
        <w:t>(</w:t>
      </w:r>
      <w:r>
        <w:rPr/>
        <w:t>集团</w:t>
      </w:r>
      <w:r>
        <w:rPr>
          <w:rFonts w:ascii="Times New Roman" w:hAnsi="Times New Roman" w:cs="Times New Roman" w:eastAsia="Times New Roman" w:hint="default"/>
        </w:rPr>
        <w:t>)</w:t>
      </w:r>
      <w:r>
        <w:rPr/>
        <w:t>股份有限公司董事等职务。</w:t>
      </w:r>
    </w:p>
    <w:p>
      <w:pPr>
        <w:pStyle w:val="BodyText"/>
        <w:spacing w:line="309" w:lineRule="auto" w:before="44"/>
        <w:ind w:left="153" w:right="100" w:firstLine="360"/>
        <w:jc w:val="both"/>
      </w:pPr>
      <w:r>
        <w:rPr/>
        <w:t>宋廷锋先生，本公司独立董事，</w:t>
      </w:r>
      <w:r>
        <w:rPr>
          <w:rFonts w:ascii="Times New Roman" w:hAnsi="Times New Roman" w:cs="Times New Roman" w:eastAsia="Times New Roman" w:hint="default"/>
        </w:rPr>
        <w:t>1968</w:t>
      </w:r>
      <w:r>
        <w:rPr>
          <w:rFonts w:ascii="Times New Roman" w:hAnsi="Times New Roman" w:cs="Times New Roman" w:eastAsia="Times New Roman" w:hint="default"/>
          <w:spacing w:val="-30"/>
        </w:rPr>
        <w:t> </w:t>
      </w:r>
      <w:r>
        <w:rPr/>
        <w:t>年出生，毕业于中国人民大学会计学专业，博士研究生学历，长江商学院</w:t>
      </w:r>
      <w:r>
        <w:rPr>
          <w:spacing w:val="-74"/>
        </w:rPr>
        <w:t> </w:t>
      </w:r>
      <w:r>
        <w:rPr>
          <w:rFonts w:ascii="Times New Roman" w:hAnsi="Times New Roman" w:cs="Times New Roman" w:eastAsia="Times New Roman" w:hint="default"/>
        </w:rPr>
        <w:t>EMBA</w:t>
      </w:r>
      <w:r>
        <w:rPr/>
        <w:t>， 高级会计师，中国国籍，无永久境外居留权。曾任国药集团药业股份有限公司财务总监、国药控股股份有限公司财务总监， 中国生物技术集团公司财务总监等职务，现担任赫基国际集团高级副总裁，沈阳新松机器人自动化股份有限公司独立董事。</w:t>
      </w:r>
    </w:p>
    <w:p>
      <w:pPr>
        <w:pStyle w:val="BodyText"/>
        <w:spacing w:line="312" w:lineRule="auto" w:before="62"/>
        <w:ind w:left="153" w:right="193" w:firstLine="360"/>
        <w:jc w:val="both"/>
      </w:pPr>
      <w:r>
        <w:rPr/>
        <w:t>杨根兴先生，本公司独立董事，</w:t>
      </w:r>
      <w:r>
        <w:rPr>
          <w:rFonts w:ascii="Times New Roman" w:hAnsi="Times New Roman" w:cs="Times New Roman" w:eastAsia="Times New Roman" w:hint="default"/>
        </w:rPr>
        <w:t>1949 </w:t>
      </w:r>
      <w:r>
        <w:rPr/>
        <w:t>年出生，毕业于华东理工大学控制理论与工程专业，博士研究生学历，博士生导 </w:t>
      </w:r>
      <w:r>
        <w:rPr>
          <w:spacing w:val="-2"/>
        </w:rPr>
        <w:t>师、研究员（正高二级）、国务院政府特贴专家，中国国籍，无永久境外居留权。现任上海市软件行业协会常务副会长（法</w:t>
      </w:r>
      <w:r>
        <w:rPr>
          <w:spacing w:val="-72"/>
        </w:rPr>
        <w:t> </w:t>
      </w:r>
      <w:r>
        <w:rPr>
          <w:spacing w:val="-72"/>
        </w:rPr>
      </w:r>
      <w:r>
        <w:rPr>
          <w:spacing w:val="-2"/>
        </w:rPr>
        <w:t>人）兼秘书长，上海计算机软件技术开发中心顾问、华东理工大学博士生导师、上海软件园管理办公室副主任、上海市计算</w:t>
      </w:r>
      <w:r>
        <w:rPr>
          <w:spacing w:val="-66"/>
        </w:rPr>
        <w:t> </w:t>
      </w:r>
      <w:r>
        <w:rPr>
          <w:spacing w:val="-66"/>
        </w:rPr>
      </w:r>
      <w:r>
        <w:rPr/>
        <w:t>机软件评测重点实验室学术委员会主任。此外，还担任上海泛微网络科技股份有限公司独立董事。</w:t>
      </w:r>
    </w:p>
    <w:p>
      <w:pPr>
        <w:spacing w:line="240" w:lineRule="auto" w:before="8"/>
        <w:rPr>
          <w:rFonts w:ascii="宋体" w:hAnsi="宋体" w:cs="宋体" w:eastAsia="宋体" w:hint="default"/>
          <w:sz w:val="22"/>
          <w:szCs w:val="22"/>
        </w:rPr>
      </w:pPr>
    </w:p>
    <w:p>
      <w:pPr>
        <w:pStyle w:val="Heading3"/>
        <w:spacing w:line="240" w:lineRule="auto"/>
        <w:ind w:left="153" w:right="92"/>
        <w:jc w:val="left"/>
        <w:rPr>
          <w:b w:val="0"/>
          <w:bCs w:val="0"/>
        </w:rPr>
      </w:pPr>
      <w:bookmarkStart w:name="2、监事会成员" w:id="114"/>
      <w:bookmarkEnd w:id="114"/>
      <w:r>
        <w:rPr>
          <w:b w:val="0"/>
          <w:bCs w:val="0"/>
        </w:rPr>
      </w:r>
      <w:r>
        <w:rPr>
          <w:rFonts w:ascii="Times New Roman" w:hAnsi="Times New Roman" w:cs="Times New Roman" w:eastAsia="Times New Roman" w:hint="default"/>
        </w:rPr>
        <w:t>2</w:t>
      </w:r>
      <w:r>
        <w:rPr/>
        <w:t>、监事会成员</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3" w:right="92"/>
        <w:jc w:val="left"/>
      </w:pPr>
      <w:r>
        <w:rPr/>
        <w:t>余力兴先生，本公司监事会主席，</w:t>
      </w:r>
      <w:r>
        <w:rPr>
          <w:rFonts w:ascii="Times New Roman" w:hAnsi="Times New Roman" w:cs="Times New Roman" w:eastAsia="Times New Roman" w:hint="default"/>
        </w:rPr>
        <w:t>1975</w:t>
      </w:r>
      <w:r>
        <w:rPr>
          <w:rFonts w:ascii="Times New Roman" w:hAnsi="Times New Roman" w:cs="Times New Roman" w:eastAsia="Times New Roman" w:hint="default"/>
          <w:spacing w:val="-1"/>
        </w:rPr>
        <w:t> </w:t>
      </w:r>
      <w:r>
        <w:rPr/>
        <w:t>年出生，研究生学历，中国国籍，无永久境外居留权。近</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年一直在本公司担</w:t>
      </w:r>
    </w:p>
    <w:p>
      <w:pPr>
        <w:spacing w:after="0" w:line="240" w:lineRule="auto"/>
        <w:jc w:val="left"/>
        <w:sectPr>
          <w:pgSz w:w="11910" w:h="16840"/>
          <w:pgMar w:header="566" w:footer="979" w:top="1360" w:bottom="1160" w:left="980" w:right="940"/>
        </w:sectPr>
      </w:pPr>
    </w:p>
    <w:p>
      <w:pPr>
        <w:pStyle w:val="BodyText"/>
        <w:spacing w:line="240" w:lineRule="auto" w:before="82"/>
        <w:ind w:left="1114" w:right="159"/>
        <w:jc w:val="left"/>
      </w:pPr>
      <w:r>
        <w:rPr/>
        <w:t>任销售经理，现任本公司监事会主席及金融行业资深销售经理职务。</w:t>
      </w:r>
    </w:p>
    <w:p>
      <w:pPr>
        <w:pStyle w:val="BodyText"/>
        <w:spacing w:line="276" w:lineRule="auto" w:before="115"/>
        <w:ind w:left="1114" w:right="205" w:firstLine="360"/>
        <w:jc w:val="both"/>
        <w:rPr>
          <w:sz w:val="21"/>
          <w:szCs w:val="21"/>
        </w:rPr>
      </w:pPr>
      <w:r>
        <w:rPr/>
        <w:t>郭薇女士，本公司监事，</w:t>
      </w:r>
      <w:r>
        <w:rPr>
          <w:rFonts w:ascii="Times New Roman" w:hAnsi="Times New Roman" w:cs="Times New Roman" w:eastAsia="Times New Roman" w:hint="default"/>
        </w:rPr>
        <w:t>1978</w:t>
      </w:r>
      <w:r>
        <w:rPr>
          <w:rFonts w:ascii="Times New Roman" w:hAnsi="Times New Roman" w:cs="Times New Roman" w:eastAsia="Times New Roman" w:hint="default"/>
          <w:spacing w:val="-1"/>
        </w:rPr>
        <w:t> </w:t>
      </w:r>
      <w:r>
        <w:rPr/>
        <w:t>年出生，大专学历，中国国籍，无永久境外居留权。曾担任公司商务部经理、人力资源 部经理、项目部经理，现就职于公司</w:t>
      </w:r>
      <w:r>
        <w:rPr>
          <w:spacing w:val="-46"/>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融合事业部</w:t>
      </w:r>
      <w:r>
        <w:rPr>
          <w:sz w:val="21"/>
          <w:szCs w:val="21"/>
        </w:rPr>
        <w:t>。</w:t>
      </w:r>
    </w:p>
    <w:p>
      <w:pPr>
        <w:pStyle w:val="BodyText"/>
        <w:spacing w:line="302" w:lineRule="auto" w:before="60"/>
        <w:ind w:left="1113" w:right="124" w:firstLine="360"/>
        <w:jc w:val="both"/>
      </w:pPr>
      <w:r>
        <w:rPr/>
        <w:t>艾川先生，本公司监事，</w:t>
      </w:r>
      <w:r>
        <w:rPr>
          <w:rFonts w:ascii="Times New Roman" w:hAnsi="Times New Roman" w:cs="Times New Roman" w:eastAsia="Times New Roman" w:hint="default"/>
        </w:rPr>
        <w:t>1984</w:t>
      </w:r>
      <w:r>
        <w:rPr>
          <w:rFonts w:ascii="Times New Roman" w:hAnsi="Times New Roman" w:cs="Times New Roman" w:eastAsia="Times New Roman" w:hint="default"/>
          <w:spacing w:val="-1"/>
        </w:rPr>
        <w:t> </w:t>
      </w:r>
      <w:r>
        <w:rPr/>
        <w:t>年出生，专科学历，中国国籍，无永久境外居留权。曾担任公司</w:t>
      </w:r>
      <w:r>
        <w:rPr>
          <w:spacing w:val="-45"/>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融合事业部工程师， 现任公司</w:t>
      </w:r>
      <w:r>
        <w:rPr>
          <w:spacing w:val="-46"/>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融合事业部下属部门经理。</w:t>
      </w:r>
    </w:p>
    <w:p>
      <w:pPr>
        <w:spacing w:line="240" w:lineRule="auto" w:before="10"/>
        <w:rPr>
          <w:rFonts w:ascii="宋体" w:hAnsi="宋体" w:cs="宋体" w:eastAsia="宋体" w:hint="default"/>
          <w:sz w:val="21"/>
          <w:szCs w:val="21"/>
        </w:rPr>
      </w:pPr>
    </w:p>
    <w:p>
      <w:pPr>
        <w:pStyle w:val="Heading3"/>
        <w:spacing w:line="240" w:lineRule="auto"/>
        <w:ind w:left="1113" w:right="159"/>
        <w:jc w:val="left"/>
        <w:rPr>
          <w:b w:val="0"/>
          <w:bCs w:val="0"/>
        </w:rPr>
      </w:pPr>
      <w:bookmarkStart w:name="3、高级管理人员" w:id="115"/>
      <w:bookmarkEnd w:id="115"/>
      <w:r>
        <w:rPr>
          <w:b w:val="0"/>
          <w:bCs w:val="0"/>
        </w:rPr>
      </w:r>
      <w:r>
        <w:rPr>
          <w:rFonts w:ascii="Times New Roman" w:hAnsi="Times New Roman" w:cs="Times New Roman" w:eastAsia="Times New Roman" w:hint="default"/>
        </w:rPr>
        <w:t>3</w:t>
      </w:r>
      <w:r>
        <w:rPr/>
        <w:t>、高级管理人员</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473" w:right="3833"/>
        <w:jc w:val="left"/>
      </w:pPr>
      <w:r>
        <w:rPr/>
        <w:t>付永全先生，本公司总经理，其简历见董事会成员介绍。 冯丽女士，本公司财务总监及董事会秘书，其简历见董事会成员介绍。 尹春福先生，本公司销售总监，其简历见董事会成员介绍。</w:t>
      </w:r>
    </w:p>
    <w:p>
      <w:pPr>
        <w:pStyle w:val="BodyText"/>
        <w:spacing w:line="302" w:lineRule="auto" w:before="28"/>
        <w:ind w:left="1114" w:right="204" w:firstLine="360"/>
        <w:jc w:val="both"/>
      </w:pPr>
      <w:r>
        <w:rPr/>
        <w:t>杨兴礼先生，本公司软件技术总监，</w:t>
      </w:r>
      <w:r>
        <w:rPr>
          <w:rFonts w:ascii="Times New Roman" w:hAnsi="Times New Roman" w:cs="Times New Roman" w:eastAsia="Times New Roman" w:hint="default"/>
        </w:rPr>
        <w:t>1979</w:t>
      </w:r>
      <w:r>
        <w:rPr>
          <w:rFonts w:ascii="Times New Roman" w:hAnsi="Times New Roman" w:cs="Times New Roman" w:eastAsia="Times New Roman" w:hint="default"/>
          <w:spacing w:val="-1"/>
        </w:rPr>
        <w:t> </w:t>
      </w:r>
      <w:r>
        <w:rPr/>
        <w:t>年出生，研究生学历，中国国籍，无永久境外居留权。近</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年来一直在本公 司担任软件技术总监职务，负责主持技术研发工作。</w:t>
      </w:r>
    </w:p>
    <w:p>
      <w:pPr>
        <w:pStyle w:val="BodyText"/>
        <w:spacing w:line="309" w:lineRule="auto" w:before="68"/>
        <w:ind w:left="1114" w:right="151" w:firstLine="360"/>
        <w:jc w:val="both"/>
      </w:pPr>
      <w:r>
        <w:rPr/>
        <w:t>刘斌先生，本公司人力资源总监，</w:t>
      </w:r>
      <w:r>
        <w:rPr>
          <w:rFonts w:ascii="Times New Roman" w:hAnsi="Times New Roman" w:cs="Times New Roman" w:eastAsia="Times New Roman" w:hint="default"/>
        </w:rPr>
        <w:t>1979</w:t>
      </w:r>
      <w:r>
        <w:rPr>
          <w:rFonts w:ascii="Times New Roman" w:hAnsi="Times New Roman" w:cs="Times New Roman" w:eastAsia="Times New Roman" w:hint="default"/>
          <w:spacing w:val="-1"/>
        </w:rPr>
        <w:t> </w:t>
      </w:r>
      <w:r>
        <w:rPr/>
        <w:t>年出生，研究生学历，国家二级培训师，中国国籍，无永久境外居留权。曾担 </w:t>
      </w:r>
      <w:r>
        <w:rPr>
          <w:spacing w:val="-2"/>
        </w:rPr>
        <w:t>任富士康企业集团（深圳）人力资源高级主管，深圳康普信息科技有限公司总经理助理及人力资源经理，深圳益华时代管理</w:t>
      </w:r>
      <w:r>
        <w:rPr>
          <w:spacing w:val="-66"/>
        </w:rPr>
        <w:t> </w:t>
      </w:r>
      <w:r>
        <w:rPr>
          <w:spacing w:val="-66"/>
        </w:rPr>
      </w:r>
      <w:r>
        <w:rPr/>
        <w:t>咨询公司高级咨询师及项目经理等职务。现任本公司人力资源总监职务。</w:t>
      </w:r>
    </w:p>
    <w:p>
      <w:pPr>
        <w:pStyle w:val="BodyText"/>
        <w:spacing w:line="436" w:lineRule="auto" w:before="64"/>
        <w:ind w:left="1113" w:right="1853" w:firstLine="360"/>
        <w:jc w:val="left"/>
      </w:pPr>
      <w:r>
        <w:rPr/>
        <w:t>截至本报告出具日，公司董事、监事、高级管理人员均未发生过受到证券监管机构处罚的情况。 在股东单位任职情况</w:t>
      </w:r>
    </w:p>
    <w:p>
      <w:pPr>
        <w:pStyle w:val="BodyText"/>
        <w:spacing w:line="412" w:lineRule="auto" w:before="47"/>
        <w:ind w:left="1113" w:right="8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66"/>
        <w:ind w:left="1113" w:right="1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994"/>
        <w:gridCol w:w="3829"/>
        <w:gridCol w:w="1984"/>
        <w:gridCol w:w="1277"/>
        <w:gridCol w:w="1134"/>
        <w:gridCol w:w="1345"/>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2" w:right="41"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7" w:right="36"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付永全</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沈阳荣科全濠科技有限公司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付永全</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辽宁荣科金融服务有限公司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付永全</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北京荣科爱信科技有限公司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铁岭市雅森木业有限公司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辽宁恒际建筑集团公司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高级项目经理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辽宁荣科金融服务有限公司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辽宁大学经济学院</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教授、博士生导师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盛京银行股份有限公司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营口沿海银行股份有限公司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冯丽</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沈阳荣科全濠科技有限公司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林木西</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辽宁大学经济学院</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林木西</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沈阳机床股份有限公司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林木西</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辽宁奥克化学股份有限公司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林木西</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东北制药集团股份有限公司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566" w:footer="979" w:top="1360" w:bottom="1160" w:left="20" w:right="980"/>
        </w:sectPr>
      </w:pPr>
    </w:p>
    <w:p>
      <w:pPr>
        <w:spacing w:line="240" w:lineRule="auto" w:before="6"/>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994"/>
        <w:gridCol w:w="3829"/>
        <w:gridCol w:w="1984"/>
        <w:gridCol w:w="1277"/>
        <w:gridCol w:w="1134"/>
        <w:gridCol w:w="1345"/>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林木西</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中兴</w:t>
            </w:r>
            <w:r>
              <w:rPr>
                <w:rFonts w:ascii="Times New Roman" w:hAnsi="Times New Roman" w:cs="Times New Roman" w:eastAsia="Times New Roman" w:hint="default"/>
                <w:sz w:val="18"/>
                <w:szCs w:val="18"/>
              </w:rPr>
              <w:t>-</w:t>
            </w:r>
            <w:r>
              <w:rPr>
                <w:rFonts w:ascii="宋体" w:hAnsi="宋体" w:cs="宋体" w:eastAsia="宋体" w:hint="default"/>
                <w:sz w:val="18"/>
                <w:szCs w:val="18"/>
              </w:rPr>
              <w:t>沈阳商业大厦</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宋廷锋</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赫基国际集团</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宋廷锋</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沈阳新松机器人自动化股份有限公司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杨根兴</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上海市软件行业协会</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副会长兼秘书长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杨根兴</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上海计算机软件技术开发中心</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杨根兴</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华东理工大学</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博士生导师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杨根兴</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上海软件园管理办公室</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杨根兴</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上海市计算机软件评测重点实验室学术委员会</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杨根兴</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上海泛微网络科技股份有限公司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9"/>
              <w:jc w:val="both"/>
              <w:rPr>
                <w:rFonts w:ascii="宋体" w:hAnsi="宋体" w:cs="宋体" w:eastAsia="宋体" w:hint="default"/>
                <w:sz w:val="18"/>
                <w:szCs w:val="18"/>
              </w:rPr>
            </w:pPr>
            <w:r>
              <w:rPr>
                <w:rFonts w:ascii="宋体" w:hAnsi="宋体" w:cs="宋体" w:eastAsia="宋体" w:hint="default"/>
                <w:sz w:val="18"/>
                <w:szCs w:val="18"/>
              </w:rPr>
              <w:t>在其他单位 任职情况的 说明</w:t>
            </w:r>
          </w:p>
        </w:tc>
        <w:tc>
          <w:tcPr>
            <w:tcW w:w="95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left="1114" w:right="159"/>
        <w:jc w:val="left"/>
        <w:rPr>
          <w:b w:val="0"/>
          <w:bCs w:val="0"/>
        </w:rPr>
      </w:pPr>
      <w:bookmarkStart w:name="三、董事、监事、高级管理人员报酬情况" w:id="116"/>
      <w:bookmarkEnd w:id="116"/>
      <w:r>
        <w:rPr>
          <w:b w:val="0"/>
          <w:bCs w:val="0"/>
        </w:rPr>
      </w:r>
      <w:r>
        <w:rPr/>
        <w:t>三、董事、监事、高级管理人员报酬情况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5"/>
          <w:szCs w:val="25"/>
        </w:rPr>
      </w:pPr>
    </w:p>
    <w:p>
      <w:pPr>
        <w:pStyle w:val="BodyText"/>
        <w:spacing w:line="240" w:lineRule="auto" w:before="44"/>
        <w:ind w:left="0" w:right="159"/>
        <w:jc w:val="right"/>
      </w:pPr>
      <w:r>
        <w:rPr/>
        <w:pict>
          <v:shape style="position:absolute;margin-left:6.81pt;margin-top:-52.208267pt;width:528.85pt;height:123.3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28"/>
                    <w:gridCol w:w="6733"/>
                  </w:tblGrid>
                  <w:tr>
                    <w:trPr>
                      <w:trHeight w:val="1026"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38"/>
                          <w:jc w:val="both"/>
                          <w:rPr>
                            <w:rFonts w:ascii="宋体" w:hAnsi="宋体" w:cs="宋体" w:eastAsia="宋体" w:hint="default"/>
                            <w:sz w:val="18"/>
                            <w:szCs w:val="18"/>
                          </w:rPr>
                        </w:pPr>
                        <w:r>
                          <w:rPr>
                            <w:rFonts w:ascii="宋体" w:hAnsi="宋体" w:cs="宋体" w:eastAsia="宋体" w:hint="default"/>
                            <w:sz w:val="18"/>
                            <w:szCs w:val="18"/>
                          </w:rPr>
                          <w:t>公司董事、监事的报酬由董事会薪酬委员会制定并提请股东大会审议通过，公司高级 管理人员的报酬由董事会薪酬委员会制定并提请公司董事会审议通过。公司对董事、 监事不发放津贴，独立董事津贴由董事会薪酬委员会制定并提请股东大会审议通过。</w:t>
                        </w:r>
                      </w:p>
                    </w:tc>
                  </w:tr>
                  <w:tr>
                    <w:trPr>
                      <w:trHeight w:val="714"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111"/>
                          <w:jc w:val="left"/>
                          <w:rPr>
                            <w:rFonts w:ascii="宋体" w:hAnsi="宋体" w:cs="宋体" w:eastAsia="宋体" w:hint="default"/>
                            <w:sz w:val="18"/>
                            <w:szCs w:val="18"/>
                          </w:rPr>
                        </w:pPr>
                        <w:r>
                          <w:rPr>
                            <w:rFonts w:ascii="宋体" w:hAnsi="宋体" w:cs="宋体" w:eastAsia="宋体" w:hint="default"/>
                            <w:spacing w:val="-2"/>
                            <w:sz w:val="18"/>
                            <w:szCs w:val="18"/>
                          </w:rPr>
                          <w:t>根据各位董事、监事、高级管理人员所担任的职务和承担的责任，对其进行绩效考核</w:t>
                        </w:r>
                        <w:r>
                          <w:rPr>
                            <w:rFonts w:ascii="宋体" w:hAnsi="宋体" w:cs="宋体" w:eastAsia="宋体" w:hint="default"/>
                            <w:sz w:val="18"/>
                            <w:szCs w:val="18"/>
                          </w:rPr>
                          <w:t> 按照绩效考核结果支付相应的报酬。</w:t>
                        </w:r>
                      </w:p>
                    </w:tc>
                  </w:tr>
                  <w:tr>
                    <w:trPr>
                      <w:trHeight w:val="715"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38"/>
                          <w:jc w:val="left"/>
                          <w:rPr>
                            <w:rFonts w:ascii="宋体" w:hAnsi="宋体" w:cs="宋体" w:eastAsia="宋体" w:hint="default"/>
                            <w:sz w:val="18"/>
                            <w:szCs w:val="18"/>
                          </w:rPr>
                        </w:pPr>
                        <w:r>
                          <w:rPr>
                            <w:rFonts w:ascii="宋体" w:hAnsi="宋体" w:cs="宋体" w:eastAsia="宋体" w:hint="default"/>
                            <w:sz w:val="18"/>
                            <w:szCs w:val="18"/>
                          </w:rPr>
                          <w:t>报告期内，按照绩效考核的标准，结合公司实际经营情况，各位董事、监事和高级管 理人员从公司取得报酬的合计金额为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357 </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ind w:left="1114" w:right="159"/>
        <w:jc w:val="left"/>
      </w:pPr>
      <w:r>
        <w:rPr/>
        <w:t>公司报告期内董事、监事和高级管理人员报酬情况</w:t>
      </w:r>
    </w:p>
    <w:p>
      <w:pPr>
        <w:spacing w:line="240" w:lineRule="auto" w:before="7"/>
        <w:rPr>
          <w:rFonts w:ascii="宋体" w:hAnsi="宋体" w:cs="宋体" w:eastAsia="宋体" w:hint="default"/>
          <w:sz w:val="11"/>
          <w:szCs w:val="11"/>
        </w:rPr>
      </w:pPr>
    </w:p>
    <w:p>
      <w:pPr>
        <w:pStyle w:val="BodyText"/>
        <w:spacing w:line="240" w:lineRule="auto" w:before="44"/>
        <w:ind w:left="0" w:right="150"/>
        <w:jc w:val="right"/>
      </w:pPr>
      <w:r>
        <w:rPr/>
        <w:t>单位：万元</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278"/>
        <w:gridCol w:w="2978"/>
        <w:gridCol w:w="567"/>
        <w:gridCol w:w="708"/>
        <w:gridCol w:w="1134"/>
        <w:gridCol w:w="1276"/>
        <w:gridCol w:w="1427"/>
        <w:gridCol w:w="1195"/>
      </w:tblGrid>
      <w:tr>
        <w:trPr>
          <w:trHeight w:val="713" w:hRule="exact"/>
        </w:trPr>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9" w:right="77" w:hanging="180"/>
              <w:jc w:val="left"/>
              <w:rPr>
                <w:rFonts w:ascii="宋体" w:hAnsi="宋体" w:cs="宋体" w:eastAsia="宋体" w:hint="default"/>
                <w:sz w:val="18"/>
                <w:szCs w:val="18"/>
              </w:rPr>
            </w:pPr>
            <w:r>
              <w:rPr>
                <w:rFonts w:ascii="宋体" w:hAnsi="宋体" w:cs="宋体" w:eastAsia="宋体" w:hint="default"/>
                <w:sz w:val="18"/>
                <w:szCs w:val="18"/>
              </w:rPr>
              <w:t>从股东单位获得 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付永全</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74</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2" w:right="0"/>
              <w:jc w:val="left"/>
              <w:rPr>
                <w:rFonts w:ascii="Times New Roman" w:hAnsi="Times New Roman" w:cs="Times New Roman" w:eastAsia="Times New Roman" w:hint="default"/>
                <w:sz w:val="18"/>
                <w:szCs w:val="18"/>
              </w:rPr>
            </w:pPr>
            <w:r>
              <w:rPr>
                <w:rFonts w:ascii="Times New Roman"/>
                <w:sz w:val="18"/>
              </w:rPr>
              <w:t>74</w:t>
            </w:r>
          </w:p>
        </w:tc>
      </w:tr>
      <w:tr>
        <w:trPr>
          <w:trHeight w:val="40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27</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2" w:right="0"/>
              <w:jc w:val="left"/>
              <w:rPr>
                <w:rFonts w:ascii="Times New Roman" w:hAnsi="Times New Roman" w:cs="Times New Roman" w:eastAsia="Times New Roman" w:hint="default"/>
                <w:sz w:val="18"/>
                <w:szCs w:val="18"/>
              </w:rPr>
            </w:pPr>
            <w:r>
              <w:rPr>
                <w:rFonts w:ascii="Times New Roman"/>
                <w:sz w:val="18"/>
              </w:rPr>
              <w:t>27</w:t>
            </w:r>
          </w:p>
        </w:tc>
      </w:tr>
      <w:tr>
        <w:trPr>
          <w:trHeight w:val="40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冯丽</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董事、董事会秘书、财务总监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56</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2" w:right="0"/>
              <w:jc w:val="left"/>
              <w:rPr>
                <w:rFonts w:ascii="Times New Roman" w:hAnsi="Times New Roman" w:cs="Times New Roman" w:eastAsia="Times New Roman" w:hint="default"/>
                <w:sz w:val="18"/>
                <w:szCs w:val="18"/>
              </w:rPr>
            </w:pPr>
            <w:r>
              <w:rPr>
                <w:rFonts w:ascii="Times New Roman"/>
                <w:sz w:val="18"/>
              </w:rPr>
              <w:t>56</w:t>
            </w:r>
          </w:p>
        </w:tc>
      </w:tr>
      <w:tr>
        <w:trPr>
          <w:trHeight w:val="40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尹春福</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董事、销售总监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57</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2" w:right="0"/>
              <w:jc w:val="left"/>
              <w:rPr>
                <w:rFonts w:ascii="Times New Roman" w:hAnsi="Times New Roman" w:cs="Times New Roman" w:eastAsia="Times New Roman" w:hint="default"/>
                <w:sz w:val="18"/>
                <w:szCs w:val="18"/>
              </w:rPr>
            </w:pPr>
            <w:r>
              <w:rPr>
                <w:rFonts w:ascii="Times New Roman"/>
                <w:sz w:val="18"/>
              </w:rPr>
              <w:t>57</w:t>
            </w:r>
          </w:p>
        </w:tc>
      </w:tr>
      <w:tr>
        <w:trPr>
          <w:trHeight w:val="40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林木西</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47" w:right="0"/>
              <w:jc w:val="lef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宋廷锋</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47" w:right="0"/>
              <w:jc w:val="lef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杨根兴</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47" w:right="0"/>
              <w:jc w:val="left"/>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余力兴</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34</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2" w:right="0"/>
              <w:jc w:val="left"/>
              <w:rPr>
                <w:rFonts w:ascii="Times New Roman" w:hAnsi="Times New Roman" w:cs="Times New Roman" w:eastAsia="Times New Roman" w:hint="default"/>
                <w:sz w:val="18"/>
                <w:szCs w:val="18"/>
              </w:rPr>
            </w:pPr>
            <w:r>
              <w:rPr>
                <w:rFonts w:ascii="Times New Roman"/>
                <w:sz w:val="18"/>
              </w:rPr>
              <w:t>34</w:t>
            </w:r>
          </w:p>
        </w:tc>
      </w:tr>
    </w:tbl>
    <w:p>
      <w:pPr>
        <w:spacing w:after="0" w:line="240" w:lineRule="auto"/>
        <w:jc w:val="left"/>
        <w:rPr>
          <w:rFonts w:ascii="Times New Roman" w:hAnsi="Times New Roman" w:cs="Times New Roman" w:eastAsia="Times New Roman" w:hint="default"/>
          <w:sz w:val="18"/>
          <w:szCs w:val="18"/>
        </w:rPr>
        <w:sectPr>
          <w:pgSz w:w="11910" w:h="16840"/>
          <w:pgMar w:header="566" w:footer="979" w:top="1360" w:bottom="1160" w:left="20" w:right="980"/>
        </w:sectPr>
      </w:pPr>
    </w:p>
    <w:p>
      <w:pPr>
        <w:spacing w:line="240" w:lineRule="auto" w:before="6"/>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1278"/>
        <w:gridCol w:w="2978"/>
        <w:gridCol w:w="567"/>
        <w:gridCol w:w="708"/>
        <w:gridCol w:w="1134"/>
        <w:gridCol w:w="1276"/>
        <w:gridCol w:w="1427"/>
        <w:gridCol w:w="1195"/>
      </w:tblGrid>
      <w:tr>
        <w:trPr>
          <w:trHeight w:val="40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艾川</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7" w:right="0"/>
              <w:jc w:val="left"/>
              <w:rPr>
                <w:rFonts w:ascii="Times New Roman" w:hAnsi="Times New Roman" w:cs="Times New Roman" w:eastAsia="Times New Roman" w:hint="default"/>
                <w:sz w:val="18"/>
                <w:szCs w:val="18"/>
              </w:rPr>
            </w:pPr>
            <w:r>
              <w:rPr>
                <w:rFonts w:ascii="Times New Roman"/>
                <w:sz w:val="18"/>
              </w:rPr>
              <w:t>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41"/>
              <w:jc w:val="right"/>
              <w:rPr>
                <w:rFonts w:ascii="Times New Roman" w:hAnsi="Times New Roman" w:cs="Times New Roman" w:eastAsia="Times New Roman" w:hint="default"/>
                <w:sz w:val="18"/>
                <w:szCs w:val="18"/>
              </w:rPr>
            </w:pPr>
            <w:r>
              <w:rPr>
                <w:rFonts w:ascii="Times New Roman"/>
                <w:sz w:val="18"/>
              </w:rPr>
              <w:t>13</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2" w:right="0"/>
              <w:jc w:val="left"/>
              <w:rPr>
                <w:rFonts w:ascii="Times New Roman" w:hAnsi="Times New Roman" w:cs="Times New Roman" w:eastAsia="Times New Roman" w:hint="default"/>
                <w:sz w:val="18"/>
                <w:szCs w:val="18"/>
              </w:rPr>
            </w:pPr>
            <w:r>
              <w:rPr>
                <w:rFonts w:ascii="Times New Roman"/>
                <w:sz w:val="18"/>
              </w:rPr>
              <w:t>13</w:t>
            </w:r>
          </w:p>
        </w:tc>
      </w:tr>
      <w:tr>
        <w:trPr>
          <w:trHeight w:val="40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郭薇</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7" w:right="0"/>
              <w:jc w:val="left"/>
              <w:rPr>
                <w:rFonts w:ascii="Times New Roman" w:hAnsi="Times New Roman" w:cs="Times New Roman" w:eastAsia="Times New Roman" w:hint="default"/>
                <w:sz w:val="18"/>
                <w:szCs w:val="18"/>
              </w:rPr>
            </w:pPr>
            <w:r>
              <w:rPr>
                <w:rFonts w:ascii="Times New Roman"/>
                <w:sz w:val="18"/>
              </w:rPr>
              <w:t>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7"/>
              <w:jc w:val="right"/>
              <w:rPr>
                <w:rFonts w:ascii="Times New Roman" w:hAnsi="Times New Roman" w:cs="Times New Roman" w:eastAsia="Times New Roman" w:hint="default"/>
                <w:sz w:val="18"/>
                <w:szCs w:val="18"/>
              </w:rPr>
            </w:pPr>
            <w:r>
              <w:rPr>
                <w:rFonts w:ascii="Times New Roman"/>
                <w:sz w:val="18"/>
              </w:rPr>
              <w:t>4</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7" w:right="0"/>
              <w:jc w:val="lef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王君威</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7" w:right="0"/>
              <w:jc w:val="left"/>
              <w:rPr>
                <w:rFonts w:ascii="Times New Roman" w:hAnsi="Times New Roman" w:cs="Times New Roman" w:eastAsia="Times New Roman" w:hint="default"/>
                <w:sz w:val="18"/>
                <w:szCs w:val="18"/>
              </w:rPr>
            </w:pPr>
            <w:r>
              <w:rPr>
                <w:rFonts w:ascii="Times New Roman"/>
                <w:sz w:val="18"/>
              </w:rPr>
              <w:t>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7"/>
              <w:jc w:val="right"/>
              <w:rPr>
                <w:rFonts w:ascii="Times New Roman" w:hAnsi="Times New Roman" w:cs="Times New Roman" w:eastAsia="Times New Roman" w:hint="default"/>
                <w:sz w:val="18"/>
                <w:szCs w:val="18"/>
              </w:rPr>
            </w:pPr>
            <w:r>
              <w:rPr>
                <w:rFonts w:ascii="Times New Roman"/>
                <w:sz w:val="18"/>
              </w:rPr>
              <w:t>2</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7"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杨兴礼</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软件技术总监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7" w:right="0"/>
              <w:jc w:val="left"/>
              <w:rPr>
                <w:rFonts w:ascii="Times New Roman" w:hAnsi="Times New Roman" w:cs="Times New Roman" w:eastAsia="Times New Roman" w:hint="default"/>
                <w:sz w:val="18"/>
                <w:szCs w:val="18"/>
              </w:rPr>
            </w:pPr>
            <w:r>
              <w:rPr>
                <w:rFonts w:ascii="Times New Roman"/>
                <w:sz w:val="18"/>
              </w:rPr>
              <w:t>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41"/>
              <w:jc w:val="right"/>
              <w:rPr>
                <w:rFonts w:ascii="Times New Roman" w:hAnsi="Times New Roman" w:cs="Times New Roman" w:eastAsia="Times New Roman" w:hint="default"/>
                <w:sz w:val="18"/>
                <w:szCs w:val="18"/>
              </w:rPr>
            </w:pPr>
            <w:r>
              <w:rPr>
                <w:rFonts w:ascii="Times New Roman"/>
                <w:sz w:val="18"/>
              </w:rPr>
              <w:t>36</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2" w:right="0"/>
              <w:jc w:val="lef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刘斌</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人力资源总监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7" w:right="0"/>
              <w:jc w:val="left"/>
              <w:rPr>
                <w:rFonts w:ascii="Times New Roman" w:hAnsi="Times New Roman" w:cs="Times New Roman" w:eastAsia="Times New Roman" w:hint="default"/>
                <w:sz w:val="18"/>
                <w:szCs w:val="18"/>
              </w:rPr>
            </w:pPr>
            <w:r>
              <w:rPr>
                <w:rFonts w:ascii="Times New Roman"/>
                <w:sz w:val="18"/>
              </w:rPr>
              <w:t>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41"/>
              <w:jc w:val="right"/>
              <w:rPr>
                <w:rFonts w:ascii="Times New Roman" w:hAnsi="Times New Roman" w:cs="Times New Roman" w:eastAsia="Times New Roman" w:hint="default"/>
                <w:sz w:val="18"/>
                <w:szCs w:val="18"/>
              </w:rPr>
            </w:pPr>
            <w:r>
              <w:rPr>
                <w:rFonts w:ascii="Times New Roman"/>
                <w:sz w:val="18"/>
              </w:rPr>
              <w:t>36</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2" w:right="0"/>
              <w:jc w:val="lef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87" w:right="0"/>
              <w:jc w:val="lef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97"/>
              <w:jc w:val="right"/>
              <w:rPr>
                <w:rFonts w:ascii="Times New Roman" w:hAnsi="Times New Roman" w:cs="Times New Roman" w:eastAsia="Times New Roman" w:hint="default"/>
                <w:sz w:val="18"/>
                <w:szCs w:val="18"/>
              </w:rPr>
            </w:pPr>
            <w:r>
              <w:rPr>
                <w:rFonts w:ascii="Times New Roman"/>
                <w:sz w:val="18"/>
              </w:rPr>
              <w:t>357</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7" w:right="0"/>
              <w:jc w:val="left"/>
              <w:rPr>
                <w:rFonts w:ascii="Times New Roman" w:hAnsi="Times New Roman" w:cs="Times New Roman" w:eastAsia="Times New Roman" w:hint="default"/>
                <w:sz w:val="18"/>
                <w:szCs w:val="18"/>
              </w:rPr>
            </w:pPr>
            <w:r>
              <w:rPr>
                <w:rFonts w:ascii="Times New Roman"/>
                <w:sz w:val="18"/>
              </w:rPr>
              <w:t>357</w:t>
            </w:r>
          </w:p>
        </w:tc>
      </w:tr>
    </w:tbl>
    <w:p>
      <w:pPr>
        <w:pStyle w:val="BodyText"/>
        <w:spacing w:line="240" w:lineRule="auto" w:before="88"/>
        <w:ind w:left="1114" w:right="159"/>
        <w:jc w:val="left"/>
      </w:pPr>
      <w:r>
        <w:rPr/>
        <w:t>公司董事、监事、高级管理人员报告期内被授予的股权激励情况</w:t>
      </w:r>
    </w:p>
    <w:p>
      <w:pPr>
        <w:spacing w:line="240" w:lineRule="auto" w:before="12"/>
        <w:rPr>
          <w:rFonts w:ascii="宋体" w:hAnsi="宋体" w:cs="宋体" w:eastAsia="宋体" w:hint="default"/>
          <w:sz w:val="14"/>
          <w:szCs w:val="14"/>
        </w:rPr>
      </w:pPr>
    </w:p>
    <w:p>
      <w:pPr>
        <w:pStyle w:val="BodyText"/>
        <w:spacing w:line="240" w:lineRule="auto"/>
        <w:ind w:left="1114" w:right="1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left="1113" w:right="159"/>
        <w:jc w:val="left"/>
        <w:rPr>
          <w:b w:val="0"/>
          <w:bCs w:val="0"/>
        </w:rPr>
      </w:pPr>
      <w:bookmarkStart w:name="四、公司董事、监事、高级管理人员变动情况" w:id="117"/>
      <w:bookmarkEnd w:id="117"/>
      <w:r>
        <w:rPr>
          <w:b w:val="0"/>
          <w:bCs w:val="0"/>
        </w:rPr>
      </w: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1703"/>
        <w:gridCol w:w="1559"/>
        <w:gridCol w:w="1724"/>
        <w:gridCol w:w="2672"/>
        <w:gridCol w:w="2904"/>
      </w:tblGrid>
      <w:tr>
        <w:trPr>
          <w:trHeight w:val="402" w:hRule="exact"/>
        </w:trPr>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王君威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离职</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离职</w:t>
            </w:r>
          </w:p>
        </w:tc>
      </w:tr>
      <w:tr>
        <w:trPr>
          <w:trHeight w:val="402"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艾川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补选为职工代表监事</w:t>
            </w:r>
          </w:p>
        </w:tc>
      </w:tr>
    </w:tbl>
    <w:p>
      <w:pPr>
        <w:spacing w:line="240" w:lineRule="auto" w:before="2"/>
        <w:rPr>
          <w:rFonts w:ascii="宋体" w:hAnsi="宋体" w:cs="宋体" w:eastAsia="宋体" w:hint="default"/>
          <w:b/>
          <w:bCs/>
          <w:sz w:val="18"/>
          <w:szCs w:val="18"/>
        </w:rPr>
      </w:pPr>
    </w:p>
    <w:p>
      <w:pPr>
        <w:pStyle w:val="Heading2"/>
        <w:spacing w:line="240" w:lineRule="auto" w:before="26"/>
        <w:ind w:left="1114" w:right="159"/>
        <w:jc w:val="left"/>
        <w:rPr>
          <w:b w:val="0"/>
          <w:bCs w:val="0"/>
        </w:rPr>
      </w:pPr>
      <w:bookmarkStart w:name="五、报告期核心技术团队或关键技术人员变动情况（非董事、监事、高级管理人员）" w:id="118"/>
      <w:bookmarkEnd w:id="118"/>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114" w:right="0" w:firstLine="360"/>
        <w:jc w:val="left"/>
      </w:pPr>
      <w:r>
        <w:rPr>
          <w:spacing w:val="-2"/>
        </w:rPr>
        <w:t>报告期内，公司继续加大在智慧城市、智慧医疗、</w:t>
      </w:r>
      <w:r>
        <w:rPr>
          <w:rFonts w:ascii="Times New Roman" w:hAnsi="Times New Roman" w:cs="Times New Roman" w:eastAsia="Times New Roman" w:hint="default"/>
          <w:spacing w:val="-2"/>
        </w:rPr>
        <w:t>IT</w:t>
      </w:r>
      <w:r>
        <w:rPr>
          <w:spacing w:val="-2"/>
        </w:rPr>
        <w:t>服务及安全方面引进高级人才，其中高端人才稳定，人员数量有一</w:t>
      </w:r>
      <w:r>
        <w:rPr/>
        <w:t> 定增加，公司技术和研发水平、解决方案能力得到较大提升。</w:t>
      </w:r>
    </w:p>
    <w:p>
      <w:pPr>
        <w:spacing w:line="240" w:lineRule="auto" w:before="10"/>
        <w:rPr>
          <w:rFonts w:ascii="宋体" w:hAnsi="宋体" w:cs="宋体" w:eastAsia="宋体" w:hint="default"/>
          <w:sz w:val="21"/>
          <w:szCs w:val="21"/>
        </w:rPr>
      </w:pPr>
    </w:p>
    <w:p>
      <w:pPr>
        <w:pStyle w:val="Heading2"/>
        <w:spacing w:line="240" w:lineRule="auto"/>
        <w:ind w:left="1114" w:right="159"/>
        <w:jc w:val="left"/>
        <w:rPr>
          <w:b w:val="0"/>
          <w:bCs w:val="0"/>
        </w:rPr>
      </w:pPr>
      <w:bookmarkStart w:name="六、公司员工情况" w:id="119"/>
      <w:bookmarkEnd w:id="119"/>
      <w:r>
        <w:rPr>
          <w:b w:val="0"/>
          <w:bCs w:val="0"/>
        </w:rPr>
      </w:r>
      <w:r>
        <w:rPr/>
        <w:t>六、公司员工情况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474" w:right="159"/>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日，公司员工总数为</w:t>
      </w:r>
      <w:r>
        <w:rPr>
          <w:rFonts w:ascii="Times New Roman" w:hAnsi="Times New Roman" w:cs="Times New Roman" w:eastAsia="Times New Roman" w:hint="default"/>
        </w:rPr>
        <w:t>372</w:t>
      </w:r>
      <w:r>
        <w:rPr/>
        <w:t>人，其专业构成、教育程度以及年龄结构情况如下：</w:t>
      </w:r>
    </w:p>
    <w:p>
      <w:pPr>
        <w:spacing w:line="240" w:lineRule="auto" w:before="11"/>
        <w:rPr>
          <w:rFonts w:ascii="宋体" w:hAnsi="宋体" w:cs="宋体" w:eastAsia="宋体" w:hint="default"/>
          <w:sz w:val="25"/>
          <w:szCs w:val="25"/>
        </w:rPr>
      </w:pPr>
    </w:p>
    <w:p>
      <w:pPr>
        <w:pStyle w:val="Heading3"/>
        <w:spacing w:line="240" w:lineRule="auto"/>
        <w:ind w:left="1113" w:right="159"/>
        <w:jc w:val="left"/>
        <w:rPr>
          <w:b w:val="0"/>
          <w:bCs w:val="0"/>
        </w:rPr>
      </w:pPr>
      <w:bookmarkStart w:name="1、员工专业结构" w:id="120"/>
      <w:bookmarkEnd w:id="120"/>
      <w:r>
        <w:rPr>
          <w:b w:val="0"/>
          <w:bCs w:val="0"/>
        </w:rPr>
      </w:r>
      <w:r>
        <w:rPr>
          <w:rFonts w:ascii="Times New Roman" w:hAnsi="Times New Roman" w:cs="Times New Roman" w:eastAsia="Times New Roman" w:hint="default"/>
        </w:rPr>
        <w:t>1</w:t>
      </w:r>
      <w:r>
        <w:rPr/>
        <w:t>、员工专业结构</w:t>
      </w:r>
      <w:r>
        <w:rPr>
          <w:b w:val="0"/>
          <w:bCs w:val="0"/>
        </w:rPr>
      </w:r>
    </w:p>
    <w:p>
      <w:pPr>
        <w:spacing w:line="240" w:lineRule="auto" w:before="9"/>
        <w:rPr>
          <w:rFonts w:ascii="宋体" w:hAnsi="宋体" w:cs="宋体" w:eastAsia="宋体" w:hint="default"/>
          <w:b/>
          <w:bCs/>
          <w:sz w:val="25"/>
          <w:szCs w:val="25"/>
        </w:rPr>
      </w:pPr>
    </w:p>
    <w:tbl>
      <w:tblPr>
        <w:tblW w:w="0" w:type="auto"/>
        <w:jc w:val="left"/>
        <w:tblInd w:w="1106" w:type="dxa"/>
        <w:tblLayout w:type="fixed"/>
        <w:tblCellMar>
          <w:top w:w="0" w:type="dxa"/>
          <w:left w:w="0" w:type="dxa"/>
          <w:bottom w:w="0" w:type="dxa"/>
          <w:right w:w="0" w:type="dxa"/>
        </w:tblCellMar>
        <w:tblLook w:val="01E0"/>
      </w:tblPr>
      <w:tblGrid>
        <w:gridCol w:w="2745"/>
        <w:gridCol w:w="2889"/>
        <w:gridCol w:w="2890"/>
      </w:tblGrid>
      <w:tr>
        <w:trPr>
          <w:trHeight w:val="347" w:hRule="exact"/>
        </w:trPr>
        <w:tc>
          <w:tcPr>
            <w:tcW w:w="27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59" w:right="0"/>
              <w:jc w:val="center"/>
              <w:rPr>
                <w:rFonts w:ascii="宋体" w:hAnsi="宋体" w:cs="宋体" w:eastAsia="宋体" w:hint="default"/>
                <w:sz w:val="18"/>
                <w:szCs w:val="18"/>
              </w:rPr>
            </w:pPr>
            <w:r>
              <w:rPr>
                <w:rFonts w:ascii="宋体" w:hAnsi="宋体" w:cs="宋体" w:eastAsia="宋体" w:hint="default"/>
                <w:sz w:val="18"/>
                <w:szCs w:val="18"/>
              </w:rPr>
              <w:t>专业结构</w:t>
            </w:r>
          </w:p>
        </w:tc>
        <w:tc>
          <w:tcPr>
            <w:tcW w:w="28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249"/>
              <w:jc w:val="right"/>
              <w:rPr>
                <w:rFonts w:ascii="宋体" w:hAnsi="宋体" w:cs="宋体" w:eastAsia="宋体" w:hint="default"/>
                <w:sz w:val="18"/>
                <w:szCs w:val="18"/>
              </w:rPr>
            </w:pPr>
            <w:r>
              <w:rPr>
                <w:rFonts w:ascii="宋体" w:hAnsi="宋体" w:cs="宋体" w:eastAsia="宋体" w:hint="default"/>
                <w:sz w:val="18"/>
                <w:szCs w:val="18"/>
              </w:rPr>
              <w:t>人数</w:t>
            </w:r>
          </w:p>
        </w:tc>
        <w:tc>
          <w:tcPr>
            <w:tcW w:w="28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761" w:right="0"/>
              <w:jc w:val="left"/>
              <w:rPr>
                <w:rFonts w:ascii="宋体" w:hAnsi="宋体" w:cs="宋体" w:eastAsia="宋体" w:hint="default"/>
                <w:sz w:val="18"/>
                <w:szCs w:val="18"/>
              </w:rPr>
            </w:pPr>
            <w:r>
              <w:rPr>
                <w:rFonts w:ascii="宋体" w:hAnsi="宋体" w:cs="宋体" w:eastAsia="宋体" w:hint="default"/>
                <w:sz w:val="18"/>
                <w:szCs w:val="18"/>
              </w:rPr>
              <w:t>占员工总数比例（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27" w:hRule="exact"/>
        </w:trPr>
        <w:tc>
          <w:tcPr>
            <w:tcW w:w="2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9"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2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45"/>
              <w:jc w:val="right"/>
              <w:rPr>
                <w:rFonts w:ascii="Times New Roman" w:hAnsi="Times New Roman" w:cs="Times New Roman" w:eastAsia="Times New Roman" w:hint="default"/>
                <w:sz w:val="18"/>
                <w:szCs w:val="18"/>
              </w:rPr>
            </w:pPr>
            <w:r>
              <w:rPr>
                <w:rFonts w:ascii="Times New Roman"/>
                <w:sz w:val="18"/>
              </w:rPr>
              <w:t>72</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19.35%</w:t>
            </w:r>
          </w:p>
        </w:tc>
      </w:tr>
      <w:tr>
        <w:trPr>
          <w:trHeight w:val="427" w:hRule="exact"/>
        </w:trPr>
        <w:tc>
          <w:tcPr>
            <w:tcW w:w="2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9"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2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01"/>
              <w:jc w:val="right"/>
              <w:rPr>
                <w:rFonts w:ascii="Times New Roman" w:hAnsi="Times New Roman" w:cs="Times New Roman" w:eastAsia="Times New Roman" w:hint="default"/>
                <w:sz w:val="18"/>
                <w:szCs w:val="18"/>
              </w:rPr>
            </w:pPr>
            <w:r>
              <w:rPr>
                <w:rFonts w:ascii="Times New Roman"/>
                <w:sz w:val="18"/>
              </w:rPr>
              <w:t>257</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69.09%</w:t>
            </w:r>
          </w:p>
        </w:tc>
      </w:tr>
      <w:tr>
        <w:trPr>
          <w:trHeight w:val="427" w:hRule="exact"/>
        </w:trPr>
        <w:tc>
          <w:tcPr>
            <w:tcW w:w="2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9"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45"/>
              <w:jc w:val="right"/>
              <w:rPr>
                <w:rFonts w:ascii="Times New Roman" w:hAnsi="Times New Roman" w:cs="Times New Roman" w:eastAsia="Times New Roman" w:hint="default"/>
                <w:sz w:val="18"/>
                <w:szCs w:val="18"/>
              </w:rPr>
            </w:pPr>
            <w:r>
              <w:rPr>
                <w:rFonts w:ascii="Times New Roman"/>
                <w:sz w:val="18"/>
              </w:rPr>
              <w:t>29</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7.80%</w:t>
            </w:r>
          </w:p>
        </w:tc>
      </w:tr>
      <w:tr>
        <w:trPr>
          <w:trHeight w:val="427" w:hRule="exact"/>
        </w:trPr>
        <w:tc>
          <w:tcPr>
            <w:tcW w:w="2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9"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2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45"/>
              <w:jc w:val="right"/>
              <w:rPr>
                <w:rFonts w:ascii="Times New Roman" w:hAnsi="Times New Roman" w:cs="Times New Roman" w:eastAsia="Times New Roman" w:hint="default"/>
                <w:sz w:val="18"/>
                <w:szCs w:val="18"/>
              </w:rPr>
            </w:pPr>
            <w:r>
              <w:rPr>
                <w:rFonts w:ascii="Times New Roman"/>
                <w:sz w:val="18"/>
              </w:rPr>
              <w:t>14</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3.76%</w:t>
            </w:r>
          </w:p>
        </w:tc>
      </w:tr>
      <w:tr>
        <w:trPr>
          <w:trHeight w:val="427" w:hRule="exact"/>
        </w:trPr>
        <w:tc>
          <w:tcPr>
            <w:tcW w:w="2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8"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01"/>
              <w:jc w:val="right"/>
              <w:rPr>
                <w:rFonts w:ascii="Times New Roman" w:hAnsi="Times New Roman" w:cs="Times New Roman" w:eastAsia="Times New Roman" w:hint="default"/>
                <w:sz w:val="18"/>
                <w:szCs w:val="18"/>
              </w:rPr>
            </w:pPr>
            <w:r>
              <w:rPr>
                <w:rFonts w:ascii="Times New Roman"/>
                <w:sz w:val="18"/>
              </w:rPr>
              <w:t>372</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2"/>
        <w:rPr>
          <w:rFonts w:ascii="宋体" w:hAnsi="宋体" w:cs="宋体" w:eastAsia="宋体" w:hint="default"/>
          <w:b/>
          <w:bCs/>
          <w:sz w:val="19"/>
          <w:szCs w:val="19"/>
        </w:rPr>
      </w:pPr>
    </w:p>
    <w:p>
      <w:pPr>
        <w:pStyle w:val="Heading3"/>
        <w:spacing w:line="240" w:lineRule="auto" w:before="35"/>
        <w:ind w:left="1114" w:right="159"/>
        <w:jc w:val="left"/>
        <w:rPr>
          <w:b w:val="0"/>
          <w:bCs w:val="0"/>
        </w:rPr>
      </w:pPr>
      <w:bookmarkStart w:name="2、员工受教育程度" w:id="121"/>
      <w:bookmarkEnd w:id="121"/>
      <w:r>
        <w:rPr>
          <w:b w:val="0"/>
          <w:bCs w:val="0"/>
        </w:rPr>
      </w:r>
      <w:r>
        <w:rPr>
          <w:rFonts w:ascii="Times New Roman" w:hAnsi="Times New Roman" w:cs="Times New Roman" w:eastAsia="Times New Roman" w:hint="default"/>
        </w:rPr>
        <w:t>2</w:t>
      </w:r>
      <w:r>
        <w:rPr/>
        <w:t>、员工受教育程度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06" w:type="dxa"/>
        <w:tblLayout w:type="fixed"/>
        <w:tblCellMar>
          <w:top w:w="0" w:type="dxa"/>
          <w:left w:w="0" w:type="dxa"/>
          <w:bottom w:w="0" w:type="dxa"/>
          <w:right w:w="0" w:type="dxa"/>
        </w:tblCellMar>
        <w:tblLook w:val="01E0"/>
      </w:tblPr>
      <w:tblGrid>
        <w:gridCol w:w="2745"/>
        <w:gridCol w:w="2889"/>
        <w:gridCol w:w="2890"/>
      </w:tblGrid>
      <w:tr>
        <w:trPr>
          <w:trHeight w:val="347" w:hRule="exact"/>
        </w:trPr>
        <w:tc>
          <w:tcPr>
            <w:tcW w:w="27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59" w:right="0"/>
              <w:jc w:val="center"/>
              <w:rPr>
                <w:rFonts w:ascii="宋体" w:hAnsi="宋体" w:cs="宋体" w:eastAsia="宋体" w:hint="default"/>
                <w:sz w:val="18"/>
                <w:szCs w:val="18"/>
              </w:rPr>
            </w:pPr>
            <w:r>
              <w:rPr>
                <w:rFonts w:ascii="宋体" w:hAnsi="宋体" w:cs="宋体" w:eastAsia="宋体" w:hint="default"/>
                <w:sz w:val="18"/>
                <w:szCs w:val="18"/>
              </w:rPr>
              <w:t>学历程度</w:t>
            </w:r>
          </w:p>
        </w:tc>
        <w:tc>
          <w:tcPr>
            <w:tcW w:w="28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249"/>
              <w:jc w:val="right"/>
              <w:rPr>
                <w:rFonts w:ascii="宋体" w:hAnsi="宋体" w:cs="宋体" w:eastAsia="宋体" w:hint="default"/>
                <w:sz w:val="18"/>
                <w:szCs w:val="18"/>
              </w:rPr>
            </w:pPr>
            <w:r>
              <w:rPr>
                <w:rFonts w:ascii="宋体" w:hAnsi="宋体" w:cs="宋体" w:eastAsia="宋体" w:hint="default"/>
                <w:sz w:val="18"/>
                <w:szCs w:val="18"/>
              </w:rPr>
              <w:t>人数</w:t>
            </w:r>
          </w:p>
        </w:tc>
        <w:tc>
          <w:tcPr>
            <w:tcW w:w="28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761" w:right="0"/>
              <w:jc w:val="left"/>
              <w:rPr>
                <w:rFonts w:ascii="宋体" w:hAnsi="宋体" w:cs="宋体" w:eastAsia="宋体" w:hint="default"/>
                <w:sz w:val="18"/>
                <w:szCs w:val="18"/>
              </w:rPr>
            </w:pPr>
            <w:r>
              <w:rPr>
                <w:rFonts w:ascii="宋体" w:hAnsi="宋体" w:cs="宋体" w:eastAsia="宋体" w:hint="default"/>
                <w:sz w:val="18"/>
                <w:szCs w:val="18"/>
              </w:rPr>
              <w:t>占员工总数比例（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27" w:hRule="exact"/>
        </w:trPr>
        <w:tc>
          <w:tcPr>
            <w:tcW w:w="2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9" w:right="0"/>
              <w:jc w:val="center"/>
              <w:rPr>
                <w:rFonts w:ascii="宋体" w:hAnsi="宋体" w:cs="宋体" w:eastAsia="宋体" w:hint="default"/>
                <w:sz w:val="18"/>
                <w:szCs w:val="18"/>
              </w:rPr>
            </w:pPr>
            <w:r>
              <w:rPr>
                <w:rFonts w:ascii="宋体" w:hAnsi="宋体" w:cs="宋体" w:eastAsia="宋体" w:hint="default"/>
                <w:sz w:val="18"/>
                <w:szCs w:val="18"/>
              </w:rPr>
              <w:t>硕士以上（含硕士）</w:t>
            </w:r>
          </w:p>
        </w:tc>
        <w:tc>
          <w:tcPr>
            <w:tcW w:w="2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45"/>
              <w:jc w:val="right"/>
              <w:rPr>
                <w:rFonts w:ascii="Times New Roman" w:hAnsi="Times New Roman" w:cs="Times New Roman" w:eastAsia="Times New Roman" w:hint="default"/>
                <w:sz w:val="18"/>
                <w:szCs w:val="18"/>
              </w:rPr>
            </w:pPr>
            <w:r>
              <w:rPr>
                <w:rFonts w:ascii="Times New Roman"/>
                <w:sz w:val="18"/>
              </w:rPr>
              <w:t>19</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5.11%</w:t>
            </w:r>
          </w:p>
        </w:tc>
      </w:tr>
      <w:tr>
        <w:trPr>
          <w:trHeight w:val="428" w:hRule="exact"/>
        </w:trPr>
        <w:tc>
          <w:tcPr>
            <w:tcW w:w="2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9"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2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01"/>
              <w:jc w:val="right"/>
              <w:rPr>
                <w:rFonts w:ascii="Times New Roman" w:hAnsi="Times New Roman" w:cs="Times New Roman" w:eastAsia="Times New Roman" w:hint="default"/>
                <w:sz w:val="18"/>
                <w:szCs w:val="18"/>
              </w:rPr>
            </w:pPr>
            <w:r>
              <w:rPr>
                <w:rFonts w:ascii="Times New Roman"/>
                <w:sz w:val="18"/>
              </w:rPr>
              <w:t>235</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63.17%</w:t>
            </w:r>
          </w:p>
        </w:tc>
      </w:tr>
    </w:tbl>
    <w:p>
      <w:pPr>
        <w:spacing w:after="0" w:line="240" w:lineRule="auto"/>
        <w:jc w:val="center"/>
        <w:rPr>
          <w:rFonts w:ascii="Times New Roman" w:hAnsi="Times New Roman" w:cs="Times New Roman" w:eastAsia="Times New Roman" w:hint="default"/>
          <w:sz w:val="18"/>
          <w:szCs w:val="18"/>
        </w:rPr>
        <w:sectPr>
          <w:pgSz w:w="11910" w:h="16840"/>
          <w:pgMar w:header="566" w:footer="979" w:top="1360" w:bottom="1160" w:left="20" w:right="980"/>
        </w:sectPr>
      </w:pPr>
    </w:p>
    <w:p>
      <w:pPr>
        <w:spacing w:line="240" w:lineRule="auto" w:before="6"/>
        <w:rPr>
          <w:rFonts w:ascii="宋体" w:hAnsi="宋体" w:cs="宋体" w:eastAsia="宋体" w:hint="default"/>
          <w:b/>
          <w:bCs/>
          <w:sz w:val="5"/>
          <w:szCs w:val="5"/>
        </w:rPr>
      </w:pPr>
    </w:p>
    <w:tbl>
      <w:tblPr>
        <w:tblW w:w="0" w:type="auto"/>
        <w:jc w:val="left"/>
        <w:tblInd w:w="146" w:type="dxa"/>
        <w:tblLayout w:type="fixed"/>
        <w:tblCellMar>
          <w:top w:w="0" w:type="dxa"/>
          <w:left w:w="0" w:type="dxa"/>
          <w:bottom w:w="0" w:type="dxa"/>
          <w:right w:w="0" w:type="dxa"/>
        </w:tblCellMar>
        <w:tblLook w:val="01E0"/>
      </w:tblPr>
      <w:tblGrid>
        <w:gridCol w:w="2745"/>
        <w:gridCol w:w="2889"/>
        <w:gridCol w:w="2890"/>
      </w:tblGrid>
      <w:tr>
        <w:trPr>
          <w:trHeight w:val="427" w:hRule="exact"/>
        </w:trPr>
        <w:tc>
          <w:tcPr>
            <w:tcW w:w="2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9"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2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pacing w:val="-3"/>
                <w:sz w:val="18"/>
              </w:rPr>
              <w:t>112</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62" w:right="0"/>
              <w:jc w:val="left"/>
              <w:rPr>
                <w:rFonts w:ascii="Times New Roman" w:hAnsi="Times New Roman" w:cs="Times New Roman" w:eastAsia="Times New Roman" w:hint="default"/>
                <w:sz w:val="18"/>
                <w:szCs w:val="18"/>
              </w:rPr>
            </w:pPr>
            <w:r>
              <w:rPr>
                <w:rFonts w:ascii="Times New Roman"/>
                <w:sz w:val="18"/>
              </w:rPr>
              <w:t>30.11%</w:t>
            </w:r>
          </w:p>
        </w:tc>
      </w:tr>
      <w:tr>
        <w:trPr>
          <w:trHeight w:val="427" w:hRule="exact"/>
        </w:trPr>
        <w:tc>
          <w:tcPr>
            <w:tcW w:w="2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9" w:right="0"/>
              <w:jc w:val="center"/>
              <w:rPr>
                <w:rFonts w:ascii="宋体" w:hAnsi="宋体" w:cs="宋体" w:eastAsia="宋体" w:hint="default"/>
                <w:sz w:val="18"/>
                <w:szCs w:val="18"/>
              </w:rPr>
            </w:pPr>
            <w:r>
              <w:rPr>
                <w:rFonts w:ascii="宋体" w:hAnsi="宋体" w:cs="宋体" w:eastAsia="宋体" w:hint="default"/>
                <w:sz w:val="18"/>
                <w:szCs w:val="18"/>
              </w:rPr>
              <w:t>中专及以下</w:t>
            </w:r>
          </w:p>
        </w:tc>
        <w:tc>
          <w:tcPr>
            <w:tcW w:w="2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04" w:right="0"/>
              <w:jc w:val="left"/>
              <w:rPr>
                <w:rFonts w:ascii="Times New Roman" w:hAnsi="Times New Roman" w:cs="Times New Roman" w:eastAsia="Times New Roman" w:hint="default"/>
                <w:sz w:val="18"/>
                <w:szCs w:val="18"/>
              </w:rPr>
            </w:pPr>
            <w:r>
              <w:rPr>
                <w:rFonts w:ascii="Times New Roman"/>
                <w:sz w:val="18"/>
              </w:rPr>
              <w:t>1.61%</w:t>
            </w:r>
          </w:p>
        </w:tc>
      </w:tr>
      <w:tr>
        <w:trPr>
          <w:trHeight w:val="427" w:hRule="exact"/>
        </w:trPr>
        <w:tc>
          <w:tcPr>
            <w:tcW w:w="2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8"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372</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114"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b/>
          <w:bCs/>
          <w:sz w:val="13"/>
          <w:szCs w:val="13"/>
        </w:rPr>
      </w:pPr>
    </w:p>
    <w:p>
      <w:pPr>
        <w:pStyle w:val="Heading2"/>
        <w:spacing w:line="240" w:lineRule="auto" w:before="26"/>
        <w:ind w:left="154" w:right="137"/>
        <w:jc w:val="left"/>
        <w:rPr>
          <w:b w:val="0"/>
          <w:bCs w:val="0"/>
        </w:rPr>
      </w:pPr>
      <w:r>
        <w:rPr>
          <w:rFonts w:ascii="Times New Roman" w:hAnsi="Times New Roman" w:cs="Times New Roman" w:eastAsia="Times New Roman" w:hint="default"/>
        </w:rPr>
        <w:t>3</w:t>
      </w:r>
      <w:r>
        <w:rPr/>
        <w:t>、员工年龄结构</w:t>
      </w:r>
      <w:r>
        <w:rPr>
          <w:b w:val="0"/>
          <w:bCs w:val="0"/>
        </w:rPr>
      </w:r>
    </w:p>
    <w:p>
      <w:pPr>
        <w:spacing w:line="240" w:lineRule="auto" w:before="3"/>
        <w:rPr>
          <w:rFonts w:ascii="宋体" w:hAnsi="宋体" w:cs="宋体" w:eastAsia="宋体" w:hint="default"/>
          <w:b/>
          <w:bCs/>
          <w:sz w:val="20"/>
          <w:szCs w:val="20"/>
        </w:rPr>
      </w:pPr>
    </w:p>
    <w:tbl>
      <w:tblPr>
        <w:tblW w:w="0" w:type="auto"/>
        <w:jc w:val="left"/>
        <w:tblInd w:w="146" w:type="dxa"/>
        <w:tblLayout w:type="fixed"/>
        <w:tblCellMar>
          <w:top w:w="0" w:type="dxa"/>
          <w:left w:w="0" w:type="dxa"/>
          <w:bottom w:w="0" w:type="dxa"/>
          <w:right w:w="0" w:type="dxa"/>
        </w:tblCellMar>
        <w:tblLook w:val="01E0"/>
      </w:tblPr>
      <w:tblGrid>
        <w:gridCol w:w="2808"/>
        <w:gridCol w:w="2858"/>
        <w:gridCol w:w="2858"/>
      </w:tblGrid>
      <w:tr>
        <w:trPr>
          <w:trHeight w:val="334" w:hRule="exact"/>
        </w:trPr>
        <w:tc>
          <w:tcPr>
            <w:tcW w:w="28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年龄</w:t>
            </w:r>
          </w:p>
        </w:tc>
        <w:tc>
          <w:tcPr>
            <w:tcW w:w="28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8" w:lineRule="exact"/>
              <w:ind w:left="1211"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28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占员工总数比例（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27"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13"/>
              <w:jc w:val="righ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岁以上</w:t>
            </w:r>
          </w:p>
        </w:tc>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29</w:t>
            </w:r>
          </w:p>
        </w:tc>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7.80%</w:t>
            </w:r>
          </w:p>
        </w:tc>
      </w:tr>
      <w:tr>
        <w:trPr>
          <w:trHeight w:val="427"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岁</w:t>
            </w:r>
          </w:p>
        </w:tc>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85" w:right="0"/>
              <w:jc w:val="left"/>
              <w:rPr>
                <w:rFonts w:ascii="Times New Roman" w:hAnsi="Times New Roman" w:cs="Times New Roman" w:eastAsia="Times New Roman" w:hint="default"/>
                <w:sz w:val="18"/>
                <w:szCs w:val="18"/>
              </w:rPr>
            </w:pPr>
            <w:r>
              <w:rPr>
                <w:rFonts w:ascii="Times New Roman"/>
                <w:sz w:val="18"/>
              </w:rPr>
              <w:t>221</w:t>
            </w:r>
          </w:p>
        </w:tc>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59.40%</w:t>
            </w:r>
          </w:p>
        </w:tc>
      </w:tr>
      <w:tr>
        <w:trPr>
          <w:trHeight w:val="427"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13"/>
              <w:jc w:val="righ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岁以下</w:t>
            </w:r>
          </w:p>
        </w:tc>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85" w:right="0"/>
              <w:jc w:val="left"/>
              <w:rPr>
                <w:rFonts w:ascii="Times New Roman" w:hAnsi="Times New Roman" w:cs="Times New Roman" w:eastAsia="Times New Roman" w:hint="default"/>
                <w:sz w:val="18"/>
                <w:szCs w:val="18"/>
              </w:rPr>
            </w:pPr>
            <w:r>
              <w:rPr>
                <w:rFonts w:ascii="Times New Roman"/>
                <w:sz w:val="18"/>
              </w:rPr>
              <w:t>122</w:t>
            </w:r>
          </w:p>
        </w:tc>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32.80%</w:t>
            </w:r>
          </w:p>
        </w:tc>
      </w:tr>
      <w:tr>
        <w:trPr>
          <w:trHeight w:val="427"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0"/>
              <w:jc w:val="right"/>
              <w:rPr>
                <w:rFonts w:ascii="宋体" w:hAnsi="宋体" w:cs="宋体" w:eastAsia="宋体" w:hint="default"/>
                <w:sz w:val="18"/>
                <w:szCs w:val="18"/>
              </w:rPr>
            </w:pPr>
            <w:r>
              <w:rPr>
                <w:rFonts w:ascii="宋体" w:hAnsi="宋体" w:cs="宋体" w:eastAsia="宋体" w:hint="default"/>
                <w:sz w:val="18"/>
                <w:szCs w:val="18"/>
              </w:rPr>
              <w:t>合 计</w:t>
            </w:r>
          </w:p>
        </w:tc>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285" w:right="0"/>
              <w:jc w:val="left"/>
              <w:rPr>
                <w:rFonts w:ascii="Times New Roman" w:hAnsi="Times New Roman" w:cs="Times New Roman" w:eastAsia="Times New Roman" w:hint="default"/>
                <w:sz w:val="18"/>
                <w:szCs w:val="18"/>
              </w:rPr>
            </w:pPr>
            <w:r>
              <w:rPr>
                <w:rFonts w:ascii="Times New Roman"/>
                <w:sz w:val="18"/>
              </w:rPr>
              <w:t>372</w:t>
            </w:r>
          </w:p>
        </w:tc>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center"/>
        <w:rPr>
          <w:rFonts w:ascii="Times New Roman" w:hAnsi="Times New Roman" w:cs="Times New Roman" w:eastAsia="Times New Roman" w:hint="default"/>
          <w:sz w:val="18"/>
          <w:szCs w:val="18"/>
        </w:rPr>
        <w:sectPr>
          <w:pgSz w:w="11910" w:h="16840"/>
          <w:pgMar w:header="566" w:footer="979" w:top="1360" w:bottom="1160" w:left="980" w:right="9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4710" w:right="3791"/>
        <w:jc w:val="center"/>
        <w:rPr>
          <w:b w:val="0"/>
          <w:bCs w:val="0"/>
        </w:rPr>
      </w:pPr>
      <w:bookmarkStart w:name="第八节 公司治理" w:id="122"/>
      <w:bookmarkEnd w:id="122"/>
      <w:r>
        <w:rPr>
          <w:b w:val="0"/>
          <w:bCs w:val="0"/>
        </w:rPr>
      </w:r>
      <w:bookmarkStart w:name="_bookmark7" w:id="123"/>
      <w:bookmarkEnd w:id="123"/>
      <w:r>
        <w:rPr>
          <w:b w:val="0"/>
          <w:bCs w:val="0"/>
        </w:rPr>
      </w:r>
      <w:r>
        <w:rPr/>
        <w:t>第八节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13" w:right="0"/>
        <w:jc w:val="both"/>
        <w:rPr>
          <w:b w:val="0"/>
          <w:bCs w:val="0"/>
        </w:rPr>
      </w:pPr>
      <w:bookmarkStart w:name="一、公司治理的基本状况" w:id="124"/>
      <w:bookmarkEnd w:id="124"/>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73" w:right="93"/>
        <w:jc w:val="left"/>
      </w:pPr>
      <w:r>
        <w:rPr>
          <w:spacing w:val="-4"/>
        </w:rPr>
        <w:t>报告期内，公司严格按照《公司法》、《证券法》、《上市公司治理规则》、《深圳证券交易所创业板股票上市规则》、</w:t>
      </w:r>
    </w:p>
    <w:p>
      <w:pPr>
        <w:pStyle w:val="BodyText"/>
        <w:spacing w:line="316" w:lineRule="auto" w:before="76"/>
        <w:ind w:left="1113" w:right="191"/>
        <w:jc w:val="both"/>
      </w:pPr>
      <w:r>
        <w:rPr>
          <w:spacing w:val="-2"/>
        </w:rPr>
        <w:t>《深圳证券交易所创业板上市公司规范运作指引》及其他相关法律、法规、规范性文件的要求，不断完善公司治理结构，建</w:t>
      </w:r>
      <w:r>
        <w:rPr>
          <w:spacing w:val="-67"/>
        </w:rPr>
        <w:t> </w:t>
      </w:r>
      <w:r>
        <w:rPr>
          <w:spacing w:val="-67"/>
        </w:rPr>
      </w:r>
      <w:r>
        <w:rPr>
          <w:spacing w:val="-2"/>
        </w:rPr>
        <w:t>立健全公司内部控制制度，促进公司规范运作，努力提高公司治理水平。同时，公司严格执行《公司章程》、《股东大会议</w:t>
      </w:r>
      <w:r>
        <w:rPr>
          <w:spacing w:val="-67"/>
        </w:rPr>
        <w:t> </w:t>
      </w:r>
      <w:r>
        <w:rPr>
          <w:spacing w:val="-67"/>
        </w:rPr>
      </w:r>
      <w:r>
        <w:rPr>
          <w:spacing w:val="-2"/>
        </w:rPr>
        <w:t>事规则》、《董事会议事规则》、《监事会议事规则》等规章制度，公司治理的实际状况符合国家相关法律、法规和监管部</w:t>
      </w:r>
      <w:r>
        <w:rPr>
          <w:spacing w:val="-69"/>
        </w:rPr>
        <w:t> </w:t>
      </w:r>
      <w:r>
        <w:rPr>
          <w:spacing w:val="-69"/>
        </w:rPr>
      </w:r>
      <w:r>
        <w:rPr>
          <w:spacing w:val="-2"/>
        </w:rPr>
        <w:t>门的规范性文件要求，符合公司实际经营情况，在企业管理的各项流程、重大事项、重大风险等方面发挥了较好的控制和防</w:t>
      </w:r>
      <w:r>
        <w:rPr>
          <w:spacing w:val="-66"/>
        </w:rPr>
        <w:t> </w:t>
      </w:r>
      <w:r>
        <w:rPr>
          <w:spacing w:val="-66"/>
        </w:rPr>
      </w:r>
      <w:r>
        <w:rPr/>
        <w:t>范作用。</w:t>
      </w:r>
    </w:p>
    <w:p>
      <w:pPr>
        <w:pStyle w:val="BodyText"/>
        <w:spacing w:line="240" w:lineRule="auto" w:before="97"/>
        <w:ind w:left="1114" w:right="0"/>
        <w:jc w:val="both"/>
      </w:pPr>
      <w:r>
        <w:rPr/>
        <w:t>公司治理与《公司法》和中国证监会相关规定的要求是否存在差异</w:t>
      </w:r>
    </w:p>
    <w:p>
      <w:pPr>
        <w:spacing w:line="240" w:lineRule="auto" w:before="12"/>
        <w:rPr>
          <w:rFonts w:ascii="宋体" w:hAnsi="宋体" w:cs="宋体" w:eastAsia="宋体" w:hint="default"/>
          <w:sz w:val="14"/>
          <w:szCs w:val="14"/>
        </w:rPr>
      </w:pPr>
    </w:p>
    <w:p>
      <w:pPr>
        <w:pStyle w:val="BodyText"/>
        <w:spacing w:line="240" w:lineRule="auto"/>
        <w:ind w:left="1114"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left="1113" w:right="0"/>
        <w:jc w:val="both"/>
        <w:rPr>
          <w:b w:val="0"/>
          <w:bCs w:val="0"/>
        </w:rPr>
      </w:pPr>
      <w:bookmarkStart w:name="二、报告期内召开的年度股东大会和临时股东大会的有关情况" w:id="125"/>
      <w:bookmarkEnd w:id="125"/>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13" w:right="0"/>
        <w:jc w:val="both"/>
        <w:rPr>
          <w:b w:val="0"/>
          <w:bCs w:val="0"/>
        </w:rPr>
      </w:pPr>
      <w:bookmarkStart w:name="1、本报告期年度股东大会情况" w:id="126"/>
      <w:bookmarkEnd w:id="126"/>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1703"/>
        <w:gridCol w:w="1559"/>
        <w:gridCol w:w="4963"/>
        <w:gridCol w:w="2410"/>
      </w:tblGrid>
      <w:tr>
        <w:trPr>
          <w:trHeight w:val="402" w:hRule="exact"/>
        </w:trPr>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7"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25" w:right="0"/>
              <w:jc w:val="left"/>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会议决议刊登的信息披露日期</w:t>
            </w:r>
          </w:p>
        </w:tc>
      </w:tr>
      <w:tr>
        <w:trPr>
          <w:trHeight w:val="402"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20">
              <w:r>
                <w:rPr>
                  <w:rFonts w:ascii="Times New Roman"/>
                  <w:sz w:val="18"/>
                </w:rPr>
                <w:t>http://www.cninfo.com.cn/finalpage/2014-06-11/64128892.PDF</w:t>
              </w:r>
            </w:hyperlink>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9"/>
          <w:szCs w:val="19"/>
        </w:rPr>
      </w:pPr>
    </w:p>
    <w:p>
      <w:pPr>
        <w:pStyle w:val="Heading3"/>
        <w:spacing w:line="240" w:lineRule="auto" w:before="35"/>
        <w:ind w:left="1114" w:right="93"/>
        <w:jc w:val="left"/>
        <w:rPr>
          <w:b w:val="0"/>
          <w:bCs w:val="0"/>
        </w:rPr>
      </w:pPr>
      <w:bookmarkStart w:name="2、本报告期临时股东大会情况" w:id="127"/>
      <w:bookmarkEnd w:id="127"/>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2554"/>
        <w:gridCol w:w="1559"/>
        <w:gridCol w:w="4962"/>
        <w:gridCol w:w="1560"/>
      </w:tblGrid>
      <w:tr>
        <w:trPr>
          <w:trHeight w:val="713" w:hRule="exact"/>
        </w:trPr>
        <w:tc>
          <w:tcPr>
            <w:tcW w:w="2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5" w:right="53" w:hanging="270"/>
              <w:jc w:val="left"/>
              <w:rPr>
                <w:rFonts w:ascii="宋体" w:hAnsi="宋体" w:cs="宋体" w:eastAsia="宋体" w:hint="default"/>
                <w:sz w:val="18"/>
                <w:szCs w:val="18"/>
              </w:rPr>
            </w:pPr>
            <w:r>
              <w:rPr>
                <w:rFonts w:ascii="宋体" w:hAnsi="宋体" w:cs="宋体" w:eastAsia="宋体" w:hint="default"/>
                <w:sz w:val="18"/>
                <w:szCs w:val="18"/>
              </w:rPr>
              <w:t>会议决议刊登的信 息披露日期</w:t>
            </w:r>
          </w:p>
        </w:tc>
      </w:tr>
      <w:tr>
        <w:trPr>
          <w:trHeight w:val="40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年度第一次临时股东大会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7"/>
              <w:jc w:val="center"/>
              <w:rPr>
                <w:rFonts w:ascii="Times New Roman" w:hAnsi="Times New Roman" w:cs="Times New Roman" w:eastAsia="Times New Roman" w:hint="default"/>
                <w:sz w:val="18"/>
                <w:szCs w:val="18"/>
              </w:rPr>
            </w:pPr>
            <w:hyperlink r:id="rId21">
              <w:r>
                <w:rPr>
                  <w:rFonts w:ascii="Times New Roman"/>
                  <w:sz w:val="18"/>
                </w:rPr>
                <w:t>http://www.cninfo.com.cn/finalpage/2014-08-26/1200165294.PDF</w:t>
              </w:r>
            </w:hyperlink>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年度第二次临时股东大会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7"/>
              <w:jc w:val="center"/>
              <w:rPr>
                <w:rFonts w:ascii="Times New Roman" w:hAnsi="Times New Roman" w:cs="Times New Roman" w:eastAsia="Times New Roman" w:hint="default"/>
                <w:sz w:val="18"/>
                <w:szCs w:val="18"/>
              </w:rPr>
            </w:pPr>
            <w:hyperlink r:id="rId22">
              <w:r>
                <w:rPr>
                  <w:rFonts w:ascii="Times New Roman"/>
                  <w:sz w:val="18"/>
                </w:rPr>
                <w:t>http://www.cninfo.com.cn/finalpage/2014-10-15/1200303470.PDF</w:t>
              </w:r>
            </w:hyperlink>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left="1114" w:right="93"/>
        <w:jc w:val="left"/>
        <w:rPr>
          <w:b w:val="0"/>
          <w:bCs w:val="0"/>
        </w:rPr>
      </w:pPr>
      <w:bookmarkStart w:name="三、报告期董事会召开情况" w:id="128"/>
      <w:bookmarkEnd w:id="128"/>
      <w:r>
        <w:rPr>
          <w:b w:val="0"/>
          <w:bCs w:val="0"/>
        </w:rPr>
      </w: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2270"/>
        <w:gridCol w:w="1843"/>
        <w:gridCol w:w="4962"/>
        <w:gridCol w:w="1560"/>
      </w:tblGrid>
      <w:tr>
        <w:trPr>
          <w:trHeight w:val="714" w:hRule="exact"/>
        </w:trPr>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26" w:right="0"/>
              <w:jc w:val="left"/>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5" w:right="53" w:hanging="270"/>
              <w:jc w:val="left"/>
              <w:rPr>
                <w:rFonts w:ascii="宋体" w:hAnsi="宋体" w:cs="宋体" w:eastAsia="宋体" w:hint="default"/>
                <w:sz w:val="18"/>
                <w:szCs w:val="18"/>
              </w:rPr>
            </w:pPr>
            <w:r>
              <w:rPr>
                <w:rFonts w:ascii="宋体" w:hAnsi="宋体" w:cs="宋体" w:eastAsia="宋体" w:hint="default"/>
                <w:sz w:val="18"/>
                <w:szCs w:val="18"/>
              </w:rPr>
              <w:t>会议决议刊登的信 息披露日期</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第二届董事会第七次会议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23">
              <w:r>
                <w:rPr>
                  <w:rFonts w:ascii="Times New Roman"/>
                  <w:sz w:val="18"/>
                </w:rPr>
                <w:t>http://www.cninfo.com.cn/finalpage/2014-04-15/63841355.PDF</w:t>
              </w:r>
            </w:hyperlink>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第二届董事会第八次会议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豁免披露</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第二届董事会第九次会议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24">
              <w:r>
                <w:rPr>
                  <w:rFonts w:ascii="Times New Roman"/>
                  <w:sz w:val="18"/>
                </w:rPr>
                <w:t>http://www.cninfo.com.cn/finalpage/2014-05-29/64083902.PDF</w:t>
              </w:r>
            </w:hyperlink>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第二届董事会第十次会议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25">
              <w:r>
                <w:rPr>
                  <w:rFonts w:ascii="Times New Roman"/>
                  <w:sz w:val="18"/>
                </w:rPr>
                <w:t>http://www.cninfo.com.cn/finalpage/2014-08-05/1200100659.PDF</w:t>
              </w:r>
            </w:hyperlink>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第二届董事会第十一次会议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26">
              <w:r>
                <w:rPr>
                  <w:rFonts w:ascii="Times New Roman"/>
                  <w:sz w:val="18"/>
                </w:rPr>
                <w:t>http://www.cninfo.com.cn/finalpage/2014-08-26/1200165282.PDF</w:t>
              </w:r>
            </w:hyperlink>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第二届董事会第十二次会议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27">
              <w:r>
                <w:rPr>
                  <w:rFonts w:ascii="Times New Roman"/>
                  <w:sz w:val="18"/>
                </w:rPr>
                <w:t>http://www.cninfo.com.cn/finalpage/2014-09-24/1200258669.PDF</w:t>
              </w:r>
            </w:hyperlink>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566" w:footer="979" w:top="1360" w:bottom="1160" w:left="20" w:right="940"/>
        </w:sectPr>
      </w:pPr>
    </w:p>
    <w:p>
      <w:pPr>
        <w:spacing w:line="240" w:lineRule="auto" w:before="6"/>
        <w:rPr>
          <w:rFonts w:ascii="宋体" w:hAnsi="宋体" w:cs="宋体" w:eastAsia="宋体" w:hint="default"/>
          <w:b/>
          <w:bCs/>
          <w:sz w:val="5"/>
          <w:szCs w:val="5"/>
        </w:rPr>
      </w:pPr>
    </w:p>
    <w:tbl>
      <w:tblPr>
        <w:tblW w:w="0" w:type="auto"/>
        <w:jc w:val="left"/>
        <w:tblInd w:w="115" w:type="dxa"/>
        <w:tblLayout w:type="fixed"/>
        <w:tblCellMar>
          <w:top w:w="0" w:type="dxa"/>
          <w:left w:w="0" w:type="dxa"/>
          <w:bottom w:w="0" w:type="dxa"/>
          <w:right w:w="0" w:type="dxa"/>
        </w:tblCellMar>
        <w:tblLook w:val="01E0"/>
      </w:tblPr>
      <w:tblGrid>
        <w:gridCol w:w="2270"/>
        <w:gridCol w:w="1843"/>
        <w:gridCol w:w="4962"/>
        <w:gridCol w:w="1560"/>
      </w:tblGrid>
      <w:tr>
        <w:trPr>
          <w:trHeight w:val="402"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第二届董事会第十三次会议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28">
              <w:r>
                <w:rPr>
                  <w:rFonts w:ascii="Times New Roman"/>
                  <w:sz w:val="18"/>
                </w:rPr>
                <w:t>www.cninfo.com.cn/finalpage/2014-09-30/1200274406.PDF</w:t>
              </w:r>
            </w:hyperlink>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第二届董事会第十四次会议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豁免披露</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第二届董事会第十五次会议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29">
              <w:r>
                <w:rPr>
                  <w:rFonts w:ascii="Times New Roman"/>
                  <w:sz w:val="18"/>
                </w:rPr>
                <w:t>http://www.cninfo.com.cn/finalpage/2014-11-19/1200403684.PDF</w:t>
              </w:r>
            </w:hyperlink>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left="1114" w:right="93"/>
        <w:jc w:val="left"/>
        <w:rPr>
          <w:b w:val="0"/>
          <w:bCs w:val="0"/>
        </w:rPr>
      </w:pPr>
      <w:bookmarkStart w:name="四、年度报告重大差错责任追究制度的建立与执行情况" w:id="129"/>
      <w:bookmarkEnd w:id="129"/>
      <w:r>
        <w:rPr>
          <w:b w:val="0"/>
          <w:bCs w:val="0"/>
        </w:rPr>
      </w:r>
      <w:r>
        <w:rPr/>
        <w:t>四、年度报告重大差错责任追究制度的建立与执行情况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left="1113" w:right="93" w:firstLine="360"/>
        <w:jc w:val="left"/>
      </w:pPr>
      <w:r>
        <w:rPr/>
        <w:t>为了加强公司规范运作意识，保证信息披露的真实性、准确性、完整性和及时性，提高年报信息披露的质量和透明度， 根据中国证券监督管理委员会颁布的《公开发行证券的公司信息披露内容与格式准则第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&lt;</w:t>
      </w:r>
      <w:r>
        <w:rPr/>
        <w:t>年度报告的内容与格式</w:t>
      </w:r>
      <w:r>
        <w:rPr>
          <w:rFonts w:ascii="Times New Roman" w:hAnsi="Times New Roman" w:cs="Times New Roman" w:eastAsia="Times New Roman" w:hint="default"/>
        </w:rPr>
        <w:t>&gt;</w:t>
      </w:r>
      <w:r>
        <w:rPr/>
        <w:t>（</w:t>
      </w:r>
      <w:r>
        <w:rPr>
          <w:rFonts w:ascii="Times New Roman" w:hAnsi="Times New Roman" w:cs="Times New Roman" w:eastAsia="Times New Roman" w:hint="default"/>
        </w:rPr>
        <w:t>2007 </w:t>
      </w:r>
      <w:r>
        <w:rPr>
          <w:spacing w:val="-2"/>
        </w:rPr>
        <w:t>年修订）》以及《公司章程》、《公司信息披露管理制度》等规章制度的规定，公司董事会制定了《年度报告重大差错责任</w:t>
      </w:r>
      <w:r>
        <w:rPr>
          <w:spacing w:val="-69"/>
        </w:rPr>
        <w:t> </w:t>
      </w:r>
      <w:r>
        <w:rPr>
          <w:spacing w:val="-69"/>
        </w:rPr>
      </w:r>
      <w:r>
        <w:rPr/>
        <w:t>追究制度》。</w:t>
      </w:r>
    </w:p>
    <w:p>
      <w:pPr>
        <w:pStyle w:val="BodyText"/>
        <w:spacing w:line="302" w:lineRule="auto" w:before="62"/>
        <w:ind w:left="1113" w:right="93" w:firstLine="360"/>
        <w:jc w:val="left"/>
      </w:pPr>
      <w:r>
        <w:rPr>
          <w:spacing w:val="-2"/>
        </w:rPr>
        <w:t>该制度已经</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17</w:t>
      </w:r>
      <w:r>
        <w:rPr>
          <w:spacing w:val="-2"/>
        </w:rPr>
        <w:t>日召开的公司第一届董事会第十四次会议审议通过，并于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19</w:t>
      </w:r>
      <w:r>
        <w:rPr>
          <w:spacing w:val="-2"/>
        </w:rPr>
        <w:t>日披露于中国证监会指定</w:t>
      </w:r>
      <w:r>
        <w:rPr/>
        <w:t> 的创业板信息披露网站“巨潮资讯网”（</w:t>
      </w:r>
      <w:r>
        <w:rPr>
          <w:rFonts w:ascii="Times New Roman" w:hAnsi="Times New Roman" w:cs="Times New Roman" w:eastAsia="Times New Roman" w:hint="default"/>
          <w:color w:val="0000FF"/>
        </w:rPr>
      </w:r>
      <w:hyperlink r:id="rId13">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w:t>
      </w:r>
    </w:p>
    <w:p>
      <w:pPr>
        <w:pStyle w:val="BodyText"/>
        <w:spacing w:line="319" w:lineRule="auto" w:before="49"/>
        <w:ind w:left="1114" w:right="93" w:firstLine="360"/>
        <w:jc w:val="left"/>
      </w:pPr>
      <w:r>
        <w:rPr>
          <w:spacing w:val="-2"/>
        </w:rPr>
        <w:t>报告期内，公司严格执行《年度报告重大差错责任追究制度》的相关规定，未发生重大会计差错更正、重大遗漏信息补</w:t>
      </w:r>
      <w:r>
        <w:rPr/>
        <w:t> 充以及业绩预告修正等情况。</w:t>
      </w:r>
    </w:p>
    <w:p>
      <w:pPr>
        <w:spacing w:line="240" w:lineRule="auto" w:before="6"/>
        <w:rPr>
          <w:rFonts w:ascii="宋体" w:hAnsi="宋体" w:cs="宋体" w:eastAsia="宋体" w:hint="default"/>
          <w:sz w:val="20"/>
          <w:szCs w:val="20"/>
        </w:rPr>
      </w:pPr>
    </w:p>
    <w:p>
      <w:pPr>
        <w:pStyle w:val="Heading2"/>
        <w:spacing w:line="240" w:lineRule="auto"/>
        <w:ind w:left="1114" w:right="7292"/>
        <w:jc w:val="left"/>
        <w:rPr>
          <w:b w:val="0"/>
          <w:bCs w:val="0"/>
        </w:rPr>
      </w:pPr>
      <w:bookmarkStart w:name="五、监事会工作情况" w:id="130"/>
      <w:bookmarkEnd w:id="130"/>
      <w:r>
        <w:rPr>
          <w:b w:val="0"/>
          <w:bCs w:val="0"/>
        </w:rPr>
      </w:r>
      <w:r>
        <w:rPr/>
        <w:t>五、监事会工作情况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1114" w:right="93"/>
        <w:jc w:val="left"/>
      </w:pPr>
      <w:r>
        <w:rPr/>
        <w:t>监事会在报告期内的监督活动是否发现公司存在风险</w:t>
      </w:r>
    </w:p>
    <w:p>
      <w:pPr>
        <w:spacing w:line="240" w:lineRule="auto" w:before="12"/>
        <w:rPr>
          <w:rFonts w:ascii="宋体" w:hAnsi="宋体" w:cs="宋体" w:eastAsia="宋体" w:hint="default"/>
          <w:sz w:val="14"/>
          <w:szCs w:val="14"/>
        </w:rPr>
      </w:pPr>
    </w:p>
    <w:p>
      <w:pPr>
        <w:pStyle w:val="BodyText"/>
        <w:spacing w:line="412" w:lineRule="auto"/>
        <w:ind w:left="1113" w:right="63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after="0" w:line="412" w:lineRule="auto"/>
        <w:jc w:val="left"/>
        <w:sectPr>
          <w:pgSz w:w="11910" w:h="16840"/>
          <w:pgMar w:header="566" w:footer="979" w:top="1360" w:bottom="1160" w:left="2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591" w:right="3629"/>
        <w:jc w:val="center"/>
        <w:rPr>
          <w:b w:val="0"/>
          <w:bCs w:val="0"/>
        </w:rPr>
      </w:pPr>
      <w:bookmarkStart w:name="第九节 财务报告" w:id="131"/>
      <w:bookmarkEnd w:id="131"/>
      <w:r>
        <w:rPr>
          <w:b w:val="0"/>
          <w:bCs w:val="0"/>
        </w:rPr>
      </w:r>
      <w:bookmarkStart w:name="_bookmark8" w:id="132"/>
      <w:bookmarkEnd w:id="132"/>
      <w:r>
        <w:rPr>
          <w:b w:val="0"/>
          <w:bCs w:val="0"/>
        </w:rPr>
      </w:r>
      <w:r>
        <w:rPr/>
        <w:t>第九节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2"/>
        <w:jc w:val="left"/>
        <w:rPr>
          <w:b w:val="0"/>
          <w:bCs w:val="0"/>
        </w:rPr>
      </w:pPr>
      <w:bookmarkStart w:name="一、审计报告" w:id="133"/>
      <w:bookmarkEnd w:id="133"/>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会审字</w:t>
            </w:r>
            <w:r>
              <w:rPr>
                <w:rFonts w:ascii="Times New Roman" w:hAnsi="Times New Roman" w:cs="Times New Roman" w:eastAsia="Times New Roman" w:hint="default"/>
                <w:sz w:val="18"/>
                <w:szCs w:val="18"/>
              </w:rPr>
              <w:t>[2015]1223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宫国超、王逸飞、佟海光</w:t>
            </w:r>
          </w:p>
        </w:tc>
      </w:tr>
    </w:tbl>
    <w:p>
      <w:pPr>
        <w:spacing w:line="240" w:lineRule="auto" w:before="5"/>
        <w:rPr>
          <w:rFonts w:ascii="宋体" w:hAnsi="宋体" w:cs="宋体" w:eastAsia="宋体" w:hint="default"/>
          <w:b/>
          <w:bCs/>
          <w:sz w:val="27"/>
          <w:szCs w:val="27"/>
        </w:rPr>
      </w:pPr>
    </w:p>
    <w:p>
      <w:pPr>
        <w:pStyle w:val="BodyText"/>
        <w:spacing w:line="240" w:lineRule="auto" w:before="44"/>
        <w:ind w:right="92"/>
        <w:jc w:val="left"/>
      </w:pPr>
      <w:r>
        <w:rPr/>
        <w:t>审计报告正文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44"/>
        <w:ind w:left="0" w:right="190"/>
        <w:jc w:val="right"/>
      </w:pPr>
      <w:r>
        <w:rPr>
          <w:spacing w:val="-1"/>
        </w:rPr>
        <w:t>会审字</w:t>
      </w:r>
      <w:r>
        <w:rPr>
          <w:rFonts w:ascii="Times New Roman" w:hAnsi="Times New Roman" w:cs="Times New Roman" w:eastAsia="Times New Roman" w:hint="default"/>
          <w:spacing w:val="-1"/>
        </w:rPr>
        <w:t>[2015]1223</w:t>
      </w:r>
      <w:r>
        <w:rPr>
          <w:spacing w:val="-1"/>
        </w:rPr>
        <w:t>号</w:t>
      </w:r>
    </w:p>
    <w:p>
      <w:pPr>
        <w:spacing w:line="240" w:lineRule="auto" w:before="0"/>
        <w:rPr>
          <w:rFonts w:ascii="宋体" w:hAnsi="宋体" w:cs="宋体" w:eastAsia="宋体" w:hint="default"/>
          <w:sz w:val="20"/>
          <w:szCs w:val="20"/>
        </w:rPr>
      </w:pPr>
    </w:p>
    <w:p>
      <w:pPr>
        <w:spacing w:before="172"/>
        <w:ind w:left="3591" w:right="3628" w:firstLine="0"/>
        <w:jc w:val="center"/>
        <w:rPr>
          <w:rFonts w:ascii="宋体" w:hAnsi="宋体" w:cs="宋体" w:eastAsia="宋体" w:hint="default"/>
          <w:sz w:val="30"/>
          <w:szCs w:val="30"/>
        </w:rPr>
      </w:pPr>
      <w:r>
        <w:rPr>
          <w:rFonts w:ascii="宋体" w:hAnsi="宋体" w:cs="宋体" w:eastAsia="宋体" w:hint="default"/>
          <w:b/>
          <w:bCs/>
          <w:sz w:val="30"/>
          <w:szCs w:val="30"/>
        </w:rPr>
        <w:t>审 计 报</w:t>
      </w:r>
      <w:r>
        <w:rPr>
          <w:rFonts w:ascii="宋体" w:hAnsi="宋体" w:cs="宋体" w:eastAsia="宋体" w:hint="default"/>
          <w:b/>
          <w:bCs/>
          <w:spacing w:val="-72"/>
          <w:sz w:val="30"/>
          <w:szCs w:val="30"/>
        </w:rPr>
        <w:t> </w:t>
      </w:r>
      <w:r>
        <w:rPr>
          <w:rFonts w:ascii="宋体" w:hAnsi="宋体" w:cs="宋体" w:eastAsia="宋体" w:hint="default"/>
          <w:b/>
          <w:bCs/>
          <w:sz w:val="30"/>
          <w:szCs w:val="30"/>
        </w:rPr>
        <w:t>告</w:t>
      </w:r>
      <w:r>
        <w:rPr>
          <w:rFonts w:ascii="宋体" w:hAnsi="宋体" w:cs="宋体" w:eastAsia="宋体" w:hint="default"/>
          <w:sz w:val="30"/>
          <w:szCs w:val="30"/>
        </w:rPr>
      </w:r>
    </w:p>
    <w:p>
      <w:pPr>
        <w:spacing w:line="240" w:lineRule="auto" w:before="0"/>
        <w:rPr>
          <w:rFonts w:ascii="宋体" w:hAnsi="宋体" w:cs="宋体" w:eastAsia="宋体" w:hint="default"/>
          <w:b/>
          <w:bCs/>
          <w:sz w:val="30"/>
          <w:szCs w:val="30"/>
        </w:rPr>
      </w:pPr>
    </w:p>
    <w:p>
      <w:pPr>
        <w:spacing w:line="240" w:lineRule="auto" w:before="13"/>
        <w:rPr>
          <w:rFonts w:ascii="宋体" w:hAnsi="宋体" w:cs="宋体" w:eastAsia="宋体" w:hint="default"/>
          <w:b/>
          <w:bCs/>
          <w:sz w:val="33"/>
          <w:szCs w:val="33"/>
        </w:rPr>
      </w:pPr>
    </w:p>
    <w:p>
      <w:pPr>
        <w:pStyle w:val="BodyText"/>
        <w:spacing w:line="240" w:lineRule="auto"/>
        <w:ind w:right="92"/>
        <w:jc w:val="left"/>
      </w:pPr>
      <w:r>
        <w:rPr/>
        <w:t>荣科科技股份有限公司全体股东：</w:t>
      </w:r>
    </w:p>
    <w:p>
      <w:pPr>
        <w:pStyle w:val="BodyText"/>
        <w:spacing w:line="300" w:lineRule="auto" w:before="116"/>
        <w:ind w:right="199" w:firstLine="360"/>
        <w:jc w:val="both"/>
      </w:pPr>
      <w:r>
        <w:rPr/>
        <w:t>我们审计了后附的荣科科技股份有限公司（以下简称荣科科技公司）财务报表，包括</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日的合并及母公 司资产负债表，</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年度的合并及母公司利润表、合并及母公司现金流量表、合并及母公司所有者权益变动表，以及财务 报表附注。</w:t>
      </w:r>
    </w:p>
    <w:p>
      <w:pPr>
        <w:spacing w:line="240" w:lineRule="auto" w:before="12"/>
        <w:rPr>
          <w:rFonts w:ascii="宋体" w:hAnsi="宋体" w:cs="宋体" w:eastAsia="宋体" w:hint="default"/>
          <w:sz w:val="19"/>
          <w:szCs w:val="19"/>
        </w:rPr>
      </w:pPr>
    </w:p>
    <w:p>
      <w:pPr>
        <w:pStyle w:val="Heading2"/>
        <w:spacing w:line="240" w:lineRule="auto"/>
        <w:ind w:left="636" w:right="92"/>
        <w:jc w:val="left"/>
        <w:rPr>
          <w:b w:val="0"/>
          <w:bCs w:val="0"/>
        </w:rPr>
      </w:pPr>
      <w:r>
        <w:rPr/>
        <w:t>一、管理层对财务报表的责任</w:t>
      </w:r>
      <w:r>
        <w:rPr>
          <w:b w:val="0"/>
          <w:bCs w:val="0"/>
        </w:rPr>
      </w:r>
    </w:p>
    <w:p>
      <w:pPr>
        <w:spacing w:line="240" w:lineRule="auto" w:before="5"/>
        <w:rPr>
          <w:rFonts w:ascii="宋体" w:hAnsi="宋体" w:cs="宋体" w:eastAsia="宋体" w:hint="default"/>
          <w:b/>
          <w:bCs/>
          <w:sz w:val="27"/>
          <w:szCs w:val="27"/>
        </w:rPr>
      </w:pPr>
    </w:p>
    <w:p>
      <w:pPr>
        <w:pStyle w:val="BodyText"/>
        <w:spacing w:line="302" w:lineRule="auto"/>
        <w:ind w:left="153" w:right="109" w:firstLine="360"/>
        <w:jc w:val="both"/>
      </w:pPr>
      <w:r>
        <w:rPr/>
        <w:t>编制和公允列报财务报表是荣科科技公司管理层的责任，这种责任包括</w:t>
      </w:r>
      <w:r>
        <w:rPr>
          <w:spacing w:val="-90"/>
        </w:rPr>
        <w:t>：</w:t>
      </w:r>
      <w:r>
        <w:rPr/>
        <w:t>（</w:t>
      </w:r>
      <w:r>
        <w:rPr>
          <w:rFonts w:ascii="Times New Roman" w:hAnsi="Times New Roman" w:cs="Times New Roman" w:eastAsia="Times New Roman" w:hint="default"/>
        </w:rPr>
        <w:t>1</w:t>
      </w:r>
      <w:r>
        <w:rPr/>
        <w:t>）按照企业会计准则的规定编制财务报表， 并使其实现公允反映</w:t>
      </w:r>
      <w:r>
        <w:rPr>
          <w:spacing w:val="-90"/>
        </w:rPr>
        <w:t>；</w:t>
      </w:r>
      <w:r>
        <w:rPr/>
        <w:t>（</w:t>
      </w:r>
      <w:r>
        <w:rPr>
          <w:rFonts w:ascii="Times New Roman" w:hAnsi="Times New Roman" w:cs="Times New Roman" w:eastAsia="Times New Roman" w:hint="default"/>
        </w:rPr>
        <w:t>2</w:t>
      </w:r>
      <w:r>
        <w:rPr/>
        <w:t>）设计、执行和维护必要的内部控制，以使财务报表不存在由于舞弊或错误导致的重大错报。</w:t>
      </w:r>
    </w:p>
    <w:p>
      <w:pPr>
        <w:spacing w:line="240" w:lineRule="auto" w:before="5"/>
        <w:rPr>
          <w:rFonts w:ascii="宋体" w:hAnsi="宋体" w:cs="宋体" w:eastAsia="宋体" w:hint="default"/>
          <w:sz w:val="18"/>
          <w:szCs w:val="18"/>
        </w:rPr>
      </w:pPr>
    </w:p>
    <w:p>
      <w:pPr>
        <w:pStyle w:val="Heading2"/>
        <w:spacing w:line="240" w:lineRule="auto"/>
        <w:ind w:left="636" w:right="92"/>
        <w:jc w:val="left"/>
        <w:rPr>
          <w:b w:val="0"/>
          <w:bCs w:val="0"/>
        </w:rPr>
      </w:pPr>
      <w:r>
        <w:rPr/>
        <w:t>二、注册会计师的责任</w:t>
      </w:r>
      <w:r>
        <w:rPr>
          <w:b w:val="0"/>
          <w:bCs w:val="0"/>
        </w:rPr>
      </w:r>
    </w:p>
    <w:p>
      <w:pPr>
        <w:spacing w:line="240" w:lineRule="auto" w:before="5"/>
        <w:rPr>
          <w:rFonts w:ascii="宋体" w:hAnsi="宋体" w:cs="宋体" w:eastAsia="宋体" w:hint="default"/>
          <w:b/>
          <w:bCs/>
          <w:sz w:val="27"/>
          <w:szCs w:val="27"/>
        </w:rPr>
      </w:pPr>
    </w:p>
    <w:p>
      <w:pPr>
        <w:pStyle w:val="BodyText"/>
        <w:spacing w:line="319" w:lineRule="auto"/>
        <w:ind w:left="153" w:right="191" w:firstLine="360"/>
        <w:jc w:val="both"/>
      </w:pPr>
      <w:r>
        <w:rPr>
          <w:spacing w:val="-2"/>
        </w:rPr>
        <w:t>我们的责任是在执行审计工作的基础上对财务报表发表审计意见。我们按照中国注册会计师审计准则的规定执行了审计</w:t>
      </w:r>
      <w:r>
        <w:rPr/>
        <w:t> </w:t>
      </w: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55"/>
        <w:ind w:left="153" w:right="93"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包括对由于舞弊或错误导致的财务报表重大错报风险的评估。在进行风险评估时，注册会计师考虑与合并财务报表编制和公</w:t>
      </w:r>
      <w:r>
        <w:rPr>
          <w:spacing w:val="-64"/>
        </w:rPr>
        <w:t> </w:t>
      </w:r>
      <w:r>
        <w:rPr>
          <w:spacing w:val="-64"/>
        </w:rPr>
      </w:r>
      <w:r>
        <w:rPr>
          <w:spacing w:val="-2"/>
        </w:rPr>
        <w:t>允列报相关的内部控制，以设计恰当的审计程序。审计工作还包括评价管理层选用会计政策的恰当性和作出会计估计的合理</w:t>
      </w:r>
    </w:p>
    <w:p>
      <w:pPr>
        <w:spacing w:after="0" w:line="316" w:lineRule="auto"/>
        <w:jc w:val="left"/>
        <w:sectPr>
          <w:pgSz w:w="11910" w:h="16840"/>
          <w:pgMar w:header="566" w:footer="979" w:top="1360" w:bottom="1160" w:left="980" w:right="940"/>
        </w:sectPr>
      </w:pPr>
    </w:p>
    <w:p>
      <w:pPr>
        <w:pStyle w:val="BodyText"/>
        <w:spacing w:line="357" w:lineRule="auto" w:before="82"/>
        <w:ind w:left="1454" w:right="3112" w:hanging="360"/>
        <w:jc w:val="left"/>
      </w:pPr>
      <w:r>
        <w:rPr/>
        <w:t>性，以及评价财务报表的总体列报。 我们相信，我们获取的审计证据是充分、适当的，为发表审计意见提供了基础。</w:t>
      </w:r>
    </w:p>
    <w:p>
      <w:pPr>
        <w:spacing w:line="240" w:lineRule="auto" w:before="9"/>
        <w:rPr>
          <w:rFonts w:ascii="宋体" w:hAnsi="宋体" w:cs="宋体" w:eastAsia="宋体" w:hint="default"/>
          <w:sz w:val="16"/>
          <w:szCs w:val="16"/>
        </w:rPr>
      </w:pPr>
    </w:p>
    <w:p>
      <w:pPr>
        <w:pStyle w:val="Heading2"/>
        <w:spacing w:line="240" w:lineRule="auto"/>
        <w:ind w:left="1576" w:right="0"/>
        <w:jc w:val="left"/>
        <w:rPr>
          <w:b w:val="0"/>
          <w:bCs w:val="0"/>
        </w:rPr>
      </w:pPr>
      <w:r>
        <w:rPr/>
        <w:t>三、审计意见</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1454" w:right="0"/>
        <w:jc w:val="left"/>
        <w:rPr>
          <w:rFonts w:ascii="Times New Roman" w:hAnsi="Times New Roman" w:cs="Times New Roman" w:eastAsia="Times New Roman" w:hint="default"/>
        </w:rPr>
      </w:pPr>
      <w:r>
        <w:rPr/>
        <w:t>我们认为，荣科科技公司财务报表在所有重大方面按照企业会计准则的规定编制，公允反映了荣科科技公司</w:t>
      </w:r>
      <w:r>
        <w:rPr>
          <w:spacing w:val="-5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w:t>
      </w:r>
      <w:r>
        <w:rPr>
          <w:spacing w:val="-58"/>
        </w:rPr>
        <w:t> </w:t>
      </w:r>
      <w:r>
        <w:rPr>
          <w:rFonts w:ascii="Times New Roman" w:hAnsi="Times New Roman" w:cs="Times New Roman" w:eastAsia="Times New Roman" w:hint="default"/>
        </w:rPr>
        <w:t>12</w:t>
      </w:r>
    </w:p>
    <w:p>
      <w:pPr>
        <w:pStyle w:val="BodyText"/>
        <w:spacing w:line="240" w:lineRule="auto" w:before="64"/>
        <w:ind w:left="1094" w:right="0"/>
        <w:jc w:val="left"/>
      </w:pP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日的合并及母公司财务状况以及</w:t>
      </w:r>
      <w:r>
        <w:rPr>
          <w:spacing w:val="-46"/>
        </w:rPr>
        <w:t> </w:t>
      </w:r>
      <w:r>
        <w:rPr>
          <w:rFonts w:ascii="Times New Roman" w:hAnsi="Times New Roman" w:cs="Times New Roman" w:eastAsia="Times New Roman" w:hint="default"/>
        </w:rPr>
        <w:t>2014 </w:t>
      </w:r>
      <w:r>
        <w:rPr/>
        <w:t>年度的合并及母公司经营成果和现金流量。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9"/>
          <w:szCs w:val="19"/>
        </w:rPr>
      </w:pPr>
    </w:p>
    <w:p>
      <w:pPr>
        <w:pStyle w:val="BodyText"/>
        <w:spacing w:line="240" w:lineRule="auto"/>
        <w:ind w:left="0" w:right="429"/>
        <w:jc w:val="right"/>
      </w:pPr>
      <w:r>
        <w:rPr/>
        <w:t>二〇一五年三月二十七日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left="1093" w:right="0"/>
        <w:jc w:val="left"/>
        <w:rPr>
          <w:b w:val="0"/>
          <w:bCs w:val="0"/>
        </w:rPr>
      </w:pPr>
      <w:bookmarkStart w:name="二、财务报表" w:id="134"/>
      <w:bookmarkEnd w:id="134"/>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093"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093" w:right="0"/>
        <w:jc w:val="left"/>
        <w:rPr>
          <w:b w:val="0"/>
          <w:bCs w:val="0"/>
        </w:rPr>
      </w:pPr>
      <w:bookmarkStart w:name="1、合并资产负债表" w:id="135"/>
      <w:bookmarkEnd w:id="135"/>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566" w:footer="979" w:top="1360" w:bottom="1160" w:left="40" w:right="980"/>
        </w:sectPr>
      </w:pPr>
    </w:p>
    <w:p>
      <w:pPr>
        <w:pStyle w:val="BodyText"/>
        <w:spacing w:line="240" w:lineRule="auto" w:before="44"/>
        <w:ind w:left="1093" w:right="-19"/>
        <w:jc w:val="left"/>
      </w:pPr>
      <w:r>
        <w:rPr/>
        <w:t>编制单位：荣科科技股份有限公司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1093"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093" w:right="0"/>
        <w:jc w:val="left"/>
      </w:pPr>
      <w:r>
        <w:rPr/>
        <w:t>单位：元</w:t>
      </w:r>
    </w:p>
    <w:p>
      <w:pPr>
        <w:spacing w:after="0" w:line="240" w:lineRule="auto"/>
        <w:jc w:val="left"/>
        <w:sectPr>
          <w:type w:val="continuous"/>
          <w:pgSz w:w="11910" w:h="16840"/>
          <w:pgMar w:top="1060" w:bottom="1160" w:left="40" w:right="980"/>
          <w:cols w:num="3" w:equalWidth="0">
            <w:col w:w="3795" w:space="283"/>
            <w:col w:w="2579" w:space="2263"/>
            <w:col w:w="1970"/>
          </w:cols>
        </w:sectPr>
      </w:pP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4940"/>
        <w:gridCol w:w="2988"/>
        <w:gridCol w:w="2622"/>
      </w:tblGrid>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138,315,564.52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170,129,083.93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1,289,000.00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794,000.00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325,485,103.90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253,031,555.45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9,553,467.23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11,825,728.78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16,707,125.37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6,483,839.45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41,295,267.47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33,455,933.68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40" w:right="980"/>
        </w:sectPr>
      </w:pPr>
    </w:p>
    <w:tbl>
      <w:tblPr>
        <w:tblW w:w="0" w:type="auto"/>
        <w:jc w:val="left"/>
        <w:tblInd w:w="107" w:type="dxa"/>
        <w:tblLayout w:type="fixed"/>
        <w:tblCellMar>
          <w:top w:w="0" w:type="dxa"/>
          <w:left w:w="0" w:type="dxa"/>
          <w:bottom w:w="0" w:type="dxa"/>
          <w:right w:w="0" w:type="dxa"/>
        </w:tblCellMar>
        <w:tblLook w:val="01E0"/>
      </w:tblPr>
      <w:tblGrid>
        <w:gridCol w:w="4940"/>
        <w:gridCol w:w="2988"/>
        <w:gridCol w:w="2622"/>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1,540,215.17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357,318.05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534,185,743.66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476,077,459.34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87,539,220.42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37,240,790.73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37,004,649.80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18,812,744.12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4,780,861.22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8,616,399.34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8,616,399.34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2,144,860.00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352,213.24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3,041,962.17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1,543,433.36</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120,155,186.05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89,538,347.69</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654,340,929.71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565,615,807.03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113,833,893.68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68,000,000.00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21,004,366.00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13,184,081.00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48,534,473.06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63,343,627.76</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440" w:bottom="1160" w:left="40" w:right="980"/>
        </w:sectPr>
      </w:pPr>
    </w:p>
    <w:tbl>
      <w:tblPr>
        <w:tblW w:w="0" w:type="auto"/>
        <w:jc w:val="left"/>
        <w:tblInd w:w="107" w:type="dxa"/>
        <w:tblLayout w:type="fixed"/>
        <w:tblCellMar>
          <w:top w:w="0" w:type="dxa"/>
          <w:left w:w="0" w:type="dxa"/>
          <w:bottom w:w="0" w:type="dxa"/>
          <w:right w:w="0" w:type="dxa"/>
        </w:tblCellMar>
        <w:tblLook w:val="01E0"/>
      </w:tblPr>
      <w:tblGrid>
        <w:gridCol w:w="4940"/>
        <w:gridCol w:w="2988"/>
        <w:gridCol w:w="2622"/>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5,613,369.48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5,839,590.49</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3,172,695.53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2,507,471.28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14,418,226.56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12,919,247.57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2,629,148.23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3,212,333.99</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2,100,000.00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211,306,172.54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170,006,352.09</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452,198.32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442,799.55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452,198.32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442,799.55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211,758,370.86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170,449,151.64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136,000,000.00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136,000,000.00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988"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6" w:footer="979" w:top="1440" w:bottom="1160" w:left="40" w:right="980"/>
        </w:sectPr>
      </w:pPr>
    </w:p>
    <w:p>
      <w:pPr>
        <w:spacing w:line="240" w:lineRule="auto" w:before="6"/>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4963"/>
        <w:gridCol w:w="2977"/>
        <w:gridCol w:w="2622"/>
      </w:tblGrid>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977" w:type="dxa"/>
            <w:tcBorders>
              <w:top w:val="single" w:sz="4" w:space="0" w:color="000000"/>
              <w:left w:val="single" w:sz="4" w:space="0" w:color="000000"/>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96,985,081.42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96,985,081.42</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977" w:type="dxa"/>
            <w:tcBorders>
              <w:top w:val="single" w:sz="4" w:space="0" w:color="000000"/>
              <w:left w:val="single" w:sz="4" w:space="0" w:color="000000"/>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-24,990.77</w:t>
            </w:r>
            <w:r>
              <w:rPr>
                <w:rFonts w:ascii="Times New Roman"/>
                <w:sz w:val="18"/>
              </w:rPr>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-47,176.32</w:t>
            </w:r>
            <w:r>
              <w:rPr>
                <w:rFonts w:ascii="Times New Roman"/>
                <w:sz w:val="18"/>
              </w:rPr>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977" w:type="dxa"/>
            <w:tcBorders>
              <w:top w:val="single" w:sz="4" w:space="0" w:color="000000"/>
              <w:left w:val="single" w:sz="4" w:space="0" w:color="000000"/>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23,619,512.45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18,164,976.87</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977" w:type="dxa"/>
            <w:tcBorders>
              <w:top w:val="single" w:sz="4" w:space="0" w:color="000000"/>
              <w:left w:val="single" w:sz="4" w:space="0" w:color="000000"/>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176,013,432.43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135,401,138.90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432,593,035.53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386,504,020.87</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9,989,523.32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8,662,634.52</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442,582,558.85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395,166,655.39</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654,340,929.71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565,615,807.03</w:t>
            </w:r>
          </w:p>
        </w:tc>
      </w:tr>
    </w:tbl>
    <w:p>
      <w:pPr>
        <w:spacing w:line="240" w:lineRule="auto" w:before="6"/>
        <w:rPr>
          <w:rFonts w:ascii="宋体" w:hAnsi="宋体" w:cs="宋体" w:eastAsia="宋体" w:hint="default"/>
          <w:sz w:val="20"/>
          <w:szCs w:val="20"/>
        </w:rPr>
      </w:pPr>
    </w:p>
    <w:p>
      <w:pPr>
        <w:pStyle w:val="BodyText"/>
        <w:tabs>
          <w:tab w:pos="3510" w:val="left" w:leader="none"/>
          <w:tab w:pos="7561" w:val="left" w:leader="none"/>
        </w:tabs>
        <w:spacing w:line="240" w:lineRule="auto" w:before="44"/>
        <w:ind w:left="0" w:right="249"/>
        <w:jc w:val="right"/>
      </w:pPr>
      <w:r>
        <w:rPr/>
        <w:t>法定代表人：付永全</w:t>
        <w:tab/>
        <w:t>主管会计工作负责人：冯丽</w:t>
        <w:tab/>
        <w:t>会计机构负责人：朱迎秋</w:t>
      </w:r>
    </w:p>
    <w:p>
      <w:pPr>
        <w:spacing w:line="240" w:lineRule="auto" w:before="11"/>
        <w:rPr>
          <w:rFonts w:ascii="宋体" w:hAnsi="宋体" w:cs="宋体" w:eastAsia="宋体" w:hint="default"/>
          <w:sz w:val="26"/>
          <w:szCs w:val="26"/>
        </w:rPr>
      </w:pPr>
    </w:p>
    <w:p>
      <w:pPr>
        <w:pStyle w:val="Heading3"/>
        <w:spacing w:line="240" w:lineRule="auto"/>
        <w:ind w:left="1113" w:right="159"/>
        <w:jc w:val="left"/>
        <w:rPr>
          <w:b w:val="0"/>
          <w:bCs w:val="0"/>
        </w:rPr>
      </w:pPr>
      <w:bookmarkStart w:name="2、母公司资产负债表" w:id="136"/>
      <w:bookmarkEnd w:id="136"/>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5224"/>
        <w:gridCol w:w="2704"/>
        <w:gridCol w:w="2622"/>
      </w:tblGrid>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117,876,123.93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135,698,701.25</w:t>
            </w: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1,289,000.00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794,000.00</w:t>
            </w: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311,056,895.06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245,637,750.65</w:t>
            </w: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8,866,151.41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10,928,288.78</w:t>
            </w: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12,045,961.20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6,419,506.54</w:t>
            </w: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40,244,739.08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33,444,429.25</w:t>
            </w: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16,239.43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118,246.99</w:t>
            </w: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491,395,110.11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433,040,923.46</w:t>
            </w: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6" w:footer="979" w:top="1360" w:bottom="1160" w:left="20" w:right="980"/>
        </w:sectPr>
      </w:pPr>
    </w:p>
    <w:tbl>
      <w:tblPr>
        <w:tblW w:w="0" w:type="auto"/>
        <w:jc w:val="left"/>
        <w:tblInd w:w="107" w:type="dxa"/>
        <w:tblLayout w:type="fixed"/>
        <w:tblCellMar>
          <w:top w:w="0" w:type="dxa"/>
          <w:left w:w="0" w:type="dxa"/>
          <w:bottom w:w="0" w:type="dxa"/>
          <w:right w:w="0" w:type="dxa"/>
        </w:tblCellMar>
        <w:tblLook w:val="01E0"/>
      </w:tblPr>
      <w:tblGrid>
        <w:gridCol w:w="5224"/>
        <w:gridCol w:w="2704"/>
        <w:gridCol w:w="2622"/>
      </w:tblGrid>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79,118,996.08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79,118,996.08</w:t>
            </w: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40,618,082.67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4,625,113.24</w:t>
            </w: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22,631,363.55</w:t>
            </w: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16,961,624.24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2,936,427.03</w:t>
            </w: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2,144,860.00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352,213.24</w:t>
            </w: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2,901,130.43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1,506,364.12</w:t>
            </w: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141,744,693.42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2"/>
                <w:sz w:val="18"/>
              </w:rPr>
              <w:t>111,170,477.26</w:t>
            </w: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633,139,803.53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544,211,400.72</w:t>
            </w: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105,833,893.68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21,004,366.00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13,184,081.00</w:t>
            </w: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43,840,625.07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53,245,304.39</w:t>
            </w: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5,551,047.54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5,742,420.68</w:t>
            </w: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2,877,033.23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2,195,802.31</w:t>
            </w: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14,055,578.99</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13,599,993.06</w:t>
            </w: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3,377,708.08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4,409,604.17</w:t>
            </w: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2,100,000.00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198,640,252.59</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153,377,205.61</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440" w:bottom="1160" w:left="40" w:right="980"/>
        </w:sectPr>
      </w:pPr>
    </w:p>
    <w:tbl>
      <w:tblPr>
        <w:tblW w:w="0" w:type="auto"/>
        <w:jc w:val="left"/>
        <w:tblInd w:w="107" w:type="dxa"/>
        <w:tblLayout w:type="fixed"/>
        <w:tblCellMar>
          <w:top w:w="0" w:type="dxa"/>
          <w:left w:w="0" w:type="dxa"/>
          <w:bottom w:w="0" w:type="dxa"/>
          <w:right w:w="0" w:type="dxa"/>
        </w:tblCellMar>
        <w:tblLook w:val="01E0"/>
      </w:tblPr>
      <w:tblGrid>
        <w:gridCol w:w="5224"/>
        <w:gridCol w:w="2704"/>
        <w:gridCol w:w="2622"/>
      </w:tblGrid>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198,640,252.59</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153,377,205.61</w:t>
            </w: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136,000,000.00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136,000,000.00</w:t>
            </w: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96,984,426.31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96,984,426.31</w:t>
            </w: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704"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23,619,512.45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18,164,976.87</w:t>
            </w: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177,895,612.18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139,684,791.93</w:t>
            </w: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434,499,550.94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390,834,195.11</w:t>
            </w:r>
          </w:p>
        </w:tc>
      </w:tr>
      <w:tr>
        <w:trPr>
          <w:trHeight w:val="402"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633,139,803.53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544,211,400.72</w:t>
            </w:r>
          </w:p>
        </w:tc>
      </w:tr>
    </w:tbl>
    <w:p>
      <w:pPr>
        <w:spacing w:line="240" w:lineRule="auto" w:before="6"/>
        <w:rPr>
          <w:rFonts w:ascii="宋体" w:hAnsi="宋体" w:cs="宋体" w:eastAsia="宋体" w:hint="default"/>
          <w:sz w:val="18"/>
          <w:szCs w:val="18"/>
        </w:rPr>
      </w:pPr>
    </w:p>
    <w:p>
      <w:pPr>
        <w:pStyle w:val="Heading3"/>
        <w:spacing w:line="240" w:lineRule="auto" w:before="35"/>
        <w:ind w:left="1094" w:right="0"/>
        <w:jc w:val="left"/>
        <w:rPr>
          <w:b w:val="0"/>
          <w:bCs w:val="0"/>
        </w:rPr>
      </w:pPr>
      <w:bookmarkStart w:name="3、合并利润表" w:id="137"/>
      <w:bookmarkEnd w:id="137"/>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4656"/>
        <w:gridCol w:w="3130"/>
        <w:gridCol w:w="2764"/>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411,919,507.99</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375,586,047.92</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411,919,507.99</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375,586,047.92</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6" w:footer="979" w:top="1440" w:bottom="1160" w:left="40" w:right="980"/>
        </w:sectPr>
      </w:pPr>
    </w:p>
    <w:tbl>
      <w:tblPr>
        <w:tblW w:w="0" w:type="auto"/>
        <w:jc w:val="left"/>
        <w:tblInd w:w="116" w:type="dxa"/>
        <w:tblLayout w:type="fixed"/>
        <w:tblCellMar>
          <w:top w:w="0" w:type="dxa"/>
          <w:left w:w="0" w:type="dxa"/>
          <w:bottom w:w="0" w:type="dxa"/>
          <w:right w:w="0" w:type="dxa"/>
        </w:tblCellMar>
        <w:tblLook w:val="01E0"/>
      </w:tblPr>
      <w:tblGrid>
        <w:gridCol w:w="4680"/>
        <w:gridCol w:w="3118"/>
        <w:gridCol w:w="2764"/>
      </w:tblGrid>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118"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118"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355,823,620.31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321,732,999.97</w:t>
            </w: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269,067,589.14</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247,541,081.20</w:t>
            </w: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18"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118"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118"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118"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118"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118"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118"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2,011,593.87</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3,208,291.19</w:t>
            </w: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16,010,435.77</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13,443,917.23</w:t>
            </w: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56,637,221.37</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49,797,822.79</w:t>
            </w: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4,463,581.14</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1,811,175.43</w:t>
            </w: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7,633,199.02</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5,930,712.13</w:t>
            </w: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04"/>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118"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18"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84"/>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3118"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18"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56,095,887.68</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53,853,047.95</w:t>
            </w: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7,101,373.61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6,998,794.98</w:t>
            </w: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187,330.45</w:t>
            </w: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32,445.64</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3,239.21</w:t>
            </w: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32,368.97</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2,662.55</w:t>
            </w: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63,164,815.65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60,848,603.72</w:t>
            </w: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4,912,524.43</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7,157,522.93</w:t>
            </w: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58,252,291.22</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53,691,080.79</w:t>
            </w: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56,946,829.11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53,211,289.80</w:t>
            </w: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1,305,462.11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479,790.99</w:t>
            </w: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43,612.24</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-92,738.98</w:t>
            </w:r>
            <w:r>
              <w:rPr>
                <w:rFonts w:ascii="Times New Roman"/>
                <w:sz w:val="18"/>
              </w:rPr>
            </w: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22,185.55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-47,176.32</w:t>
            </w:r>
            <w:r>
              <w:rPr>
                <w:rFonts w:ascii="Times New Roman"/>
                <w:sz w:val="18"/>
              </w:rPr>
            </w: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3118"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3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重新计量设定受益计划净负债或净资产的变动</w:t>
            </w:r>
          </w:p>
        </w:tc>
        <w:tc>
          <w:tcPr>
            <w:tcW w:w="3118"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6" w:footer="979" w:top="1440" w:bottom="1160" w:left="20" w:right="980"/>
        </w:sectPr>
      </w:pPr>
    </w:p>
    <w:p>
      <w:pPr>
        <w:spacing w:line="240" w:lineRule="auto" w:before="6"/>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4656"/>
        <w:gridCol w:w="3130"/>
        <w:gridCol w:w="2764"/>
      </w:tblGrid>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2" w:right="178"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权益法下在被投资单位不能重分类进损益的其他综合 收益中享有的份额</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22,185.55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-47,176.32</w:t>
            </w:r>
            <w:r>
              <w:rPr>
                <w:rFonts w:ascii="Times New Roman"/>
                <w:sz w:val="18"/>
              </w:rPr>
            </w: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2" w:right="178"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权益法下在被投资单位以后将重分类进损益的其他综 合收益中享有的份额</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22,185.55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-47,176.32</w:t>
            </w:r>
            <w:r>
              <w:rPr>
                <w:rFonts w:ascii="Times New Roman"/>
                <w:sz w:val="18"/>
              </w:rPr>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21,426.69</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-45,562.66</w:t>
            </w:r>
            <w:r>
              <w:rPr>
                <w:rFonts w:ascii="Times New Roman"/>
                <w:sz w:val="18"/>
              </w:rPr>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58,295,903.46</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53,598,341.81</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56,969,014.66</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53,164,113.48</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1,326,888.80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434,228.33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1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0.4187</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0.3913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0.4187</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0.3913</w:t>
            </w:r>
          </w:p>
        </w:tc>
      </w:tr>
    </w:tbl>
    <w:p>
      <w:pPr>
        <w:spacing w:line="240" w:lineRule="auto" w:before="6"/>
        <w:rPr>
          <w:rFonts w:ascii="宋体" w:hAnsi="宋体" w:cs="宋体" w:eastAsia="宋体" w:hint="default"/>
          <w:sz w:val="20"/>
          <w:szCs w:val="20"/>
        </w:rPr>
      </w:pPr>
    </w:p>
    <w:p>
      <w:pPr>
        <w:pStyle w:val="BodyText"/>
        <w:tabs>
          <w:tab w:pos="3510" w:val="left" w:leader="none"/>
          <w:tab w:pos="7561" w:val="left" w:leader="none"/>
        </w:tabs>
        <w:spacing w:line="240" w:lineRule="auto" w:before="44"/>
        <w:ind w:left="0" w:right="249"/>
        <w:jc w:val="right"/>
      </w:pPr>
      <w:r>
        <w:rPr/>
        <w:t>法定代表人：付永全</w:t>
        <w:tab/>
        <w:t>主管会计工作负责人：冯丽</w:t>
        <w:tab/>
        <w:t>会计机构负责人：朱迎秋</w:t>
      </w:r>
    </w:p>
    <w:p>
      <w:pPr>
        <w:spacing w:line="240" w:lineRule="auto" w:before="11"/>
        <w:rPr>
          <w:rFonts w:ascii="宋体" w:hAnsi="宋体" w:cs="宋体" w:eastAsia="宋体" w:hint="default"/>
          <w:sz w:val="26"/>
          <w:szCs w:val="26"/>
        </w:rPr>
      </w:pPr>
    </w:p>
    <w:p>
      <w:pPr>
        <w:pStyle w:val="Heading3"/>
        <w:spacing w:line="240" w:lineRule="auto"/>
        <w:ind w:left="1093" w:right="0"/>
        <w:jc w:val="left"/>
        <w:rPr>
          <w:b w:val="0"/>
          <w:bCs w:val="0"/>
        </w:rPr>
      </w:pPr>
      <w:bookmarkStart w:name="4、母公司利润表" w:id="138"/>
      <w:bookmarkEnd w:id="138"/>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4656"/>
        <w:gridCol w:w="3130"/>
        <w:gridCol w:w="2764"/>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388,438,342.82</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357,951,539.93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255,999,796.15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234,624,056.39</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1,886,752.82</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3,145,940.91</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14,404,860.01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12,473,028.14</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51,095,592.26</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44,642,029.76</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4,038,465.15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1,341,335.67</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7,198,442.09</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5,845,054.78</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2"/>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72"/>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53,814,434.34</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55,880,094.28</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6,379,373.61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8,361,196.70</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360" w:bottom="1160" w:left="40" w:right="980"/>
        </w:sectPr>
      </w:pPr>
    </w:p>
    <w:tbl>
      <w:tblPr>
        <w:tblW w:w="0" w:type="auto"/>
        <w:jc w:val="left"/>
        <w:tblInd w:w="107" w:type="dxa"/>
        <w:tblLayout w:type="fixed"/>
        <w:tblCellMar>
          <w:top w:w="0" w:type="dxa"/>
          <w:left w:w="0" w:type="dxa"/>
          <w:bottom w:w="0" w:type="dxa"/>
          <w:right w:w="0" w:type="dxa"/>
        </w:tblCellMar>
        <w:tblLook w:val="01E0"/>
      </w:tblPr>
      <w:tblGrid>
        <w:gridCol w:w="4656"/>
        <w:gridCol w:w="3130"/>
        <w:gridCol w:w="2764"/>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187,330.45</w:t>
            </w: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32,445.64</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3,052.46</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32,368.97</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2,475.80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60,161,362.31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64,238,238.52</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5,616,006.48</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6,388,769.58</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54,545,355.83</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57,849,468.94</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9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1"/>
              <w:ind w:left="12" w:right="178"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权益法下在被投资单位不能重分类进损益的其他综合 收益中享有的份额</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9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1"/>
              <w:ind w:left="12" w:right="178"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权益法下在被投资单位以后将重分类进损益的其他综 合收益中享有的份额</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54,545,355.83</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57,849,468.94</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1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9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2"/>
                <w:sz w:val="18"/>
              </w:rPr>
              <w:t>0.4011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0.4254</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9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2"/>
                <w:sz w:val="18"/>
              </w:rPr>
              <w:t>0.4011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0.4254</w:t>
            </w:r>
          </w:p>
        </w:tc>
      </w:tr>
    </w:tbl>
    <w:p>
      <w:pPr>
        <w:spacing w:line="240" w:lineRule="auto" w:before="6"/>
        <w:rPr>
          <w:rFonts w:ascii="宋体" w:hAnsi="宋体" w:cs="宋体" w:eastAsia="宋体" w:hint="default"/>
          <w:sz w:val="18"/>
          <w:szCs w:val="18"/>
        </w:rPr>
      </w:pPr>
    </w:p>
    <w:p>
      <w:pPr>
        <w:pStyle w:val="Heading3"/>
        <w:spacing w:line="240" w:lineRule="auto" w:before="35"/>
        <w:ind w:left="1094" w:right="0"/>
        <w:jc w:val="left"/>
        <w:rPr>
          <w:b w:val="0"/>
          <w:bCs w:val="0"/>
        </w:rPr>
      </w:pPr>
      <w:bookmarkStart w:name="5、合并现金流量表" w:id="139"/>
      <w:bookmarkEnd w:id="139"/>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4656"/>
        <w:gridCol w:w="3130"/>
        <w:gridCol w:w="2764"/>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6"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1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61" w:right="0"/>
              <w:jc w:val="left"/>
              <w:rPr>
                <w:rFonts w:ascii="Times New Roman" w:hAnsi="Times New Roman" w:cs="Times New Roman" w:eastAsia="Times New Roman" w:hint="default"/>
                <w:sz w:val="18"/>
                <w:szCs w:val="18"/>
              </w:rPr>
            </w:pPr>
            <w:r>
              <w:rPr>
                <w:rFonts w:ascii="Times New Roman"/>
                <w:sz w:val="18"/>
              </w:rPr>
              <w:t>383,521,953.84</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7" w:right="0"/>
              <w:jc w:val="left"/>
              <w:rPr>
                <w:rFonts w:ascii="Times New Roman" w:hAnsi="Times New Roman" w:cs="Times New Roman" w:eastAsia="Times New Roman" w:hint="default"/>
                <w:sz w:val="18"/>
                <w:szCs w:val="18"/>
              </w:rPr>
            </w:pPr>
            <w:r>
              <w:rPr>
                <w:rFonts w:ascii="Times New Roman"/>
                <w:sz w:val="18"/>
              </w:rPr>
              <w:t>314,029,788.88</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72"/>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72"/>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6" w:footer="979" w:top="1440" w:bottom="1160" w:left="40" w:right="980"/>
        </w:sectPr>
      </w:pPr>
    </w:p>
    <w:tbl>
      <w:tblPr>
        <w:tblW w:w="0" w:type="auto"/>
        <w:jc w:val="left"/>
        <w:tblInd w:w="107" w:type="dxa"/>
        <w:tblLayout w:type="fixed"/>
        <w:tblCellMar>
          <w:top w:w="0" w:type="dxa"/>
          <w:left w:w="0" w:type="dxa"/>
          <w:bottom w:w="0" w:type="dxa"/>
          <w:right w:w="0" w:type="dxa"/>
        </w:tblCellMar>
        <w:tblLook w:val="01E0"/>
      </w:tblPr>
      <w:tblGrid>
        <w:gridCol w:w="4656"/>
        <w:gridCol w:w="3130"/>
        <w:gridCol w:w="2764"/>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1"/>
              <w:ind w:left="12" w:right="132"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 产净增加额</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4,935,860.45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1,877,781.00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4,785,558.22</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7,584,902.38</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393,243,372.51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323,492,472.26</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298,162,561.56</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338,250,797.88</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54,295,285.24</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43,542,163.08</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24,534,992.48</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24,268,650.33</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43,259,982.99</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31,426,945.72</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420,252,822.27</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437,488,557.01</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-27,009,449.76</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-113,996,084.75</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1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处置固定资产、无形资产和其他长期资产收回的现金净</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28,934.79</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678,007.88</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28,934.79</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684,207.88</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35,277,891.57</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26,335,772.40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977,352.73</w:t>
            </w: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36,255,244.30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26,335,772.40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-36,226,309.51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-25,651,564.52</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440" w:bottom="1160" w:left="40" w:right="980"/>
        </w:sectPr>
      </w:pPr>
    </w:p>
    <w:p>
      <w:pPr>
        <w:spacing w:line="240" w:lineRule="auto" w:before="6"/>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4656"/>
        <w:gridCol w:w="3130"/>
        <w:gridCol w:w="2764"/>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1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2"/>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113,833,893.68</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49,514,484.59</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115,133,893.68</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117,514,484.59</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68,000,000.00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15,794,387.66</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12,864,809.22</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2"/>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3130" w:type="dxa"/>
            <w:tcBorders>
              <w:top w:val="single" w:sz="4" w:space="0" w:color="000000"/>
              <w:left w:val="single" w:sz="13"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1,578,330.00</w:t>
            </w: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85,372,717.66</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22,864,809.22</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29,761,176.02</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94,649,675.37</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41,914.20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4,115.24</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-33,432,669.05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-44,993,858.66</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170,129,083.93</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215,122,942.59</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1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136,696,414.88</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170,129,083.93</w:t>
            </w:r>
          </w:p>
        </w:tc>
      </w:tr>
    </w:tbl>
    <w:p>
      <w:pPr>
        <w:spacing w:line="240" w:lineRule="auto" w:before="3"/>
        <w:rPr>
          <w:rFonts w:ascii="宋体" w:hAnsi="宋体" w:cs="宋体" w:eastAsia="宋体" w:hint="default"/>
          <w:sz w:val="19"/>
          <w:szCs w:val="19"/>
        </w:rPr>
      </w:pPr>
    </w:p>
    <w:p>
      <w:pPr>
        <w:pStyle w:val="Heading3"/>
        <w:spacing w:line="240" w:lineRule="auto" w:before="35"/>
        <w:ind w:left="1094" w:right="0"/>
        <w:jc w:val="left"/>
        <w:rPr>
          <w:b w:val="0"/>
          <w:bCs w:val="0"/>
        </w:rPr>
      </w:pPr>
      <w:bookmarkStart w:name="6、母公司现金流量表" w:id="140"/>
      <w:bookmarkEnd w:id="140"/>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3936"/>
        <w:gridCol w:w="3314"/>
        <w:gridCol w:w="3300"/>
      </w:tblGrid>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363,024,238.59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294,307,016.53</w:t>
            </w: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4,935,860.45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1,877,781.00</w:t>
            </w: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4,172,646.11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31,504,102.06</w:t>
            </w: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372,132,745.15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327,688,899.59</w:t>
            </w: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284,349,989.98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321,569,553.34</w:t>
            </w: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43,734,833.40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39,118,990.85</w:t>
            </w: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23,858,017.50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23,312,267.61</w:t>
            </w: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32,406,103.83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51,103,654.24</w:t>
            </w: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384,348,944.71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435,104,466.04</w:t>
            </w: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-12,216,199.56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-107,415,566.45</w:t>
            </w: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6" w:footer="979" w:top="1360" w:bottom="1160" w:left="40" w:right="980"/>
        </w:sectPr>
      </w:pPr>
    </w:p>
    <w:tbl>
      <w:tblPr>
        <w:tblW w:w="0" w:type="auto"/>
        <w:jc w:val="left"/>
        <w:tblInd w:w="147" w:type="dxa"/>
        <w:tblLayout w:type="fixed"/>
        <w:tblCellMar>
          <w:top w:w="0" w:type="dxa"/>
          <w:left w:w="0" w:type="dxa"/>
          <w:bottom w:w="0" w:type="dxa"/>
          <w:right w:w="0" w:type="dxa"/>
        </w:tblCellMar>
        <w:tblLook w:val="01E0"/>
      </w:tblPr>
      <w:tblGrid>
        <w:gridCol w:w="3936"/>
        <w:gridCol w:w="3314"/>
        <w:gridCol w:w="3300"/>
      </w:tblGrid>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1"/>
              <w:ind w:left="12" w:right="10"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w:t>
            </w:r>
            <w:r>
              <w:rPr>
                <w:rFonts w:ascii="宋体" w:hAnsi="宋体" w:cs="宋体" w:eastAsia="宋体" w:hint="default"/>
                <w:sz w:val="18"/>
                <w:szCs w:val="18"/>
              </w:rPr>
              <w:t>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28,934.79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6,200.00</w:t>
            </w: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132"/>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z w:val="18"/>
              </w:rPr>
              <w:t>28,934.79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6,200.00</w:t>
            </w:r>
          </w:p>
        </w:tc>
      </w:tr>
      <w:tr>
        <w:trPr>
          <w:trHeight w:val="714"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1"/>
              <w:ind w:left="12" w:right="10"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购建固定资产、无形资产和其他长期资产支付</w:t>
            </w:r>
            <w:r>
              <w:rPr>
                <w:rFonts w:ascii="宋体" w:hAnsi="宋体" w:cs="宋体" w:eastAsia="宋体" w:hint="default"/>
                <w:sz w:val="18"/>
                <w:szCs w:val="18"/>
              </w:rPr>
              <w:t>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33,024,986.90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17,283,562.40</w:t>
            </w: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4,540,944.58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28,149,039.00</w:t>
            </w: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132"/>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37,565,931.48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45,432,601.40</w:t>
            </w: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-37,536,996.69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-45,426,401.40</w:t>
            </w: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105,833,893.68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1,300,000.00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49,514,484.59</w:t>
            </w: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107,133,893.68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109,514,484.59</w:t>
            </w: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15,242,387.66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12,390,809.22</w:t>
            </w: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1,578,330.00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76,820,717.66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22,390,809.22</w:t>
            </w: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30,313,176.02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87,123,675.37</w:t>
            </w: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w w:val="95"/>
                <w:sz w:val="18"/>
              </w:rPr>
              <w:t>-1,706.73</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36,253.19</w:t>
            </w: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-19,441,726.96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-65,682,039.29</w:t>
            </w: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135,698,701.25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201,380,740.54</w:t>
            </w:r>
          </w:p>
        </w:tc>
      </w:tr>
      <w:tr>
        <w:trPr>
          <w:trHeight w:val="40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116,256,974.29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135,698,701.25</w:t>
            </w:r>
          </w:p>
        </w:tc>
      </w:tr>
    </w:tbl>
    <w:p>
      <w:pPr>
        <w:spacing w:line="240" w:lineRule="auto" w:before="6"/>
        <w:rPr>
          <w:rFonts w:ascii="宋体" w:hAnsi="宋体" w:cs="宋体" w:eastAsia="宋体" w:hint="default"/>
          <w:sz w:val="18"/>
          <w:szCs w:val="18"/>
        </w:rPr>
      </w:pPr>
    </w:p>
    <w:p>
      <w:pPr>
        <w:pStyle w:val="Heading3"/>
        <w:spacing w:line="240" w:lineRule="auto" w:before="35"/>
        <w:ind w:left="1134" w:right="0"/>
        <w:jc w:val="left"/>
        <w:rPr>
          <w:b w:val="0"/>
          <w:bCs w:val="0"/>
        </w:rPr>
      </w:pPr>
      <w:bookmarkStart w:name="7、合并所有者权益变动表" w:id="141"/>
      <w:bookmarkEnd w:id="141"/>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250"/>
        <w:jc w:val="right"/>
      </w:pPr>
      <w:r>
        <w:rPr/>
        <w:t>单位：元</w:t>
      </w:r>
    </w:p>
    <w:p>
      <w:pPr>
        <w:spacing w:line="240" w:lineRule="auto" w:before="13"/>
        <w:rPr>
          <w:rFonts w:ascii="宋体" w:hAnsi="宋体" w:cs="宋体" w:eastAsia="宋体" w:hint="default"/>
          <w:sz w:val="7"/>
          <w:szCs w:val="7"/>
        </w:rPr>
      </w:pPr>
    </w:p>
    <w:tbl>
      <w:tblPr>
        <w:tblW w:w="0" w:type="auto"/>
        <w:jc w:val="left"/>
        <w:tblLayout w:type="fixed"/>
        <w:tblCellMar>
          <w:top w:w="0" w:type="dxa"/>
          <w:left w:w="0" w:type="dxa"/>
          <w:bottom w:w="0" w:type="dxa"/>
          <w:right w:w="0" w:type="dxa"/>
        </w:tblCellMar>
        <w:tblLook w:val="01E0"/>
      </w:tblPr>
      <w:tblGrid>
        <w:gridCol w:w="990"/>
        <w:gridCol w:w="7798"/>
        <w:gridCol w:w="992"/>
        <w:gridCol w:w="1134"/>
      </w:tblGrid>
      <w:tr>
        <w:trPr>
          <w:trHeight w:val="402" w:hRule="exact"/>
        </w:trPr>
        <w:tc>
          <w:tcPr>
            <w:tcW w:w="990" w:type="dxa"/>
            <w:vMerge w:val="restart"/>
            <w:tcBorders>
              <w:top w:val="single" w:sz="4" w:space="0" w:color="000000"/>
              <w:left w:val="single" w:sz="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1" w:right="1"/>
              <w:jc w:val="center"/>
              <w:rPr>
                <w:rFonts w:ascii="宋体" w:hAnsi="宋体" w:cs="宋体" w:eastAsia="宋体" w:hint="default"/>
                <w:sz w:val="15"/>
                <w:szCs w:val="15"/>
              </w:rPr>
            </w:pPr>
            <w:r>
              <w:rPr>
                <w:rFonts w:ascii="宋体" w:hAnsi="宋体" w:cs="宋体" w:eastAsia="宋体" w:hint="default"/>
                <w:sz w:val="15"/>
                <w:szCs w:val="15"/>
              </w:rPr>
              <w:t>项目</w:t>
            </w:r>
          </w:p>
        </w:tc>
        <w:tc>
          <w:tcPr>
            <w:tcW w:w="992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402" w:hRule="exact"/>
        </w:trPr>
        <w:tc>
          <w:tcPr>
            <w:tcW w:w="990" w:type="dxa"/>
            <w:vMerge/>
            <w:tcBorders>
              <w:left w:val="single" w:sz="2"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40"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36"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bl>
    <w:p>
      <w:pPr>
        <w:spacing w:after="0" w:line="240" w:lineRule="auto"/>
        <w:jc w:val="left"/>
        <w:rPr>
          <w:rFonts w:ascii="宋体" w:hAnsi="宋体" w:cs="宋体" w:eastAsia="宋体" w:hint="default"/>
          <w:sz w:val="15"/>
          <w:szCs w:val="15"/>
        </w:rPr>
        <w:sectPr>
          <w:pgSz w:w="11910" w:h="16840"/>
          <w:pgMar w:header="566" w:footer="979" w:top="1440" w:bottom="1160" w:left="0" w:right="880"/>
        </w:sectPr>
      </w:pPr>
    </w:p>
    <w:tbl>
      <w:tblPr>
        <w:tblW w:w="0" w:type="auto"/>
        <w:jc w:val="left"/>
        <w:tblInd w:w="11" w:type="dxa"/>
        <w:tblLayout w:type="fixed"/>
        <w:tblCellMar>
          <w:top w:w="0" w:type="dxa"/>
          <w:left w:w="0" w:type="dxa"/>
          <w:bottom w:w="0" w:type="dxa"/>
          <w:right w:w="0" w:type="dxa"/>
        </w:tblCellMar>
        <w:tblLook w:val="01E0"/>
      </w:tblPr>
      <w:tblGrid>
        <w:gridCol w:w="967"/>
        <w:gridCol w:w="1148"/>
        <w:gridCol w:w="425"/>
        <w:gridCol w:w="425"/>
        <w:gridCol w:w="425"/>
        <w:gridCol w:w="994"/>
        <w:gridCol w:w="708"/>
        <w:gridCol w:w="708"/>
        <w:gridCol w:w="426"/>
        <w:gridCol w:w="992"/>
        <w:gridCol w:w="425"/>
        <w:gridCol w:w="1134"/>
        <w:gridCol w:w="992"/>
        <w:gridCol w:w="1134"/>
      </w:tblGrid>
      <w:tr>
        <w:trPr>
          <w:trHeight w:val="229" w:hRule="exact"/>
        </w:trPr>
        <w:tc>
          <w:tcPr>
            <w:tcW w:w="967" w:type="dxa"/>
            <w:vMerge w:val="restart"/>
            <w:tcBorders>
              <w:top w:val="single" w:sz="4" w:space="0" w:color="000000"/>
              <w:left w:val="single" w:sz="2" w:space="0" w:color="000000"/>
              <w:right w:val="single" w:sz="4" w:space="0" w:color="000000"/>
            </w:tcBorders>
            <w:shd w:val="clear" w:color="auto" w:fill="D2D2D2"/>
          </w:tcPr>
          <w:p>
            <w:pPr/>
          </w:p>
        </w:tc>
        <w:tc>
          <w:tcPr>
            <w:tcW w:w="1148" w:type="dxa"/>
            <w:vMerge w:val="restart"/>
            <w:tcBorders>
              <w:top w:val="single" w:sz="4" w:space="0" w:color="000000"/>
              <w:left w:val="single" w:sz="4" w:space="0" w:color="000000"/>
              <w:right w:val="single" w:sz="4" w:space="0" w:color="000000"/>
            </w:tcBorders>
            <w:shd w:val="clear" w:color="auto" w:fill="D2D2D2"/>
          </w:tcPr>
          <w:p>
            <w:pPr/>
          </w:p>
        </w:tc>
        <w:tc>
          <w:tcPr>
            <w:tcW w:w="1274"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
        </w:tc>
        <w:tc>
          <w:tcPr>
            <w:tcW w:w="426" w:type="dxa"/>
            <w:vMerge w:val="restart"/>
            <w:tcBorders>
              <w:top w:val="single" w:sz="4" w:space="0" w:color="000000"/>
              <w:left w:val="single" w:sz="4" w:space="0" w:color="000000"/>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r>
      <w:tr>
        <w:trPr>
          <w:trHeight w:val="232" w:hRule="exact"/>
        </w:trPr>
        <w:tc>
          <w:tcPr>
            <w:tcW w:w="967" w:type="dxa"/>
            <w:vMerge/>
            <w:tcBorders>
              <w:left w:val="single" w:sz="2" w:space="0" w:color="000000"/>
              <w:right w:val="single" w:sz="4" w:space="0" w:color="000000"/>
            </w:tcBorders>
            <w:shd w:val="clear" w:color="auto" w:fill="D2D2D2"/>
          </w:tcPr>
          <w:p>
            <w:pPr/>
          </w:p>
        </w:tc>
        <w:tc>
          <w:tcPr>
            <w:tcW w:w="1148" w:type="dxa"/>
            <w:vMerge/>
            <w:tcBorders>
              <w:left w:val="single" w:sz="4" w:space="0" w:color="000000"/>
              <w:right w:val="single" w:sz="4" w:space="0" w:color="000000"/>
            </w:tcBorders>
            <w:shd w:val="clear" w:color="auto" w:fill="D2D2D2"/>
          </w:tcPr>
          <w:p>
            <w:pPr/>
          </w:p>
        </w:tc>
        <w:tc>
          <w:tcPr>
            <w:tcW w:w="1274"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5"/>
              <w:ind w:left="182"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994"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r>
      <w:tr>
        <w:trPr>
          <w:trHeight w:val="158" w:hRule="exact"/>
        </w:trPr>
        <w:tc>
          <w:tcPr>
            <w:tcW w:w="967" w:type="dxa"/>
            <w:vMerge/>
            <w:tcBorders>
              <w:left w:val="single" w:sz="2" w:space="0" w:color="000000"/>
              <w:right w:val="single" w:sz="4" w:space="0" w:color="000000"/>
            </w:tcBorders>
            <w:shd w:val="clear" w:color="auto" w:fill="D2D2D2"/>
          </w:tcPr>
          <w:p>
            <w:pPr/>
          </w:p>
        </w:tc>
        <w:tc>
          <w:tcPr>
            <w:tcW w:w="1148" w:type="dxa"/>
            <w:vMerge/>
            <w:tcBorders>
              <w:left w:val="single" w:sz="4" w:space="0" w:color="000000"/>
              <w:right w:val="single" w:sz="4" w:space="0" w:color="000000"/>
            </w:tcBorders>
            <w:shd w:val="clear" w:color="auto" w:fill="D2D2D2"/>
          </w:tcPr>
          <w:p>
            <w:pPr/>
          </w:p>
        </w:tc>
        <w:tc>
          <w:tcPr>
            <w:tcW w:w="1274" w:type="dxa"/>
            <w:gridSpan w:val="3"/>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426"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81" w:lineRule="auto" w:before="65"/>
              <w:ind w:left="56" w:right="56"/>
              <w:jc w:val="both"/>
              <w:rPr>
                <w:rFonts w:ascii="宋体" w:hAnsi="宋体" w:cs="宋体" w:eastAsia="宋体" w:hint="default"/>
                <w:sz w:val="15"/>
                <w:szCs w:val="15"/>
              </w:rPr>
            </w:pPr>
            <w:r>
              <w:rPr>
                <w:rFonts w:ascii="宋体" w:hAnsi="宋体" w:cs="宋体" w:eastAsia="宋体" w:hint="default"/>
                <w:sz w:val="15"/>
                <w:szCs w:val="15"/>
              </w:rPr>
              <w:t>一般 风险 准备</w:t>
            </w:r>
          </w:p>
        </w:tc>
        <w:tc>
          <w:tcPr>
            <w:tcW w:w="1134"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r>
      <w:tr>
        <w:trPr>
          <w:trHeight w:val="176" w:hRule="exact"/>
        </w:trPr>
        <w:tc>
          <w:tcPr>
            <w:tcW w:w="967" w:type="dxa"/>
            <w:vMerge/>
            <w:tcBorders>
              <w:left w:val="single" w:sz="2" w:space="0" w:color="000000"/>
              <w:right w:val="single" w:sz="4" w:space="0" w:color="000000"/>
            </w:tcBorders>
            <w:shd w:val="clear" w:color="auto" w:fill="D2D2D2"/>
          </w:tcPr>
          <w:p>
            <w:pPr/>
          </w:p>
        </w:tc>
        <w:tc>
          <w:tcPr>
            <w:tcW w:w="1148" w:type="dxa"/>
            <w:vMerge/>
            <w:tcBorders>
              <w:left w:val="single" w:sz="4" w:space="0" w:color="000000"/>
              <w:bottom w:val="nil" w:sz="6" w:space="0" w:color="auto"/>
              <w:right w:val="single" w:sz="4" w:space="0" w:color="000000"/>
            </w:tcBorders>
            <w:shd w:val="clear" w:color="auto" w:fill="D2D2D2"/>
          </w:tcPr>
          <w:p>
            <w:pPr/>
          </w:p>
        </w:tc>
        <w:tc>
          <w:tcPr>
            <w:tcW w:w="1274"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81" w:lineRule="auto" w:before="62"/>
              <w:ind w:left="273" w:right="48" w:hanging="226"/>
              <w:jc w:val="left"/>
              <w:rPr>
                <w:rFonts w:ascii="宋体" w:hAnsi="宋体" w:cs="宋体" w:eastAsia="宋体" w:hint="default"/>
                <w:sz w:val="15"/>
                <w:szCs w:val="15"/>
              </w:rPr>
            </w:pPr>
            <w:r>
              <w:rPr>
                <w:rFonts w:ascii="宋体" w:hAnsi="宋体" w:cs="宋体" w:eastAsia="宋体" w:hint="default"/>
                <w:sz w:val="15"/>
                <w:szCs w:val="15"/>
              </w:rPr>
              <w:t>减：库存 股</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81" w:lineRule="auto" w:before="62"/>
              <w:ind w:left="199" w:right="47" w:hanging="150"/>
              <w:jc w:val="left"/>
              <w:rPr>
                <w:rFonts w:ascii="宋体" w:hAnsi="宋体" w:cs="宋体" w:eastAsia="宋体" w:hint="default"/>
                <w:sz w:val="15"/>
                <w:szCs w:val="15"/>
              </w:rPr>
            </w:pPr>
            <w:r>
              <w:rPr>
                <w:rFonts w:ascii="宋体" w:hAnsi="宋体" w:cs="宋体" w:eastAsia="宋体" w:hint="default"/>
                <w:sz w:val="15"/>
                <w:szCs w:val="15"/>
              </w:rPr>
              <w:t>其他综合 收益</w:t>
            </w:r>
          </w:p>
        </w:tc>
        <w:tc>
          <w:tcPr>
            <w:tcW w:w="426" w:type="dxa"/>
            <w:vMerge w:val="restart"/>
            <w:tcBorders>
              <w:top w:val="nil" w:sz="6" w:space="0" w:color="auto"/>
              <w:left w:val="single" w:sz="4" w:space="0" w:color="000000"/>
              <w:right w:val="single" w:sz="4" w:space="0" w:color="000000"/>
            </w:tcBorders>
            <w:shd w:val="clear" w:color="auto" w:fill="D2D2D2"/>
          </w:tcPr>
          <w:p>
            <w:pPr>
              <w:pStyle w:val="TableParagraph"/>
              <w:spacing w:line="381" w:lineRule="auto" w:before="62"/>
              <w:ind w:left="57" w:right="56"/>
              <w:jc w:val="left"/>
              <w:rPr>
                <w:rFonts w:ascii="宋体" w:hAnsi="宋体" w:cs="宋体" w:eastAsia="宋体" w:hint="default"/>
                <w:sz w:val="15"/>
                <w:szCs w:val="15"/>
              </w:rPr>
            </w:pPr>
            <w:r>
              <w:rPr>
                <w:rFonts w:ascii="宋体" w:hAnsi="宋体" w:cs="宋体" w:eastAsia="宋体" w:hint="default"/>
                <w:sz w:val="15"/>
                <w:szCs w:val="15"/>
              </w:rPr>
              <w:t>专项 储备</w:t>
            </w:r>
          </w:p>
        </w:tc>
        <w:tc>
          <w:tcPr>
            <w:tcW w:w="992"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r>
      <w:tr>
        <w:trPr>
          <w:trHeight w:val="231" w:hRule="exact"/>
        </w:trPr>
        <w:tc>
          <w:tcPr>
            <w:tcW w:w="967" w:type="dxa"/>
            <w:vMerge/>
            <w:tcBorders>
              <w:left w:val="single" w:sz="2" w:space="0" w:color="000000"/>
              <w:right w:val="single" w:sz="4" w:space="0" w:color="000000"/>
            </w:tcBorders>
            <w:shd w:val="clear" w:color="auto" w:fill="D2D2D2"/>
          </w:tcPr>
          <w:p>
            <w:pPr/>
          </w:p>
        </w:tc>
        <w:tc>
          <w:tcPr>
            <w:tcW w:w="11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9"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190"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70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5"/>
              <w:ind w:left="190"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425"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5"/>
              <w:ind w:left="185"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992"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r>
      <w:tr>
        <w:trPr>
          <w:trHeight w:val="122" w:hRule="exact"/>
        </w:trPr>
        <w:tc>
          <w:tcPr>
            <w:tcW w:w="967" w:type="dxa"/>
            <w:vMerge/>
            <w:tcBorders>
              <w:left w:val="single" w:sz="2" w:space="0" w:color="000000"/>
              <w:right w:val="single" w:sz="4" w:space="0" w:color="000000"/>
            </w:tcBorders>
            <w:shd w:val="clear" w:color="auto" w:fill="D2D2D2"/>
          </w:tcPr>
          <w:p>
            <w:pPr/>
          </w:p>
        </w:tc>
        <w:tc>
          <w:tcPr>
            <w:tcW w:w="1148" w:type="dxa"/>
            <w:vMerge/>
            <w:tcBorders>
              <w:left w:val="single" w:sz="4" w:space="0" w:color="000000"/>
              <w:bottom w:val="nil" w:sz="6" w:space="0" w:color="auto"/>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81" w:lineRule="auto" w:before="65"/>
              <w:ind w:left="131" w:right="56" w:hanging="76"/>
              <w:jc w:val="left"/>
              <w:rPr>
                <w:rFonts w:ascii="宋体" w:hAnsi="宋体" w:cs="宋体" w:eastAsia="宋体" w:hint="default"/>
                <w:sz w:val="15"/>
                <w:szCs w:val="15"/>
              </w:rPr>
            </w:pPr>
            <w:r>
              <w:rPr>
                <w:rFonts w:ascii="宋体" w:hAnsi="宋体" w:cs="宋体" w:eastAsia="宋体" w:hint="default"/>
                <w:sz w:val="15"/>
                <w:szCs w:val="15"/>
              </w:rPr>
              <w:t>优先 股</w:t>
            </w: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81" w:lineRule="auto" w:before="65"/>
              <w:ind w:left="131" w:right="56" w:hanging="76"/>
              <w:jc w:val="left"/>
              <w:rPr>
                <w:rFonts w:ascii="宋体" w:hAnsi="宋体" w:cs="宋体" w:eastAsia="宋体" w:hint="default"/>
                <w:sz w:val="15"/>
                <w:szCs w:val="15"/>
              </w:rPr>
            </w:pPr>
            <w:r>
              <w:rPr>
                <w:rFonts w:ascii="宋体" w:hAnsi="宋体" w:cs="宋体" w:eastAsia="宋体" w:hint="default"/>
                <w:sz w:val="15"/>
                <w:szCs w:val="15"/>
              </w:rPr>
              <w:t>永续 债</w:t>
            </w:r>
          </w:p>
        </w:tc>
        <w:tc>
          <w:tcPr>
            <w:tcW w:w="425"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r>
      <w:tr>
        <w:trPr>
          <w:trHeight w:val="156" w:hRule="exact"/>
        </w:trPr>
        <w:tc>
          <w:tcPr>
            <w:tcW w:w="967" w:type="dxa"/>
            <w:vMerge/>
            <w:tcBorders>
              <w:left w:val="single" w:sz="2" w:space="0" w:color="000000"/>
              <w:right w:val="single" w:sz="4" w:space="0" w:color="000000"/>
            </w:tcBorders>
            <w:shd w:val="clear" w:color="auto" w:fill="D2D2D2"/>
          </w:tcPr>
          <w:p>
            <w:pPr/>
          </w:p>
        </w:tc>
        <w:tc>
          <w:tcPr>
            <w:tcW w:w="1148"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9"/>
              <w:ind w:left="56"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994" w:type="dxa"/>
            <w:vMerge w:val="restart"/>
            <w:tcBorders>
              <w:top w:val="nil" w:sz="6" w:space="0" w:color="auto"/>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426" w:type="dxa"/>
            <w:vMerge/>
            <w:tcBorders>
              <w:left w:val="single" w:sz="4" w:space="0" w:color="000000"/>
              <w:bottom w:val="nil" w:sz="6" w:space="0" w:color="auto"/>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r>
      <w:tr>
        <w:trPr>
          <w:trHeight w:val="156" w:hRule="exact"/>
        </w:trPr>
        <w:tc>
          <w:tcPr>
            <w:tcW w:w="967" w:type="dxa"/>
            <w:vMerge/>
            <w:tcBorders>
              <w:left w:val="single" w:sz="2" w:space="0" w:color="000000"/>
              <w:right w:val="single" w:sz="4" w:space="0" w:color="000000"/>
            </w:tcBorders>
            <w:shd w:val="clear" w:color="auto" w:fill="D2D2D2"/>
          </w:tcPr>
          <w:p>
            <w:pPr/>
          </w:p>
        </w:tc>
        <w:tc>
          <w:tcPr>
            <w:tcW w:w="114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
        </w:tc>
        <w:tc>
          <w:tcPr>
            <w:tcW w:w="426" w:type="dxa"/>
            <w:vMerge w:val="restart"/>
            <w:tcBorders>
              <w:top w:val="nil" w:sz="6" w:space="0" w:color="auto"/>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r>
      <w:tr>
        <w:trPr>
          <w:trHeight w:val="113" w:hRule="exact"/>
        </w:trPr>
        <w:tc>
          <w:tcPr>
            <w:tcW w:w="967" w:type="dxa"/>
            <w:vMerge/>
            <w:tcBorders>
              <w:left w:val="single" w:sz="2" w:space="0" w:color="000000"/>
              <w:right w:val="single" w:sz="4" w:space="0" w:color="000000"/>
            </w:tcBorders>
            <w:shd w:val="clear" w:color="auto" w:fill="D2D2D2"/>
          </w:tcPr>
          <w:p>
            <w:pPr/>
          </w:p>
        </w:tc>
        <w:tc>
          <w:tcPr>
            <w:tcW w:w="114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r>
      <w:tr>
        <w:trPr>
          <w:trHeight w:val="156" w:hRule="exact"/>
        </w:trPr>
        <w:tc>
          <w:tcPr>
            <w:tcW w:w="967" w:type="dxa"/>
            <w:vMerge/>
            <w:tcBorders>
              <w:left w:val="single" w:sz="2" w:space="0" w:color="000000"/>
              <w:right w:val="single" w:sz="4" w:space="0" w:color="000000"/>
            </w:tcBorders>
            <w:shd w:val="clear" w:color="auto" w:fill="D2D2D2"/>
          </w:tcPr>
          <w:p>
            <w:pPr/>
          </w:p>
        </w:tc>
        <w:tc>
          <w:tcPr>
            <w:tcW w:w="114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r>
      <w:tr>
        <w:trPr>
          <w:trHeight w:val="191" w:hRule="exact"/>
        </w:trPr>
        <w:tc>
          <w:tcPr>
            <w:tcW w:w="967" w:type="dxa"/>
            <w:vMerge/>
            <w:tcBorders>
              <w:left w:val="single" w:sz="2" w:space="0" w:color="000000"/>
              <w:bottom w:val="single" w:sz="4" w:space="0" w:color="000000"/>
              <w:right w:val="single" w:sz="4" w:space="0" w:color="000000"/>
            </w:tcBorders>
            <w:shd w:val="clear" w:color="auto" w:fill="D2D2D2"/>
          </w:tcPr>
          <w:p>
            <w:pPr/>
          </w:p>
        </w:tc>
        <w:tc>
          <w:tcPr>
            <w:tcW w:w="1148"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967"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81" w:lineRule="auto" w:before="66"/>
              <w:ind w:left="11" w:right="47"/>
              <w:jc w:val="left"/>
              <w:rPr>
                <w:rFonts w:ascii="宋体" w:hAnsi="宋体" w:cs="宋体" w:eastAsia="宋体" w:hint="default"/>
                <w:sz w:val="15"/>
                <w:szCs w:val="15"/>
              </w:rPr>
            </w:pPr>
            <w:r>
              <w:rPr>
                <w:rFonts w:ascii="宋体" w:hAnsi="宋体" w:cs="宋体" w:eastAsia="宋体" w:hint="default"/>
                <w:sz w:val="15"/>
                <w:szCs w:val="15"/>
              </w:rPr>
              <w:t>一、上年期末 余额</w:t>
            </w:r>
          </w:p>
        </w:tc>
        <w:tc>
          <w:tcPr>
            <w:tcW w:w="11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136,000,000.00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96,985,081.42</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5" w:right="0"/>
              <w:jc w:val="left"/>
              <w:rPr>
                <w:rFonts w:ascii="Times New Roman" w:hAnsi="Times New Roman" w:cs="Times New Roman" w:eastAsia="Times New Roman" w:hint="default"/>
                <w:sz w:val="15"/>
                <w:szCs w:val="15"/>
              </w:rPr>
            </w:pPr>
            <w:r>
              <w:rPr>
                <w:rFonts w:ascii="Times New Roman"/>
                <w:sz w:val="15"/>
              </w:rPr>
              <w:t>-47,176.32</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18,164,976.87</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135,401,138.90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8,662,634.52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395,166,655.39</w:t>
            </w:r>
          </w:p>
        </w:tc>
      </w:tr>
      <w:tr>
        <w:trPr>
          <w:trHeight w:val="714" w:hRule="exact"/>
        </w:trPr>
        <w:tc>
          <w:tcPr>
            <w:tcW w:w="967"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84" w:lineRule="auto" w:before="65"/>
              <w:ind w:left="11" w:right="47"/>
              <w:jc w:val="left"/>
              <w:rPr>
                <w:rFonts w:ascii="宋体" w:hAnsi="宋体" w:cs="宋体" w:eastAsia="宋体" w:hint="default"/>
                <w:sz w:val="15"/>
                <w:szCs w:val="15"/>
              </w:rPr>
            </w:pPr>
            <w:r>
              <w:rPr>
                <w:rFonts w:ascii="宋体" w:hAnsi="宋体" w:cs="宋体" w:eastAsia="宋体" w:hint="default"/>
                <w:sz w:val="15"/>
                <w:szCs w:val="15"/>
              </w:rPr>
              <w:t>加：会计政策 变更</w:t>
            </w:r>
          </w:p>
        </w:tc>
        <w:tc>
          <w:tcPr>
            <w:tcW w:w="1148"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7"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65"/>
              <w:ind w:left="1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148"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67"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84" w:lineRule="auto" w:before="65"/>
              <w:ind w:left="11" w:right="47"/>
              <w:jc w:val="left"/>
              <w:rPr>
                <w:rFonts w:ascii="宋体" w:hAnsi="宋体" w:cs="宋体" w:eastAsia="宋体" w:hint="default"/>
                <w:sz w:val="15"/>
                <w:szCs w:val="15"/>
              </w:rPr>
            </w:pPr>
            <w:r>
              <w:rPr>
                <w:rFonts w:ascii="宋体" w:hAnsi="宋体" w:cs="宋体" w:eastAsia="宋体" w:hint="default"/>
                <w:sz w:val="15"/>
                <w:szCs w:val="15"/>
              </w:rPr>
              <w:t>同一控制下企 业合并</w:t>
            </w:r>
          </w:p>
        </w:tc>
        <w:tc>
          <w:tcPr>
            <w:tcW w:w="1148"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7"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65"/>
              <w:ind w:left="1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48"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67"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84" w:lineRule="auto" w:before="65"/>
              <w:ind w:left="11" w:right="47"/>
              <w:jc w:val="left"/>
              <w:rPr>
                <w:rFonts w:ascii="宋体" w:hAnsi="宋体" w:cs="宋体" w:eastAsia="宋体" w:hint="default"/>
                <w:sz w:val="15"/>
                <w:szCs w:val="15"/>
              </w:rPr>
            </w:pPr>
            <w:r>
              <w:rPr>
                <w:rFonts w:ascii="宋体" w:hAnsi="宋体" w:cs="宋体" w:eastAsia="宋体" w:hint="default"/>
                <w:sz w:val="15"/>
                <w:szCs w:val="15"/>
              </w:rPr>
              <w:t>二、本年期初 余额</w:t>
            </w:r>
          </w:p>
        </w:tc>
        <w:tc>
          <w:tcPr>
            <w:tcW w:w="11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136,000,000.00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96,985,081.42</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5" w:right="0"/>
              <w:jc w:val="left"/>
              <w:rPr>
                <w:rFonts w:ascii="Times New Roman" w:hAnsi="Times New Roman" w:cs="Times New Roman" w:eastAsia="Times New Roman" w:hint="default"/>
                <w:sz w:val="15"/>
                <w:szCs w:val="15"/>
              </w:rPr>
            </w:pPr>
            <w:r>
              <w:rPr>
                <w:rFonts w:ascii="Times New Roman"/>
                <w:sz w:val="15"/>
              </w:rPr>
              <w:t>-47,176.32</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18,164,976.87</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135,401,138.90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8,662,634.52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395,166,655.39</w:t>
            </w:r>
          </w:p>
        </w:tc>
      </w:tr>
      <w:tr>
        <w:trPr>
          <w:trHeight w:val="1338" w:hRule="exact"/>
        </w:trPr>
        <w:tc>
          <w:tcPr>
            <w:tcW w:w="967"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74" w:lineRule="auto" w:before="65"/>
              <w:ind w:left="11" w:right="47"/>
              <w:jc w:val="both"/>
              <w:rPr>
                <w:rFonts w:ascii="宋体" w:hAnsi="宋体" w:cs="宋体" w:eastAsia="宋体" w:hint="default"/>
                <w:sz w:val="15"/>
                <w:szCs w:val="15"/>
              </w:rPr>
            </w:pPr>
            <w:r>
              <w:rPr>
                <w:rFonts w:ascii="宋体" w:hAnsi="宋体" w:cs="宋体" w:eastAsia="宋体" w:hint="default"/>
                <w:sz w:val="15"/>
                <w:szCs w:val="15"/>
              </w:rPr>
              <w:t>三、本期增减 变动金额（减 少以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 列）</w:t>
            </w:r>
          </w:p>
        </w:tc>
        <w:tc>
          <w:tcPr>
            <w:tcW w:w="1148"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75" w:right="0"/>
              <w:jc w:val="left"/>
              <w:rPr>
                <w:rFonts w:ascii="Times New Roman" w:hAnsi="Times New Roman" w:cs="Times New Roman" w:eastAsia="Times New Roman" w:hint="default"/>
                <w:sz w:val="15"/>
                <w:szCs w:val="15"/>
              </w:rPr>
            </w:pPr>
            <w:r>
              <w:rPr>
                <w:rFonts w:ascii="Times New Roman"/>
                <w:sz w:val="15"/>
              </w:rPr>
              <w:t>22,185.55</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5,454,535.58</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40,612,293.53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1,326,888.80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47,415,903.46</w:t>
            </w:r>
          </w:p>
        </w:tc>
      </w:tr>
      <w:tr>
        <w:trPr>
          <w:trHeight w:val="714" w:hRule="exact"/>
        </w:trPr>
        <w:tc>
          <w:tcPr>
            <w:tcW w:w="967"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84" w:lineRule="auto" w:before="65"/>
              <w:ind w:left="11" w:right="47"/>
              <w:jc w:val="left"/>
              <w:rPr>
                <w:rFonts w:ascii="宋体" w:hAnsi="宋体" w:cs="宋体" w:eastAsia="宋体" w:hint="default"/>
                <w:sz w:val="15"/>
                <w:szCs w:val="15"/>
              </w:rPr>
            </w:pPr>
            <w:r>
              <w:rPr>
                <w:rFonts w:ascii="宋体" w:hAnsi="宋体" w:cs="宋体" w:eastAsia="宋体" w:hint="default"/>
                <w:sz w:val="15"/>
                <w:szCs w:val="15"/>
              </w:rPr>
              <w:t>（一）综合收 益总额</w:t>
            </w:r>
          </w:p>
        </w:tc>
        <w:tc>
          <w:tcPr>
            <w:tcW w:w="1148"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5"/>
                <w:szCs w:val="15"/>
              </w:rPr>
            </w:pPr>
            <w:r>
              <w:rPr>
                <w:rFonts w:ascii="Times New Roman"/>
                <w:sz w:val="15"/>
              </w:rPr>
              <w:t>22,185.55</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56,946,829.11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1,326,888.80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58,295,903.46</w:t>
            </w:r>
          </w:p>
        </w:tc>
      </w:tr>
      <w:tr>
        <w:trPr>
          <w:trHeight w:val="1026" w:hRule="exact"/>
        </w:trPr>
        <w:tc>
          <w:tcPr>
            <w:tcW w:w="967"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81" w:lineRule="auto" w:before="65"/>
              <w:ind w:left="11" w:right="47"/>
              <w:jc w:val="both"/>
              <w:rPr>
                <w:rFonts w:ascii="宋体" w:hAnsi="宋体" w:cs="宋体" w:eastAsia="宋体" w:hint="default"/>
                <w:sz w:val="15"/>
                <w:szCs w:val="15"/>
              </w:rPr>
            </w:pPr>
            <w:r>
              <w:rPr>
                <w:rFonts w:ascii="宋体" w:hAnsi="宋体" w:cs="宋体" w:eastAsia="宋体" w:hint="default"/>
                <w:sz w:val="15"/>
                <w:szCs w:val="15"/>
              </w:rPr>
              <w:t>（二）所有者 投入和减少资 本</w:t>
            </w:r>
          </w:p>
        </w:tc>
        <w:tc>
          <w:tcPr>
            <w:tcW w:w="1148"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67"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62" w:lineRule="auto" w:before="65"/>
              <w:ind w:left="11" w:right="8"/>
              <w:jc w:val="left"/>
              <w:rPr>
                <w:rFonts w:ascii="宋体" w:hAnsi="宋体" w:cs="宋体" w:eastAsia="宋体" w:hint="default"/>
                <w:sz w:val="15"/>
                <w:szCs w:val="15"/>
              </w:rPr>
            </w:pPr>
            <w:r>
              <w:rPr>
                <w:rFonts w:ascii="Times New Roman" w:hAnsi="Times New Roman" w:cs="Times New Roman" w:eastAsia="Times New Roman" w:hint="default"/>
                <w:spacing w:val="-6"/>
                <w:sz w:val="15"/>
                <w:szCs w:val="15"/>
              </w:rPr>
              <w:t>1</w:t>
            </w:r>
            <w:r>
              <w:rPr>
                <w:rFonts w:ascii="宋体" w:hAnsi="宋体" w:cs="宋体" w:eastAsia="宋体" w:hint="default"/>
                <w:spacing w:val="-6"/>
                <w:sz w:val="15"/>
                <w:szCs w:val="15"/>
              </w:rPr>
              <w:t>．股东投入的</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普通股</w:t>
            </w:r>
          </w:p>
        </w:tc>
        <w:tc>
          <w:tcPr>
            <w:tcW w:w="1148"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67"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72" w:lineRule="auto" w:before="65"/>
              <w:ind w:left="11" w:right="8"/>
              <w:jc w:val="both"/>
              <w:rPr>
                <w:rFonts w:ascii="宋体" w:hAnsi="宋体" w:cs="宋体" w:eastAsia="宋体" w:hint="default"/>
                <w:sz w:val="15"/>
                <w:szCs w:val="15"/>
              </w:rPr>
            </w:pPr>
            <w:r>
              <w:rPr>
                <w:rFonts w:ascii="Times New Roman" w:hAnsi="Times New Roman" w:cs="Times New Roman" w:eastAsia="Times New Roman" w:hint="default"/>
                <w:spacing w:val="-6"/>
                <w:sz w:val="15"/>
                <w:szCs w:val="15"/>
              </w:rPr>
              <w:t>2</w:t>
            </w:r>
            <w:r>
              <w:rPr>
                <w:rFonts w:ascii="宋体" w:hAnsi="宋体" w:cs="宋体" w:eastAsia="宋体" w:hint="default"/>
                <w:spacing w:val="-6"/>
                <w:sz w:val="15"/>
                <w:szCs w:val="15"/>
              </w:rPr>
              <w:t>．其他权益工</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具持有者投入 资本</w:t>
            </w:r>
          </w:p>
        </w:tc>
        <w:tc>
          <w:tcPr>
            <w:tcW w:w="1148"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67"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72" w:lineRule="auto" w:before="65"/>
              <w:ind w:left="11" w:right="8"/>
              <w:jc w:val="both"/>
              <w:rPr>
                <w:rFonts w:ascii="宋体" w:hAnsi="宋体" w:cs="宋体" w:eastAsia="宋体" w:hint="default"/>
                <w:sz w:val="15"/>
                <w:szCs w:val="15"/>
              </w:rPr>
            </w:pPr>
            <w:r>
              <w:rPr>
                <w:rFonts w:ascii="Times New Roman" w:hAnsi="Times New Roman" w:cs="Times New Roman" w:eastAsia="Times New Roman" w:hint="default"/>
                <w:spacing w:val="-6"/>
                <w:sz w:val="15"/>
                <w:szCs w:val="15"/>
              </w:rPr>
              <w:t>3</w:t>
            </w:r>
            <w:r>
              <w:rPr>
                <w:rFonts w:ascii="宋体" w:hAnsi="宋体" w:cs="宋体" w:eastAsia="宋体" w:hint="default"/>
                <w:spacing w:val="-6"/>
                <w:sz w:val="15"/>
                <w:szCs w:val="15"/>
              </w:rPr>
              <w:t>．股份支付计</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入所有者权益 的金额</w:t>
            </w:r>
          </w:p>
        </w:tc>
        <w:tc>
          <w:tcPr>
            <w:tcW w:w="1148"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7"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65"/>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48"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67"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84" w:lineRule="auto" w:before="65"/>
              <w:ind w:left="11" w:right="47"/>
              <w:jc w:val="left"/>
              <w:rPr>
                <w:rFonts w:ascii="宋体" w:hAnsi="宋体" w:cs="宋体" w:eastAsia="宋体" w:hint="default"/>
                <w:sz w:val="15"/>
                <w:szCs w:val="15"/>
              </w:rPr>
            </w:pPr>
            <w:r>
              <w:rPr>
                <w:rFonts w:ascii="宋体" w:hAnsi="宋体" w:cs="宋体" w:eastAsia="宋体" w:hint="default"/>
                <w:sz w:val="15"/>
                <w:szCs w:val="15"/>
              </w:rPr>
              <w:t>（三）利润分 配</w:t>
            </w:r>
          </w:p>
        </w:tc>
        <w:tc>
          <w:tcPr>
            <w:tcW w:w="1148"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5,454,535.58</w:t>
            </w:r>
            <w:r>
              <w:rPr>
                <w:rFonts w:ascii="Times New Roman"/>
                <w:sz w:val="15"/>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-16,334,535.58</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-10,880,000.00</w:t>
            </w:r>
          </w:p>
        </w:tc>
      </w:tr>
      <w:tr>
        <w:trPr>
          <w:trHeight w:val="714" w:hRule="exact"/>
        </w:trPr>
        <w:tc>
          <w:tcPr>
            <w:tcW w:w="967"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62" w:lineRule="auto" w:before="65"/>
              <w:ind w:left="11" w:right="8"/>
              <w:jc w:val="left"/>
              <w:rPr>
                <w:rFonts w:ascii="宋体" w:hAnsi="宋体" w:cs="宋体" w:eastAsia="宋体" w:hint="default"/>
                <w:sz w:val="15"/>
                <w:szCs w:val="15"/>
              </w:rPr>
            </w:pPr>
            <w:r>
              <w:rPr>
                <w:rFonts w:ascii="Times New Roman" w:hAnsi="Times New Roman" w:cs="Times New Roman" w:eastAsia="Times New Roman" w:hint="default"/>
                <w:spacing w:val="-6"/>
                <w:sz w:val="15"/>
                <w:szCs w:val="15"/>
              </w:rPr>
              <w:t>1</w:t>
            </w:r>
            <w:r>
              <w:rPr>
                <w:rFonts w:ascii="宋体" w:hAnsi="宋体" w:cs="宋体" w:eastAsia="宋体" w:hint="default"/>
                <w:spacing w:val="-6"/>
                <w:sz w:val="15"/>
                <w:szCs w:val="15"/>
              </w:rPr>
              <w:t>．提取盈余公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积</w:t>
            </w:r>
          </w:p>
        </w:tc>
        <w:tc>
          <w:tcPr>
            <w:tcW w:w="1148"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5,454,535.58</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-5,454,535.58</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7"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85"/>
              <w:ind w:left="11" w:right="0"/>
              <w:jc w:val="left"/>
              <w:rPr>
                <w:rFonts w:ascii="宋体" w:hAnsi="宋体" w:cs="宋体" w:eastAsia="宋体" w:hint="default"/>
                <w:sz w:val="15"/>
                <w:szCs w:val="15"/>
              </w:rPr>
            </w:pPr>
            <w:r>
              <w:rPr>
                <w:rFonts w:ascii="Times New Roman" w:hAnsi="Times New Roman" w:cs="Times New Roman" w:eastAsia="Times New Roman" w:hint="default"/>
                <w:spacing w:val="-6"/>
                <w:sz w:val="15"/>
                <w:szCs w:val="15"/>
              </w:rPr>
              <w:t>2</w:t>
            </w:r>
            <w:r>
              <w:rPr>
                <w:rFonts w:ascii="宋体" w:hAnsi="宋体" w:cs="宋体" w:eastAsia="宋体" w:hint="default"/>
                <w:spacing w:val="-6"/>
                <w:sz w:val="15"/>
                <w:szCs w:val="15"/>
              </w:rPr>
              <w:t>．提取一般风</w:t>
            </w:r>
          </w:p>
        </w:tc>
        <w:tc>
          <w:tcPr>
            <w:tcW w:w="1148"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6" w:footer="979" w:top="1440" w:bottom="1160" w:left="0" w:right="880"/>
        </w:sectPr>
      </w:pPr>
    </w:p>
    <w:p>
      <w:pPr>
        <w:spacing w:line="240" w:lineRule="auto" w:before="6"/>
        <w:rPr>
          <w:rFonts w:ascii="宋体" w:hAnsi="宋体" w:cs="宋体" w:eastAsia="宋体" w:hint="default"/>
          <w:sz w:val="5"/>
          <w:szCs w:val="5"/>
        </w:rPr>
      </w:pPr>
    </w:p>
    <w:tbl>
      <w:tblPr>
        <w:tblW w:w="0" w:type="auto"/>
        <w:jc w:val="left"/>
        <w:tblLayout w:type="fixed"/>
        <w:tblCellMar>
          <w:top w:w="0" w:type="dxa"/>
          <w:left w:w="0" w:type="dxa"/>
          <w:bottom w:w="0" w:type="dxa"/>
          <w:right w:w="0" w:type="dxa"/>
        </w:tblCellMar>
        <w:tblLook w:val="01E0"/>
      </w:tblPr>
      <w:tblGrid>
        <w:gridCol w:w="990"/>
        <w:gridCol w:w="1136"/>
        <w:gridCol w:w="425"/>
        <w:gridCol w:w="425"/>
        <w:gridCol w:w="425"/>
        <w:gridCol w:w="994"/>
        <w:gridCol w:w="708"/>
        <w:gridCol w:w="708"/>
        <w:gridCol w:w="426"/>
        <w:gridCol w:w="992"/>
        <w:gridCol w:w="425"/>
        <w:gridCol w:w="1134"/>
        <w:gridCol w:w="992"/>
        <w:gridCol w:w="1134"/>
      </w:tblGrid>
      <w:tr>
        <w:trPr>
          <w:trHeight w:val="362"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35"/>
              <w:ind w:left="22" w:right="0"/>
              <w:jc w:val="left"/>
              <w:rPr>
                <w:rFonts w:ascii="宋体" w:hAnsi="宋体" w:cs="宋体" w:eastAsia="宋体" w:hint="default"/>
                <w:sz w:val="15"/>
                <w:szCs w:val="15"/>
              </w:rPr>
            </w:pPr>
            <w:r>
              <w:rPr>
                <w:rFonts w:ascii="宋体" w:hAnsi="宋体" w:cs="宋体" w:eastAsia="宋体" w:hint="default"/>
                <w:sz w:val="15"/>
                <w:szCs w:val="15"/>
              </w:rPr>
              <w:t>险准备</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w:t>
            </w:r>
          </w:p>
          <w:p>
            <w:pPr>
              <w:pStyle w:val="TableParagraph"/>
              <w:spacing w:line="384" w:lineRule="auto" w:before="103"/>
              <w:ind w:left="22" w:right="59"/>
              <w:jc w:val="left"/>
              <w:rPr>
                <w:rFonts w:ascii="宋体" w:hAnsi="宋体" w:cs="宋体" w:eastAsia="宋体" w:hint="default"/>
                <w:sz w:val="15"/>
                <w:szCs w:val="15"/>
              </w:rPr>
            </w:pPr>
            <w:r>
              <w:rPr>
                <w:rFonts w:ascii="宋体" w:hAnsi="宋体" w:cs="宋体" w:eastAsia="宋体" w:hint="default"/>
                <w:sz w:val="15"/>
                <w:szCs w:val="15"/>
              </w:rPr>
              <w:t>（或股东）的 分配</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-10,880,000.00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-10,880,000.00</w:t>
            </w:r>
          </w:p>
        </w:tc>
      </w:tr>
      <w:tr>
        <w:trPr>
          <w:trHeight w:val="402"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81" w:lineRule="auto" w:before="74"/>
              <w:ind w:left="22" w:right="59"/>
              <w:jc w:val="left"/>
              <w:rPr>
                <w:rFonts w:ascii="宋体" w:hAnsi="宋体" w:cs="宋体" w:eastAsia="宋体" w:hint="default"/>
                <w:sz w:val="15"/>
                <w:szCs w:val="15"/>
              </w:rPr>
            </w:pPr>
            <w:r>
              <w:rPr>
                <w:rFonts w:ascii="宋体" w:hAnsi="宋体" w:cs="宋体" w:eastAsia="宋体" w:hint="default"/>
                <w:sz w:val="15"/>
                <w:szCs w:val="15"/>
              </w:rPr>
              <w:t>（四）所有者 权益内部结转</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72" w:lineRule="auto" w:before="74"/>
              <w:ind w:left="22" w:right="20"/>
              <w:jc w:val="both"/>
              <w:rPr>
                <w:rFonts w:ascii="宋体" w:hAnsi="宋体" w:cs="宋体" w:eastAsia="宋体" w:hint="default"/>
                <w:sz w:val="15"/>
                <w:szCs w:val="15"/>
              </w:rPr>
            </w:pPr>
            <w:r>
              <w:rPr>
                <w:rFonts w:ascii="Times New Roman" w:hAnsi="Times New Roman" w:cs="Times New Roman" w:eastAsia="Times New Roman" w:hint="default"/>
                <w:spacing w:val="-6"/>
                <w:sz w:val="15"/>
                <w:szCs w:val="15"/>
              </w:rPr>
              <w:t>1</w:t>
            </w:r>
            <w:r>
              <w:rPr>
                <w:rFonts w:ascii="宋体" w:hAnsi="宋体" w:cs="宋体" w:eastAsia="宋体" w:hint="default"/>
                <w:spacing w:val="-6"/>
                <w:sz w:val="15"/>
                <w:szCs w:val="15"/>
              </w:rPr>
              <w:t>．资本公积转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增资本（或股 本）</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72" w:lineRule="auto" w:before="74"/>
              <w:ind w:left="22" w:right="20"/>
              <w:jc w:val="both"/>
              <w:rPr>
                <w:rFonts w:ascii="宋体" w:hAnsi="宋体" w:cs="宋体" w:eastAsia="宋体" w:hint="default"/>
                <w:sz w:val="15"/>
                <w:szCs w:val="15"/>
              </w:rPr>
            </w:pPr>
            <w:r>
              <w:rPr>
                <w:rFonts w:ascii="Times New Roman" w:hAnsi="Times New Roman" w:cs="Times New Roman" w:eastAsia="Times New Roman" w:hint="default"/>
                <w:spacing w:val="-6"/>
                <w:sz w:val="15"/>
                <w:szCs w:val="15"/>
              </w:rPr>
              <w:t>2</w:t>
            </w:r>
            <w:r>
              <w:rPr>
                <w:rFonts w:ascii="宋体" w:hAnsi="宋体" w:cs="宋体" w:eastAsia="宋体" w:hint="default"/>
                <w:spacing w:val="-6"/>
                <w:sz w:val="15"/>
                <w:szCs w:val="15"/>
              </w:rPr>
              <w:t>．盈余公积转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增资本（或股 本）</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60" w:lineRule="auto" w:before="74"/>
              <w:ind w:left="22" w:right="20"/>
              <w:jc w:val="left"/>
              <w:rPr>
                <w:rFonts w:ascii="宋体" w:hAnsi="宋体" w:cs="宋体" w:eastAsia="宋体" w:hint="default"/>
                <w:sz w:val="15"/>
                <w:szCs w:val="15"/>
              </w:rPr>
            </w:pPr>
            <w:r>
              <w:rPr>
                <w:rFonts w:ascii="Times New Roman" w:hAnsi="Times New Roman" w:cs="Times New Roman" w:eastAsia="Times New Roman" w:hint="default"/>
                <w:spacing w:val="-6"/>
                <w:sz w:val="15"/>
                <w:szCs w:val="15"/>
              </w:rPr>
              <w:t>3</w:t>
            </w:r>
            <w:r>
              <w:rPr>
                <w:rFonts w:ascii="宋体" w:hAnsi="宋体" w:cs="宋体" w:eastAsia="宋体" w:hint="default"/>
                <w:spacing w:val="-6"/>
                <w:sz w:val="15"/>
                <w:szCs w:val="15"/>
              </w:rPr>
              <w:t>．盈余公积弥</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补亏损</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81" w:lineRule="auto" w:before="74"/>
              <w:ind w:left="22" w:right="59"/>
              <w:jc w:val="left"/>
              <w:rPr>
                <w:rFonts w:ascii="宋体" w:hAnsi="宋体" w:cs="宋体" w:eastAsia="宋体" w:hint="default"/>
                <w:sz w:val="15"/>
                <w:szCs w:val="15"/>
              </w:rPr>
            </w:pPr>
            <w:r>
              <w:rPr>
                <w:rFonts w:ascii="宋体" w:hAnsi="宋体" w:cs="宋体" w:eastAsia="宋体" w:hint="default"/>
                <w:sz w:val="15"/>
                <w:szCs w:val="15"/>
              </w:rPr>
              <w:t>（五）专项储 备</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5"/>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81" w:lineRule="auto" w:before="74"/>
              <w:ind w:left="22" w:right="59"/>
              <w:jc w:val="left"/>
              <w:rPr>
                <w:rFonts w:ascii="宋体" w:hAnsi="宋体" w:cs="宋体" w:eastAsia="宋体" w:hint="default"/>
                <w:sz w:val="15"/>
                <w:szCs w:val="15"/>
              </w:rPr>
            </w:pPr>
            <w:r>
              <w:rPr>
                <w:rFonts w:ascii="宋体" w:hAnsi="宋体" w:cs="宋体" w:eastAsia="宋体" w:hint="default"/>
                <w:sz w:val="15"/>
                <w:szCs w:val="15"/>
              </w:rPr>
              <w:t>四、本期期末 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64" w:right="0"/>
              <w:jc w:val="left"/>
              <w:rPr>
                <w:rFonts w:ascii="Times New Roman" w:hAnsi="Times New Roman" w:cs="Times New Roman" w:eastAsia="Times New Roman" w:hint="default"/>
                <w:sz w:val="15"/>
                <w:szCs w:val="15"/>
              </w:rPr>
            </w:pPr>
            <w:r>
              <w:rPr>
                <w:rFonts w:ascii="Times New Roman"/>
                <w:sz w:val="15"/>
              </w:rPr>
              <w:t>136,000,000.00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97" w:right="0"/>
              <w:jc w:val="left"/>
              <w:rPr>
                <w:rFonts w:ascii="Times New Roman" w:hAnsi="Times New Roman" w:cs="Times New Roman" w:eastAsia="Times New Roman" w:hint="default"/>
                <w:sz w:val="15"/>
                <w:szCs w:val="15"/>
              </w:rPr>
            </w:pPr>
            <w:r>
              <w:rPr>
                <w:rFonts w:ascii="Times New Roman"/>
                <w:sz w:val="15"/>
              </w:rPr>
              <w:t>96,985,081.42</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5" w:right="0"/>
              <w:jc w:val="left"/>
              <w:rPr>
                <w:rFonts w:ascii="Times New Roman" w:hAnsi="Times New Roman" w:cs="Times New Roman" w:eastAsia="Times New Roman" w:hint="default"/>
                <w:sz w:val="15"/>
                <w:szCs w:val="15"/>
              </w:rPr>
            </w:pPr>
            <w:r>
              <w:rPr>
                <w:rFonts w:ascii="Times New Roman"/>
                <w:sz w:val="15"/>
              </w:rPr>
              <w:t>-24,990.77</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97" w:right="0"/>
              <w:jc w:val="left"/>
              <w:rPr>
                <w:rFonts w:ascii="Times New Roman" w:hAnsi="Times New Roman" w:cs="Times New Roman" w:eastAsia="Times New Roman" w:hint="default"/>
                <w:sz w:val="15"/>
                <w:szCs w:val="15"/>
              </w:rPr>
            </w:pPr>
            <w:r>
              <w:rPr>
                <w:rFonts w:ascii="Times New Roman"/>
                <w:sz w:val="15"/>
              </w:rPr>
              <w:t>23,619,512.45</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176,013,432.43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71" w:right="0"/>
              <w:jc w:val="left"/>
              <w:rPr>
                <w:rFonts w:ascii="Times New Roman" w:hAnsi="Times New Roman" w:cs="Times New Roman" w:eastAsia="Times New Roman" w:hint="default"/>
                <w:sz w:val="15"/>
                <w:szCs w:val="15"/>
              </w:rPr>
            </w:pPr>
            <w:r>
              <w:rPr>
                <w:rFonts w:ascii="Times New Roman"/>
                <w:sz w:val="15"/>
              </w:rPr>
              <w:t>9,989,523.32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442,582,558.85</w:t>
            </w:r>
          </w:p>
        </w:tc>
      </w:tr>
    </w:tbl>
    <w:p>
      <w:pPr>
        <w:pStyle w:val="BodyText"/>
        <w:spacing w:line="240" w:lineRule="auto" w:before="51"/>
        <w:ind w:left="1134" w:right="0"/>
        <w:jc w:val="left"/>
      </w:pPr>
      <w:r>
        <w:rPr/>
        <w:t>上期金额</w:t>
      </w:r>
    </w:p>
    <w:p>
      <w:pPr>
        <w:pStyle w:val="BodyText"/>
        <w:spacing w:line="240" w:lineRule="auto" w:before="117"/>
        <w:ind w:left="0" w:right="250"/>
        <w:jc w:val="right"/>
      </w:pPr>
      <w:r>
        <w:rPr/>
        <w:t>单位：元</w:t>
      </w:r>
    </w:p>
    <w:p>
      <w:pPr>
        <w:spacing w:line="240" w:lineRule="auto" w:before="13"/>
        <w:rPr>
          <w:rFonts w:ascii="宋体" w:hAnsi="宋体" w:cs="宋体" w:eastAsia="宋体" w:hint="default"/>
          <w:sz w:val="7"/>
          <w:szCs w:val="7"/>
        </w:rPr>
      </w:pPr>
    </w:p>
    <w:tbl>
      <w:tblPr>
        <w:tblW w:w="0" w:type="auto"/>
        <w:jc w:val="left"/>
        <w:tblInd w:w="11" w:type="dxa"/>
        <w:tblLayout w:type="fixed"/>
        <w:tblCellMar>
          <w:top w:w="0" w:type="dxa"/>
          <w:left w:w="0" w:type="dxa"/>
          <w:bottom w:w="0" w:type="dxa"/>
          <w:right w:w="0" w:type="dxa"/>
        </w:tblCellMar>
        <w:tblLook w:val="01E0"/>
      </w:tblPr>
      <w:tblGrid>
        <w:gridCol w:w="978"/>
        <w:gridCol w:w="1136"/>
        <w:gridCol w:w="425"/>
        <w:gridCol w:w="425"/>
        <w:gridCol w:w="425"/>
        <w:gridCol w:w="1134"/>
        <w:gridCol w:w="568"/>
        <w:gridCol w:w="708"/>
        <w:gridCol w:w="426"/>
        <w:gridCol w:w="992"/>
        <w:gridCol w:w="425"/>
        <w:gridCol w:w="1134"/>
        <w:gridCol w:w="851"/>
        <w:gridCol w:w="1063"/>
      </w:tblGrid>
      <w:tr>
        <w:trPr>
          <w:trHeight w:val="402" w:hRule="exact"/>
        </w:trPr>
        <w:tc>
          <w:tcPr>
            <w:tcW w:w="978" w:type="dxa"/>
            <w:vMerge w:val="restart"/>
            <w:tcBorders>
              <w:top w:val="single" w:sz="4" w:space="0" w:color="000000"/>
              <w:left w:val="single" w:sz="2" w:space="0" w:color="000000"/>
              <w:right w:val="single" w:sz="4" w:space="0" w:color="000000"/>
            </w:tcBorders>
            <w:shd w:val="clear" w:color="auto" w:fill="D2D2D2"/>
          </w:tcPr>
          <w:p>
            <w:pPr/>
          </w:p>
        </w:tc>
        <w:tc>
          <w:tcPr>
            <w:tcW w:w="971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397" w:hRule="exact"/>
        </w:trPr>
        <w:tc>
          <w:tcPr>
            <w:tcW w:w="978" w:type="dxa"/>
            <w:vMerge/>
            <w:tcBorders>
              <w:left w:val="single" w:sz="2" w:space="0" w:color="000000"/>
              <w:bottom w:val="nil" w:sz="6" w:space="0" w:color="auto"/>
              <w:right w:val="single" w:sz="4" w:space="0" w:color="000000"/>
            </w:tcBorders>
            <w:shd w:val="clear" w:color="auto" w:fill="D2D2D2"/>
          </w:tcPr>
          <w:p>
            <w:pPr/>
          </w:p>
        </w:tc>
        <w:tc>
          <w:tcPr>
            <w:tcW w:w="779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11" w:hRule="exact"/>
        </w:trPr>
        <w:tc>
          <w:tcPr>
            <w:tcW w:w="978" w:type="dxa"/>
            <w:vMerge w:val="restart"/>
            <w:tcBorders>
              <w:top w:val="nil" w:sz="6" w:space="0" w:color="auto"/>
              <w:left w:val="single" w:sz="2" w:space="0" w:color="000000"/>
              <w:right w:val="single" w:sz="4" w:space="0" w:color="000000"/>
            </w:tcBorders>
            <w:shd w:val="clear" w:color="auto" w:fill="D2D2D2"/>
          </w:tcPr>
          <w:p>
            <w:pPr>
              <w:pStyle w:val="TableParagraph"/>
              <w:spacing w:line="240" w:lineRule="auto" w:before="39"/>
              <w:ind w:left="-1" w:right="11"/>
              <w:jc w:val="center"/>
              <w:rPr>
                <w:rFonts w:ascii="宋体" w:hAnsi="宋体" w:cs="宋体" w:eastAsia="宋体" w:hint="default"/>
                <w:sz w:val="15"/>
                <w:szCs w:val="15"/>
              </w:rPr>
            </w:pPr>
            <w:r>
              <w:rPr>
                <w:rFonts w:ascii="宋体" w:hAnsi="宋体" w:cs="宋体" w:eastAsia="宋体" w:hint="default"/>
                <w:sz w:val="15"/>
                <w:szCs w:val="15"/>
              </w:rPr>
              <w:t>项目</w:t>
            </w:r>
          </w:p>
        </w:tc>
        <w:tc>
          <w:tcPr>
            <w:tcW w:w="1136" w:type="dxa"/>
            <w:vMerge w:val="restart"/>
            <w:tcBorders>
              <w:top w:val="single" w:sz="4" w:space="0" w:color="000000"/>
              <w:left w:val="single" w:sz="4" w:space="0" w:color="000000"/>
              <w:right w:val="single" w:sz="4" w:space="0" w:color="000000"/>
            </w:tcBorders>
            <w:shd w:val="clear" w:color="auto" w:fill="D2D2D2"/>
          </w:tcPr>
          <w:p>
            <w:pPr/>
          </w:p>
        </w:tc>
        <w:tc>
          <w:tcPr>
            <w:tcW w:w="127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182"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134" w:type="dxa"/>
            <w:vMerge w:val="restart"/>
            <w:tcBorders>
              <w:top w:val="single" w:sz="4" w:space="0" w:color="000000"/>
              <w:left w:val="single" w:sz="4" w:space="0" w:color="000000"/>
              <w:right w:val="single" w:sz="4" w:space="0" w:color="FFFFFF"/>
            </w:tcBorders>
            <w:shd w:val="clear" w:color="auto" w:fill="D2D2D2"/>
          </w:tcPr>
          <w:p>
            <w:pPr/>
          </w:p>
        </w:tc>
        <w:tc>
          <w:tcPr>
            <w:tcW w:w="568" w:type="dxa"/>
            <w:tcBorders>
              <w:top w:val="single" w:sz="4" w:space="0" w:color="000000"/>
              <w:left w:val="single" w:sz="4" w:space="0" w:color="FFFFFF"/>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25"/>
              <w:ind w:left="56" w:right="56"/>
              <w:jc w:val="both"/>
              <w:rPr>
                <w:rFonts w:ascii="宋体" w:hAnsi="宋体" w:cs="宋体" w:eastAsia="宋体" w:hint="default"/>
                <w:sz w:val="15"/>
                <w:szCs w:val="15"/>
              </w:rPr>
            </w:pPr>
            <w:r>
              <w:rPr>
                <w:rFonts w:ascii="宋体" w:hAnsi="宋体" w:cs="宋体" w:eastAsia="宋体" w:hint="default"/>
                <w:sz w:val="15"/>
                <w:szCs w:val="15"/>
              </w:rPr>
              <w:t>一般 风险 准备</w:t>
            </w: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384" w:lineRule="auto" w:before="84"/>
              <w:ind w:left="344" w:right="44" w:hanging="300"/>
              <w:jc w:val="left"/>
              <w:rPr>
                <w:rFonts w:ascii="宋体" w:hAnsi="宋体" w:cs="宋体" w:eastAsia="宋体" w:hint="default"/>
                <w:sz w:val="15"/>
                <w:szCs w:val="15"/>
              </w:rPr>
            </w:pPr>
            <w:r>
              <w:rPr>
                <w:rFonts w:ascii="宋体" w:hAnsi="宋体" w:cs="宋体" w:eastAsia="宋体" w:hint="default"/>
                <w:sz w:val="15"/>
                <w:szCs w:val="15"/>
              </w:rPr>
              <w:t>少数股东权 益</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384" w:lineRule="auto" w:before="84"/>
              <w:ind w:left="451" w:right="74" w:hanging="375"/>
              <w:jc w:val="left"/>
              <w:rPr>
                <w:rFonts w:ascii="宋体" w:hAnsi="宋体" w:cs="宋体" w:eastAsia="宋体" w:hint="default"/>
                <w:sz w:val="15"/>
                <w:szCs w:val="15"/>
              </w:rPr>
            </w:pPr>
            <w:r>
              <w:rPr>
                <w:rFonts w:ascii="宋体" w:hAnsi="宋体" w:cs="宋体" w:eastAsia="宋体" w:hint="default"/>
                <w:sz w:val="15"/>
                <w:szCs w:val="15"/>
              </w:rPr>
              <w:t>所有者权益合 计</w:t>
            </w:r>
          </w:p>
        </w:tc>
      </w:tr>
      <w:tr>
        <w:trPr>
          <w:trHeight w:val="153" w:hRule="exact"/>
        </w:trPr>
        <w:tc>
          <w:tcPr>
            <w:tcW w:w="978" w:type="dxa"/>
            <w:vMerge/>
            <w:tcBorders>
              <w:left w:val="single" w:sz="2" w:space="0" w:color="000000"/>
              <w:bottom w:val="single" w:sz="4" w:space="0" w:color="FFFFFF"/>
              <w:right w:val="single" w:sz="4" w:space="0" w:color="000000"/>
            </w:tcBorders>
            <w:shd w:val="clear" w:color="auto" w:fill="D2D2D2"/>
          </w:tcPr>
          <w:p>
            <w:pPr/>
          </w:p>
        </w:tc>
        <w:tc>
          <w:tcPr>
            <w:tcW w:w="1136" w:type="dxa"/>
            <w:vMerge/>
            <w:tcBorders>
              <w:left w:val="single" w:sz="4" w:space="0" w:color="000000"/>
              <w:bottom w:val="single" w:sz="4" w:space="0" w:color="FFFFFF"/>
              <w:right w:val="single" w:sz="4" w:space="0" w:color="000000"/>
            </w:tcBorders>
            <w:shd w:val="clear" w:color="auto" w:fill="D2D2D2"/>
          </w:tcPr>
          <w:p>
            <w:pPr/>
          </w:p>
        </w:tc>
        <w:tc>
          <w:tcPr>
            <w:tcW w:w="1274" w:type="dxa"/>
            <w:gridSpan w:val="3"/>
            <w:vMerge/>
            <w:tcBorders>
              <w:left w:val="single" w:sz="4" w:space="0" w:color="000000"/>
              <w:bottom w:val="single" w:sz="4" w:space="0" w:color="FFFFFF"/>
              <w:right w:val="single" w:sz="4" w:space="0" w:color="000000"/>
            </w:tcBorders>
            <w:shd w:val="clear" w:color="auto" w:fill="D2D2D2"/>
          </w:tcPr>
          <w:p>
            <w:pPr/>
          </w:p>
        </w:tc>
        <w:tc>
          <w:tcPr>
            <w:tcW w:w="1134" w:type="dxa"/>
            <w:vMerge/>
            <w:tcBorders>
              <w:left w:val="single" w:sz="4" w:space="0" w:color="000000"/>
              <w:bottom w:val="single" w:sz="4" w:space="0" w:color="FFFFFF"/>
              <w:right w:val="single" w:sz="4" w:space="0" w:color="FFFFFF"/>
            </w:tcBorders>
            <w:shd w:val="clear" w:color="auto" w:fill="D2D2D2"/>
          </w:tcPr>
          <w:p>
            <w:pPr/>
          </w:p>
        </w:tc>
        <w:tc>
          <w:tcPr>
            <w:tcW w:w="568" w:type="dxa"/>
            <w:vMerge w:val="restart"/>
            <w:tcBorders>
              <w:top w:val="nil" w:sz="6" w:space="0" w:color="auto"/>
              <w:left w:val="single" w:sz="4" w:space="0" w:color="FFFFFF"/>
              <w:right w:val="single" w:sz="4" w:space="0" w:color="000000"/>
            </w:tcBorders>
            <w:shd w:val="clear" w:color="auto" w:fill="D2D2D2"/>
          </w:tcPr>
          <w:p>
            <w:pPr>
              <w:pStyle w:val="TableParagraph"/>
              <w:spacing w:line="381" w:lineRule="auto" w:before="74"/>
              <w:ind w:left="128" w:right="53" w:hanging="76"/>
              <w:jc w:val="left"/>
              <w:rPr>
                <w:rFonts w:ascii="宋体" w:hAnsi="宋体" w:cs="宋体" w:eastAsia="宋体" w:hint="default"/>
                <w:sz w:val="15"/>
                <w:szCs w:val="15"/>
              </w:rPr>
            </w:pPr>
            <w:r>
              <w:rPr>
                <w:rFonts w:ascii="宋体" w:hAnsi="宋体" w:cs="宋体" w:eastAsia="宋体" w:hint="default"/>
                <w:sz w:val="15"/>
                <w:szCs w:val="15"/>
              </w:rPr>
              <w:t>减：库 存股</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81" w:lineRule="auto" w:before="74"/>
              <w:ind w:left="199" w:right="47" w:hanging="150"/>
              <w:jc w:val="left"/>
              <w:rPr>
                <w:rFonts w:ascii="宋体" w:hAnsi="宋体" w:cs="宋体" w:eastAsia="宋体" w:hint="default"/>
                <w:sz w:val="15"/>
                <w:szCs w:val="15"/>
              </w:rPr>
            </w:pPr>
            <w:r>
              <w:rPr>
                <w:rFonts w:ascii="宋体" w:hAnsi="宋体" w:cs="宋体" w:eastAsia="宋体" w:hint="default"/>
                <w:sz w:val="15"/>
                <w:szCs w:val="15"/>
              </w:rPr>
              <w:t>其他综合 收益</w:t>
            </w:r>
          </w:p>
        </w:tc>
        <w:tc>
          <w:tcPr>
            <w:tcW w:w="426" w:type="dxa"/>
            <w:vMerge w:val="restart"/>
            <w:tcBorders>
              <w:top w:val="nil" w:sz="6" w:space="0" w:color="auto"/>
              <w:left w:val="single" w:sz="4" w:space="0" w:color="000000"/>
              <w:right w:val="single" w:sz="4" w:space="0" w:color="000000"/>
            </w:tcBorders>
            <w:shd w:val="clear" w:color="auto" w:fill="D2D2D2"/>
          </w:tcPr>
          <w:p>
            <w:pPr>
              <w:pStyle w:val="TableParagraph"/>
              <w:spacing w:line="381" w:lineRule="auto" w:before="74"/>
              <w:ind w:left="57" w:right="56"/>
              <w:jc w:val="left"/>
              <w:rPr>
                <w:rFonts w:ascii="宋体" w:hAnsi="宋体" w:cs="宋体" w:eastAsia="宋体" w:hint="default"/>
                <w:sz w:val="15"/>
                <w:szCs w:val="15"/>
              </w:rPr>
            </w:pPr>
            <w:r>
              <w:rPr>
                <w:rFonts w:ascii="宋体" w:hAnsi="宋体" w:cs="宋体" w:eastAsia="宋体" w:hint="default"/>
                <w:sz w:val="15"/>
                <w:szCs w:val="15"/>
              </w:rPr>
              <w:t>专项 储备</w:t>
            </w:r>
          </w:p>
        </w:tc>
        <w:tc>
          <w:tcPr>
            <w:tcW w:w="992"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r>
      <w:tr>
        <w:trPr>
          <w:trHeight w:val="202" w:hRule="exact"/>
        </w:trPr>
        <w:tc>
          <w:tcPr>
            <w:tcW w:w="978" w:type="dxa"/>
            <w:vMerge w:val="restart"/>
            <w:tcBorders>
              <w:top w:val="single" w:sz="4" w:space="0" w:color="FFFFFF"/>
              <w:left w:val="single" w:sz="2" w:space="0" w:color="000000"/>
              <w:right w:val="single" w:sz="4" w:space="0" w:color="000000"/>
            </w:tcBorders>
            <w:shd w:val="clear" w:color="auto" w:fill="D2D2D2"/>
          </w:tcPr>
          <w:p>
            <w:pPr/>
          </w:p>
        </w:tc>
        <w:tc>
          <w:tcPr>
            <w:tcW w:w="113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71"/>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425" w:type="dxa"/>
            <w:vMerge w:val="restart"/>
            <w:tcBorders>
              <w:top w:val="single" w:sz="4" w:space="0" w:color="FFFFFF"/>
              <w:left w:val="single" w:sz="4" w:space="0" w:color="000000"/>
              <w:right w:val="single" w:sz="4" w:space="0" w:color="000000"/>
            </w:tcBorders>
            <w:shd w:val="clear" w:color="auto" w:fill="D2D2D2"/>
          </w:tcPr>
          <w:p>
            <w:pPr>
              <w:pStyle w:val="TableParagraph"/>
              <w:spacing w:line="384" w:lineRule="auto" w:before="116"/>
              <w:ind w:left="131" w:right="56" w:hanging="76"/>
              <w:jc w:val="left"/>
              <w:rPr>
                <w:rFonts w:ascii="宋体" w:hAnsi="宋体" w:cs="宋体" w:eastAsia="宋体" w:hint="default"/>
                <w:sz w:val="15"/>
                <w:szCs w:val="15"/>
              </w:rPr>
            </w:pPr>
            <w:r>
              <w:rPr>
                <w:rFonts w:ascii="宋体" w:hAnsi="宋体" w:cs="宋体" w:eastAsia="宋体" w:hint="default"/>
                <w:sz w:val="15"/>
                <w:szCs w:val="15"/>
              </w:rPr>
              <w:t>优先 股</w:t>
            </w:r>
          </w:p>
        </w:tc>
        <w:tc>
          <w:tcPr>
            <w:tcW w:w="425" w:type="dxa"/>
            <w:vMerge w:val="restart"/>
            <w:tcBorders>
              <w:top w:val="single" w:sz="4" w:space="0" w:color="FFFFFF"/>
              <w:left w:val="single" w:sz="4" w:space="0" w:color="000000"/>
              <w:right w:val="single" w:sz="4" w:space="0" w:color="000000"/>
            </w:tcBorders>
            <w:shd w:val="clear" w:color="auto" w:fill="D2D2D2"/>
          </w:tcPr>
          <w:p>
            <w:pPr>
              <w:pStyle w:val="TableParagraph"/>
              <w:spacing w:line="384" w:lineRule="auto" w:before="116"/>
              <w:ind w:left="131" w:right="56" w:hanging="76"/>
              <w:jc w:val="left"/>
              <w:rPr>
                <w:rFonts w:ascii="宋体" w:hAnsi="宋体" w:cs="宋体" w:eastAsia="宋体" w:hint="default"/>
                <w:sz w:val="15"/>
                <w:szCs w:val="15"/>
              </w:rPr>
            </w:pPr>
            <w:r>
              <w:rPr>
                <w:rFonts w:ascii="宋体" w:hAnsi="宋体" w:cs="宋体" w:eastAsia="宋体" w:hint="default"/>
                <w:sz w:val="15"/>
                <w:szCs w:val="15"/>
              </w:rPr>
              <w:t>永续 债</w:t>
            </w:r>
          </w:p>
        </w:tc>
        <w:tc>
          <w:tcPr>
            <w:tcW w:w="425" w:type="dxa"/>
            <w:tcBorders>
              <w:top w:val="single" w:sz="4" w:space="0" w:color="FFFFFF"/>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FFFFFF"/>
              <w:left w:val="single" w:sz="4" w:space="0" w:color="000000"/>
              <w:right w:val="single" w:sz="4" w:space="0" w:color="FFFFFF"/>
            </w:tcBorders>
            <w:shd w:val="clear" w:color="auto" w:fill="D2D2D2"/>
          </w:tcPr>
          <w:p>
            <w:pPr>
              <w:pStyle w:val="TableParagraph"/>
              <w:spacing w:line="240" w:lineRule="auto" w:before="71"/>
              <w:ind w:left="261"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68" w:type="dxa"/>
            <w:vMerge/>
            <w:tcBorders>
              <w:left w:val="single" w:sz="4" w:space="0" w:color="FFFFFF"/>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5"/>
              <w:ind w:left="190"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425"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5"/>
              <w:ind w:left="185"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851"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r>
      <w:tr>
        <w:trPr>
          <w:trHeight w:val="169" w:hRule="exact"/>
        </w:trPr>
        <w:tc>
          <w:tcPr>
            <w:tcW w:w="978" w:type="dxa"/>
            <w:vMerge/>
            <w:tcBorders>
              <w:left w:val="single" w:sz="2" w:space="0" w:color="000000"/>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56"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34" w:type="dxa"/>
            <w:vMerge/>
            <w:tcBorders>
              <w:left w:val="single" w:sz="4" w:space="0" w:color="000000"/>
              <w:bottom w:val="nil" w:sz="6" w:space="0" w:color="auto"/>
              <w:right w:val="single" w:sz="4" w:space="0" w:color="FFFFFF"/>
            </w:tcBorders>
            <w:shd w:val="clear" w:color="auto" w:fill="D2D2D2"/>
          </w:tcPr>
          <w:p>
            <w:pPr/>
          </w:p>
        </w:tc>
        <w:tc>
          <w:tcPr>
            <w:tcW w:w="568" w:type="dxa"/>
            <w:vMerge/>
            <w:tcBorders>
              <w:left w:val="single" w:sz="4" w:space="0" w:color="FFFFFF"/>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978" w:type="dxa"/>
            <w:vMerge/>
            <w:tcBorders>
              <w:left w:val="single" w:sz="2" w:space="0" w:color="000000"/>
              <w:right w:val="single" w:sz="4" w:space="0" w:color="000000"/>
            </w:tcBorders>
            <w:shd w:val="clear" w:color="auto" w:fill="D2D2D2"/>
          </w:tcPr>
          <w:p>
            <w:pPr/>
          </w:p>
        </w:tc>
        <w:tc>
          <w:tcPr>
            <w:tcW w:w="1136"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FFFFFF"/>
            </w:tcBorders>
            <w:shd w:val="clear" w:color="auto" w:fill="D2D2D2"/>
          </w:tcPr>
          <w:p>
            <w:pPr/>
          </w:p>
        </w:tc>
        <w:tc>
          <w:tcPr>
            <w:tcW w:w="568" w:type="dxa"/>
            <w:vMerge/>
            <w:tcBorders>
              <w:left w:val="single" w:sz="4" w:space="0" w:color="FFFFFF"/>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426" w:type="dxa"/>
            <w:vMerge/>
            <w:tcBorders>
              <w:left w:val="single" w:sz="4" w:space="0" w:color="000000"/>
              <w:bottom w:val="nil" w:sz="6" w:space="0" w:color="auto"/>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84" w:hRule="exact"/>
        </w:trPr>
        <w:tc>
          <w:tcPr>
            <w:tcW w:w="978" w:type="dxa"/>
            <w:vMerge/>
            <w:tcBorders>
              <w:left w:val="single" w:sz="2"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FFFFFF"/>
            </w:tcBorders>
            <w:shd w:val="clear" w:color="auto" w:fill="D2D2D2"/>
          </w:tcPr>
          <w:p>
            <w:pPr/>
          </w:p>
        </w:tc>
        <w:tc>
          <w:tcPr>
            <w:tcW w:w="568" w:type="dxa"/>
            <w:tcBorders>
              <w:top w:val="nil" w:sz="6" w:space="0" w:color="auto"/>
              <w:left w:val="single" w:sz="4" w:space="0" w:color="FFFFFF"/>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978"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84" w:lineRule="auto" w:before="74"/>
              <w:ind w:left="11" w:right="57"/>
              <w:jc w:val="left"/>
              <w:rPr>
                <w:rFonts w:ascii="宋体" w:hAnsi="宋体" w:cs="宋体" w:eastAsia="宋体" w:hint="default"/>
                <w:sz w:val="15"/>
                <w:szCs w:val="15"/>
              </w:rPr>
            </w:pPr>
            <w:r>
              <w:rPr>
                <w:rFonts w:ascii="宋体" w:hAnsi="宋体" w:cs="宋体" w:eastAsia="宋体" w:hint="default"/>
                <w:sz w:val="15"/>
                <w:szCs w:val="15"/>
              </w:rPr>
              <w:t>一、上年期末 余额</w:t>
            </w:r>
          </w:p>
        </w:tc>
        <w:tc>
          <w:tcPr>
            <w:tcW w:w="1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7" w:right="0"/>
              <w:jc w:val="left"/>
              <w:rPr>
                <w:rFonts w:ascii="Times New Roman" w:hAnsi="Times New Roman" w:cs="Times New Roman" w:eastAsia="Times New Roman" w:hint="default"/>
                <w:sz w:val="15"/>
                <w:szCs w:val="15"/>
              </w:rPr>
            </w:pPr>
            <w:r>
              <w:rPr>
                <w:rFonts w:ascii="Times New Roman"/>
                <w:sz w:val="15"/>
              </w:rPr>
              <w:t>68,000,000.00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63" w:right="0"/>
              <w:jc w:val="left"/>
              <w:rPr>
                <w:rFonts w:ascii="Times New Roman" w:hAnsi="Times New Roman" w:cs="Times New Roman" w:eastAsia="Times New Roman" w:hint="default"/>
                <w:sz w:val="15"/>
                <w:szCs w:val="15"/>
              </w:rPr>
            </w:pPr>
            <w:r>
              <w:rPr>
                <w:rFonts w:ascii="Times New Roman"/>
                <w:sz w:val="15"/>
              </w:rPr>
              <w:t>164,985,081.42</w:t>
            </w:r>
          </w:p>
        </w:tc>
        <w:tc>
          <w:tcPr>
            <w:tcW w:w="568" w:type="dxa"/>
            <w:tcBorders>
              <w:top w:val="single" w:sz="4" w:space="0" w:color="000000"/>
              <w:left w:val="single" w:sz="4" w:space="0" w:color="FFFFFF"/>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97" w:right="0"/>
              <w:jc w:val="left"/>
              <w:rPr>
                <w:rFonts w:ascii="Times New Roman" w:hAnsi="Times New Roman" w:cs="Times New Roman" w:eastAsia="Times New Roman" w:hint="default"/>
                <w:sz w:val="15"/>
                <w:szCs w:val="15"/>
              </w:rPr>
            </w:pPr>
            <w:r>
              <w:rPr>
                <w:rFonts w:ascii="Times New Roman"/>
                <w:sz w:val="15"/>
              </w:rPr>
              <w:t>12,380,029.98</w:t>
            </w:r>
          </w:p>
        </w:tc>
        <w:tc>
          <w:tcPr>
            <w:tcW w:w="425" w:type="dxa"/>
            <w:tcBorders>
              <w:top w:val="single" w:sz="22" w:space="0" w:color="D2D2D2"/>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7" w:right="0"/>
              <w:jc w:val="left"/>
              <w:rPr>
                <w:rFonts w:ascii="Times New Roman" w:hAnsi="Times New Roman" w:cs="Times New Roman" w:eastAsia="Times New Roman" w:hint="default"/>
                <w:sz w:val="15"/>
                <w:szCs w:val="15"/>
              </w:rPr>
            </w:pPr>
            <w:r>
              <w:rPr>
                <w:rFonts w:ascii="Times New Roman"/>
                <w:sz w:val="15"/>
              </w:rPr>
              <w:t>98,174,795.99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4" w:right="0"/>
              <w:jc w:val="left"/>
              <w:rPr>
                <w:rFonts w:ascii="Times New Roman" w:hAnsi="Times New Roman" w:cs="Times New Roman" w:eastAsia="Times New Roman" w:hint="default"/>
                <w:sz w:val="15"/>
                <w:szCs w:val="15"/>
              </w:rPr>
            </w:pPr>
            <w:r>
              <w:rPr>
                <w:rFonts w:ascii="Times New Roman"/>
                <w:sz w:val="15"/>
              </w:rPr>
              <w:t>1,465,332.11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93" w:right="0"/>
              <w:jc w:val="left"/>
              <w:rPr>
                <w:rFonts w:ascii="Times New Roman" w:hAnsi="Times New Roman" w:cs="Times New Roman" w:eastAsia="Times New Roman" w:hint="default"/>
                <w:sz w:val="15"/>
                <w:szCs w:val="15"/>
              </w:rPr>
            </w:pPr>
            <w:r>
              <w:rPr>
                <w:rFonts w:ascii="Times New Roman"/>
                <w:sz w:val="15"/>
              </w:rPr>
              <w:t>345,005,239.50</w:t>
            </w:r>
          </w:p>
        </w:tc>
      </w:tr>
      <w:tr>
        <w:trPr>
          <w:trHeight w:val="714" w:hRule="exact"/>
        </w:trPr>
        <w:tc>
          <w:tcPr>
            <w:tcW w:w="978"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84" w:lineRule="auto" w:before="74"/>
              <w:ind w:left="11" w:right="57"/>
              <w:jc w:val="left"/>
              <w:rPr>
                <w:rFonts w:ascii="宋体" w:hAnsi="宋体" w:cs="宋体" w:eastAsia="宋体" w:hint="default"/>
                <w:sz w:val="15"/>
                <w:szCs w:val="15"/>
              </w:rPr>
            </w:pPr>
            <w:r>
              <w:rPr>
                <w:rFonts w:ascii="宋体" w:hAnsi="宋体" w:cs="宋体" w:eastAsia="宋体" w:hint="default"/>
                <w:sz w:val="15"/>
                <w:szCs w:val="15"/>
              </w:rPr>
              <w:t>加：会计政策 变更</w:t>
            </w:r>
          </w:p>
        </w:tc>
        <w:tc>
          <w:tcPr>
            <w:tcW w:w="1136"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568" w:type="dxa"/>
            <w:tcBorders>
              <w:top w:val="single" w:sz="4" w:space="0" w:color="000000"/>
              <w:left w:val="single" w:sz="4" w:space="0" w:color="FFFFFF"/>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78"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5"/>
              <w:ind w:left="1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136"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568" w:type="dxa"/>
            <w:tcBorders>
              <w:top w:val="single" w:sz="4" w:space="0" w:color="000000"/>
              <w:left w:val="single" w:sz="4" w:space="0" w:color="FFFFFF"/>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78"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84" w:lineRule="auto" w:before="74"/>
              <w:ind w:left="11" w:right="57"/>
              <w:jc w:val="left"/>
              <w:rPr>
                <w:rFonts w:ascii="宋体" w:hAnsi="宋体" w:cs="宋体" w:eastAsia="宋体" w:hint="default"/>
                <w:sz w:val="15"/>
                <w:szCs w:val="15"/>
              </w:rPr>
            </w:pPr>
            <w:r>
              <w:rPr>
                <w:rFonts w:ascii="宋体" w:hAnsi="宋体" w:cs="宋体" w:eastAsia="宋体" w:hint="default"/>
                <w:sz w:val="15"/>
                <w:szCs w:val="15"/>
              </w:rPr>
              <w:t>同一控制下企 业合并</w:t>
            </w:r>
          </w:p>
        </w:tc>
        <w:tc>
          <w:tcPr>
            <w:tcW w:w="1136"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568" w:type="dxa"/>
            <w:tcBorders>
              <w:top w:val="single" w:sz="4" w:space="0" w:color="000000"/>
              <w:left w:val="single" w:sz="4" w:space="0" w:color="FFFFFF"/>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78"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36"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568" w:type="dxa"/>
            <w:tcBorders>
              <w:top w:val="single" w:sz="4" w:space="0" w:color="000000"/>
              <w:left w:val="single" w:sz="4" w:space="0" w:color="FFFFFF"/>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6" w:footer="979" w:top="1360" w:bottom="1160" w:left="0" w:right="880"/>
        </w:sectPr>
      </w:pPr>
    </w:p>
    <w:tbl>
      <w:tblPr>
        <w:tblW w:w="0" w:type="auto"/>
        <w:jc w:val="left"/>
        <w:tblLayout w:type="fixed"/>
        <w:tblCellMar>
          <w:top w:w="0" w:type="dxa"/>
          <w:left w:w="0" w:type="dxa"/>
          <w:bottom w:w="0" w:type="dxa"/>
          <w:right w:w="0" w:type="dxa"/>
        </w:tblCellMar>
        <w:tblLook w:val="01E0"/>
      </w:tblPr>
      <w:tblGrid>
        <w:gridCol w:w="990"/>
        <w:gridCol w:w="1136"/>
        <w:gridCol w:w="425"/>
        <w:gridCol w:w="425"/>
        <w:gridCol w:w="425"/>
        <w:gridCol w:w="1134"/>
        <w:gridCol w:w="568"/>
        <w:gridCol w:w="708"/>
        <w:gridCol w:w="426"/>
        <w:gridCol w:w="992"/>
        <w:gridCol w:w="425"/>
        <w:gridCol w:w="1134"/>
        <w:gridCol w:w="851"/>
        <w:gridCol w:w="1063"/>
      </w:tblGrid>
      <w:tr>
        <w:trPr>
          <w:trHeight w:val="714"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84" w:lineRule="auto" w:before="74"/>
              <w:ind w:left="22" w:right="59"/>
              <w:jc w:val="left"/>
              <w:rPr>
                <w:rFonts w:ascii="宋体" w:hAnsi="宋体" w:cs="宋体" w:eastAsia="宋体" w:hint="default"/>
                <w:sz w:val="15"/>
                <w:szCs w:val="15"/>
              </w:rPr>
            </w:pPr>
            <w:r>
              <w:rPr>
                <w:rFonts w:ascii="宋体" w:hAnsi="宋体" w:cs="宋体" w:eastAsia="宋体" w:hint="default"/>
                <w:sz w:val="15"/>
                <w:szCs w:val="15"/>
              </w:rPr>
              <w:t>二、本年期初 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68,000,000.00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164,985,081.42</w:t>
            </w: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12,380,029.98</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98,174,795.99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1,465,332.11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70" w:right="0"/>
              <w:jc w:val="center"/>
              <w:rPr>
                <w:rFonts w:ascii="Times New Roman" w:hAnsi="Times New Roman" w:cs="Times New Roman" w:eastAsia="Times New Roman" w:hint="default"/>
                <w:sz w:val="15"/>
                <w:szCs w:val="15"/>
              </w:rPr>
            </w:pPr>
            <w:r>
              <w:rPr>
                <w:rFonts w:ascii="Times New Roman"/>
                <w:sz w:val="15"/>
              </w:rPr>
              <w:t>345,005,239.50</w:t>
            </w:r>
          </w:p>
        </w:tc>
      </w:tr>
      <w:tr>
        <w:trPr>
          <w:trHeight w:val="1338"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74" w:lineRule="auto" w:before="74"/>
              <w:ind w:left="22" w:right="59"/>
              <w:jc w:val="both"/>
              <w:rPr>
                <w:rFonts w:ascii="宋体" w:hAnsi="宋体" w:cs="宋体" w:eastAsia="宋体" w:hint="default"/>
                <w:sz w:val="15"/>
                <w:szCs w:val="15"/>
              </w:rPr>
            </w:pPr>
            <w:r>
              <w:rPr>
                <w:rFonts w:ascii="宋体" w:hAnsi="宋体" w:cs="宋体" w:eastAsia="宋体" w:hint="default"/>
                <w:sz w:val="15"/>
                <w:szCs w:val="15"/>
              </w:rPr>
              <w:t>三、本期增减 变动金额（减 少以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 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68,000,000.00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-68,000,000.00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5" w:right="0"/>
              <w:jc w:val="left"/>
              <w:rPr>
                <w:rFonts w:ascii="Times New Roman" w:hAnsi="Times New Roman" w:cs="Times New Roman" w:eastAsia="Times New Roman" w:hint="default"/>
                <w:sz w:val="15"/>
                <w:szCs w:val="15"/>
              </w:rPr>
            </w:pPr>
            <w:r>
              <w:rPr>
                <w:rFonts w:ascii="Times New Roman"/>
                <w:sz w:val="15"/>
              </w:rPr>
              <w:t>-47,176.32</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5,784,946.89</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37,226,342.91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7,197,302.41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4" w:right="0"/>
              <w:jc w:val="center"/>
              <w:rPr>
                <w:rFonts w:ascii="Times New Roman" w:hAnsi="Times New Roman" w:cs="Times New Roman" w:eastAsia="Times New Roman" w:hint="default"/>
                <w:sz w:val="15"/>
                <w:szCs w:val="15"/>
              </w:rPr>
            </w:pPr>
            <w:r>
              <w:rPr>
                <w:rFonts w:ascii="Times New Roman"/>
                <w:sz w:val="15"/>
              </w:rPr>
              <w:t>50,161,415.89</w:t>
            </w:r>
          </w:p>
        </w:tc>
      </w:tr>
      <w:tr>
        <w:trPr>
          <w:trHeight w:val="714"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84" w:lineRule="auto" w:before="74"/>
              <w:ind w:left="22" w:right="59"/>
              <w:jc w:val="left"/>
              <w:rPr>
                <w:rFonts w:ascii="宋体" w:hAnsi="宋体" w:cs="宋体" w:eastAsia="宋体" w:hint="default"/>
                <w:sz w:val="15"/>
                <w:szCs w:val="15"/>
              </w:rPr>
            </w:pPr>
            <w:r>
              <w:rPr>
                <w:rFonts w:ascii="宋体" w:hAnsi="宋体" w:cs="宋体" w:eastAsia="宋体" w:hint="default"/>
                <w:sz w:val="15"/>
                <w:szCs w:val="15"/>
              </w:rPr>
              <w:t>（一）综合收 益总额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5" w:right="0"/>
              <w:jc w:val="left"/>
              <w:rPr>
                <w:rFonts w:ascii="Times New Roman" w:hAnsi="Times New Roman" w:cs="Times New Roman" w:eastAsia="Times New Roman" w:hint="default"/>
                <w:sz w:val="15"/>
                <w:szCs w:val="15"/>
              </w:rPr>
            </w:pPr>
            <w:r>
              <w:rPr>
                <w:rFonts w:ascii="Times New Roman"/>
                <w:sz w:val="15"/>
              </w:rPr>
              <w:t>-47,176.32</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53,211,289.80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434,228.33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44" w:right="0"/>
              <w:jc w:val="center"/>
              <w:rPr>
                <w:rFonts w:ascii="Times New Roman" w:hAnsi="Times New Roman" w:cs="Times New Roman" w:eastAsia="Times New Roman" w:hint="default"/>
                <w:sz w:val="15"/>
                <w:szCs w:val="15"/>
              </w:rPr>
            </w:pPr>
            <w:r>
              <w:rPr>
                <w:rFonts w:ascii="Times New Roman"/>
                <w:sz w:val="15"/>
              </w:rPr>
              <w:t>53,598,341.81</w:t>
            </w:r>
          </w:p>
        </w:tc>
      </w:tr>
      <w:tr>
        <w:trPr>
          <w:trHeight w:val="1026"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81" w:lineRule="auto" w:before="74"/>
              <w:ind w:left="22" w:right="59"/>
              <w:jc w:val="both"/>
              <w:rPr>
                <w:rFonts w:ascii="宋体" w:hAnsi="宋体" w:cs="宋体" w:eastAsia="宋体" w:hint="default"/>
                <w:sz w:val="15"/>
                <w:szCs w:val="15"/>
              </w:rPr>
            </w:pPr>
            <w:r>
              <w:rPr>
                <w:rFonts w:ascii="宋体" w:hAnsi="宋体" w:cs="宋体" w:eastAsia="宋体" w:hint="default"/>
                <w:sz w:val="15"/>
                <w:szCs w:val="15"/>
              </w:rPr>
              <w:t>（二）所有者 投入和减少资 本</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6,763,074.08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0" w:right="0"/>
              <w:jc w:val="center"/>
              <w:rPr>
                <w:rFonts w:ascii="Times New Roman" w:hAnsi="Times New Roman" w:cs="Times New Roman" w:eastAsia="Times New Roman" w:hint="default"/>
                <w:sz w:val="15"/>
                <w:szCs w:val="15"/>
              </w:rPr>
            </w:pPr>
            <w:r>
              <w:rPr>
                <w:rFonts w:ascii="Times New Roman"/>
                <w:sz w:val="15"/>
              </w:rPr>
              <w:t>6,763,074.08</w:t>
            </w:r>
          </w:p>
        </w:tc>
      </w:tr>
      <w:tr>
        <w:trPr>
          <w:trHeight w:val="714"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62" w:lineRule="auto" w:before="74"/>
              <w:ind w:left="22" w:right="20"/>
              <w:jc w:val="left"/>
              <w:rPr>
                <w:rFonts w:ascii="宋体" w:hAnsi="宋体" w:cs="宋体" w:eastAsia="宋体" w:hint="default"/>
                <w:sz w:val="15"/>
                <w:szCs w:val="15"/>
              </w:rPr>
            </w:pPr>
            <w:r>
              <w:rPr>
                <w:rFonts w:ascii="Times New Roman" w:hAnsi="Times New Roman" w:cs="Times New Roman" w:eastAsia="Times New Roman" w:hint="default"/>
                <w:spacing w:val="-6"/>
                <w:sz w:val="15"/>
                <w:szCs w:val="15"/>
              </w:rPr>
              <w:t>1</w:t>
            </w:r>
            <w:r>
              <w:rPr>
                <w:rFonts w:ascii="宋体" w:hAnsi="宋体" w:cs="宋体" w:eastAsia="宋体" w:hint="default"/>
                <w:spacing w:val="-6"/>
                <w:sz w:val="15"/>
                <w:szCs w:val="15"/>
              </w:rPr>
              <w:t>．股东投入的</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普通股</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6,763,074.08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0" w:right="0"/>
              <w:jc w:val="center"/>
              <w:rPr>
                <w:rFonts w:ascii="Times New Roman" w:hAnsi="Times New Roman" w:cs="Times New Roman" w:eastAsia="Times New Roman" w:hint="default"/>
                <w:sz w:val="15"/>
                <w:szCs w:val="15"/>
              </w:rPr>
            </w:pPr>
            <w:r>
              <w:rPr>
                <w:rFonts w:ascii="Times New Roman"/>
                <w:sz w:val="15"/>
              </w:rPr>
              <w:t>6,763,074.08</w:t>
            </w:r>
          </w:p>
        </w:tc>
      </w:tr>
      <w:tr>
        <w:trPr>
          <w:trHeight w:val="1026"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72" w:lineRule="auto" w:before="74"/>
              <w:ind w:left="22" w:right="20"/>
              <w:jc w:val="both"/>
              <w:rPr>
                <w:rFonts w:ascii="宋体" w:hAnsi="宋体" w:cs="宋体" w:eastAsia="宋体" w:hint="default"/>
                <w:sz w:val="15"/>
                <w:szCs w:val="15"/>
              </w:rPr>
            </w:pPr>
            <w:r>
              <w:rPr>
                <w:rFonts w:ascii="Times New Roman" w:hAnsi="Times New Roman" w:cs="Times New Roman" w:eastAsia="Times New Roman" w:hint="default"/>
                <w:spacing w:val="-6"/>
                <w:sz w:val="15"/>
                <w:szCs w:val="15"/>
              </w:rPr>
              <w:t>2</w:t>
            </w:r>
            <w:r>
              <w:rPr>
                <w:rFonts w:ascii="宋体" w:hAnsi="宋体" w:cs="宋体" w:eastAsia="宋体" w:hint="default"/>
                <w:spacing w:val="-6"/>
                <w:sz w:val="15"/>
                <w:szCs w:val="15"/>
              </w:rPr>
              <w:t>．其他权益工</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具持有者投入 资本</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72" w:lineRule="auto" w:before="74"/>
              <w:ind w:left="22" w:right="20"/>
              <w:jc w:val="both"/>
              <w:rPr>
                <w:rFonts w:ascii="宋体" w:hAnsi="宋体" w:cs="宋体" w:eastAsia="宋体" w:hint="default"/>
                <w:sz w:val="15"/>
                <w:szCs w:val="15"/>
              </w:rPr>
            </w:pPr>
            <w:r>
              <w:rPr>
                <w:rFonts w:ascii="Times New Roman" w:hAnsi="Times New Roman" w:cs="Times New Roman" w:eastAsia="Times New Roman" w:hint="default"/>
                <w:spacing w:val="-6"/>
                <w:sz w:val="15"/>
                <w:szCs w:val="15"/>
              </w:rPr>
              <w:t>3</w:t>
            </w:r>
            <w:r>
              <w:rPr>
                <w:rFonts w:ascii="宋体" w:hAnsi="宋体" w:cs="宋体" w:eastAsia="宋体" w:hint="default"/>
                <w:spacing w:val="-6"/>
                <w:sz w:val="15"/>
                <w:szCs w:val="15"/>
              </w:rPr>
              <w:t>．股份支付计</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入所有者权益 的金额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84" w:lineRule="auto" w:before="75"/>
              <w:ind w:left="22" w:right="59"/>
              <w:jc w:val="left"/>
              <w:rPr>
                <w:rFonts w:ascii="宋体" w:hAnsi="宋体" w:cs="宋体" w:eastAsia="宋体" w:hint="default"/>
                <w:sz w:val="15"/>
                <w:szCs w:val="15"/>
              </w:rPr>
            </w:pPr>
            <w:r>
              <w:rPr>
                <w:rFonts w:ascii="宋体" w:hAnsi="宋体" w:cs="宋体" w:eastAsia="宋体" w:hint="default"/>
                <w:sz w:val="15"/>
                <w:szCs w:val="15"/>
              </w:rPr>
              <w:t>（三）利润分 配</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5,784,946.89</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-15,984,946.89</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96" w:right="0"/>
              <w:jc w:val="center"/>
              <w:rPr>
                <w:rFonts w:ascii="Times New Roman" w:hAnsi="Times New Roman" w:cs="Times New Roman" w:eastAsia="Times New Roman" w:hint="default"/>
                <w:sz w:val="15"/>
                <w:szCs w:val="15"/>
              </w:rPr>
            </w:pPr>
            <w:r>
              <w:rPr>
                <w:rFonts w:ascii="Times New Roman"/>
                <w:sz w:val="15"/>
              </w:rPr>
              <w:t>-10,200,000.00</w:t>
            </w:r>
          </w:p>
        </w:tc>
      </w:tr>
      <w:tr>
        <w:trPr>
          <w:trHeight w:val="714"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62" w:lineRule="auto" w:before="74"/>
              <w:ind w:left="22" w:right="20"/>
              <w:jc w:val="left"/>
              <w:rPr>
                <w:rFonts w:ascii="宋体" w:hAnsi="宋体" w:cs="宋体" w:eastAsia="宋体" w:hint="default"/>
                <w:sz w:val="15"/>
                <w:szCs w:val="15"/>
              </w:rPr>
            </w:pPr>
            <w:r>
              <w:rPr>
                <w:rFonts w:ascii="Times New Roman" w:hAnsi="Times New Roman" w:cs="Times New Roman" w:eastAsia="Times New Roman" w:hint="default"/>
                <w:spacing w:val="-6"/>
                <w:sz w:val="15"/>
                <w:szCs w:val="15"/>
              </w:rPr>
              <w:t>1</w:t>
            </w:r>
            <w:r>
              <w:rPr>
                <w:rFonts w:ascii="宋体" w:hAnsi="宋体" w:cs="宋体" w:eastAsia="宋体" w:hint="default"/>
                <w:spacing w:val="-6"/>
                <w:sz w:val="15"/>
                <w:szCs w:val="15"/>
              </w:rPr>
              <w:t>．提取盈余公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积</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5,784,946.89</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-5,784,946.89</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62" w:lineRule="auto" w:before="74"/>
              <w:ind w:left="22" w:right="20"/>
              <w:jc w:val="left"/>
              <w:rPr>
                <w:rFonts w:ascii="宋体" w:hAnsi="宋体" w:cs="宋体" w:eastAsia="宋体" w:hint="default"/>
                <w:sz w:val="15"/>
                <w:szCs w:val="15"/>
              </w:rPr>
            </w:pPr>
            <w:r>
              <w:rPr>
                <w:rFonts w:ascii="Times New Roman" w:hAnsi="Times New Roman" w:cs="Times New Roman" w:eastAsia="Times New Roman" w:hint="default"/>
                <w:spacing w:val="-6"/>
                <w:sz w:val="15"/>
                <w:szCs w:val="15"/>
              </w:rPr>
              <w:t>2</w:t>
            </w:r>
            <w:r>
              <w:rPr>
                <w:rFonts w:ascii="宋体" w:hAnsi="宋体" w:cs="宋体" w:eastAsia="宋体" w:hint="default"/>
                <w:spacing w:val="-6"/>
                <w:sz w:val="15"/>
                <w:szCs w:val="15"/>
              </w:rPr>
              <w:t>．提取一般风</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险准备</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w:t>
            </w:r>
          </w:p>
          <w:p>
            <w:pPr>
              <w:pStyle w:val="TableParagraph"/>
              <w:spacing w:line="384" w:lineRule="auto" w:before="104"/>
              <w:ind w:left="22" w:right="59"/>
              <w:jc w:val="left"/>
              <w:rPr>
                <w:rFonts w:ascii="宋体" w:hAnsi="宋体" w:cs="宋体" w:eastAsia="宋体" w:hint="default"/>
                <w:sz w:val="15"/>
                <w:szCs w:val="15"/>
              </w:rPr>
            </w:pPr>
            <w:r>
              <w:rPr>
                <w:rFonts w:ascii="宋体" w:hAnsi="宋体" w:cs="宋体" w:eastAsia="宋体" w:hint="default"/>
                <w:sz w:val="15"/>
                <w:szCs w:val="15"/>
              </w:rPr>
              <w:t>（或股东）的 分配</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-10,200,000.00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5"/>
                <w:szCs w:val="15"/>
              </w:rPr>
            </w:pPr>
            <w:r>
              <w:rPr>
                <w:rFonts w:ascii="Times New Roman"/>
                <w:sz w:val="15"/>
              </w:rPr>
              <w:t>-10,200,000.00</w:t>
            </w:r>
          </w:p>
        </w:tc>
      </w:tr>
      <w:tr>
        <w:trPr>
          <w:trHeight w:val="402"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84" w:lineRule="auto" w:before="74"/>
              <w:ind w:left="22" w:right="59"/>
              <w:jc w:val="left"/>
              <w:rPr>
                <w:rFonts w:ascii="宋体" w:hAnsi="宋体" w:cs="宋体" w:eastAsia="宋体" w:hint="default"/>
                <w:sz w:val="15"/>
                <w:szCs w:val="15"/>
              </w:rPr>
            </w:pPr>
            <w:r>
              <w:rPr>
                <w:rFonts w:ascii="宋体" w:hAnsi="宋体" w:cs="宋体" w:eastAsia="宋体" w:hint="default"/>
                <w:sz w:val="15"/>
                <w:szCs w:val="15"/>
              </w:rPr>
              <w:t>（四）所有者 权益内部结转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68,000,000.00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-68,000,000.00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72" w:lineRule="auto" w:before="74"/>
              <w:ind w:left="22" w:right="20"/>
              <w:jc w:val="both"/>
              <w:rPr>
                <w:rFonts w:ascii="宋体" w:hAnsi="宋体" w:cs="宋体" w:eastAsia="宋体" w:hint="default"/>
                <w:sz w:val="15"/>
                <w:szCs w:val="15"/>
              </w:rPr>
            </w:pPr>
            <w:r>
              <w:rPr>
                <w:rFonts w:ascii="Times New Roman" w:hAnsi="Times New Roman" w:cs="Times New Roman" w:eastAsia="Times New Roman" w:hint="default"/>
                <w:spacing w:val="-6"/>
                <w:sz w:val="15"/>
                <w:szCs w:val="15"/>
              </w:rPr>
              <w:t>1</w:t>
            </w:r>
            <w:r>
              <w:rPr>
                <w:rFonts w:ascii="宋体" w:hAnsi="宋体" w:cs="宋体" w:eastAsia="宋体" w:hint="default"/>
                <w:spacing w:val="-6"/>
                <w:sz w:val="15"/>
                <w:szCs w:val="15"/>
              </w:rPr>
              <w:t>．资本公积转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增资本（或股 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68,000,000.00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-68,000,000.00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72" w:lineRule="auto" w:before="74"/>
              <w:ind w:left="22" w:right="20"/>
              <w:jc w:val="both"/>
              <w:rPr>
                <w:rFonts w:ascii="宋体" w:hAnsi="宋体" w:cs="宋体" w:eastAsia="宋体" w:hint="default"/>
                <w:sz w:val="15"/>
                <w:szCs w:val="15"/>
              </w:rPr>
            </w:pPr>
            <w:r>
              <w:rPr>
                <w:rFonts w:ascii="Times New Roman" w:hAnsi="Times New Roman" w:cs="Times New Roman" w:eastAsia="Times New Roman" w:hint="default"/>
                <w:spacing w:val="-6"/>
                <w:sz w:val="15"/>
                <w:szCs w:val="15"/>
              </w:rPr>
              <w:t>2</w:t>
            </w:r>
            <w:r>
              <w:rPr>
                <w:rFonts w:ascii="宋体" w:hAnsi="宋体" w:cs="宋体" w:eastAsia="宋体" w:hint="default"/>
                <w:spacing w:val="-6"/>
                <w:sz w:val="15"/>
                <w:szCs w:val="15"/>
              </w:rPr>
              <w:t>．盈余公积转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增资本（或股 本）</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95"/>
              <w:ind w:left="22" w:right="0"/>
              <w:jc w:val="left"/>
              <w:rPr>
                <w:rFonts w:ascii="宋体" w:hAnsi="宋体" w:cs="宋体" w:eastAsia="宋体" w:hint="default"/>
                <w:sz w:val="15"/>
                <w:szCs w:val="15"/>
              </w:rPr>
            </w:pPr>
            <w:r>
              <w:rPr>
                <w:rFonts w:ascii="Times New Roman" w:hAnsi="Times New Roman" w:cs="Times New Roman" w:eastAsia="Times New Roman" w:hint="default"/>
                <w:spacing w:val="-6"/>
                <w:sz w:val="15"/>
                <w:szCs w:val="15"/>
              </w:rPr>
              <w:t>3</w:t>
            </w:r>
            <w:r>
              <w:rPr>
                <w:rFonts w:ascii="宋体" w:hAnsi="宋体" w:cs="宋体" w:eastAsia="宋体" w:hint="default"/>
                <w:spacing w:val="-6"/>
                <w:sz w:val="15"/>
                <w:szCs w:val="15"/>
              </w:rPr>
              <w:t>．盈余公积弥</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6" w:footer="979" w:top="1440" w:bottom="1160" w:left="0" w:right="980"/>
        </w:sectPr>
      </w:pPr>
    </w:p>
    <w:p>
      <w:pPr>
        <w:spacing w:line="240" w:lineRule="auto" w:before="6"/>
        <w:rPr>
          <w:rFonts w:ascii="宋体" w:hAnsi="宋体" w:cs="宋体" w:eastAsia="宋体" w:hint="default"/>
          <w:sz w:val="5"/>
          <w:szCs w:val="5"/>
        </w:rPr>
      </w:pPr>
      <w:r>
        <w:rPr/>
        <w:pict>
          <v:group style="position:absolute;margin-left:78.239998pt;margin-top:727.919983pt;width:56.25pt;height:7.8pt;mso-position-horizontal-relative:page;mso-position-vertical-relative:page;z-index:-693712" coordorigin="1565,14558" coordsize="1125,156">
            <v:shape style="position:absolute;left:1565;top:14558;width:1125;height:156" coordorigin="1565,14558" coordsize="1125,156" path="m1565,14714l2690,14714,2690,14558,1565,14558,1565,14714xe" filled="true" fillcolor="#ffffff" stroked="false">
              <v:path arrowok="t"/>
              <v:fill type="solid"/>
            </v:shape>
            <w10:wrap type="none"/>
          </v:group>
        </w:pict>
      </w:r>
    </w:p>
    <w:tbl>
      <w:tblPr>
        <w:tblW w:w="0" w:type="auto"/>
        <w:jc w:val="left"/>
        <w:tblLayout w:type="fixed"/>
        <w:tblCellMar>
          <w:top w:w="0" w:type="dxa"/>
          <w:left w:w="0" w:type="dxa"/>
          <w:bottom w:w="0" w:type="dxa"/>
          <w:right w:w="0" w:type="dxa"/>
        </w:tblCellMar>
        <w:tblLook w:val="01E0"/>
      </w:tblPr>
      <w:tblGrid>
        <w:gridCol w:w="990"/>
        <w:gridCol w:w="1136"/>
        <w:gridCol w:w="425"/>
        <w:gridCol w:w="425"/>
        <w:gridCol w:w="425"/>
        <w:gridCol w:w="1134"/>
        <w:gridCol w:w="568"/>
        <w:gridCol w:w="708"/>
        <w:gridCol w:w="426"/>
        <w:gridCol w:w="992"/>
        <w:gridCol w:w="425"/>
        <w:gridCol w:w="1134"/>
        <w:gridCol w:w="851"/>
        <w:gridCol w:w="1063"/>
      </w:tblGrid>
      <w:tr>
        <w:trPr>
          <w:trHeight w:val="362"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35"/>
              <w:ind w:left="22" w:right="0"/>
              <w:jc w:val="left"/>
              <w:rPr>
                <w:rFonts w:ascii="宋体" w:hAnsi="宋体" w:cs="宋体" w:eastAsia="宋体" w:hint="default"/>
                <w:sz w:val="15"/>
                <w:szCs w:val="15"/>
              </w:rPr>
            </w:pPr>
            <w:r>
              <w:rPr>
                <w:rFonts w:ascii="宋体" w:hAnsi="宋体" w:cs="宋体" w:eastAsia="宋体" w:hint="default"/>
                <w:sz w:val="15"/>
                <w:szCs w:val="15"/>
              </w:rPr>
              <w:t>补亏损</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81" w:lineRule="auto" w:before="74"/>
              <w:ind w:left="22" w:right="59"/>
              <w:jc w:val="left"/>
              <w:rPr>
                <w:rFonts w:ascii="宋体" w:hAnsi="宋体" w:cs="宋体" w:eastAsia="宋体" w:hint="default"/>
                <w:sz w:val="15"/>
                <w:szCs w:val="15"/>
              </w:rPr>
            </w:pPr>
            <w:r>
              <w:rPr>
                <w:rFonts w:ascii="宋体" w:hAnsi="宋体" w:cs="宋体" w:eastAsia="宋体" w:hint="default"/>
                <w:sz w:val="15"/>
                <w:szCs w:val="15"/>
              </w:rPr>
              <w:t>（五）专项储 备</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81" w:lineRule="auto" w:before="74"/>
              <w:ind w:left="22" w:right="59"/>
              <w:jc w:val="left"/>
              <w:rPr>
                <w:rFonts w:ascii="宋体" w:hAnsi="宋体" w:cs="宋体" w:eastAsia="宋体" w:hint="default"/>
                <w:sz w:val="15"/>
                <w:szCs w:val="15"/>
              </w:rPr>
            </w:pPr>
            <w:r>
              <w:rPr>
                <w:rFonts w:ascii="宋体" w:hAnsi="宋体" w:cs="宋体" w:eastAsia="宋体" w:hint="default"/>
                <w:sz w:val="15"/>
                <w:szCs w:val="15"/>
              </w:rPr>
              <w:t>四、本期期末 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64" w:right="0"/>
              <w:jc w:val="left"/>
              <w:rPr>
                <w:rFonts w:ascii="Times New Roman" w:hAnsi="Times New Roman" w:cs="Times New Roman" w:eastAsia="Times New Roman" w:hint="default"/>
                <w:sz w:val="15"/>
                <w:szCs w:val="15"/>
              </w:rPr>
            </w:pPr>
            <w:r>
              <w:rPr>
                <w:rFonts w:ascii="Times New Roman"/>
                <w:sz w:val="15"/>
              </w:rPr>
              <w:t>136,000,000.00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7" w:right="0"/>
              <w:jc w:val="left"/>
              <w:rPr>
                <w:rFonts w:ascii="Times New Roman" w:hAnsi="Times New Roman" w:cs="Times New Roman" w:eastAsia="Times New Roman" w:hint="default"/>
                <w:sz w:val="15"/>
                <w:szCs w:val="15"/>
              </w:rPr>
            </w:pPr>
            <w:r>
              <w:rPr>
                <w:rFonts w:ascii="Times New Roman"/>
                <w:sz w:val="15"/>
              </w:rPr>
              <w:t>96,985,081.42</w:t>
            </w: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5" w:right="0"/>
              <w:jc w:val="left"/>
              <w:rPr>
                <w:rFonts w:ascii="Times New Roman" w:hAnsi="Times New Roman" w:cs="Times New Roman" w:eastAsia="Times New Roman" w:hint="default"/>
                <w:sz w:val="15"/>
                <w:szCs w:val="15"/>
              </w:rPr>
            </w:pPr>
            <w:r>
              <w:rPr>
                <w:rFonts w:ascii="Times New Roman"/>
                <w:sz w:val="15"/>
              </w:rPr>
              <w:t>-47,176.32</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97" w:right="0"/>
              <w:jc w:val="left"/>
              <w:rPr>
                <w:rFonts w:ascii="Times New Roman" w:hAnsi="Times New Roman" w:cs="Times New Roman" w:eastAsia="Times New Roman" w:hint="default"/>
                <w:sz w:val="15"/>
                <w:szCs w:val="15"/>
              </w:rPr>
            </w:pPr>
            <w:r>
              <w:rPr>
                <w:rFonts w:ascii="Times New Roman"/>
                <w:sz w:val="15"/>
              </w:rPr>
              <w:t>18,164,976.87</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63" w:right="0"/>
              <w:jc w:val="left"/>
              <w:rPr>
                <w:rFonts w:ascii="Times New Roman" w:hAnsi="Times New Roman" w:cs="Times New Roman" w:eastAsia="Times New Roman" w:hint="default"/>
                <w:sz w:val="15"/>
                <w:szCs w:val="15"/>
              </w:rPr>
            </w:pPr>
            <w:r>
              <w:rPr>
                <w:rFonts w:ascii="Times New Roman"/>
                <w:sz w:val="15"/>
              </w:rPr>
              <w:t>135,401,138.90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0" w:right="0"/>
              <w:jc w:val="left"/>
              <w:rPr>
                <w:rFonts w:ascii="Times New Roman" w:hAnsi="Times New Roman" w:cs="Times New Roman" w:eastAsia="Times New Roman" w:hint="default"/>
                <w:sz w:val="15"/>
                <w:szCs w:val="15"/>
              </w:rPr>
            </w:pPr>
            <w:r>
              <w:rPr>
                <w:rFonts w:ascii="Times New Roman"/>
                <w:sz w:val="15"/>
              </w:rPr>
              <w:t>8,662,634.52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93" w:right="0"/>
              <w:jc w:val="left"/>
              <w:rPr>
                <w:rFonts w:ascii="Times New Roman" w:hAnsi="Times New Roman" w:cs="Times New Roman" w:eastAsia="Times New Roman" w:hint="default"/>
                <w:sz w:val="15"/>
                <w:szCs w:val="15"/>
              </w:rPr>
            </w:pPr>
            <w:r>
              <w:rPr>
                <w:rFonts w:ascii="Times New Roman"/>
                <w:sz w:val="15"/>
              </w:rPr>
              <w:t>395,166,655.39</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8、母公司所有者权益变动表" w:id="142"/>
      <w:bookmarkEnd w:id="142"/>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6"/>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1" w:type="dxa"/>
        <w:tblLayout w:type="fixed"/>
        <w:tblCellMar>
          <w:top w:w="0" w:type="dxa"/>
          <w:left w:w="0" w:type="dxa"/>
          <w:bottom w:w="0" w:type="dxa"/>
          <w:right w:w="0" w:type="dxa"/>
        </w:tblCellMar>
        <w:tblLook w:val="01E0"/>
      </w:tblPr>
      <w:tblGrid>
        <w:gridCol w:w="1535"/>
        <w:gridCol w:w="1146"/>
        <w:gridCol w:w="568"/>
        <w:gridCol w:w="566"/>
        <w:gridCol w:w="568"/>
        <w:gridCol w:w="992"/>
        <w:gridCol w:w="709"/>
        <w:gridCol w:w="708"/>
        <w:gridCol w:w="709"/>
        <w:gridCol w:w="993"/>
        <w:gridCol w:w="1134"/>
        <w:gridCol w:w="1066"/>
      </w:tblGrid>
      <w:tr>
        <w:trPr>
          <w:trHeight w:val="397" w:hRule="exact"/>
        </w:trPr>
        <w:tc>
          <w:tcPr>
            <w:tcW w:w="1535" w:type="dxa"/>
            <w:tcBorders>
              <w:top w:val="single" w:sz="4" w:space="0" w:color="000000"/>
              <w:left w:val="single" w:sz="2" w:space="0" w:color="000000"/>
              <w:bottom w:val="nil" w:sz="6" w:space="0" w:color="auto"/>
              <w:right w:val="single" w:sz="4" w:space="0" w:color="000000"/>
            </w:tcBorders>
            <w:shd w:val="clear" w:color="auto" w:fill="D2D2D2"/>
          </w:tcPr>
          <w:p>
            <w:pPr/>
          </w:p>
        </w:tc>
        <w:tc>
          <w:tcPr>
            <w:tcW w:w="915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211" w:hRule="exact"/>
        </w:trPr>
        <w:tc>
          <w:tcPr>
            <w:tcW w:w="1535" w:type="dxa"/>
            <w:vMerge w:val="restart"/>
            <w:tcBorders>
              <w:top w:val="nil" w:sz="6" w:space="0" w:color="auto"/>
              <w:left w:val="single" w:sz="2" w:space="0" w:color="000000"/>
              <w:right w:val="single" w:sz="4" w:space="0" w:color="000000"/>
            </w:tcBorders>
            <w:shd w:val="clear" w:color="auto" w:fill="D2D2D2"/>
          </w:tcPr>
          <w:p>
            <w:pPr>
              <w:pStyle w:val="TableParagraph"/>
              <w:spacing w:line="240" w:lineRule="auto" w:before="84"/>
              <w:ind w:left="-1"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394"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25"/>
              <w:ind w:left="273" w:right="48" w:hanging="225"/>
              <w:jc w:val="left"/>
              <w:rPr>
                <w:rFonts w:ascii="宋体" w:hAnsi="宋体" w:cs="宋体" w:eastAsia="宋体" w:hint="default"/>
                <w:sz w:val="15"/>
                <w:szCs w:val="15"/>
              </w:rPr>
            </w:pPr>
            <w:r>
              <w:rPr>
                <w:rFonts w:ascii="宋体" w:hAnsi="宋体" w:cs="宋体" w:eastAsia="宋体" w:hint="default"/>
                <w:sz w:val="15"/>
                <w:szCs w:val="15"/>
              </w:rPr>
              <w:t>减：库存 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25"/>
              <w:ind w:left="197" w:right="48" w:hanging="150"/>
              <w:jc w:val="left"/>
              <w:rPr>
                <w:rFonts w:ascii="宋体" w:hAnsi="宋体" w:cs="宋体" w:eastAsia="宋体" w:hint="default"/>
                <w:sz w:val="15"/>
                <w:szCs w:val="15"/>
              </w:rPr>
            </w:pPr>
            <w:r>
              <w:rPr>
                <w:rFonts w:ascii="宋体" w:hAnsi="宋体" w:cs="宋体" w:eastAsia="宋体" w:hint="default"/>
                <w:sz w:val="15"/>
                <w:szCs w:val="15"/>
              </w:rPr>
              <w:t>其他综合 收益</w:t>
            </w: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25"/>
              <w:ind w:left="452" w:right="77" w:hanging="375"/>
              <w:jc w:val="left"/>
              <w:rPr>
                <w:rFonts w:ascii="宋体" w:hAnsi="宋体" w:cs="宋体" w:eastAsia="宋体" w:hint="default"/>
                <w:sz w:val="15"/>
                <w:szCs w:val="15"/>
              </w:rPr>
            </w:pPr>
            <w:r>
              <w:rPr>
                <w:rFonts w:ascii="宋体" w:hAnsi="宋体" w:cs="宋体" w:eastAsia="宋体" w:hint="default"/>
                <w:sz w:val="15"/>
                <w:szCs w:val="15"/>
              </w:rPr>
              <w:t>所有者权益合 计</w:t>
            </w:r>
          </w:p>
        </w:tc>
      </w:tr>
      <w:tr>
        <w:trPr>
          <w:trHeight w:val="191" w:hRule="exact"/>
        </w:trPr>
        <w:tc>
          <w:tcPr>
            <w:tcW w:w="1535" w:type="dxa"/>
            <w:vMerge/>
            <w:tcBorders>
              <w:left w:val="single" w:sz="2" w:space="0" w:color="000000"/>
              <w:bottom w:val="nil" w:sz="6" w:space="0" w:color="auto"/>
              <w:right w:val="single" w:sz="4" w:space="0" w:color="000000"/>
            </w:tcBorders>
            <w:shd w:val="clear" w:color="auto" w:fill="D2D2D2"/>
          </w:tcPr>
          <w:p>
            <w:pPr/>
          </w:p>
        </w:tc>
        <w:tc>
          <w:tcPr>
            <w:tcW w:w="11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10"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702" w:type="dxa"/>
            <w:gridSpan w:val="3"/>
            <w:vMerge/>
            <w:tcBorders>
              <w:left w:val="single" w:sz="4" w:space="0" w:color="000000"/>
              <w:bottom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190"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709"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49"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9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190"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4"/>
              <w:ind w:left="185"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066" w:type="dxa"/>
            <w:vMerge/>
            <w:tcBorders>
              <w:left w:val="single" w:sz="4" w:space="0" w:color="000000"/>
              <w:right w:val="single" w:sz="4" w:space="0" w:color="000000"/>
            </w:tcBorders>
            <w:shd w:val="clear" w:color="auto" w:fill="D2D2D2"/>
          </w:tcPr>
          <w:p>
            <w:pPr/>
          </w:p>
        </w:tc>
      </w:tr>
      <w:tr>
        <w:trPr>
          <w:trHeight w:val="200" w:hRule="exact"/>
        </w:trPr>
        <w:tc>
          <w:tcPr>
            <w:tcW w:w="1535" w:type="dxa"/>
            <w:vMerge w:val="restart"/>
            <w:tcBorders>
              <w:top w:val="nil" w:sz="6" w:space="0" w:color="auto"/>
              <w:left w:val="single" w:sz="2" w:space="0" w:color="000000"/>
              <w:right w:val="single" w:sz="4" w:space="0" w:color="000000"/>
            </w:tcBorders>
            <w:shd w:val="clear" w:color="auto" w:fill="D2D2D2"/>
          </w:tcPr>
          <w:p>
            <w:pPr/>
          </w:p>
        </w:tc>
        <w:tc>
          <w:tcPr>
            <w:tcW w:w="1146" w:type="dxa"/>
            <w:vMerge/>
            <w:tcBorders>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52" w:right="0"/>
              <w:jc w:val="left"/>
              <w:rPr>
                <w:rFonts w:ascii="宋体" w:hAnsi="宋体" w:cs="宋体" w:eastAsia="宋体" w:hint="default"/>
                <w:sz w:val="15"/>
                <w:szCs w:val="15"/>
              </w:rPr>
            </w:pPr>
            <w:r>
              <w:rPr>
                <w:rFonts w:ascii="宋体" w:hAnsi="宋体" w:cs="宋体" w:eastAsia="宋体" w:hint="default"/>
                <w:sz w:val="15"/>
                <w:szCs w:val="15"/>
              </w:rPr>
              <w:t>优先股</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52"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12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992"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993"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r>
      <w:tr>
        <w:trPr>
          <w:trHeight w:val="206" w:hRule="exact"/>
        </w:trPr>
        <w:tc>
          <w:tcPr>
            <w:tcW w:w="1535" w:type="dxa"/>
            <w:vMerge/>
            <w:tcBorders>
              <w:left w:val="single" w:sz="2" w:space="0" w:color="000000"/>
              <w:bottom w:val="single" w:sz="4" w:space="0" w:color="000000"/>
              <w:right w:val="single" w:sz="4" w:space="0" w:color="000000"/>
            </w:tcBorders>
            <w:shd w:val="clear" w:color="auto" w:fill="D2D2D2"/>
          </w:tcPr>
          <w:p>
            <w:pPr/>
          </w:p>
        </w:tc>
        <w:tc>
          <w:tcPr>
            <w:tcW w:w="114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35"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136,000,000.00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96,984,426.31</w:t>
            </w:r>
          </w:p>
        </w:tc>
        <w:tc>
          <w:tcPr>
            <w:tcW w:w="709" w:type="dxa"/>
            <w:tcBorders>
              <w:top w:val="single" w:sz="22" w:space="0" w:color="D2D2D2"/>
              <w:left w:val="single" w:sz="4" w:space="0" w:color="000000"/>
              <w:bottom w:val="single" w:sz="4" w:space="0" w:color="000000"/>
              <w:right w:val="single" w:sz="4" w:space="0" w:color="000000"/>
            </w:tcBorders>
          </w:tcPr>
          <w:p>
            <w:pPr/>
          </w:p>
        </w:tc>
        <w:tc>
          <w:tcPr>
            <w:tcW w:w="708" w:type="dxa"/>
            <w:tcBorders>
              <w:top w:val="single" w:sz="22" w:space="0" w:color="D2D2D2"/>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18,164,976.87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139,684,791.93</w:t>
            </w:r>
          </w:p>
        </w:tc>
        <w:tc>
          <w:tcPr>
            <w:tcW w:w="1066"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85"/>
              <w:ind w:left="78" w:right="0"/>
              <w:jc w:val="center"/>
              <w:rPr>
                <w:rFonts w:ascii="Times New Roman" w:hAnsi="Times New Roman" w:cs="Times New Roman" w:eastAsia="Times New Roman" w:hint="default"/>
                <w:sz w:val="15"/>
                <w:szCs w:val="15"/>
              </w:rPr>
            </w:pPr>
            <w:r>
              <w:rPr>
                <w:rFonts w:ascii="Times New Roman"/>
                <w:sz w:val="15"/>
              </w:rPr>
              <w:t>390,834,195.11</w:t>
            </w:r>
          </w:p>
        </w:tc>
      </w:tr>
      <w:tr>
        <w:trPr>
          <w:trHeight w:val="402" w:hRule="exact"/>
        </w:trPr>
        <w:tc>
          <w:tcPr>
            <w:tcW w:w="1535"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146"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35"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31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146"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35"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31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46"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35"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136,000,000.00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96,984,426.31</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4"/>
              <w:jc w:val="right"/>
              <w:rPr>
                <w:rFonts w:ascii="Times New Roman" w:hAnsi="Times New Roman" w:cs="Times New Roman" w:eastAsia="Times New Roman" w:hint="default"/>
                <w:sz w:val="15"/>
                <w:szCs w:val="15"/>
              </w:rPr>
            </w:pPr>
            <w:r>
              <w:rPr>
                <w:rFonts w:ascii="Times New Roman"/>
                <w:spacing w:val="-1"/>
                <w:sz w:val="15"/>
              </w:rPr>
              <w:t>18,164,976.87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139,684,791.93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8" w:right="0"/>
              <w:jc w:val="center"/>
              <w:rPr>
                <w:rFonts w:ascii="Times New Roman" w:hAnsi="Times New Roman" w:cs="Times New Roman" w:eastAsia="Times New Roman" w:hint="default"/>
                <w:sz w:val="15"/>
                <w:szCs w:val="15"/>
              </w:rPr>
            </w:pPr>
            <w:r>
              <w:rPr>
                <w:rFonts w:ascii="Times New Roman"/>
                <w:sz w:val="15"/>
              </w:rPr>
              <w:t>390,834,195.11</w:t>
            </w:r>
          </w:p>
        </w:tc>
      </w:tr>
      <w:tr>
        <w:trPr>
          <w:trHeight w:val="714" w:hRule="exact"/>
        </w:trPr>
        <w:tc>
          <w:tcPr>
            <w:tcW w:w="1535"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5"/>
                <w:szCs w:val="15"/>
              </w:rPr>
            </w:pPr>
            <w:r>
              <w:rPr>
                <w:rFonts w:ascii="宋体" w:hAnsi="宋体" w:cs="宋体" w:eastAsia="宋体" w:hint="default"/>
                <w:sz w:val="15"/>
                <w:szCs w:val="15"/>
              </w:rPr>
              <w:t>三、本期增减变动金额</w:t>
            </w:r>
          </w:p>
          <w:p>
            <w:pPr>
              <w:pStyle w:val="TableParagraph"/>
              <w:spacing w:line="240" w:lineRule="auto" w:before="115"/>
              <w:ind w:left="11" w:right="0"/>
              <w:jc w:val="left"/>
              <w:rPr>
                <w:rFonts w:ascii="宋体" w:hAnsi="宋体" w:cs="宋体" w:eastAsia="宋体" w:hint="default"/>
                <w:sz w:val="15"/>
                <w:szCs w:val="15"/>
              </w:rPr>
            </w:pPr>
            <w:r>
              <w:rPr>
                <w:rFonts w:ascii="宋体" w:hAnsi="宋体" w:cs="宋体" w:eastAsia="宋体" w:hint="default"/>
                <w:sz w:val="15"/>
                <w:szCs w:val="15"/>
              </w:rPr>
              <w:t>（减少以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146"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5,454,535.58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38,210,820.25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48" w:right="0"/>
              <w:jc w:val="center"/>
              <w:rPr>
                <w:rFonts w:ascii="Times New Roman" w:hAnsi="Times New Roman" w:cs="Times New Roman" w:eastAsia="Times New Roman" w:hint="default"/>
                <w:sz w:val="15"/>
                <w:szCs w:val="15"/>
              </w:rPr>
            </w:pPr>
            <w:r>
              <w:rPr>
                <w:rFonts w:ascii="Times New Roman"/>
                <w:sz w:val="15"/>
              </w:rPr>
              <w:t>43,665,355.83</w:t>
            </w:r>
          </w:p>
        </w:tc>
      </w:tr>
      <w:tr>
        <w:trPr>
          <w:trHeight w:val="402" w:hRule="exact"/>
        </w:trPr>
        <w:tc>
          <w:tcPr>
            <w:tcW w:w="1535"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146"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54,545,355.83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47" w:right="0"/>
              <w:jc w:val="center"/>
              <w:rPr>
                <w:rFonts w:ascii="Times New Roman" w:hAnsi="Times New Roman" w:cs="Times New Roman" w:eastAsia="Times New Roman" w:hint="default"/>
                <w:sz w:val="15"/>
                <w:szCs w:val="15"/>
              </w:rPr>
            </w:pPr>
            <w:r>
              <w:rPr>
                <w:rFonts w:ascii="Times New Roman"/>
                <w:sz w:val="15"/>
              </w:rPr>
              <w:t>54,545,355.83</w:t>
            </w:r>
          </w:p>
        </w:tc>
      </w:tr>
      <w:tr>
        <w:trPr>
          <w:trHeight w:val="714" w:hRule="exact"/>
        </w:trPr>
        <w:tc>
          <w:tcPr>
            <w:tcW w:w="1535"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81" w:lineRule="auto" w:before="74"/>
              <w:ind w:left="11" w:right="14"/>
              <w:jc w:val="left"/>
              <w:rPr>
                <w:rFonts w:ascii="宋体" w:hAnsi="宋体" w:cs="宋体" w:eastAsia="宋体" w:hint="default"/>
                <w:sz w:val="15"/>
                <w:szCs w:val="15"/>
              </w:rPr>
            </w:pPr>
            <w:r>
              <w:rPr>
                <w:rFonts w:ascii="宋体" w:hAnsi="宋体" w:cs="宋体" w:eastAsia="宋体" w:hint="default"/>
                <w:sz w:val="15"/>
                <w:szCs w:val="15"/>
              </w:rPr>
              <w:t>（二）所有者投入和减 少资本</w:t>
            </w:r>
          </w:p>
        </w:tc>
        <w:tc>
          <w:tcPr>
            <w:tcW w:w="1146"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35"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．股东投入的普通股</w:t>
            </w:r>
          </w:p>
        </w:tc>
        <w:tc>
          <w:tcPr>
            <w:tcW w:w="1146"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35"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60" w:lineRule="auto" w:before="74"/>
              <w:ind w:left="11" w:right="10"/>
              <w:jc w:val="left"/>
              <w:rPr>
                <w:rFonts w:ascii="宋体" w:hAnsi="宋体" w:cs="宋体" w:eastAsia="宋体" w:hint="default"/>
                <w:sz w:val="15"/>
                <w:szCs w:val="15"/>
              </w:rPr>
            </w:pPr>
            <w:r>
              <w:rPr>
                <w:rFonts w:ascii="Times New Roman" w:hAnsi="Times New Roman" w:cs="Times New Roman" w:eastAsia="Times New Roman" w:hint="default"/>
                <w:spacing w:val="-7"/>
                <w:sz w:val="15"/>
                <w:szCs w:val="15"/>
              </w:rPr>
              <w:t>2</w:t>
            </w:r>
            <w:r>
              <w:rPr>
                <w:rFonts w:ascii="宋体" w:hAnsi="宋体" w:cs="宋体" w:eastAsia="宋体" w:hint="default"/>
                <w:spacing w:val="-7"/>
                <w:sz w:val="15"/>
                <w:szCs w:val="15"/>
              </w:rPr>
              <w:t>．其他权益工具持有者</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投入资本</w:t>
            </w:r>
          </w:p>
        </w:tc>
        <w:tc>
          <w:tcPr>
            <w:tcW w:w="1146"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35"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60" w:lineRule="auto" w:before="74"/>
              <w:ind w:left="11" w:right="10"/>
              <w:jc w:val="left"/>
              <w:rPr>
                <w:rFonts w:ascii="宋体" w:hAnsi="宋体" w:cs="宋体" w:eastAsia="宋体" w:hint="default"/>
                <w:sz w:val="15"/>
                <w:szCs w:val="15"/>
              </w:rPr>
            </w:pPr>
            <w:r>
              <w:rPr>
                <w:rFonts w:ascii="Times New Roman" w:hAnsi="Times New Roman" w:cs="Times New Roman" w:eastAsia="Times New Roman" w:hint="default"/>
                <w:spacing w:val="-7"/>
                <w:sz w:val="15"/>
                <w:szCs w:val="15"/>
              </w:rPr>
              <w:t>3</w:t>
            </w:r>
            <w:r>
              <w:rPr>
                <w:rFonts w:ascii="宋体" w:hAnsi="宋体" w:cs="宋体" w:eastAsia="宋体" w:hint="default"/>
                <w:spacing w:val="-7"/>
                <w:sz w:val="15"/>
                <w:szCs w:val="15"/>
              </w:rPr>
              <w:t>．股份支付计入所有者</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权益的金额</w:t>
            </w:r>
          </w:p>
        </w:tc>
        <w:tc>
          <w:tcPr>
            <w:tcW w:w="1146"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35"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46"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35"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146"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5,454,535.58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-16,334,535.58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98" w:right="0"/>
              <w:jc w:val="center"/>
              <w:rPr>
                <w:rFonts w:ascii="Times New Roman" w:hAnsi="Times New Roman" w:cs="Times New Roman" w:eastAsia="Times New Roman" w:hint="default"/>
                <w:sz w:val="15"/>
                <w:szCs w:val="15"/>
              </w:rPr>
            </w:pPr>
            <w:r>
              <w:rPr>
                <w:rFonts w:ascii="Times New Roman"/>
                <w:sz w:val="15"/>
              </w:rPr>
              <w:t>-10,880,000.00</w:t>
            </w:r>
          </w:p>
        </w:tc>
      </w:tr>
      <w:tr>
        <w:trPr>
          <w:trHeight w:val="402" w:hRule="exact"/>
        </w:trPr>
        <w:tc>
          <w:tcPr>
            <w:tcW w:w="1535"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146"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5,454,535.58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-5,454,535.58</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35" w:type="dxa"/>
            <w:tcBorders>
              <w:top w:val="single" w:sz="4" w:space="0" w:color="000000"/>
              <w:left w:val="single" w:sz="2" w:space="0" w:color="000000"/>
              <w:bottom w:val="single" w:sz="4" w:space="0" w:color="000000"/>
              <w:right w:val="single" w:sz="9" w:space="0" w:color="FFFFFF"/>
            </w:tcBorders>
            <w:shd w:val="clear" w:color="auto" w:fill="D2D2D2"/>
          </w:tcPr>
          <w:p>
            <w:pPr>
              <w:pStyle w:val="TableParagraph"/>
              <w:spacing w:line="360" w:lineRule="auto" w:before="74"/>
              <w:ind w:left="11" w:right="83"/>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．对所有者（或股东 的分配</w:t>
            </w:r>
          </w:p>
        </w:tc>
        <w:tc>
          <w:tcPr>
            <w:tcW w:w="1146" w:type="dxa"/>
            <w:tcBorders>
              <w:top w:val="single" w:sz="4" w:space="0" w:color="000000"/>
              <w:left w:val="single" w:sz="22" w:space="0" w:color="FFFFFF"/>
              <w:bottom w:val="single" w:sz="4" w:space="0" w:color="000000"/>
              <w:right w:val="single" w:sz="4" w:space="0" w:color="000000"/>
            </w:tcBorders>
          </w:tcPr>
          <w:p>
            <w:pPr>
              <w:pStyle w:val="TableParagraph"/>
              <w:spacing w:line="240" w:lineRule="auto" w:before="74"/>
              <w:ind w:left="-125" w:right="0"/>
              <w:jc w:val="left"/>
              <w:rPr>
                <w:rFonts w:ascii="宋体" w:hAnsi="宋体" w:cs="宋体" w:eastAsia="宋体" w:hint="default"/>
                <w:sz w:val="15"/>
                <w:szCs w:val="15"/>
              </w:rPr>
            </w:pPr>
            <w:r>
              <w:rPr>
                <w:rFonts w:ascii="宋体" w:hAnsi="宋体" w:cs="宋体" w:eastAsia="宋体" w:hint="default"/>
                <w:sz w:val="15"/>
                <w:szCs w:val="15"/>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-10,880,000.00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98" w:right="0"/>
              <w:jc w:val="center"/>
              <w:rPr>
                <w:rFonts w:ascii="Times New Roman" w:hAnsi="Times New Roman" w:cs="Times New Roman" w:eastAsia="Times New Roman" w:hint="default"/>
                <w:sz w:val="15"/>
                <w:szCs w:val="15"/>
              </w:rPr>
            </w:pPr>
            <w:r>
              <w:rPr>
                <w:rFonts w:ascii="Times New Roman"/>
                <w:sz w:val="15"/>
              </w:rPr>
              <w:t>-10,880,000.00</w:t>
            </w:r>
          </w:p>
        </w:tc>
      </w:tr>
    </w:tbl>
    <w:p>
      <w:pPr>
        <w:spacing w:after="0" w:line="240" w:lineRule="auto"/>
        <w:jc w:val="center"/>
        <w:rPr>
          <w:rFonts w:ascii="Times New Roman" w:hAnsi="Times New Roman" w:cs="Times New Roman" w:eastAsia="Times New Roman" w:hint="default"/>
          <w:sz w:val="15"/>
          <w:szCs w:val="15"/>
        </w:rPr>
        <w:sectPr>
          <w:pgSz w:w="11910" w:h="16840"/>
          <w:pgMar w:header="566" w:footer="979" w:top="1360" w:bottom="1160" w:left="0" w:right="980"/>
        </w:sectPr>
      </w:pPr>
    </w:p>
    <w:p>
      <w:pPr>
        <w:spacing w:line="240" w:lineRule="auto" w:before="6"/>
        <w:rPr>
          <w:rFonts w:ascii="宋体" w:hAnsi="宋体" w:cs="宋体" w:eastAsia="宋体" w:hint="default"/>
          <w:sz w:val="5"/>
          <w:szCs w:val="5"/>
        </w:rPr>
      </w:pPr>
    </w:p>
    <w:tbl>
      <w:tblPr>
        <w:tblW w:w="0" w:type="auto"/>
        <w:jc w:val="left"/>
        <w:tblLayout w:type="fixed"/>
        <w:tblCellMar>
          <w:top w:w="0" w:type="dxa"/>
          <w:left w:w="0" w:type="dxa"/>
          <w:bottom w:w="0" w:type="dxa"/>
          <w:right w:w="0" w:type="dxa"/>
        </w:tblCellMar>
        <w:tblLook w:val="01E0"/>
      </w:tblPr>
      <w:tblGrid>
        <w:gridCol w:w="1546"/>
        <w:gridCol w:w="1146"/>
        <w:gridCol w:w="568"/>
        <w:gridCol w:w="566"/>
        <w:gridCol w:w="568"/>
        <w:gridCol w:w="992"/>
        <w:gridCol w:w="709"/>
        <w:gridCol w:w="708"/>
        <w:gridCol w:w="709"/>
        <w:gridCol w:w="993"/>
        <w:gridCol w:w="1134"/>
        <w:gridCol w:w="1066"/>
      </w:tblGrid>
      <w:tr>
        <w:trPr>
          <w:trHeight w:val="402" w:hRule="exact"/>
        </w:trPr>
        <w:tc>
          <w:tcPr>
            <w:tcW w:w="1546"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146"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6"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84" w:lineRule="auto" w:before="74"/>
              <w:ind w:left="22" w:right="14"/>
              <w:jc w:val="left"/>
              <w:rPr>
                <w:rFonts w:ascii="宋体" w:hAnsi="宋体" w:cs="宋体" w:eastAsia="宋体" w:hint="default"/>
                <w:sz w:val="15"/>
                <w:szCs w:val="15"/>
              </w:rPr>
            </w:pPr>
            <w:r>
              <w:rPr>
                <w:rFonts w:ascii="宋体" w:hAnsi="宋体" w:cs="宋体" w:eastAsia="宋体" w:hint="default"/>
                <w:sz w:val="15"/>
                <w:szCs w:val="15"/>
              </w:rPr>
              <w:t>（四）所有者权益内部 结转</w:t>
            </w:r>
          </w:p>
        </w:tc>
        <w:tc>
          <w:tcPr>
            <w:tcW w:w="1146"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6"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5"/>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w:t>
            </w:r>
          </w:p>
          <w:p>
            <w:pPr>
              <w:pStyle w:val="TableParagraph"/>
              <w:spacing w:line="240" w:lineRule="auto" w:before="105"/>
              <w:ind w:left="22"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1146"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6"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w:t>
            </w:r>
          </w:p>
          <w:p>
            <w:pPr>
              <w:pStyle w:val="TableParagraph"/>
              <w:spacing w:line="240" w:lineRule="auto" w:before="105"/>
              <w:ind w:left="22"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1146"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46"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146"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46"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46"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46"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146"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46"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146"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46"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146"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46"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146"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46"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left="163" w:right="0"/>
              <w:jc w:val="left"/>
              <w:rPr>
                <w:rFonts w:ascii="Times New Roman" w:hAnsi="Times New Roman" w:cs="Times New Roman" w:eastAsia="Times New Roman" w:hint="default"/>
                <w:sz w:val="15"/>
                <w:szCs w:val="15"/>
              </w:rPr>
            </w:pPr>
            <w:r>
              <w:rPr>
                <w:rFonts w:ascii="Times New Roman"/>
                <w:sz w:val="15"/>
              </w:rPr>
              <w:t>136,000,000.00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95" w:right="0"/>
              <w:jc w:val="left"/>
              <w:rPr>
                <w:rFonts w:ascii="Times New Roman" w:hAnsi="Times New Roman" w:cs="Times New Roman" w:eastAsia="Times New Roman" w:hint="default"/>
                <w:sz w:val="15"/>
                <w:szCs w:val="15"/>
              </w:rPr>
            </w:pPr>
            <w:r>
              <w:rPr>
                <w:rFonts w:ascii="Times New Roman"/>
                <w:sz w:val="15"/>
              </w:rPr>
              <w:t>96,984,426.31</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96" w:right="0"/>
              <w:jc w:val="left"/>
              <w:rPr>
                <w:rFonts w:ascii="Times New Roman" w:hAnsi="Times New Roman" w:cs="Times New Roman" w:eastAsia="Times New Roman" w:hint="default"/>
                <w:sz w:val="15"/>
                <w:szCs w:val="15"/>
              </w:rPr>
            </w:pPr>
            <w:r>
              <w:rPr>
                <w:rFonts w:ascii="Times New Roman"/>
                <w:sz w:val="15"/>
              </w:rPr>
              <w:t>23,619,512.45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63" w:right="0"/>
              <w:jc w:val="left"/>
              <w:rPr>
                <w:rFonts w:ascii="Times New Roman" w:hAnsi="Times New Roman" w:cs="Times New Roman" w:eastAsia="Times New Roman" w:hint="default"/>
                <w:sz w:val="15"/>
                <w:szCs w:val="15"/>
              </w:rPr>
            </w:pPr>
            <w:r>
              <w:rPr>
                <w:rFonts w:ascii="Times New Roman"/>
                <w:sz w:val="15"/>
              </w:rPr>
              <w:t>177,895,612.18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95" w:right="0"/>
              <w:jc w:val="left"/>
              <w:rPr>
                <w:rFonts w:ascii="Times New Roman" w:hAnsi="Times New Roman" w:cs="Times New Roman" w:eastAsia="Times New Roman" w:hint="default"/>
                <w:sz w:val="15"/>
                <w:szCs w:val="15"/>
              </w:rPr>
            </w:pPr>
            <w:r>
              <w:rPr>
                <w:rFonts w:ascii="Times New Roman"/>
                <w:sz w:val="15"/>
              </w:rPr>
              <w:t>434,499,550.94</w:t>
            </w:r>
          </w:p>
        </w:tc>
      </w:tr>
    </w:tbl>
    <w:p>
      <w:pPr>
        <w:pStyle w:val="BodyText"/>
        <w:spacing w:line="240" w:lineRule="auto" w:before="51"/>
        <w:ind w:left="1134" w:right="0"/>
        <w:jc w:val="left"/>
      </w:pPr>
      <w:r>
        <w:rPr/>
        <w:t>上期金额</w:t>
      </w:r>
    </w:p>
    <w:p>
      <w:pPr>
        <w:pStyle w:val="BodyText"/>
        <w:spacing w:line="240" w:lineRule="auto" w:before="117"/>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1" w:type="dxa"/>
        <w:tblLayout w:type="fixed"/>
        <w:tblCellMar>
          <w:top w:w="0" w:type="dxa"/>
          <w:left w:w="0" w:type="dxa"/>
          <w:bottom w:w="0" w:type="dxa"/>
          <w:right w:w="0" w:type="dxa"/>
        </w:tblCellMar>
        <w:tblLook w:val="01E0"/>
      </w:tblPr>
      <w:tblGrid>
        <w:gridCol w:w="2385"/>
        <w:gridCol w:w="1145"/>
        <w:gridCol w:w="426"/>
        <w:gridCol w:w="426"/>
        <w:gridCol w:w="425"/>
        <w:gridCol w:w="1134"/>
        <w:gridCol w:w="566"/>
        <w:gridCol w:w="425"/>
        <w:gridCol w:w="568"/>
        <w:gridCol w:w="993"/>
        <w:gridCol w:w="1134"/>
        <w:gridCol w:w="1066"/>
      </w:tblGrid>
      <w:tr>
        <w:trPr>
          <w:trHeight w:val="402" w:hRule="exact"/>
        </w:trPr>
        <w:tc>
          <w:tcPr>
            <w:tcW w:w="2385" w:type="dxa"/>
            <w:vMerge w:val="restart"/>
            <w:tcBorders>
              <w:top w:val="single" w:sz="4" w:space="0" w:color="000000"/>
              <w:left w:val="single" w:sz="2" w:space="0" w:color="000000"/>
              <w:right w:val="single" w:sz="4" w:space="0" w:color="000000"/>
            </w:tcBorders>
            <w:shd w:val="clear" w:color="auto" w:fill="D2D2D2"/>
          </w:tcPr>
          <w:p>
            <w:pPr/>
          </w:p>
        </w:tc>
        <w:tc>
          <w:tcPr>
            <w:tcW w:w="830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2" w:right="0"/>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184" w:hRule="exact"/>
        </w:trPr>
        <w:tc>
          <w:tcPr>
            <w:tcW w:w="2385" w:type="dxa"/>
            <w:vMerge/>
            <w:tcBorders>
              <w:left w:val="single" w:sz="2" w:space="0" w:color="000000"/>
              <w:bottom w:val="nil" w:sz="6" w:space="0" w:color="auto"/>
              <w:right w:val="single" w:sz="4" w:space="0" w:color="000000"/>
            </w:tcBorders>
            <w:shd w:val="clear" w:color="auto" w:fill="D2D2D2"/>
          </w:tcPr>
          <w:p>
            <w:pPr/>
          </w:p>
        </w:tc>
        <w:tc>
          <w:tcPr>
            <w:tcW w:w="1145" w:type="dxa"/>
            <w:vMerge w:val="restart"/>
            <w:tcBorders>
              <w:top w:val="single" w:sz="4" w:space="0" w:color="000000"/>
              <w:left w:val="single" w:sz="4" w:space="0" w:color="000000"/>
              <w:right w:val="single" w:sz="4" w:space="0" w:color="000000"/>
            </w:tcBorders>
            <w:shd w:val="clear" w:color="auto" w:fill="D2D2D2"/>
          </w:tcPr>
          <w:p>
            <w:pPr/>
          </w:p>
        </w:tc>
        <w:tc>
          <w:tcPr>
            <w:tcW w:w="12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5"/>
              <w:ind w:left="183"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19"/>
              <w:ind w:left="56" w:right="56"/>
              <w:jc w:val="both"/>
              <w:rPr>
                <w:rFonts w:ascii="宋体" w:hAnsi="宋体" w:cs="宋体" w:eastAsia="宋体" w:hint="default"/>
                <w:sz w:val="15"/>
                <w:szCs w:val="15"/>
              </w:rPr>
            </w:pPr>
            <w:r>
              <w:rPr>
                <w:rFonts w:ascii="宋体" w:hAnsi="宋体" w:cs="宋体" w:eastAsia="宋体" w:hint="default"/>
                <w:sz w:val="15"/>
                <w:szCs w:val="15"/>
              </w:rPr>
              <w:t>其他 综合 收益</w:t>
            </w: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3" w:hRule="exact"/>
        </w:trPr>
        <w:tc>
          <w:tcPr>
            <w:tcW w:w="2385" w:type="dxa"/>
            <w:vMerge w:val="restart"/>
            <w:tcBorders>
              <w:top w:val="nil" w:sz="6" w:space="0" w:color="auto"/>
              <w:left w:val="single" w:sz="2"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45" w:type="dxa"/>
            <w:vMerge/>
            <w:tcBorders>
              <w:left w:val="single" w:sz="4" w:space="0" w:color="000000"/>
              <w:bottom w:val="nil" w:sz="6" w:space="0" w:color="auto"/>
              <w:right w:val="single" w:sz="4" w:space="0" w:color="000000"/>
            </w:tcBorders>
            <w:shd w:val="clear" w:color="auto" w:fill="D2D2D2"/>
          </w:tcPr>
          <w:p>
            <w:pPr/>
          </w:p>
        </w:tc>
        <w:tc>
          <w:tcPr>
            <w:tcW w:w="1277" w:type="dxa"/>
            <w:gridSpan w:val="3"/>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381" w:lineRule="auto" w:before="86"/>
              <w:ind w:left="128" w:right="53" w:hanging="76"/>
              <w:jc w:val="left"/>
              <w:rPr>
                <w:rFonts w:ascii="宋体" w:hAnsi="宋体" w:cs="宋体" w:eastAsia="宋体" w:hint="default"/>
                <w:sz w:val="15"/>
                <w:szCs w:val="15"/>
              </w:rPr>
            </w:pPr>
            <w:r>
              <w:rPr>
                <w:rFonts w:ascii="宋体" w:hAnsi="宋体" w:cs="宋体" w:eastAsia="宋体" w:hint="default"/>
                <w:sz w:val="15"/>
                <w:szCs w:val="15"/>
              </w:rPr>
              <w:t>减：库 存股</w:t>
            </w:r>
          </w:p>
        </w:tc>
        <w:tc>
          <w:tcPr>
            <w:tcW w:w="425" w:type="dxa"/>
            <w:vMerge/>
            <w:tcBorders>
              <w:left w:val="single" w:sz="4" w:space="0" w:color="000000"/>
              <w:right w:val="single" w:sz="4" w:space="0" w:color="000000"/>
            </w:tcBorders>
            <w:shd w:val="clear" w:color="auto" w:fill="D2D2D2"/>
          </w:tcPr>
          <w:p>
            <w:pPr/>
          </w:p>
        </w:tc>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381" w:lineRule="auto" w:before="80"/>
              <w:ind w:left="203" w:right="53" w:hanging="150"/>
              <w:jc w:val="left"/>
              <w:rPr>
                <w:rFonts w:ascii="宋体" w:hAnsi="宋体" w:cs="宋体" w:eastAsia="宋体" w:hint="default"/>
                <w:sz w:val="15"/>
                <w:szCs w:val="15"/>
              </w:rPr>
            </w:pPr>
            <w:r>
              <w:rPr>
                <w:rFonts w:ascii="宋体" w:hAnsi="宋体" w:cs="宋体" w:eastAsia="宋体" w:hint="default"/>
                <w:sz w:val="15"/>
                <w:szCs w:val="15"/>
              </w:rPr>
              <w:t>专项储 备</w:t>
            </w:r>
          </w:p>
        </w:tc>
        <w:tc>
          <w:tcPr>
            <w:tcW w:w="993"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381" w:lineRule="auto" w:before="80"/>
              <w:ind w:left="452" w:right="77" w:hanging="375"/>
              <w:jc w:val="left"/>
              <w:rPr>
                <w:rFonts w:ascii="宋体" w:hAnsi="宋体" w:cs="宋体" w:eastAsia="宋体" w:hint="default"/>
                <w:sz w:val="15"/>
                <w:szCs w:val="15"/>
              </w:rPr>
            </w:pPr>
            <w:r>
              <w:rPr>
                <w:rFonts w:ascii="宋体" w:hAnsi="宋体" w:cs="宋体" w:eastAsia="宋体" w:hint="default"/>
                <w:sz w:val="15"/>
                <w:szCs w:val="15"/>
              </w:rPr>
              <w:t>所有者权益合 计</w:t>
            </w:r>
          </w:p>
        </w:tc>
      </w:tr>
      <w:tr>
        <w:trPr>
          <w:trHeight w:val="185" w:hRule="exact"/>
        </w:trPr>
        <w:tc>
          <w:tcPr>
            <w:tcW w:w="2385" w:type="dxa"/>
            <w:vMerge/>
            <w:tcBorders>
              <w:left w:val="single" w:sz="2" w:space="0" w:color="000000"/>
              <w:bottom w:val="nil" w:sz="6" w:space="0" w:color="auto"/>
              <w:right w:val="single" w:sz="4" w:space="0" w:color="000000"/>
            </w:tcBorders>
            <w:shd w:val="clear" w:color="auto" w:fill="D2D2D2"/>
          </w:tcPr>
          <w:p>
            <w:pPr/>
          </w:p>
        </w:tc>
        <w:tc>
          <w:tcPr>
            <w:tcW w:w="11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3"/>
              <w:ind w:left="12"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04"/>
              <w:ind w:left="133" w:right="56" w:hanging="76"/>
              <w:jc w:val="left"/>
              <w:rPr>
                <w:rFonts w:ascii="宋体" w:hAnsi="宋体" w:cs="宋体" w:eastAsia="宋体" w:hint="default"/>
                <w:sz w:val="15"/>
                <w:szCs w:val="15"/>
              </w:rPr>
            </w:pPr>
            <w:r>
              <w:rPr>
                <w:rFonts w:ascii="宋体" w:hAnsi="宋体" w:cs="宋体" w:eastAsia="宋体" w:hint="default"/>
                <w:sz w:val="15"/>
                <w:szCs w:val="15"/>
              </w:rPr>
              <w:t>优先 股</w:t>
            </w: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104"/>
              <w:ind w:left="131" w:right="56" w:hanging="75"/>
              <w:jc w:val="left"/>
              <w:rPr>
                <w:rFonts w:ascii="宋体" w:hAnsi="宋体" w:cs="宋体" w:eastAsia="宋体" w:hint="default"/>
                <w:sz w:val="15"/>
                <w:szCs w:val="15"/>
              </w:rPr>
            </w:pPr>
            <w:r>
              <w:rPr>
                <w:rFonts w:ascii="宋体" w:hAnsi="宋体" w:cs="宋体" w:eastAsia="宋体" w:hint="default"/>
                <w:sz w:val="15"/>
                <w:szCs w:val="15"/>
              </w:rPr>
              <w:t>永续 债</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3"/>
              <w:ind w:left="261"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6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9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3"/>
              <w:ind w:left="190"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3"/>
              <w:ind w:left="185"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066" w:type="dxa"/>
            <w:vMerge/>
            <w:tcBorders>
              <w:left w:val="single" w:sz="4" w:space="0" w:color="000000"/>
              <w:right w:val="single" w:sz="4" w:space="0" w:color="000000"/>
            </w:tcBorders>
            <w:shd w:val="clear" w:color="auto" w:fill="D2D2D2"/>
          </w:tcPr>
          <w:p>
            <w:pPr/>
          </w:p>
        </w:tc>
      </w:tr>
      <w:tr>
        <w:trPr>
          <w:trHeight w:val="196" w:hRule="exact"/>
        </w:trPr>
        <w:tc>
          <w:tcPr>
            <w:tcW w:w="2385" w:type="dxa"/>
            <w:vMerge w:val="restart"/>
            <w:tcBorders>
              <w:top w:val="nil" w:sz="6" w:space="0" w:color="auto"/>
              <w:left w:val="single" w:sz="2" w:space="0" w:color="000000"/>
              <w:right w:val="single" w:sz="4" w:space="0" w:color="000000"/>
            </w:tcBorders>
            <w:shd w:val="clear" w:color="auto" w:fill="D2D2D2"/>
          </w:tcPr>
          <w:p>
            <w:pPr/>
          </w:p>
        </w:tc>
        <w:tc>
          <w:tcPr>
            <w:tcW w:w="1145" w:type="dxa"/>
            <w:vMerge/>
            <w:tcBorders>
              <w:left w:val="single" w:sz="4" w:space="0" w:color="000000"/>
              <w:bottom w:val="nil" w:sz="6" w:space="0" w:color="auto"/>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0"/>
              <w:ind w:left="56"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34"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993"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r>
      <w:tr>
        <w:trPr>
          <w:trHeight w:val="156" w:hRule="exact"/>
        </w:trPr>
        <w:tc>
          <w:tcPr>
            <w:tcW w:w="2385" w:type="dxa"/>
            <w:vMerge/>
            <w:tcBorders>
              <w:left w:val="single" w:sz="2" w:space="0" w:color="000000"/>
              <w:right w:val="single" w:sz="4" w:space="0" w:color="000000"/>
            </w:tcBorders>
            <w:shd w:val="clear" w:color="auto" w:fill="D2D2D2"/>
          </w:tcPr>
          <w:p>
            <w:pPr/>
          </w:p>
        </w:tc>
        <w:tc>
          <w:tcPr>
            <w:tcW w:w="1145" w:type="dxa"/>
            <w:vMerge w:val="restart"/>
            <w:tcBorders>
              <w:top w:val="nil" w:sz="6" w:space="0" w:color="auto"/>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993"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r>
      <w:tr>
        <w:trPr>
          <w:trHeight w:val="194" w:hRule="exact"/>
        </w:trPr>
        <w:tc>
          <w:tcPr>
            <w:tcW w:w="2385" w:type="dxa"/>
            <w:vMerge/>
            <w:tcBorders>
              <w:left w:val="single" w:sz="2" w:space="0" w:color="000000"/>
              <w:bottom w:val="single" w:sz="4" w:space="0" w:color="000000"/>
              <w:right w:val="single" w:sz="4" w:space="0" w:color="000000"/>
            </w:tcBorders>
            <w:shd w:val="clear" w:color="auto" w:fill="D2D2D2"/>
          </w:tcPr>
          <w:p>
            <w:pPr/>
          </w:p>
        </w:tc>
        <w:tc>
          <w:tcPr>
            <w:tcW w:w="1145" w:type="dxa"/>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385"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5"/>
              <w:ind w:left="11"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68,000,000.00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164,984,426.31</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18" w:space="0" w:color="D2D2D2"/>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4"/>
              <w:jc w:val="right"/>
              <w:rPr>
                <w:rFonts w:ascii="Times New Roman" w:hAnsi="Times New Roman" w:cs="Times New Roman" w:eastAsia="Times New Roman" w:hint="default"/>
                <w:sz w:val="15"/>
                <w:szCs w:val="15"/>
              </w:rPr>
            </w:pPr>
            <w:r>
              <w:rPr>
                <w:rFonts w:ascii="Times New Roman"/>
                <w:spacing w:val="-1"/>
                <w:sz w:val="15"/>
              </w:rPr>
              <w:t>12,380,029.98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97,820,269.88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73" w:right="0"/>
              <w:jc w:val="center"/>
              <w:rPr>
                <w:rFonts w:ascii="Times New Roman" w:hAnsi="Times New Roman" w:cs="Times New Roman" w:eastAsia="Times New Roman" w:hint="default"/>
                <w:sz w:val="15"/>
                <w:szCs w:val="15"/>
              </w:rPr>
            </w:pPr>
            <w:r>
              <w:rPr>
                <w:rFonts w:ascii="Times New Roman"/>
                <w:sz w:val="15"/>
              </w:rPr>
              <w:t>343,184,726.17</w:t>
            </w:r>
          </w:p>
        </w:tc>
      </w:tr>
      <w:tr>
        <w:trPr>
          <w:trHeight w:val="402" w:hRule="exact"/>
        </w:trPr>
        <w:tc>
          <w:tcPr>
            <w:tcW w:w="2385"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5"/>
              <w:ind w:left="11"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145"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5"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5"/>
              <w:ind w:left="31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145"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5"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5"/>
              <w:ind w:left="31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45"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5"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5"/>
              <w:ind w:left="11"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68,000,000.00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3"/>
              <w:jc w:val="right"/>
              <w:rPr>
                <w:rFonts w:ascii="Times New Roman" w:hAnsi="Times New Roman" w:cs="Times New Roman" w:eastAsia="Times New Roman" w:hint="default"/>
                <w:sz w:val="15"/>
                <w:szCs w:val="15"/>
              </w:rPr>
            </w:pPr>
            <w:r>
              <w:rPr>
                <w:rFonts w:ascii="Times New Roman"/>
                <w:spacing w:val="-1"/>
                <w:sz w:val="15"/>
              </w:rPr>
              <w:t>164,984,426.31</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4"/>
              <w:jc w:val="right"/>
              <w:rPr>
                <w:rFonts w:ascii="Times New Roman" w:hAnsi="Times New Roman" w:cs="Times New Roman" w:eastAsia="Times New Roman" w:hint="default"/>
                <w:sz w:val="15"/>
                <w:szCs w:val="15"/>
              </w:rPr>
            </w:pPr>
            <w:r>
              <w:rPr>
                <w:rFonts w:ascii="Times New Roman"/>
                <w:spacing w:val="-1"/>
                <w:sz w:val="15"/>
              </w:rPr>
              <w:t>12,380,029.98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97,820,269.88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73" w:right="0"/>
              <w:jc w:val="center"/>
              <w:rPr>
                <w:rFonts w:ascii="Times New Roman" w:hAnsi="Times New Roman" w:cs="Times New Roman" w:eastAsia="Times New Roman" w:hint="default"/>
                <w:sz w:val="15"/>
                <w:szCs w:val="15"/>
              </w:rPr>
            </w:pPr>
            <w:r>
              <w:rPr>
                <w:rFonts w:ascii="Times New Roman"/>
                <w:sz w:val="15"/>
              </w:rPr>
              <w:t>343,184,726.17</w:t>
            </w:r>
          </w:p>
        </w:tc>
      </w:tr>
      <w:tr>
        <w:trPr>
          <w:trHeight w:val="714" w:hRule="exact"/>
        </w:trPr>
        <w:tc>
          <w:tcPr>
            <w:tcW w:w="2385"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60" w:lineRule="auto" w:before="75"/>
              <w:ind w:left="11" w:right="8"/>
              <w:jc w:val="left"/>
              <w:rPr>
                <w:rFonts w:ascii="宋体" w:hAnsi="宋体" w:cs="宋体" w:eastAsia="宋体" w:hint="default"/>
                <w:sz w:val="15"/>
                <w:szCs w:val="15"/>
              </w:rPr>
            </w:pPr>
            <w:r>
              <w:rPr>
                <w:rFonts w:ascii="宋体" w:hAnsi="宋体" w:cs="宋体" w:eastAsia="宋体" w:hint="default"/>
                <w:spacing w:val="-2"/>
                <w:sz w:val="15"/>
                <w:szCs w:val="15"/>
              </w:rPr>
              <w:t>三、本期增减变动金额（减少以</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w:t>
            </w:r>
            <w:r>
              <w:rPr>
                <w:rFonts w:ascii="Times New Roman" w:hAnsi="Times New Roman" w:cs="Times New Roman" w:eastAsia="Times New Roman" w:hint="default"/>
                <w:spacing w:val="-2"/>
                <w:sz w:val="15"/>
                <w:szCs w:val="15"/>
              </w:rPr>
              <w:t>”</w:t>
            </w:r>
            <w:r>
              <w:rPr>
                <w:rFonts w:ascii="Times New Roman" w:hAnsi="Times New Roman" w:cs="Times New Roman" w:eastAsia="Times New Roman" w:hint="default"/>
                <w:spacing w:val="-34"/>
                <w:sz w:val="15"/>
                <w:szCs w:val="15"/>
              </w:rPr>
              <w:t> </w:t>
            </w:r>
            <w:r>
              <w:rPr>
                <w:rFonts w:ascii="宋体" w:hAnsi="宋体" w:cs="宋体" w:eastAsia="宋体" w:hint="default"/>
                <w:sz w:val="15"/>
                <w:szCs w:val="15"/>
              </w:rPr>
              <w:t>号填列）</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68,000,000.00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-68,000,000.00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5,784,946.89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41,864,522.05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47" w:right="0"/>
              <w:jc w:val="center"/>
              <w:rPr>
                <w:rFonts w:ascii="Times New Roman" w:hAnsi="Times New Roman" w:cs="Times New Roman" w:eastAsia="Times New Roman" w:hint="default"/>
                <w:sz w:val="15"/>
                <w:szCs w:val="15"/>
              </w:rPr>
            </w:pPr>
            <w:r>
              <w:rPr>
                <w:rFonts w:ascii="Times New Roman"/>
                <w:sz w:val="15"/>
              </w:rPr>
              <w:t>47,649,468.94</w:t>
            </w:r>
          </w:p>
        </w:tc>
      </w:tr>
      <w:tr>
        <w:trPr>
          <w:trHeight w:val="402" w:hRule="exact"/>
        </w:trPr>
        <w:tc>
          <w:tcPr>
            <w:tcW w:w="2385"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5"/>
              <w:ind w:left="11"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145"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57,849,468.94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47" w:right="0"/>
              <w:jc w:val="center"/>
              <w:rPr>
                <w:rFonts w:ascii="Times New Roman" w:hAnsi="Times New Roman" w:cs="Times New Roman" w:eastAsia="Times New Roman" w:hint="default"/>
                <w:sz w:val="15"/>
                <w:szCs w:val="15"/>
              </w:rPr>
            </w:pPr>
            <w:r>
              <w:rPr>
                <w:rFonts w:ascii="Times New Roman"/>
                <w:sz w:val="15"/>
              </w:rPr>
              <w:t>57,849,468.94</w:t>
            </w:r>
          </w:p>
        </w:tc>
      </w:tr>
      <w:tr>
        <w:trPr>
          <w:trHeight w:val="402" w:hRule="exact"/>
        </w:trPr>
        <w:tc>
          <w:tcPr>
            <w:tcW w:w="2385"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5"/>
              <w:ind w:left="11"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145"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5"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5"/>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．股东投入的普通股</w:t>
            </w:r>
          </w:p>
        </w:tc>
        <w:tc>
          <w:tcPr>
            <w:tcW w:w="1145"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5"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5"/>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．其他权益工具持有者投入资本</w:t>
            </w:r>
          </w:p>
        </w:tc>
        <w:tc>
          <w:tcPr>
            <w:tcW w:w="1145"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5"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5"/>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．股份支付计入所有者权益的金额</w:t>
            </w:r>
          </w:p>
        </w:tc>
        <w:tc>
          <w:tcPr>
            <w:tcW w:w="1145"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5"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6"/>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45"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5"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5"/>
              <w:ind w:left="11"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145"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5,784,946.89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3"/>
              <w:jc w:val="right"/>
              <w:rPr>
                <w:rFonts w:ascii="Times New Roman" w:hAnsi="Times New Roman" w:cs="Times New Roman" w:eastAsia="Times New Roman" w:hint="default"/>
                <w:sz w:val="15"/>
                <w:szCs w:val="15"/>
              </w:rPr>
            </w:pPr>
            <w:r>
              <w:rPr>
                <w:rFonts w:ascii="Times New Roman"/>
                <w:spacing w:val="-1"/>
                <w:sz w:val="15"/>
              </w:rPr>
              <w:t>-15,984,946.89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98" w:right="0"/>
              <w:jc w:val="center"/>
              <w:rPr>
                <w:rFonts w:ascii="Times New Roman" w:hAnsi="Times New Roman" w:cs="Times New Roman" w:eastAsia="Times New Roman" w:hint="default"/>
                <w:sz w:val="15"/>
                <w:szCs w:val="15"/>
              </w:rPr>
            </w:pPr>
            <w:r>
              <w:rPr>
                <w:rFonts w:ascii="Times New Roman"/>
                <w:sz w:val="15"/>
              </w:rPr>
              <w:t>-10,200,000.00</w:t>
            </w:r>
          </w:p>
        </w:tc>
      </w:tr>
      <w:tr>
        <w:trPr>
          <w:trHeight w:val="403" w:hRule="exact"/>
        </w:trPr>
        <w:tc>
          <w:tcPr>
            <w:tcW w:w="2385"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5"/>
              <w:ind w:left="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145"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5,784,946.89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-5,784,946.89</w:t>
            </w: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6" w:footer="979" w:top="1360" w:bottom="1160" w:left="0" w:right="980"/>
        </w:sectPr>
      </w:pPr>
    </w:p>
    <w:p>
      <w:pPr>
        <w:spacing w:line="240" w:lineRule="auto" w:before="6"/>
        <w:rPr>
          <w:rFonts w:ascii="宋体" w:hAnsi="宋体" w:cs="宋体" w:eastAsia="宋体" w:hint="default"/>
          <w:sz w:val="5"/>
          <w:szCs w:val="5"/>
        </w:rPr>
      </w:pPr>
    </w:p>
    <w:tbl>
      <w:tblPr>
        <w:tblW w:w="0" w:type="auto"/>
        <w:jc w:val="left"/>
        <w:tblLayout w:type="fixed"/>
        <w:tblCellMar>
          <w:top w:w="0" w:type="dxa"/>
          <w:left w:w="0" w:type="dxa"/>
          <w:bottom w:w="0" w:type="dxa"/>
          <w:right w:w="0" w:type="dxa"/>
        </w:tblCellMar>
        <w:tblLook w:val="01E0"/>
      </w:tblPr>
      <w:tblGrid>
        <w:gridCol w:w="2396"/>
        <w:gridCol w:w="1145"/>
        <w:gridCol w:w="426"/>
        <w:gridCol w:w="426"/>
        <w:gridCol w:w="425"/>
        <w:gridCol w:w="1134"/>
        <w:gridCol w:w="566"/>
        <w:gridCol w:w="425"/>
        <w:gridCol w:w="568"/>
        <w:gridCol w:w="993"/>
        <w:gridCol w:w="1134"/>
        <w:gridCol w:w="1066"/>
      </w:tblGrid>
      <w:tr>
        <w:trPr>
          <w:trHeight w:val="402" w:hRule="exact"/>
        </w:trPr>
        <w:tc>
          <w:tcPr>
            <w:tcW w:w="2396"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．对所有者（或股东）的分配</w:t>
            </w:r>
          </w:p>
        </w:tc>
        <w:tc>
          <w:tcPr>
            <w:tcW w:w="1145"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-10,200,000.00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98" w:right="0"/>
              <w:jc w:val="center"/>
              <w:rPr>
                <w:rFonts w:ascii="Times New Roman" w:hAnsi="Times New Roman" w:cs="Times New Roman" w:eastAsia="Times New Roman" w:hint="default"/>
                <w:sz w:val="15"/>
                <w:szCs w:val="15"/>
              </w:rPr>
            </w:pPr>
            <w:r>
              <w:rPr>
                <w:rFonts w:ascii="Times New Roman"/>
                <w:sz w:val="15"/>
              </w:rPr>
              <w:t>-10,200,000.00</w:t>
            </w:r>
          </w:p>
        </w:tc>
      </w:tr>
      <w:tr>
        <w:trPr>
          <w:trHeight w:val="402" w:hRule="exact"/>
        </w:trPr>
        <w:tc>
          <w:tcPr>
            <w:tcW w:w="2396"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145"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6"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68,000,000.00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-68,000,000.00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6"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5"/>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68,000,000.00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-68,000,000.00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6"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145"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6"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145"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6"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45"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6"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145"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6"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145"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6"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145"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6"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145" w:type="dxa"/>
            <w:tcBorders>
              <w:top w:val="single" w:sz="4" w:space="0" w:color="000000"/>
              <w:left w:val="single" w:sz="13" w:space="0" w:color="D2D2D2"/>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6"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136,000,000.00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96,984,426.31</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96" w:right="0"/>
              <w:jc w:val="left"/>
              <w:rPr>
                <w:rFonts w:ascii="Times New Roman" w:hAnsi="Times New Roman" w:cs="Times New Roman" w:eastAsia="Times New Roman" w:hint="default"/>
                <w:sz w:val="15"/>
                <w:szCs w:val="15"/>
              </w:rPr>
            </w:pPr>
            <w:r>
              <w:rPr>
                <w:rFonts w:ascii="Times New Roman"/>
                <w:sz w:val="15"/>
              </w:rPr>
              <w:t>18,164,976.87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139,684,791.93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8" w:right="0"/>
              <w:jc w:val="center"/>
              <w:rPr>
                <w:rFonts w:ascii="Times New Roman" w:hAnsi="Times New Roman" w:cs="Times New Roman" w:eastAsia="Times New Roman" w:hint="default"/>
                <w:sz w:val="15"/>
                <w:szCs w:val="15"/>
              </w:rPr>
            </w:pPr>
            <w:r>
              <w:rPr>
                <w:rFonts w:ascii="Times New Roman"/>
                <w:sz w:val="15"/>
              </w:rPr>
              <w:t>390,834,195.11</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三、公司基本情况" w:id="143"/>
      <w:bookmarkEnd w:id="143"/>
      <w:r>
        <w:rPr>
          <w:b w:val="0"/>
          <w:bCs w:val="0"/>
        </w:rPr>
      </w:r>
      <w:r>
        <w:rPr/>
        <w:t>三、公司基本情况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一）公司历史沿革" w:id="144"/>
      <w:bookmarkEnd w:id="144"/>
      <w:r>
        <w:rPr>
          <w:b w:val="0"/>
          <w:bCs w:val="0"/>
        </w:rPr>
      </w:r>
      <w:r>
        <w:rPr/>
        <w:t>（一）公司历史沿革</w:t>
      </w:r>
      <w:r>
        <w:rPr>
          <w:b w:val="0"/>
          <w:bCs w:val="0"/>
        </w:rPr>
      </w:r>
    </w:p>
    <w:p>
      <w:pPr>
        <w:spacing w:line="240" w:lineRule="auto" w:before="9"/>
        <w:rPr>
          <w:rFonts w:ascii="宋体" w:hAnsi="宋体" w:cs="宋体" w:eastAsia="宋体" w:hint="default"/>
          <w:b/>
          <w:bCs/>
          <w:sz w:val="27"/>
          <w:szCs w:val="27"/>
        </w:rPr>
      </w:pPr>
    </w:p>
    <w:p>
      <w:pPr>
        <w:pStyle w:val="BodyText"/>
        <w:spacing w:line="300" w:lineRule="auto"/>
        <w:ind w:left="1133" w:right="150" w:firstLine="360"/>
        <w:jc w:val="both"/>
      </w:pPr>
      <w:r>
        <w:rPr>
          <w:spacing w:val="-2"/>
        </w:rPr>
        <w:t>荣科科技股份有限公司系由沈阳荣科科技工程有限公司（以下简称荣科工程公司或有限公司）于</w:t>
      </w:r>
      <w:r>
        <w:rPr>
          <w:rFonts w:ascii="Times New Roman" w:hAnsi="Times New Roman" w:cs="Times New Roman" w:eastAsia="Times New Roman" w:hint="default"/>
          <w:spacing w:val="-2"/>
        </w:rPr>
        <w:t>2010</w:t>
      </w:r>
      <w:r>
        <w:rPr>
          <w:spacing w:val="-2"/>
        </w:rPr>
        <w:t>年以整体变更方式</w:t>
      </w:r>
      <w:r>
        <w:rPr/>
        <w:t> </w:t>
      </w:r>
      <w:r>
        <w:rPr>
          <w:spacing w:val="-2"/>
        </w:rPr>
        <w:t>设立的股份有限公司。荣科工程公司系由自然人崔万涛、付艳杰共同出资组建的有限责任公司，并于</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18</w:t>
      </w:r>
      <w:r>
        <w:rPr>
          <w:spacing w:val="-2"/>
        </w:rPr>
        <w:t>日取得沈</w:t>
      </w:r>
      <w:r>
        <w:rPr>
          <w:spacing w:val="-59"/>
        </w:rPr>
        <w:t> </w:t>
      </w:r>
      <w:r>
        <w:rPr>
          <w:spacing w:val="-3"/>
        </w:rPr>
        <w:t>阳市工商行政管理局核发的</w:t>
      </w:r>
      <w:r>
        <w:rPr>
          <w:rFonts w:ascii="Times New Roman" w:hAnsi="Times New Roman" w:cs="Times New Roman" w:eastAsia="Times New Roman" w:hint="default"/>
          <w:spacing w:val="-3"/>
        </w:rPr>
        <w:t>2101052102543</w:t>
      </w:r>
      <w:r>
        <w:rPr>
          <w:spacing w:val="-3"/>
        </w:rPr>
        <w:t>号《企业法人营业执照》，有限公司设立时的注册资本为人民币</w:t>
      </w:r>
      <w:r>
        <w:rPr>
          <w:rFonts w:ascii="Times New Roman" w:hAnsi="Times New Roman" w:cs="Times New Roman" w:eastAsia="Times New Roman" w:hint="default"/>
          <w:spacing w:val="-3"/>
        </w:rPr>
        <w:t>50</w:t>
      </w:r>
      <w:r>
        <w:rPr>
          <w:spacing w:val="-3"/>
        </w:rPr>
        <w:t>万元，自然人崔</w:t>
      </w:r>
      <w:r>
        <w:rPr>
          <w:spacing w:val="-78"/>
        </w:rPr>
        <w:t> </w:t>
      </w:r>
      <w:r>
        <w:rPr>
          <w:spacing w:val="-78"/>
        </w:rPr>
      </w:r>
      <w:r>
        <w:rPr/>
        <w:t>万涛、付艳杰各自持有荣科工程公司</w:t>
      </w:r>
      <w:r>
        <w:rPr>
          <w:rFonts w:ascii="Times New Roman" w:hAnsi="Times New Roman" w:cs="Times New Roman" w:eastAsia="Times New Roman" w:hint="default"/>
        </w:rPr>
        <w:t>50%</w:t>
      </w:r>
      <w:r>
        <w:rPr/>
        <w:t>股权。</w:t>
      </w:r>
    </w:p>
    <w:p>
      <w:pPr>
        <w:pStyle w:val="BodyText"/>
        <w:spacing w:line="240" w:lineRule="auto" w:before="13"/>
        <w:ind w:left="1494" w:right="0"/>
        <w:jc w:val="left"/>
        <w:rPr>
          <w:rFonts w:ascii="Times New Roman" w:hAnsi="Times New Roman" w:cs="Times New Roman" w:eastAsia="Times New Roman" w:hint="default"/>
        </w:rPr>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日，根据有限公司股东会决议及修改后章程的规定，崔万涛、付艳杰各自以货币资金向有限公司增资</w:t>
      </w:r>
      <w:r>
        <w:rPr>
          <w:rFonts w:ascii="Times New Roman" w:hAnsi="Times New Roman" w:cs="Times New Roman" w:eastAsia="Times New Roman" w:hint="default"/>
        </w:rPr>
        <w:t>225</w:t>
      </w:r>
    </w:p>
    <w:p>
      <w:pPr>
        <w:pStyle w:val="BodyText"/>
        <w:spacing w:line="240" w:lineRule="auto" w:before="63"/>
        <w:ind w:left="1133" w:right="0"/>
        <w:jc w:val="left"/>
      </w:pPr>
      <w:r>
        <w:rPr/>
        <w:t>万元（合计</w:t>
      </w:r>
      <w:r>
        <w:rPr>
          <w:rFonts w:ascii="Times New Roman" w:hAnsi="Times New Roman" w:cs="Times New Roman" w:eastAsia="Times New Roman" w:hint="default"/>
        </w:rPr>
        <w:t>450</w:t>
      </w:r>
      <w:r>
        <w:rPr/>
        <w:t>万元</w:t>
      </w:r>
      <w:r>
        <w:rPr>
          <w:spacing w:val="-90"/>
        </w:rPr>
        <w:t>）</w:t>
      </w:r>
      <w:r>
        <w:rPr/>
        <w:t>。</w:t>
      </w:r>
    </w:p>
    <w:p>
      <w:pPr>
        <w:pStyle w:val="BodyText"/>
        <w:spacing w:line="240" w:lineRule="auto" w:before="63"/>
        <w:ind w:left="1494" w:right="0"/>
        <w:jc w:val="left"/>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日，根据有限公司股东会决议及修改后章程的规定，崔万涛、付艳杰各自以货币资金向有限公司增资</w:t>
      </w:r>
      <w:r>
        <w:rPr>
          <w:rFonts w:ascii="Times New Roman" w:hAnsi="Times New Roman" w:cs="Times New Roman" w:eastAsia="Times New Roman" w:hint="default"/>
        </w:rPr>
        <w:t>5</w:t>
      </w:r>
      <w:r>
        <w:rPr/>
        <w:t>万元</w:t>
      </w:r>
    </w:p>
    <w:p>
      <w:pPr>
        <w:pStyle w:val="BodyText"/>
        <w:spacing w:line="240" w:lineRule="auto" w:before="63"/>
        <w:ind w:left="1133" w:right="0"/>
        <w:jc w:val="left"/>
      </w:pPr>
      <w:r>
        <w:rPr/>
        <w:t>（合计</w:t>
      </w:r>
      <w:r>
        <w:rPr>
          <w:rFonts w:ascii="Times New Roman" w:hAnsi="Times New Roman" w:cs="Times New Roman" w:eastAsia="Times New Roman" w:hint="default"/>
        </w:rPr>
        <w:t>10</w:t>
      </w:r>
      <w:r>
        <w:rPr/>
        <w:t>万元</w:t>
      </w:r>
      <w:r>
        <w:rPr>
          <w:spacing w:val="-90"/>
        </w:rPr>
        <w:t>）</w:t>
      </w:r>
      <w:r>
        <w:rPr/>
        <w:t>。</w:t>
      </w:r>
    </w:p>
    <w:p>
      <w:pPr>
        <w:pStyle w:val="BodyText"/>
        <w:spacing w:line="240" w:lineRule="auto" w:before="63"/>
        <w:ind w:left="1493" w:right="0"/>
        <w:jc w:val="left"/>
        <w:rPr>
          <w:rFonts w:ascii="Times New Roman" w:hAnsi="Times New Roman" w:cs="Times New Roman" w:eastAsia="Times New Roman" w:hint="default"/>
        </w:rPr>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日，根据有限公司股东会决议及修改后章程的规定，崔万涛、付艳杰各自以货币资金向有限公司增资</w:t>
      </w:r>
      <w:r>
        <w:rPr>
          <w:rFonts w:ascii="Times New Roman" w:hAnsi="Times New Roman" w:cs="Times New Roman" w:eastAsia="Times New Roman" w:hint="default"/>
        </w:rPr>
        <w:t>245</w:t>
      </w:r>
    </w:p>
    <w:p>
      <w:pPr>
        <w:pStyle w:val="BodyText"/>
        <w:spacing w:line="240" w:lineRule="auto" w:before="63"/>
        <w:ind w:left="1133" w:right="0"/>
        <w:jc w:val="left"/>
      </w:pPr>
      <w:r>
        <w:rPr/>
        <w:t>万元（合计</w:t>
      </w:r>
      <w:r>
        <w:rPr>
          <w:rFonts w:ascii="Times New Roman" w:hAnsi="Times New Roman" w:cs="Times New Roman" w:eastAsia="Times New Roman" w:hint="default"/>
        </w:rPr>
        <w:t>490</w:t>
      </w:r>
      <w:r>
        <w:rPr/>
        <w:t>万元</w:t>
      </w:r>
      <w:r>
        <w:rPr>
          <w:spacing w:val="-90"/>
        </w:rPr>
        <w:t>）</w:t>
      </w:r>
      <w:r>
        <w:rPr/>
        <w:t>。</w:t>
      </w:r>
    </w:p>
    <w:p>
      <w:pPr>
        <w:pStyle w:val="BodyText"/>
        <w:spacing w:line="240" w:lineRule="auto" w:before="63"/>
        <w:ind w:left="1494" w:right="0"/>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日，根据有限公司股东会决议及修改后章程的规定，尹春福、杨皓等</w:t>
      </w:r>
      <w:r>
        <w:rPr>
          <w:rFonts w:ascii="Times New Roman" w:hAnsi="Times New Roman" w:cs="Times New Roman" w:eastAsia="Times New Roman" w:hint="default"/>
        </w:rPr>
        <w:t>10</w:t>
      </w:r>
      <w:r>
        <w:rPr/>
        <w:t>名自然人以货币资金向有限公司增资</w:t>
      </w:r>
    </w:p>
    <w:p>
      <w:pPr>
        <w:pStyle w:val="BodyText"/>
        <w:spacing w:line="240" w:lineRule="auto" w:before="63"/>
        <w:ind w:left="1134" w:right="0"/>
        <w:jc w:val="left"/>
      </w:pPr>
      <w:r>
        <w:rPr>
          <w:rFonts w:ascii="Times New Roman" w:hAnsi="Times New Roman" w:cs="Times New Roman" w:eastAsia="Times New Roman" w:hint="default"/>
        </w:rPr>
        <w:t>20</w:t>
      </w:r>
      <w:r>
        <w:rPr/>
        <w:t>万元。</w:t>
      </w:r>
    </w:p>
    <w:p>
      <w:pPr>
        <w:pStyle w:val="BodyText"/>
        <w:spacing w:line="300" w:lineRule="auto" w:before="63"/>
        <w:ind w:left="1134" w:right="150" w:firstLine="36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日，根据有限公司股东会决议及修改后章程的规定，平安财智投资管理有限公司、北京正达联合投资有限 </w:t>
      </w:r>
      <w:r>
        <w:rPr>
          <w:spacing w:val="-1"/>
        </w:rPr>
        <w:t>公司、北京恒远恒信科技发展有限公司等</w:t>
      </w:r>
      <w:r>
        <w:rPr>
          <w:rFonts w:ascii="Times New Roman" w:hAnsi="Times New Roman" w:cs="Times New Roman" w:eastAsia="Times New Roman" w:hint="default"/>
          <w:spacing w:val="-1"/>
        </w:rPr>
        <w:t>3</w:t>
      </w:r>
      <w:r>
        <w:rPr>
          <w:spacing w:val="-1"/>
        </w:rPr>
        <w:t>名法人股东向有限公司增资</w:t>
      </w:r>
      <w:r>
        <w:rPr>
          <w:rFonts w:ascii="Times New Roman" w:hAnsi="Times New Roman" w:cs="Times New Roman" w:eastAsia="Times New Roman" w:hint="default"/>
          <w:spacing w:val="-1"/>
        </w:rPr>
        <w:t>278.81</w:t>
      </w:r>
      <w:r>
        <w:rPr>
          <w:spacing w:val="-1"/>
        </w:rPr>
        <w:t>万元，有限公司变更后的注册资本为</w:t>
      </w:r>
      <w:r>
        <w:rPr>
          <w:rFonts w:ascii="Times New Roman" w:hAnsi="Times New Roman" w:cs="Times New Roman" w:eastAsia="Times New Roman" w:hint="default"/>
          <w:spacing w:val="-1"/>
        </w:rPr>
        <w:t>1,298.81</w:t>
      </w:r>
      <w:r>
        <w:rPr>
          <w:spacing w:val="-1"/>
        </w:rPr>
        <w:t>万</w:t>
      </w:r>
      <w:r>
        <w:rPr>
          <w:spacing w:val="-67"/>
        </w:rPr>
        <w:t> </w:t>
      </w:r>
      <w:r>
        <w:rPr/>
        <w:t>元。</w:t>
      </w:r>
    </w:p>
    <w:p>
      <w:pPr>
        <w:pStyle w:val="BodyText"/>
        <w:spacing w:line="300" w:lineRule="auto" w:before="31"/>
        <w:ind w:left="1133" w:right="151" w:firstLine="360"/>
        <w:jc w:val="both"/>
      </w:pP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22</w:t>
      </w:r>
      <w:r>
        <w:rPr>
          <w:spacing w:val="-4"/>
        </w:rPr>
        <w:t>日，根据有限公司《关于公司由有限公司变更设立股份公司的决议》、《沈阳荣科科技股份有限公司发起人</w:t>
      </w:r>
      <w:r>
        <w:rPr/>
        <w:t> 协议书》以及公司章程的规定，有限公司以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日为基准日，以经审计的净资产</w:t>
      </w:r>
      <w:r>
        <w:rPr>
          <w:rFonts w:ascii="Times New Roman" w:hAnsi="Times New Roman" w:cs="Times New Roman" w:eastAsia="Times New Roman" w:hint="default"/>
        </w:rPr>
        <w:t>7,040.36</w:t>
      </w:r>
      <w:r>
        <w:rPr/>
        <w:t>万元折股</w:t>
      </w:r>
      <w:r>
        <w:rPr>
          <w:rFonts w:ascii="Times New Roman" w:hAnsi="Times New Roman" w:cs="Times New Roman" w:eastAsia="Times New Roman" w:hint="default"/>
        </w:rPr>
        <w:t>5,100</w:t>
      </w:r>
      <w:r>
        <w:rPr/>
        <w:t>万股整体改 </w:t>
      </w:r>
      <w:r>
        <w:rPr>
          <w:spacing w:val="-2"/>
        </w:rPr>
        <w:t>制变更为股份有限公司，公司变更后的名称为荣科科技股份有限公司，并于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8</w:t>
      </w:r>
      <w:r>
        <w:rPr>
          <w:spacing w:val="-2"/>
        </w:rPr>
        <w:t>日取得沈阳市工商行政管理局核发的</w:t>
      </w:r>
      <w:r>
        <w:rPr>
          <w:spacing w:val="-58"/>
        </w:rPr>
        <w:t> </w:t>
      </w:r>
      <w:r>
        <w:rPr>
          <w:rFonts w:ascii="Times New Roman" w:hAnsi="Times New Roman" w:cs="Times New Roman" w:eastAsia="Times New Roman" w:hint="default"/>
          <w:spacing w:val="-4"/>
        </w:rPr>
        <w:t>210100000047160</w:t>
      </w:r>
      <w:r>
        <w:rPr>
          <w:spacing w:val="-4"/>
        </w:rPr>
        <w:t>号《企业法人营业执照》。</w:t>
      </w:r>
    </w:p>
    <w:p>
      <w:pPr>
        <w:pStyle w:val="BodyText"/>
        <w:spacing w:line="300" w:lineRule="auto" w:before="13"/>
        <w:ind w:left="1133" w:right="152" w:firstLine="360"/>
        <w:jc w:val="both"/>
      </w:pPr>
      <w:r>
        <w:rPr>
          <w:spacing w:val="-4"/>
        </w:rPr>
        <w:t>经中国证券监督管理委员会证监许可</w:t>
      </w:r>
      <w:r>
        <w:rPr>
          <w:rFonts w:ascii="Times New Roman" w:hAnsi="Times New Roman" w:cs="Times New Roman" w:eastAsia="Times New Roman" w:hint="default"/>
          <w:spacing w:val="-4"/>
        </w:rPr>
        <w:t>[2011]2143</w:t>
      </w:r>
      <w:r>
        <w:rPr>
          <w:spacing w:val="-4"/>
        </w:rPr>
        <w:t>号文件核准，本公司向社会公众公开发行人民币普通股（</w:t>
      </w:r>
      <w:r>
        <w:rPr>
          <w:rFonts w:ascii="Times New Roman" w:hAnsi="Times New Roman" w:cs="Times New Roman" w:eastAsia="Times New Roman" w:hint="default"/>
          <w:spacing w:val="-4"/>
        </w:rPr>
        <w:t>A</w:t>
      </w:r>
      <w:r>
        <w:rPr>
          <w:spacing w:val="-4"/>
        </w:rPr>
        <w:t>股）股票</w:t>
      </w:r>
      <w:r>
        <w:rPr>
          <w:rFonts w:ascii="Times New Roman" w:hAnsi="Times New Roman" w:cs="Times New Roman" w:eastAsia="Times New Roman" w:hint="default"/>
          <w:spacing w:val="-4"/>
        </w:rPr>
        <w:t>1,700</w:t>
      </w:r>
      <w:r>
        <w:rPr>
          <w:rFonts w:ascii="Times New Roman" w:hAnsi="Times New Roman" w:cs="Times New Roman" w:eastAsia="Times New Roman" w:hint="default"/>
        </w:rPr>
        <w:t> </w:t>
      </w:r>
      <w:r>
        <w:rPr/>
        <w:t>万股，每股面值</w:t>
      </w:r>
      <w:r>
        <w:rPr>
          <w:rFonts w:ascii="Times New Roman" w:hAnsi="Times New Roman" w:cs="Times New Roman" w:eastAsia="Times New Roman" w:hint="default"/>
        </w:rPr>
        <w:t>1.00</w:t>
      </w:r>
      <w:r>
        <w:rPr/>
        <w:t>元，公司股票已于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日在深圳证券交易所挂牌交易。发行后公司股本变更为</w:t>
      </w:r>
      <w:r>
        <w:rPr>
          <w:rFonts w:ascii="Times New Roman" w:hAnsi="Times New Roman" w:cs="Times New Roman" w:eastAsia="Times New Roman" w:hint="default"/>
        </w:rPr>
        <w:t>6,800</w:t>
      </w:r>
      <w:r>
        <w:rPr/>
        <w:t>万股。公司 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日在沈阳市工商行政管理局办理工商变更登记手续。</w:t>
      </w:r>
    </w:p>
    <w:p>
      <w:pPr>
        <w:pStyle w:val="BodyText"/>
        <w:spacing w:line="300" w:lineRule="auto" w:before="13"/>
        <w:ind w:left="1133" w:right="151" w:firstLine="360"/>
        <w:jc w:val="both"/>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13</w:t>
      </w:r>
      <w:r>
        <w:rPr>
          <w:spacing w:val="-1"/>
        </w:rPr>
        <w:t>日，根据公司</w:t>
      </w:r>
      <w:r>
        <w:rPr>
          <w:rFonts w:ascii="Times New Roman" w:hAnsi="Times New Roman" w:cs="Times New Roman" w:eastAsia="Times New Roman" w:hint="default"/>
          <w:spacing w:val="-1"/>
        </w:rPr>
        <w:t>2012</w:t>
      </w:r>
      <w:r>
        <w:rPr>
          <w:spacing w:val="-1"/>
        </w:rPr>
        <w:t>年年度股东大会决议的相关规定，公司以总股本</w:t>
      </w:r>
      <w:r>
        <w:rPr>
          <w:rFonts w:ascii="Times New Roman" w:hAnsi="Times New Roman" w:cs="Times New Roman" w:eastAsia="Times New Roman" w:hint="default"/>
          <w:spacing w:val="-1"/>
        </w:rPr>
        <w:t>6,800</w:t>
      </w:r>
      <w:r>
        <w:rPr>
          <w:spacing w:val="-1"/>
        </w:rPr>
        <w:t>万股为基数，以资本公积向全体股</w:t>
      </w:r>
      <w:r>
        <w:rPr/>
        <w:t> 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6,800</w:t>
      </w:r>
      <w:r>
        <w:rPr/>
        <w:t>万股。</w:t>
      </w:r>
    </w:p>
    <w:p>
      <w:pPr>
        <w:spacing w:after="0" w:line="300" w:lineRule="auto"/>
        <w:jc w:val="both"/>
        <w:sectPr>
          <w:pgSz w:w="11910" w:h="16840"/>
          <w:pgMar w:header="566" w:footer="979" w:top="1360" w:bottom="1160" w:left="0" w:right="980"/>
        </w:sectPr>
      </w:pPr>
    </w:p>
    <w:p>
      <w:pPr>
        <w:pStyle w:val="BodyText"/>
        <w:spacing w:line="240" w:lineRule="auto" w:before="81"/>
        <w:ind w:left="514" w:right="137"/>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日止，公司注册资本为人民币</w:t>
      </w:r>
      <w:r>
        <w:rPr>
          <w:rFonts w:ascii="Times New Roman" w:hAnsi="Times New Roman" w:cs="Times New Roman" w:eastAsia="Times New Roman" w:hint="default"/>
        </w:rPr>
        <w:t>13,600</w:t>
      </w:r>
      <w:r>
        <w:rPr/>
        <w:t>万元。</w:t>
      </w:r>
    </w:p>
    <w:p>
      <w:pPr>
        <w:spacing w:line="240" w:lineRule="auto" w:before="11"/>
        <w:rPr>
          <w:rFonts w:ascii="宋体" w:hAnsi="宋体" w:cs="宋体" w:eastAsia="宋体" w:hint="default"/>
          <w:sz w:val="25"/>
          <w:szCs w:val="25"/>
        </w:rPr>
      </w:pPr>
    </w:p>
    <w:p>
      <w:pPr>
        <w:pStyle w:val="Heading3"/>
        <w:spacing w:line="240" w:lineRule="auto"/>
        <w:ind w:left="153" w:right="137"/>
        <w:jc w:val="left"/>
        <w:rPr>
          <w:b w:val="0"/>
          <w:bCs w:val="0"/>
        </w:rPr>
      </w:pPr>
      <w:bookmarkStart w:name="（二）行业性质" w:id="145"/>
      <w:bookmarkEnd w:id="145"/>
      <w:r>
        <w:rPr>
          <w:b w:val="0"/>
          <w:bCs w:val="0"/>
        </w:rPr>
      </w:r>
      <w:r>
        <w:rPr/>
        <w:t>（二）行业性质</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ind w:left="513" w:right="137"/>
        <w:jc w:val="left"/>
      </w:pPr>
      <w:r>
        <w:rPr/>
        <w:t>公司属软件和信息技术服务业。</w:t>
      </w:r>
    </w:p>
    <w:p>
      <w:pPr>
        <w:spacing w:line="240" w:lineRule="auto" w:before="12"/>
        <w:rPr>
          <w:rFonts w:ascii="宋体" w:hAnsi="宋体" w:cs="宋体" w:eastAsia="宋体" w:hint="default"/>
          <w:sz w:val="26"/>
          <w:szCs w:val="26"/>
        </w:rPr>
      </w:pPr>
    </w:p>
    <w:p>
      <w:pPr>
        <w:pStyle w:val="Heading3"/>
        <w:spacing w:line="240" w:lineRule="auto"/>
        <w:ind w:left="153" w:right="137"/>
        <w:jc w:val="left"/>
        <w:rPr>
          <w:b w:val="0"/>
          <w:bCs w:val="0"/>
        </w:rPr>
      </w:pPr>
      <w:bookmarkStart w:name="（三）主要业务" w:id="146"/>
      <w:bookmarkEnd w:id="146"/>
      <w:r>
        <w:rPr>
          <w:b w:val="0"/>
          <w:bCs w:val="0"/>
        </w:rPr>
      </w:r>
      <w:r>
        <w:rPr/>
        <w:t>（三）主要业务</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left="153" w:right="151" w:firstLine="360"/>
        <w:jc w:val="both"/>
      </w:pPr>
      <w:r>
        <w:rPr>
          <w:spacing w:val="-2"/>
        </w:rPr>
        <w:t>公司主要产品及业务：数据中心集成建设与运营维护的第三方服务（以下简称数据中心第三方服务）、重点行业信息化</w:t>
      </w:r>
      <w:r>
        <w:rPr/>
        <w:t> 解决方案以及金融</w:t>
      </w:r>
      <w:r>
        <w:rPr>
          <w:rFonts w:ascii="宋体" w:hAnsi="宋体" w:cs="宋体" w:eastAsia="宋体" w:hint="default"/>
        </w:rPr>
        <w:t>IT</w:t>
      </w:r>
      <w:r>
        <w:rPr/>
        <w:t>外包服务。</w:t>
      </w:r>
    </w:p>
    <w:p>
      <w:pPr>
        <w:spacing w:line="240" w:lineRule="auto" w:before="7"/>
        <w:rPr>
          <w:rFonts w:ascii="宋体" w:hAnsi="宋体" w:cs="宋体" w:eastAsia="宋体" w:hint="default"/>
          <w:sz w:val="22"/>
          <w:szCs w:val="22"/>
        </w:rPr>
      </w:pPr>
    </w:p>
    <w:p>
      <w:pPr>
        <w:pStyle w:val="Heading3"/>
        <w:spacing w:line="240" w:lineRule="auto"/>
        <w:ind w:right="137"/>
        <w:jc w:val="left"/>
        <w:rPr>
          <w:b w:val="0"/>
          <w:bCs w:val="0"/>
        </w:rPr>
      </w:pPr>
      <w:bookmarkStart w:name="（四）经营范围" w:id="147"/>
      <w:bookmarkEnd w:id="147"/>
      <w:r>
        <w:rPr>
          <w:b w:val="0"/>
          <w:bCs w:val="0"/>
        </w:rPr>
      </w:r>
      <w:r>
        <w:rPr/>
        <w:t>（四）经营范围</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right="151" w:firstLine="360"/>
        <w:jc w:val="both"/>
      </w:pPr>
      <w:r>
        <w:rPr>
          <w:spacing w:val="-2"/>
        </w:rPr>
        <w:t>公司的经营范围为：第二类增值电信业务中的信息服务业务（不含固定网电话信息服务和互联网信息服务）；计算机软</w:t>
      </w:r>
      <w:r>
        <w:rPr/>
        <w:t> </w:t>
      </w:r>
      <w:r>
        <w:rPr>
          <w:spacing w:val="-2"/>
        </w:rPr>
        <w:t>硬件技术、电控工程技术开发；计算机系统集成（持资质证经营）及咨询服务；计算机及辅助设备、通讯器材、机械电子设</w:t>
      </w:r>
      <w:r>
        <w:rPr>
          <w:spacing w:val="-72"/>
        </w:rPr>
        <w:t> </w:t>
      </w:r>
      <w:r>
        <w:rPr>
          <w:spacing w:val="-72"/>
        </w:rPr>
      </w:r>
      <w:r>
        <w:rPr>
          <w:spacing w:val="-2"/>
        </w:rPr>
        <w:t>备销售；建筑智能化工程、防雷电工程、安全技术防范设施工程、弱电工程设计、施工，计算机房装修及综合布线（上述项</w:t>
      </w:r>
      <w:r>
        <w:rPr>
          <w:spacing w:val="-72"/>
        </w:rPr>
        <w:t> </w:t>
      </w:r>
      <w:r>
        <w:rPr>
          <w:spacing w:val="-72"/>
        </w:rPr>
      </w:r>
      <w:r>
        <w:rPr>
          <w:spacing w:val="-2"/>
        </w:rPr>
        <w:t>目持资质证经营）；计算机系统维护，自营和代理各类商品和技术的进出口，但国家限定公司经营或禁止进出口的商品和技</w:t>
      </w:r>
      <w:r>
        <w:rPr>
          <w:spacing w:val="-66"/>
        </w:rPr>
        <w:t> </w:t>
      </w:r>
      <w:r>
        <w:rPr>
          <w:spacing w:val="-66"/>
        </w:rPr>
      </w:r>
      <w:r>
        <w:rPr/>
        <w:t>术除外。</w:t>
      </w:r>
    </w:p>
    <w:p>
      <w:pPr>
        <w:spacing w:line="240" w:lineRule="auto" w:before="7"/>
        <w:rPr>
          <w:rFonts w:ascii="宋体" w:hAnsi="宋体" w:cs="宋体" w:eastAsia="宋体" w:hint="default"/>
          <w:sz w:val="22"/>
          <w:szCs w:val="22"/>
        </w:rPr>
      </w:pPr>
    </w:p>
    <w:p>
      <w:pPr>
        <w:pStyle w:val="Heading3"/>
        <w:spacing w:line="240" w:lineRule="auto"/>
        <w:ind w:left="153" w:right="137"/>
        <w:jc w:val="left"/>
        <w:rPr>
          <w:b w:val="0"/>
          <w:bCs w:val="0"/>
        </w:rPr>
      </w:pPr>
      <w:bookmarkStart w:name="（五）公司注册地址为沈阳市和平区和平北大街62号。" w:id="148"/>
      <w:bookmarkEnd w:id="148"/>
      <w:r>
        <w:rPr>
          <w:b w:val="0"/>
          <w:bCs w:val="0"/>
        </w:rPr>
      </w:r>
      <w:r>
        <w:rPr/>
        <w:t>（五）公司注册地址为沈阳市和平区和平北大街</w:t>
      </w:r>
      <w:r>
        <w:rPr>
          <w:spacing w:val="-53"/>
        </w:rPr>
        <w:t> </w:t>
      </w:r>
      <w:r>
        <w:rPr>
          <w:rFonts w:ascii="Times New Roman" w:hAnsi="Times New Roman" w:cs="Times New Roman" w:eastAsia="Times New Roman" w:hint="default"/>
        </w:rPr>
        <w:t>62</w:t>
      </w:r>
      <w:r>
        <w:rPr>
          <w:rFonts w:ascii="Times New Roman" w:hAnsi="Times New Roman" w:cs="Times New Roman" w:eastAsia="Times New Roman" w:hint="default"/>
          <w:spacing w:val="-4"/>
        </w:rPr>
        <w:t> </w:t>
      </w:r>
      <w:r>
        <w:rPr/>
        <w:t>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37"/>
        <w:jc w:val="left"/>
        <w:rPr>
          <w:b w:val="0"/>
          <w:bCs w:val="0"/>
        </w:rPr>
      </w:pPr>
      <w:bookmarkStart w:name="（六）公司法定代表人为付永全。" w:id="149"/>
      <w:bookmarkEnd w:id="149"/>
      <w:r>
        <w:rPr>
          <w:b w:val="0"/>
          <w:bCs w:val="0"/>
        </w:rPr>
      </w:r>
      <w:r>
        <w:rPr/>
        <w:t>（六）公司法定代表人为付永全。</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3" w:right="137"/>
        <w:jc w:val="left"/>
        <w:rPr>
          <w:b w:val="0"/>
          <w:bCs w:val="0"/>
        </w:rPr>
      </w:pPr>
      <w:bookmarkStart w:name="（七）组织架构" w:id="150"/>
      <w:bookmarkEnd w:id="150"/>
      <w:r>
        <w:rPr>
          <w:b w:val="0"/>
          <w:bCs w:val="0"/>
        </w:rPr>
      </w:r>
      <w:r>
        <w:rPr/>
        <w:t>（七）组织架构</w:t>
      </w:r>
      <w:r>
        <w:rPr>
          <w:b w:val="0"/>
          <w:bCs w:val="0"/>
        </w:rPr>
      </w:r>
    </w:p>
    <w:p>
      <w:pPr>
        <w:spacing w:line="240" w:lineRule="auto" w:before="9"/>
        <w:rPr>
          <w:rFonts w:ascii="宋体" w:hAnsi="宋体" w:cs="宋体" w:eastAsia="宋体" w:hint="default"/>
          <w:b/>
          <w:bCs/>
          <w:sz w:val="27"/>
          <w:szCs w:val="27"/>
        </w:rPr>
      </w:pPr>
    </w:p>
    <w:p>
      <w:pPr>
        <w:pStyle w:val="BodyText"/>
        <w:spacing w:line="300" w:lineRule="auto"/>
        <w:ind w:left="153" w:right="150" w:firstLine="360"/>
        <w:jc w:val="both"/>
      </w:pPr>
      <w:r>
        <w:rPr>
          <w:spacing w:val="-2"/>
        </w:rPr>
        <w:t>股东大会系由全体股东组成本公司权力机构；董事会系本公司决策机构，董事会现设</w:t>
      </w:r>
      <w:r>
        <w:rPr>
          <w:rFonts w:ascii="Times New Roman" w:hAnsi="Times New Roman" w:cs="Times New Roman" w:eastAsia="Times New Roman" w:hint="default"/>
          <w:spacing w:val="-2"/>
        </w:rPr>
        <w:t>9</w:t>
      </w:r>
      <w:r>
        <w:rPr>
          <w:spacing w:val="-2"/>
        </w:rPr>
        <w:t>名董事，其中</w:t>
      </w:r>
      <w:r>
        <w:rPr>
          <w:rFonts w:ascii="Times New Roman" w:hAnsi="Times New Roman" w:cs="Times New Roman" w:eastAsia="Times New Roman" w:hint="default"/>
          <w:spacing w:val="-2"/>
        </w:rPr>
        <w:t>3</w:t>
      </w:r>
      <w:r>
        <w:rPr>
          <w:spacing w:val="-2"/>
        </w:rPr>
        <w:t>名为独立董事，设</w:t>
      </w:r>
      <w:r>
        <w:rPr/>
        <w:t> 董事长</w:t>
      </w:r>
      <w:r>
        <w:rPr>
          <w:rFonts w:ascii="Times New Roman" w:hAnsi="Times New Roman" w:cs="Times New Roman" w:eastAsia="Times New Roman" w:hint="default"/>
        </w:rPr>
        <w:t>1</w:t>
      </w:r>
      <w:r>
        <w:rPr/>
        <w:t>名；监事会系公司的监督机构，监事会现设</w:t>
      </w:r>
      <w:r>
        <w:rPr>
          <w:rFonts w:ascii="Times New Roman" w:hAnsi="Times New Roman" w:cs="Times New Roman" w:eastAsia="Times New Roman" w:hint="default"/>
        </w:rPr>
        <w:t>3</w:t>
      </w:r>
      <w:r>
        <w:rPr/>
        <w:t>名监事，其中职工代表</w:t>
      </w:r>
      <w:r>
        <w:rPr>
          <w:rFonts w:ascii="Times New Roman" w:hAnsi="Times New Roman" w:cs="Times New Roman" w:eastAsia="Times New Roman" w:hint="default"/>
        </w:rPr>
        <w:t>1</w:t>
      </w:r>
      <w:r>
        <w:rPr/>
        <w:t>名，设监事会主席</w:t>
      </w:r>
      <w:r>
        <w:rPr>
          <w:rFonts w:ascii="Times New Roman" w:hAnsi="Times New Roman" w:cs="Times New Roman" w:eastAsia="Times New Roman" w:hint="default"/>
        </w:rPr>
        <w:t>1</w:t>
      </w:r>
      <w:r>
        <w:rPr/>
        <w:t>名。本公司设总经理</w:t>
      </w:r>
      <w:r>
        <w:rPr>
          <w:rFonts w:ascii="Times New Roman" w:hAnsi="Times New Roman" w:cs="Times New Roman" w:eastAsia="Times New Roman" w:hint="default"/>
        </w:rPr>
        <w:t>1</w:t>
      </w:r>
      <w:r>
        <w:rPr/>
        <w:t>名， </w:t>
      </w:r>
      <w:r>
        <w:rPr>
          <w:spacing w:val="-2"/>
        </w:rPr>
        <w:t>总经理主持公司日常生产经营和管理工作；现设总监</w:t>
      </w:r>
      <w:r>
        <w:rPr>
          <w:rFonts w:ascii="Times New Roman" w:hAnsi="Times New Roman" w:cs="Times New Roman" w:eastAsia="Times New Roman" w:hint="default"/>
          <w:spacing w:val="-2"/>
        </w:rPr>
        <w:t>4</w:t>
      </w:r>
      <w:r>
        <w:rPr>
          <w:spacing w:val="-2"/>
        </w:rPr>
        <w:t>名，协助总经理工作。设董事会秘书</w:t>
      </w:r>
      <w:r>
        <w:rPr>
          <w:rFonts w:ascii="Times New Roman" w:hAnsi="Times New Roman" w:cs="Times New Roman" w:eastAsia="Times New Roman" w:hint="default"/>
          <w:spacing w:val="-2"/>
        </w:rPr>
        <w:t>1</w:t>
      </w:r>
      <w:r>
        <w:rPr>
          <w:spacing w:val="-2"/>
        </w:rPr>
        <w:t>名，负责对外信息披露，处理公</w:t>
      </w:r>
      <w:r>
        <w:rPr>
          <w:spacing w:val="-64"/>
        </w:rPr>
        <w:t> </w:t>
      </w:r>
      <w:r>
        <w:rPr>
          <w:spacing w:val="-64"/>
        </w:rPr>
      </w:r>
      <w:r>
        <w:rPr/>
        <w:t>司与证券管理部门、公司与股东的相关事宜；本公司现设</w:t>
      </w:r>
      <w:r>
        <w:rPr>
          <w:rFonts w:ascii="Times New Roman" w:hAnsi="Times New Roman" w:cs="Times New Roman" w:eastAsia="Times New Roman" w:hint="default"/>
        </w:rPr>
        <w:t>9</w:t>
      </w:r>
      <w:r>
        <w:rPr/>
        <w:t>个职能部门，技术部、销售部、人力资源部、行政部、财务部、 商务部、运营管理部、证券投资部、审计部。</w:t>
      </w:r>
    </w:p>
    <w:p>
      <w:pPr>
        <w:spacing w:line="240" w:lineRule="auto" w:before="6"/>
        <w:rPr>
          <w:rFonts w:ascii="宋体" w:hAnsi="宋体" w:cs="宋体" w:eastAsia="宋体" w:hint="default"/>
          <w:sz w:val="23"/>
          <w:szCs w:val="23"/>
        </w:rPr>
      </w:pPr>
    </w:p>
    <w:p>
      <w:pPr>
        <w:spacing w:before="0"/>
        <w:ind w:left="154" w:right="137" w:firstLine="0"/>
        <w:jc w:val="left"/>
        <w:rPr>
          <w:rFonts w:ascii="宋体" w:hAnsi="宋体" w:cs="宋体" w:eastAsia="宋体" w:hint="default"/>
          <w:sz w:val="18"/>
          <w:szCs w:val="18"/>
        </w:rPr>
      </w:pPr>
      <w:bookmarkStart w:name="（八）财务报告批准报出日：本财务报表于2015年3月27日由公司董事会通过并批准" w:id="151"/>
      <w:bookmarkEnd w:id="151"/>
      <w:r>
        <w:rPr/>
      </w:r>
      <w:r>
        <w:rPr>
          <w:rFonts w:ascii="宋体" w:hAnsi="宋体" w:cs="宋体" w:eastAsia="宋体" w:hint="default"/>
          <w:b/>
          <w:bCs/>
          <w:sz w:val="21"/>
          <w:szCs w:val="21"/>
        </w:rPr>
        <w:t>（八）财务报告批准报出日：</w:t>
      </w:r>
      <w:r>
        <w:rPr>
          <w:rFonts w:ascii="宋体" w:hAnsi="宋体" w:cs="宋体" w:eastAsia="宋体" w:hint="default"/>
          <w:sz w:val="18"/>
          <w:szCs w:val="18"/>
        </w:rPr>
        <w:t>本财务报表于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日由公司董事会通过并批准发布。</w:t>
      </w:r>
    </w:p>
    <w:p>
      <w:pPr>
        <w:spacing w:line="240" w:lineRule="auto" w:before="3"/>
        <w:rPr>
          <w:rFonts w:ascii="宋体" w:hAnsi="宋体" w:cs="宋体" w:eastAsia="宋体" w:hint="default"/>
          <w:sz w:val="25"/>
          <w:szCs w:val="25"/>
        </w:rPr>
      </w:pPr>
    </w:p>
    <w:p>
      <w:pPr>
        <w:pStyle w:val="Heading3"/>
        <w:spacing w:line="240" w:lineRule="auto"/>
        <w:ind w:right="137"/>
        <w:jc w:val="left"/>
        <w:rPr>
          <w:b w:val="0"/>
          <w:bCs w:val="0"/>
        </w:rPr>
      </w:pPr>
      <w:bookmarkStart w:name="（九）合并财务报表范围" w:id="152"/>
      <w:bookmarkEnd w:id="152"/>
      <w:r>
        <w:rPr>
          <w:b w:val="0"/>
          <w:bCs w:val="0"/>
        </w:rPr>
      </w:r>
      <w:r>
        <w:rPr/>
        <w:t>（九）合并财务报表范围</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137"/>
        <w:jc w:val="left"/>
      </w:pPr>
      <w:r>
        <w:rPr>
          <w:rFonts w:ascii="Times New Roman" w:hAnsi="Times New Roman" w:cs="Times New Roman" w:eastAsia="Times New Roman" w:hint="default"/>
        </w:rPr>
        <w:t>1</w:t>
      </w:r>
      <w:r>
        <w:rPr/>
        <w:t>．本公司合并财务报表范围如下：</w:t>
      </w:r>
    </w:p>
    <w:p>
      <w:pPr>
        <w:spacing w:line="240" w:lineRule="auto" w:before="12"/>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2426"/>
        <w:gridCol w:w="1134"/>
        <w:gridCol w:w="852"/>
        <w:gridCol w:w="991"/>
        <w:gridCol w:w="710"/>
        <w:gridCol w:w="707"/>
        <w:gridCol w:w="2836"/>
      </w:tblGrid>
      <w:tr>
        <w:trPr>
          <w:trHeight w:val="402" w:hRule="exact"/>
        </w:trPr>
        <w:tc>
          <w:tcPr>
            <w:tcW w:w="242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6"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13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85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99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92"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83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402" w:hRule="exact"/>
        </w:trPr>
        <w:tc>
          <w:tcPr>
            <w:tcW w:w="2426" w:type="dxa"/>
            <w:vMerge/>
            <w:tcBorders>
              <w:left w:val="single" w:sz="4" w:space="0" w:color="000000"/>
              <w:bottom w:val="single" w:sz="4" w:space="0" w:color="000000"/>
              <w:right w:val="single" w:sz="4" w:space="0" w:color="000000"/>
            </w:tcBorders>
            <w:shd w:val="clear" w:color="auto" w:fill="D9D9D9"/>
          </w:tcPr>
          <w:p>
            <w:pPr/>
          </w:p>
        </w:tc>
        <w:tc>
          <w:tcPr>
            <w:tcW w:w="1134" w:type="dxa"/>
            <w:vMerge/>
            <w:tcBorders>
              <w:left w:val="single" w:sz="4" w:space="0" w:color="000000"/>
              <w:bottom w:val="single" w:sz="4" w:space="0" w:color="000000"/>
              <w:right w:val="single" w:sz="4" w:space="0" w:color="000000"/>
            </w:tcBorders>
            <w:shd w:val="clear" w:color="auto" w:fill="D9D9D9"/>
          </w:tcPr>
          <w:p>
            <w:pPr/>
          </w:p>
        </w:tc>
        <w:tc>
          <w:tcPr>
            <w:tcW w:w="852" w:type="dxa"/>
            <w:vMerge/>
            <w:tcBorders>
              <w:left w:val="single" w:sz="4" w:space="0" w:color="000000"/>
              <w:bottom w:val="single" w:sz="4" w:space="0" w:color="000000"/>
              <w:right w:val="single" w:sz="4" w:space="0" w:color="000000"/>
            </w:tcBorders>
            <w:shd w:val="clear" w:color="auto" w:fill="D9D9D9"/>
          </w:tcPr>
          <w:p>
            <w:pPr/>
          </w:p>
        </w:tc>
        <w:tc>
          <w:tcPr>
            <w:tcW w:w="991" w:type="dxa"/>
            <w:vMerge/>
            <w:tcBorders>
              <w:left w:val="single" w:sz="4" w:space="0" w:color="000000"/>
              <w:bottom w:val="single" w:sz="4" w:space="0" w:color="000000"/>
              <w:right w:val="single" w:sz="4" w:space="0" w:color="000000"/>
            </w:tcBorders>
            <w:shd w:val="clear" w:color="auto" w:fill="D9D9D9"/>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2836" w:type="dxa"/>
            <w:vMerge/>
            <w:tcBorders>
              <w:left w:val="single" w:sz="4" w:space="0" w:color="000000"/>
              <w:bottom w:val="single" w:sz="4" w:space="0" w:color="000000"/>
              <w:right w:val="single" w:sz="4" w:space="0" w:color="000000"/>
            </w:tcBorders>
            <w:shd w:val="clear" w:color="auto" w:fill="D9D9D9"/>
          </w:tcPr>
          <w:p>
            <w:pPr/>
          </w:p>
        </w:tc>
      </w:tr>
      <w:tr>
        <w:trPr>
          <w:trHeight w:val="407" w:hRule="exact"/>
        </w:trPr>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沈阳荣科全濠科技有限公司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80"/>
              <w:jc w:val="right"/>
              <w:rPr>
                <w:rFonts w:ascii="宋体" w:hAnsi="宋体" w:cs="宋体" w:eastAsia="宋体" w:hint="default"/>
                <w:sz w:val="18"/>
                <w:szCs w:val="18"/>
              </w:rPr>
            </w:pPr>
            <w:r>
              <w:rPr>
                <w:rFonts w:ascii="宋体" w:hAnsi="宋体" w:cs="宋体" w:eastAsia="宋体" w:hint="default"/>
                <w:sz w:val="18"/>
                <w:szCs w:val="18"/>
              </w:rPr>
              <w:t>沈阳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40"/>
              <w:jc w:val="right"/>
              <w:rPr>
                <w:rFonts w:ascii="宋体" w:hAnsi="宋体" w:cs="宋体" w:eastAsia="宋体" w:hint="default"/>
                <w:sz w:val="18"/>
                <w:szCs w:val="18"/>
              </w:rPr>
            </w:pPr>
            <w:r>
              <w:rPr>
                <w:rFonts w:ascii="宋体" w:hAnsi="宋体" w:cs="宋体" w:eastAsia="宋体" w:hint="default"/>
                <w:sz w:val="18"/>
                <w:szCs w:val="18"/>
              </w:rPr>
              <w:t>沈阳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软件服务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70.00</w:t>
            </w:r>
          </w:p>
        </w:tc>
        <w:tc>
          <w:tcPr>
            <w:tcW w:w="707"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投资</w:t>
            </w:r>
          </w:p>
        </w:tc>
      </w:tr>
      <w:tr>
        <w:trPr>
          <w:trHeight w:val="407" w:hRule="exact"/>
        </w:trPr>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辽宁荣科金融服务有限公司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80"/>
              <w:jc w:val="right"/>
              <w:rPr>
                <w:rFonts w:ascii="宋体" w:hAnsi="宋体" w:cs="宋体" w:eastAsia="宋体" w:hint="default"/>
                <w:sz w:val="18"/>
                <w:szCs w:val="18"/>
              </w:rPr>
            </w:pPr>
            <w:r>
              <w:rPr>
                <w:rFonts w:ascii="宋体" w:hAnsi="宋体" w:cs="宋体" w:eastAsia="宋体" w:hint="default"/>
                <w:sz w:val="18"/>
                <w:szCs w:val="18"/>
              </w:rPr>
              <w:t>铁岭</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40"/>
              <w:jc w:val="right"/>
              <w:rPr>
                <w:rFonts w:ascii="宋体" w:hAnsi="宋体" w:cs="宋体" w:eastAsia="宋体" w:hint="default"/>
                <w:sz w:val="18"/>
                <w:szCs w:val="18"/>
              </w:rPr>
            </w:pPr>
            <w:r>
              <w:rPr>
                <w:rFonts w:ascii="宋体" w:hAnsi="宋体" w:cs="宋体" w:eastAsia="宋体" w:hint="default"/>
                <w:sz w:val="18"/>
                <w:szCs w:val="18"/>
              </w:rPr>
              <w:t>铁岭</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软件服务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18"/>
                <w:szCs w:val="18"/>
              </w:rPr>
            </w:pPr>
            <w:r>
              <w:rPr>
                <w:rFonts w:ascii="Times New Roman"/>
                <w:sz w:val="18"/>
              </w:rPr>
              <w:t>100.00</w:t>
            </w:r>
          </w:p>
        </w:tc>
        <w:tc>
          <w:tcPr>
            <w:tcW w:w="707"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投资</w:t>
            </w:r>
          </w:p>
        </w:tc>
      </w:tr>
      <w:tr>
        <w:trPr>
          <w:trHeight w:val="407" w:hRule="exact"/>
        </w:trPr>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北京荣科爱信科技有限公司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80"/>
              <w:jc w:val="right"/>
              <w:rPr>
                <w:rFonts w:ascii="宋体" w:hAnsi="宋体" w:cs="宋体" w:eastAsia="宋体" w:hint="default"/>
                <w:sz w:val="18"/>
                <w:szCs w:val="18"/>
              </w:rPr>
            </w:pPr>
            <w:r>
              <w:rPr>
                <w:rFonts w:ascii="宋体" w:hAnsi="宋体" w:cs="宋体" w:eastAsia="宋体" w:hint="default"/>
                <w:sz w:val="18"/>
                <w:szCs w:val="18"/>
              </w:rPr>
              <w:t>北京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40"/>
              <w:jc w:val="right"/>
              <w:rPr>
                <w:rFonts w:ascii="宋体" w:hAnsi="宋体" w:cs="宋体" w:eastAsia="宋体" w:hint="default"/>
                <w:sz w:val="18"/>
                <w:szCs w:val="18"/>
              </w:rPr>
            </w:pPr>
            <w:r>
              <w:rPr>
                <w:rFonts w:ascii="宋体" w:hAnsi="宋体" w:cs="宋体" w:eastAsia="宋体" w:hint="default"/>
                <w:sz w:val="18"/>
                <w:szCs w:val="18"/>
              </w:rPr>
              <w:t>北京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100.00</w:t>
            </w:r>
          </w:p>
        </w:tc>
        <w:tc>
          <w:tcPr>
            <w:tcW w:w="707"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投资</w:t>
            </w:r>
          </w:p>
        </w:tc>
      </w:tr>
      <w:tr>
        <w:trPr>
          <w:trHeight w:val="408" w:hRule="exact"/>
        </w:trPr>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享云科技公司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80"/>
              <w:jc w:val="right"/>
              <w:rPr>
                <w:rFonts w:ascii="宋体" w:hAnsi="宋体" w:cs="宋体" w:eastAsia="宋体" w:hint="default"/>
                <w:sz w:val="18"/>
                <w:szCs w:val="18"/>
              </w:rPr>
            </w:pPr>
            <w:r>
              <w:rPr>
                <w:rFonts w:ascii="宋体" w:hAnsi="宋体" w:cs="宋体" w:eastAsia="宋体" w:hint="default"/>
                <w:sz w:val="18"/>
                <w:szCs w:val="18"/>
              </w:rPr>
              <w:t>美国</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40"/>
              <w:jc w:val="right"/>
              <w:rPr>
                <w:rFonts w:ascii="宋体" w:hAnsi="宋体" w:cs="宋体" w:eastAsia="宋体" w:hint="default"/>
                <w:sz w:val="18"/>
                <w:szCs w:val="18"/>
              </w:rPr>
            </w:pPr>
            <w:r>
              <w:rPr>
                <w:rFonts w:ascii="宋体" w:hAnsi="宋体" w:cs="宋体" w:eastAsia="宋体" w:hint="default"/>
                <w:sz w:val="18"/>
                <w:szCs w:val="18"/>
              </w:rPr>
              <w:t>美国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软件服务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50.87</w:t>
            </w:r>
          </w:p>
        </w:tc>
        <w:tc>
          <w:tcPr>
            <w:tcW w:w="707"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80" w:right="0"/>
              <w:jc w:val="center"/>
              <w:rPr>
                <w:rFonts w:ascii="宋体" w:hAnsi="宋体" w:cs="宋体" w:eastAsia="宋体" w:hint="default"/>
                <w:sz w:val="18"/>
                <w:szCs w:val="18"/>
              </w:rPr>
            </w:pPr>
            <w:r>
              <w:rPr>
                <w:rFonts w:ascii="宋体" w:hAnsi="宋体" w:cs="宋体" w:eastAsia="宋体" w:hint="default"/>
                <w:sz w:val="18"/>
                <w:szCs w:val="18"/>
              </w:rPr>
              <w:t>收购（非同一控制下的企业合并）</w:t>
            </w:r>
          </w:p>
        </w:tc>
      </w:tr>
    </w:tbl>
    <w:p>
      <w:pPr>
        <w:pStyle w:val="BodyText"/>
        <w:spacing w:line="240" w:lineRule="auto" w:before="10"/>
        <w:ind w:right="137"/>
        <w:jc w:val="left"/>
      </w:pPr>
      <w:r>
        <w:rPr/>
        <w:t>以上子公司具体信息详见本报告第九节、九、</w:t>
      </w:r>
      <w:r>
        <w:rPr>
          <w:rFonts w:ascii="Times New Roman" w:hAnsi="Times New Roman" w:cs="Times New Roman" w:eastAsia="Times New Roman" w:hint="default"/>
        </w:rPr>
        <w:t>1</w:t>
      </w:r>
      <w:r>
        <w:rPr/>
        <w:t>。</w:t>
      </w:r>
    </w:p>
    <w:p>
      <w:pPr>
        <w:spacing w:after="0" w:line="240" w:lineRule="auto"/>
        <w:jc w:val="left"/>
        <w:sectPr>
          <w:pgSz w:w="11910" w:h="16840"/>
          <w:pgMar w:header="566" w:footer="979" w:top="1360" w:bottom="1160" w:left="980" w:right="980"/>
        </w:sectPr>
      </w:pPr>
    </w:p>
    <w:p>
      <w:pPr>
        <w:pStyle w:val="BodyText"/>
        <w:spacing w:line="240" w:lineRule="auto" w:before="82"/>
        <w:ind w:right="92"/>
        <w:jc w:val="left"/>
      </w:pPr>
      <w:r>
        <w:rPr>
          <w:rFonts w:ascii="Times New Roman" w:hAnsi="Times New Roman" w:cs="Times New Roman" w:eastAsia="Times New Roman" w:hint="default"/>
        </w:rPr>
        <w:t>2</w:t>
      </w:r>
      <w:r>
        <w:rPr/>
        <w:t>．公司本期财务报表合并范围与上期相比未发生变化。</w:t>
      </w:r>
    </w:p>
    <w:p>
      <w:pPr>
        <w:spacing w:line="240" w:lineRule="auto" w:before="12"/>
        <w:rPr>
          <w:rFonts w:ascii="宋体" w:hAnsi="宋体" w:cs="宋体" w:eastAsia="宋体" w:hint="default"/>
          <w:sz w:val="23"/>
          <w:szCs w:val="23"/>
        </w:rPr>
      </w:pPr>
    </w:p>
    <w:p>
      <w:pPr>
        <w:pStyle w:val="Heading2"/>
        <w:spacing w:line="240" w:lineRule="auto"/>
        <w:ind w:left="154" w:right="92"/>
        <w:jc w:val="left"/>
        <w:rPr>
          <w:b w:val="0"/>
          <w:bCs w:val="0"/>
        </w:rPr>
      </w:pPr>
      <w:bookmarkStart w:name="四、财务报表的编制基础" w:id="153"/>
      <w:bookmarkEnd w:id="153"/>
      <w:r>
        <w:rPr>
          <w:b w:val="0"/>
          <w:bCs w:val="0"/>
        </w:rPr>
      </w:r>
      <w:r>
        <w:rPr/>
        <w:t>四、财务报表的编制基础</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2"/>
        <w:jc w:val="left"/>
        <w:rPr>
          <w:b w:val="0"/>
          <w:bCs w:val="0"/>
        </w:rPr>
      </w:pPr>
      <w:bookmarkStart w:name="1、编制基础" w:id="154"/>
      <w:bookmarkEnd w:id="154"/>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firstLine="360"/>
        <w:jc w:val="left"/>
      </w:pPr>
      <w:r>
        <w:rPr>
          <w:spacing w:val="-2"/>
        </w:rPr>
        <w:t>本公司以持续经营为基础，根据实际发生的交易和事项，按照《企业会计准则》及其应用指南和准则解释的规定进行确</w:t>
      </w:r>
      <w:r>
        <w:rPr/>
        <w:t> 认和计量，在此基础上编制财务报表。</w:t>
      </w:r>
    </w:p>
    <w:p>
      <w:pPr>
        <w:spacing w:line="240" w:lineRule="auto" w:before="7"/>
        <w:rPr>
          <w:rFonts w:ascii="宋体" w:hAnsi="宋体" w:cs="宋体" w:eastAsia="宋体" w:hint="default"/>
          <w:sz w:val="22"/>
          <w:szCs w:val="22"/>
        </w:rPr>
      </w:pPr>
    </w:p>
    <w:p>
      <w:pPr>
        <w:pStyle w:val="Heading3"/>
        <w:spacing w:line="240" w:lineRule="auto"/>
        <w:ind w:right="92"/>
        <w:jc w:val="left"/>
        <w:rPr>
          <w:b w:val="0"/>
          <w:bCs w:val="0"/>
        </w:rPr>
      </w:pPr>
      <w:bookmarkStart w:name="2、持续经营" w:id="155"/>
      <w:bookmarkEnd w:id="155"/>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firstLine="360"/>
        <w:jc w:val="left"/>
      </w:pPr>
      <w:r>
        <w:rPr>
          <w:spacing w:val="-2"/>
        </w:rPr>
        <w:t>本公司对自报告期末起</w:t>
      </w:r>
      <w:r>
        <w:rPr>
          <w:rFonts w:ascii="宋体" w:hAnsi="宋体" w:cs="宋体" w:eastAsia="宋体" w:hint="default"/>
          <w:spacing w:val="-2"/>
        </w:rPr>
        <w:t>12</w:t>
      </w:r>
      <w:r>
        <w:rPr>
          <w:spacing w:val="-2"/>
        </w:rPr>
        <w:t>月的持续经营能力进行了评估，未发现影响本公司持续经营能力的事项，本公司以持续经营为</w:t>
      </w:r>
      <w:r>
        <w:rPr/>
        <w:t> 基础编制财务报表是合理的。</w:t>
      </w:r>
    </w:p>
    <w:p>
      <w:pPr>
        <w:spacing w:line="240" w:lineRule="auto" w:before="10"/>
        <w:rPr>
          <w:rFonts w:ascii="宋体" w:hAnsi="宋体" w:cs="宋体" w:eastAsia="宋体" w:hint="default"/>
          <w:sz w:val="20"/>
          <w:szCs w:val="20"/>
        </w:rPr>
      </w:pPr>
    </w:p>
    <w:p>
      <w:pPr>
        <w:pStyle w:val="Heading2"/>
        <w:spacing w:line="240" w:lineRule="auto"/>
        <w:ind w:left="154" w:right="92"/>
        <w:jc w:val="left"/>
        <w:rPr>
          <w:b w:val="0"/>
          <w:bCs w:val="0"/>
        </w:rPr>
      </w:pPr>
      <w:bookmarkStart w:name="五、重要会计政策及会计估计" w:id="156"/>
      <w:bookmarkEnd w:id="156"/>
      <w:r>
        <w:rPr>
          <w:b w:val="0"/>
          <w:bCs w:val="0"/>
        </w:rPr>
      </w: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3" w:right="453" w:hanging="360"/>
        <w:jc w:val="left"/>
      </w:pPr>
      <w:r>
        <w:rPr/>
        <w:t>具体会计政策和会计估计提示： 本公司下列重要会计政策、会计估计根据企业会计准则制定。未提及的业务按企业会计准则中相关会计政策执行。</w:t>
      </w:r>
    </w:p>
    <w:p>
      <w:pPr>
        <w:spacing w:line="240" w:lineRule="auto" w:before="7"/>
        <w:rPr>
          <w:rFonts w:ascii="宋体" w:hAnsi="宋体" w:cs="宋体" w:eastAsia="宋体" w:hint="default"/>
          <w:sz w:val="22"/>
          <w:szCs w:val="22"/>
        </w:rPr>
      </w:pPr>
    </w:p>
    <w:p>
      <w:pPr>
        <w:pStyle w:val="Heading3"/>
        <w:spacing w:line="240" w:lineRule="auto"/>
        <w:ind w:left="153" w:right="92"/>
        <w:jc w:val="left"/>
        <w:rPr>
          <w:b w:val="0"/>
          <w:bCs w:val="0"/>
        </w:rPr>
      </w:pPr>
      <w:bookmarkStart w:name="1、遵循企业会计准则的声明" w:id="157"/>
      <w:bookmarkEnd w:id="157"/>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92" w:firstLine="360"/>
        <w:jc w:val="left"/>
      </w:pPr>
      <w:r>
        <w:rPr>
          <w:spacing w:val="-2"/>
        </w:rPr>
        <w:t>本公司所编制的财务报表符合企业会计准则的要求，真实、完整地反映了公司的财务状况、经营成果、所有者权益变动</w:t>
      </w:r>
      <w:r>
        <w:rPr/>
        <w:t> 和现金流量等有关信息。</w:t>
      </w:r>
    </w:p>
    <w:p>
      <w:pPr>
        <w:spacing w:line="240" w:lineRule="auto" w:before="5"/>
        <w:rPr>
          <w:rFonts w:ascii="宋体" w:hAnsi="宋体" w:cs="宋体" w:eastAsia="宋体" w:hint="default"/>
          <w:sz w:val="22"/>
          <w:szCs w:val="22"/>
        </w:rPr>
      </w:pPr>
    </w:p>
    <w:p>
      <w:pPr>
        <w:pStyle w:val="Heading3"/>
        <w:spacing w:line="240" w:lineRule="auto"/>
        <w:ind w:left="153" w:right="92"/>
        <w:jc w:val="left"/>
        <w:rPr>
          <w:b w:val="0"/>
          <w:bCs w:val="0"/>
        </w:rPr>
      </w:pPr>
      <w:bookmarkStart w:name="2、会计期间" w:id="158"/>
      <w:bookmarkEnd w:id="158"/>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92"/>
        <w:jc w:val="left"/>
      </w:pPr>
      <w:r>
        <w:rPr/>
        <w:t>本公司会计年度自公历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1"/>
        <w:rPr>
          <w:rFonts w:ascii="宋体" w:hAnsi="宋体" w:cs="宋体" w:eastAsia="宋体" w:hint="default"/>
          <w:sz w:val="25"/>
          <w:szCs w:val="25"/>
        </w:rPr>
      </w:pPr>
    </w:p>
    <w:p>
      <w:pPr>
        <w:pStyle w:val="Heading3"/>
        <w:spacing w:line="240" w:lineRule="auto"/>
        <w:ind w:right="92"/>
        <w:jc w:val="left"/>
        <w:rPr>
          <w:b w:val="0"/>
          <w:bCs w:val="0"/>
        </w:rPr>
      </w:pPr>
      <w:bookmarkStart w:name="3、营业周期" w:id="159"/>
      <w:bookmarkEnd w:id="159"/>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92"/>
        <w:jc w:val="left"/>
      </w:pPr>
      <w:r>
        <w:rPr/>
        <w:t>本公司正常营业周期为一年。</w:t>
      </w:r>
    </w:p>
    <w:p>
      <w:pPr>
        <w:spacing w:line="240" w:lineRule="auto" w:before="12"/>
        <w:rPr>
          <w:rFonts w:ascii="宋体" w:hAnsi="宋体" w:cs="宋体" w:eastAsia="宋体" w:hint="default"/>
          <w:sz w:val="26"/>
          <w:szCs w:val="26"/>
        </w:rPr>
      </w:pPr>
    </w:p>
    <w:p>
      <w:pPr>
        <w:pStyle w:val="Heading3"/>
        <w:spacing w:line="240" w:lineRule="auto"/>
        <w:ind w:right="92"/>
        <w:jc w:val="left"/>
        <w:rPr>
          <w:b w:val="0"/>
          <w:bCs w:val="0"/>
        </w:rPr>
      </w:pPr>
      <w:bookmarkStart w:name="4、记账本位币" w:id="160"/>
      <w:bookmarkEnd w:id="160"/>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2"/>
        <w:jc w:val="left"/>
      </w:pPr>
      <w:r>
        <w:rPr/>
        <w:t>本公司的记账本位币为人民币。</w:t>
      </w:r>
    </w:p>
    <w:p>
      <w:pPr>
        <w:spacing w:line="240" w:lineRule="auto" w:before="12"/>
        <w:rPr>
          <w:rFonts w:ascii="宋体" w:hAnsi="宋体" w:cs="宋体" w:eastAsia="宋体" w:hint="default"/>
          <w:sz w:val="26"/>
          <w:szCs w:val="26"/>
        </w:rPr>
      </w:pPr>
    </w:p>
    <w:p>
      <w:pPr>
        <w:pStyle w:val="Heading3"/>
        <w:spacing w:line="240" w:lineRule="auto"/>
        <w:ind w:right="92"/>
        <w:jc w:val="left"/>
        <w:rPr>
          <w:b w:val="0"/>
          <w:bCs w:val="0"/>
        </w:rPr>
      </w:pPr>
      <w:bookmarkStart w:name="5、同一控制下和非同一控制下企业合并的会计处理方法" w:id="161"/>
      <w:bookmarkEnd w:id="161"/>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2"/>
        <w:jc w:val="left"/>
        <w:rPr>
          <w:b w:val="0"/>
          <w:bCs w:val="0"/>
        </w:rPr>
      </w:pPr>
      <w:bookmarkStart w:name="（1）同一控制下的企业合并" w:id="162"/>
      <w:bookmarkEnd w:id="162"/>
      <w:r>
        <w:rPr>
          <w:b w:val="0"/>
          <w:bCs w:val="0"/>
        </w:rPr>
      </w:r>
      <w:r>
        <w:rPr/>
        <w:t>（</w:t>
      </w:r>
      <w:r>
        <w:rPr>
          <w:rFonts w:ascii="Times New Roman" w:hAnsi="Times New Roman" w:cs="Times New Roman" w:eastAsia="Times New Roman" w:hint="default"/>
        </w:rPr>
        <w:t>1</w:t>
      </w:r>
      <w:r>
        <w:rPr/>
        <w:t>）同一控制下的企业合并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92" w:firstLine="360"/>
        <w:jc w:val="left"/>
      </w:pPr>
      <w:r>
        <w:rPr>
          <w:spacing w:val="-4"/>
        </w:rPr>
        <w:t>本公司在企业合并中取得的资产和负债，在合并日按取得被合并方在最终控制方合并财务报表中的账面价值计量。其中，</w:t>
      </w:r>
      <w:r>
        <w:rPr/>
        <w:t> </w:t>
      </w:r>
      <w:r>
        <w:rPr>
          <w:spacing w:val="-2"/>
        </w:rPr>
        <w:t>对于被合并方与本公司在企业合并前采用的会计政策不同的，基于重要性原则统一会计政策，即按照本公司的会计政策对被</w:t>
      </w:r>
      <w:r>
        <w:rPr>
          <w:spacing w:val="-64"/>
        </w:rPr>
        <w:t> </w:t>
      </w:r>
      <w:r>
        <w:rPr>
          <w:spacing w:val="-64"/>
        </w:rPr>
      </w:r>
      <w:r>
        <w:rPr>
          <w:spacing w:val="-2"/>
        </w:rPr>
        <w:t>合并方资产、负债的账面价值进行调整。本公司在企业合并中取得的净资产账面价值与所支付对价的账面价值之间存在差额</w:t>
      </w:r>
      <w:r>
        <w:rPr>
          <w:spacing w:val="-64"/>
        </w:rPr>
        <w:t> </w:t>
      </w:r>
      <w:r>
        <w:rPr>
          <w:spacing w:val="-64"/>
        </w:rPr>
      </w:r>
      <w:r>
        <w:rPr>
          <w:spacing w:val="-2"/>
        </w:rPr>
        <w:t>的，首先调整资本公积（资本溢价或股本溢价），资本公积（资本溢价或股本溢价）的余额不足冲减的，依次冲减盈余公积</w:t>
      </w:r>
      <w:r>
        <w:rPr>
          <w:spacing w:val="-72"/>
        </w:rPr>
        <w:t> </w:t>
      </w:r>
      <w:r>
        <w:rPr>
          <w:spacing w:val="-72"/>
        </w:rPr>
      </w:r>
      <w:r>
        <w:rPr/>
        <w:t>和未分配利润。</w:t>
      </w:r>
    </w:p>
    <w:p>
      <w:pPr>
        <w:spacing w:after="0" w:line="319" w:lineRule="auto"/>
        <w:jc w:val="left"/>
        <w:sectPr>
          <w:pgSz w:w="11910" w:h="16840"/>
          <w:pgMar w:header="566" w:footer="979" w:top="1360" w:bottom="1160" w:left="980" w:right="940"/>
        </w:sectPr>
      </w:pPr>
    </w:p>
    <w:p>
      <w:pPr>
        <w:pStyle w:val="Heading3"/>
        <w:spacing w:line="240" w:lineRule="auto" w:before="57"/>
        <w:ind w:right="137"/>
        <w:jc w:val="left"/>
        <w:rPr>
          <w:b w:val="0"/>
          <w:bCs w:val="0"/>
        </w:rPr>
      </w:pPr>
      <w:bookmarkStart w:name="（2）非同一控制下的企业合并" w:id="163"/>
      <w:bookmarkEnd w:id="163"/>
      <w:r>
        <w:rPr>
          <w:b w:val="0"/>
          <w:bCs w:val="0"/>
        </w:rPr>
      </w: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3" w:firstLine="360"/>
        <w:jc w:val="both"/>
      </w:pPr>
      <w:r>
        <w:rPr>
          <w:spacing w:val="-2"/>
        </w:rPr>
        <w:t>本公司在企业合并中取得的被购买方各项可辨认资产和负债，在购买日按其公允价值计量。其中，对于被购买方与本公</w:t>
      </w:r>
      <w:r>
        <w:rPr/>
        <w:t> </w:t>
      </w:r>
      <w:r>
        <w:rPr>
          <w:spacing w:val="-2"/>
        </w:rPr>
        <w:t>司在企业合并前采用的会计政策不同的，基于重要性原则统一会计政策，即按照本公司的会计政策对被购买方资产、负债的</w:t>
      </w:r>
      <w:r>
        <w:rPr>
          <w:spacing w:val="-66"/>
        </w:rPr>
        <w:t> </w:t>
      </w:r>
      <w:r>
        <w:rPr>
          <w:spacing w:val="-66"/>
        </w:rPr>
      </w:r>
      <w:r>
        <w:rPr>
          <w:spacing w:val="-2"/>
        </w:rPr>
        <w:t>账面价值进行调整。本公司在购买日的合并成本大于企业合并中取得的被购买方可辨认资产、负债公允价值的差额，确认为</w:t>
      </w:r>
      <w:r>
        <w:rPr>
          <w:spacing w:val="-66"/>
        </w:rPr>
        <w:t> </w:t>
      </w:r>
      <w:r>
        <w:rPr>
          <w:spacing w:val="-66"/>
        </w:rPr>
      </w:r>
      <w:r>
        <w:rPr>
          <w:spacing w:val="-2"/>
        </w:rPr>
        <w:t>商誉；如果合并成本小于企业合并中取得的被购买方可辨认资产、负债公允价值的差额，首先对合并成本以及在企业合并中</w:t>
      </w:r>
      <w:r>
        <w:rPr>
          <w:spacing w:val="-66"/>
        </w:rPr>
        <w:t> </w:t>
      </w:r>
      <w:r>
        <w:rPr>
          <w:spacing w:val="-66"/>
        </w:rPr>
      </w:r>
      <w:r>
        <w:rPr>
          <w:spacing w:val="-2"/>
        </w:rPr>
        <w:t>取得的被购买方可辨认资产、负债的公允价值进行复核，经复核后合并成本仍小于取得的被购买方可辨认资产、负债公允价</w:t>
      </w:r>
      <w:r>
        <w:rPr>
          <w:spacing w:val="-66"/>
        </w:rPr>
        <w:t> </w:t>
      </w:r>
      <w:r>
        <w:rPr>
          <w:spacing w:val="-66"/>
        </w:rPr>
      </w:r>
      <w:r>
        <w:rPr/>
        <w:t>值的，其差额确认为合并当期损益。</w:t>
      </w:r>
    </w:p>
    <w:p>
      <w:pPr>
        <w:spacing w:line="240" w:lineRule="auto" w:before="7"/>
        <w:rPr>
          <w:rFonts w:ascii="宋体" w:hAnsi="宋体" w:cs="宋体" w:eastAsia="宋体" w:hint="default"/>
          <w:sz w:val="22"/>
          <w:szCs w:val="22"/>
        </w:rPr>
      </w:pPr>
    </w:p>
    <w:p>
      <w:pPr>
        <w:pStyle w:val="Heading3"/>
        <w:spacing w:line="240" w:lineRule="auto"/>
        <w:ind w:right="137"/>
        <w:jc w:val="left"/>
        <w:rPr>
          <w:b w:val="0"/>
          <w:bCs w:val="0"/>
        </w:rPr>
      </w:pPr>
      <w:bookmarkStart w:name="6、合并财务报表的编制方法" w:id="164"/>
      <w:bookmarkEnd w:id="164"/>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7"/>
        <w:jc w:val="left"/>
        <w:rPr>
          <w:b w:val="0"/>
          <w:bCs w:val="0"/>
        </w:rPr>
      </w:pPr>
      <w:bookmarkStart w:name="（1）合并范围的确定" w:id="165"/>
      <w:bookmarkEnd w:id="165"/>
      <w:r>
        <w:rPr>
          <w:b w:val="0"/>
          <w:bCs w:val="0"/>
        </w:rPr>
      </w:r>
      <w:r>
        <w:rPr/>
        <w:t>（</w:t>
      </w:r>
      <w:r>
        <w:rPr>
          <w:rFonts w:ascii="Times New Roman" w:hAnsi="Times New Roman" w:cs="Times New Roman" w:eastAsia="Times New Roman" w:hint="default"/>
        </w:rPr>
        <w:t>1</w:t>
      </w:r>
      <w:r>
        <w:rPr/>
        <w:t>）合并范围的确定</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3" w:firstLine="360"/>
        <w:jc w:val="both"/>
      </w:pPr>
      <w:r>
        <w:rPr>
          <w:spacing w:val="-2"/>
        </w:rPr>
        <w:t>合并财务报表的合并范围以控制为基础予以确定，不仅包括根据表决权（或类似表决权）本身或者结合其他安排确定的</w:t>
      </w:r>
      <w:r>
        <w:rPr/>
        <w:t> 子公司，也包括基于一项或多项合同安排决定的结构化主体。</w:t>
      </w:r>
    </w:p>
    <w:p>
      <w:pPr>
        <w:pStyle w:val="BodyText"/>
        <w:spacing w:line="316" w:lineRule="auto" w:before="19"/>
        <w:ind w:right="151" w:firstLine="360"/>
        <w:jc w:val="both"/>
      </w:pPr>
      <w:r>
        <w:rPr>
          <w:spacing w:val="-2"/>
        </w:rPr>
        <w:t>控制是指本公司拥有对被投资方的权力，通过参与被投资方的相关活动而享有可变回报，并且有能力运用对被投资方的</w:t>
      </w:r>
      <w:r>
        <w:rPr/>
        <w:t> </w:t>
      </w:r>
      <w:r>
        <w:rPr>
          <w:spacing w:val="-2"/>
        </w:rPr>
        <w:t>权力影响其回报金额。子公司是指被本公司控制的主体（含企业、被投资单位中可分割的部分，以及企业所控制的结构化主</w:t>
      </w:r>
      <w:r>
        <w:rPr>
          <w:spacing w:val="-66"/>
        </w:rPr>
        <w:t> </w:t>
      </w:r>
      <w:r>
        <w:rPr>
          <w:spacing w:val="-66"/>
        </w:rPr>
      </w:r>
      <w:r>
        <w:rPr>
          <w:spacing w:val="-2"/>
        </w:rPr>
        <w:t>体等），结构化主体是指在确定其控制方时没有将表决权或类似权利作为决定性因素而设计的主体（注：有时也称为特殊目</w:t>
      </w:r>
      <w:r>
        <w:rPr>
          <w:spacing w:val="-66"/>
        </w:rPr>
        <w:t> </w:t>
      </w:r>
      <w:r>
        <w:rPr>
          <w:spacing w:val="-66"/>
        </w:rPr>
      </w:r>
      <w:r>
        <w:rPr/>
        <w:t>的主体）。</w:t>
      </w:r>
    </w:p>
    <w:p>
      <w:pPr>
        <w:spacing w:line="240" w:lineRule="auto" w:before="7"/>
        <w:rPr>
          <w:rFonts w:ascii="宋体" w:hAnsi="宋体" w:cs="宋体" w:eastAsia="宋体" w:hint="default"/>
          <w:sz w:val="22"/>
          <w:szCs w:val="22"/>
        </w:rPr>
      </w:pPr>
    </w:p>
    <w:p>
      <w:pPr>
        <w:pStyle w:val="Heading3"/>
        <w:spacing w:line="240" w:lineRule="auto"/>
        <w:ind w:right="137"/>
        <w:jc w:val="left"/>
        <w:rPr>
          <w:b w:val="0"/>
          <w:bCs w:val="0"/>
        </w:rPr>
      </w:pPr>
      <w:bookmarkStart w:name="（2）合并财务报表的编制方法" w:id="166"/>
      <w:bookmarkEnd w:id="166"/>
      <w:r>
        <w:rPr>
          <w:b w:val="0"/>
          <w:bCs w:val="0"/>
        </w:rPr>
      </w:r>
      <w:r>
        <w:rPr/>
        <w:t>（</w:t>
      </w:r>
      <w:r>
        <w:rPr>
          <w:rFonts w:ascii="Times New Roman" w:hAnsi="Times New Roman" w:cs="Times New Roman" w:eastAsia="Times New Roman" w:hint="default"/>
        </w:rPr>
        <w:t>2</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37"/>
        <w:jc w:val="left"/>
      </w:pPr>
      <w:r>
        <w:rPr/>
        <w:t>本公司以自身和子公司的财务报表为基础，根据其他有关资料，编制合并财务报表。 </w:t>
      </w:r>
      <w:r>
        <w:rPr>
          <w:spacing w:val="-2"/>
        </w:rPr>
        <w:t>本公司编制合并财务报表，将整个企业集团视为一个会计主体，依据相关企业会计准则的确认、计量和列报要求，按照</w:t>
      </w:r>
    </w:p>
    <w:p>
      <w:pPr>
        <w:pStyle w:val="BodyText"/>
        <w:spacing w:line="240" w:lineRule="auto" w:before="19"/>
        <w:ind w:left="153" w:right="137"/>
        <w:jc w:val="left"/>
      </w:pPr>
      <w:r>
        <w:rPr/>
        <w:t>统一的会计政策，反映企业集团整体财务状况、经营成果和现金流量。</w:t>
      </w:r>
    </w:p>
    <w:p>
      <w:pPr>
        <w:pStyle w:val="BodyText"/>
        <w:spacing w:line="240" w:lineRule="auto" w:before="76"/>
        <w:ind w:left="333" w:right="13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合并母公司与子公司的资产、负债、所有者权益、收入、费用和现金流等项目。</w:t>
      </w:r>
    </w:p>
    <w:p>
      <w:pPr>
        <w:pStyle w:val="BodyText"/>
        <w:spacing w:line="240" w:lineRule="auto" w:before="63"/>
        <w:ind w:left="333" w:right="13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抵销母公司对子公司的长期股权投资与母公司在子公司所有者权益中所享有的份额。</w:t>
      </w:r>
    </w:p>
    <w:p>
      <w:pPr>
        <w:pStyle w:val="BodyText"/>
        <w:spacing w:line="300" w:lineRule="auto" w:before="63"/>
        <w:ind w:left="153" w:right="174" w:firstLine="18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t>抵销母公司与子公司、子公司相互之间发生的内部交易的影响。内部交易表明相关资产发生减值损失的，应当全额确</w:t>
      </w:r>
      <w:r>
        <w:rPr>
          <w:w w:val="99"/>
        </w:rPr>
        <w:t> </w:t>
      </w:r>
      <w:r>
        <w:rPr/>
        <w:t>认该部分损失。</w:t>
      </w:r>
    </w:p>
    <w:p>
      <w:pPr>
        <w:pStyle w:val="BodyText"/>
        <w:spacing w:line="240" w:lineRule="auto" w:before="31"/>
        <w:ind w:left="333" w:right="13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4"/>
        </w:rPr>
        <w:t> </w:t>
      </w:r>
      <w:r>
        <w:rPr/>
        <w:t>站在企业集团角度对特殊交易事项予以调整。</w:t>
      </w:r>
    </w:p>
    <w:p>
      <w:pPr>
        <w:spacing w:line="240" w:lineRule="auto" w:before="11"/>
        <w:rPr>
          <w:rFonts w:ascii="宋体" w:hAnsi="宋体" w:cs="宋体" w:eastAsia="宋体" w:hint="default"/>
          <w:sz w:val="25"/>
          <w:szCs w:val="25"/>
        </w:rPr>
      </w:pPr>
    </w:p>
    <w:p>
      <w:pPr>
        <w:pStyle w:val="Heading3"/>
        <w:spacing w:line="240" w:lineRule="auto"/>
        <w:ind w:left="153" w:right="137"/>
        <w:jc w:val="left"/>
        <w:rPr>
          <w:b w:val="0"/>
          <w:bCs w:val="0"/>
        </w:rPr>
      </w:pPr>
      <w:bookmarkStart w:name="（3）报告期内增减子公司的处理" w:id="167"/>
      <w:bookmarkEnd w:id="167"/>
      <w:r>
        <w:rPr>
          <w:b w:val="0"/>
          <w:bCs w:val="0"/>
        </w:rPr>
      </w:r>
      <w:r>
        <w:rPr/>
        <w:t>（</w:t>
      </w:r>
      <w:r>
        <w:rPr>
          <w:rFonts w:ascii="Times New Roman" w:hAnsi="Times New Roman" w:cs="Times New Roman" w:eastAsia="Times New Roman" w:hint="default"/>
        </w:rPr>
        <w:t>3</w:t>
      </w:r>
      <w:r>
        <w:rPr/>
        <w:t>）报告期内增减子公司的处理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33" w:right="137"/>
        <w:jc w:val="left"/>
      </w:pPr>
      <w:r>
        <w:rPr>
          <w:rFonts w:ascii="Times New Roman" w:hAnsi="Times New Roman" w:cs="Times New Roman" w:eastAsia="Times New Roman" w:hint="default"/>
        </w:rPr>
        <w:t>1</w:t>
      </w:r>
      <w:r>
        <w:rPr/>
        <w:t>）增加子公司或业务</w:t>
      </w:r>
    </w:p>
    <w:p>
      <w:pPr>
        <w:pStyle w:val="BodyText"/>
        <w:spacing w:line="240" w:lineRule="auto" w:before="63"/>
        <w:ind w:left="334" w:right="137"/>
        <w:jc w:val="left"/>
      </w:pPr>
      <w:r>
        <w:rPr/>
        <w:t>① 同一控制下企业合并增加的子公司或业务</w:t>
      </w:r>
    </w:p>
    <w:p>
      <w:pPr>
        <w:pStyle w:val="BodyText"/>
        <w:spacing w:line="300" w:lineRule="auto" w:before="76"/>
        <w:ind w:left="153" w:right="153" w:firstLine="180"/>
        <w:jc w:val="left"/>
      </w:pPr>
      <w:r>
        <w:rPr/>
        <w:t>（</w:t>
      </w:r>
      <w:r>
        <w:rPr>
          <w:rFonts w:ascii="Times New Roman" w:hAnsi="Times New Roman" w:cs="Times New Roman" w:eastAsia="Times New Roman" w:hint="default"/>
        </w:rPr>
        <w:t>a</w:t>
      </w:r>
      <w:r>
        <w:rPr/>
        <w:t>）编制合并资产负债表时，调整合并资产负债表的期初数，同时对比较报表的相关项目进行调整，视同合并后的报告 主体自最终控制方开始控制时点起一直存在。</w:t>
      </w:r>
    </w:p>
    <w:p>
      <w:pPr>
        <w:pStyle w:val="BodyText"/>
        <w:spacing w:line="300" w:lineRule="auto" w:before="31"/>
        <w:ind w:right="142" w:firstLine="180"/>
        <w:jc w:val="left"/>
      </w:pPr>
      <w:r>
        <w:rPr/>
        <w:t>（</w:t>
      </w:r>
      <w:r>
        <w:rPr>
          <w:rFonts w:ascii="Times New Roman" w:hAnsi="Times New Roman" w:cs="Times New Roman" w:eastAsia="Times New Roman" w:hint="default"/>
        </w:rPr>
        <w:t>b</w:t>
      </w:r>
      <w:r>
        <w:rPr/>
        <w:t>）编制合并利润表时，将该子公司以及业务合并当期期初至报告期末的收入、费用、利润纳入合并利润表，同时对比 较报表的相关项目进行调整，视同合并后的报告主体自最终控制方开始控制时点起一直存在。</w:t>
      </w:r>
    </w:p>
    <w:p>
      <w:pPr>
        <w:pStyle w:val="BodyText"/>
        <w:spacing w:line="300" w:lineRule="auto" w:before="31"/>
        <w:ind w:right="152" w:firstLine="180"/>
        <w:jc w:val="left"/>
      </w:pPr>
      <w:r>
        <w:rPr/>
        <w:t>（</w:t>
      </w:r>
      <w:r>
        <w:rPr>
          <w:rFonts w:ascii="Times New Roman" w:hAnsi="Times New Roman" w:cs="Times New Roman" w:eastAsia="Times New Roman" w:hint="default"/>
        </w:rPr>
        <w:t>c</w:t>
      </w:r>
      <w:r>
        <w:rPr/>
        <w:t>）编制合并现金流量表时，将该子公司以及业务合并当期期初至报告期末的现金流量纳入合并现金流量表，同时对比 较报表的相关项目进行调整，视同合并后的报告主体自最终控制方开始控制时点起一直存在。</w:t>
      </w:r>
    </w:p>
    <w:p>
      <w:pPr>
        <w:pStyle w:val="BodyText"/>
        <w:spacing w:line="240" w:lineRule="auto" w:before="31"/>
        <w:ind w:left="333" w:right="137"/>
        <w:jc w:val="left"/>
      </w:pPr>
      <w:r>
        <w:rPr/>
        <w:t>② 非同一控制下企业合并增加的子公司或业务</w:t>
      </w:r>
    </w:p>
    <w:p>
      <w:pPr>
        <w:pStyle w:val="BodyText"/>
        <w:spacing w:line="240" w:lineRule="auto" w:before="76"/>
        <w:ind w:left="334" w:right="137"/>
        <w:jc w:val="left"/>
      </w:pPr>
      <w:r>
        <w:rPr/>
        <w:t>（</w:t>
      </w:r>
      <w:r>
        <w:rPr>
          <w:rFonts w:ascii="Times New Roman" w:hAnsi="Times New Roman" w:cs="Times New Roman" w:eastAsia="Times New Roman" w:hint="default"/>
        </w:rPr>
        <w:t>a</w:t>
      </w:r>
      <w:r>
        <w:rPr/>
        <w:t>）编制合并资产负债表时，不调整合并资产负债表的期初数。</w:t>
      </w:r>
    </w:p>
    <w:p>
      <w:pPr>
        <w:pStyle w:val="BodyText"/>
        <w:spacing w:line="240" w:lineRule="auto" w:before="63"/>
        <w:ind w:left="333" w:right="137"/>
        <w:jc w:val="left"/>
      </w:pPr>
      <w:r>
        <w:rPr/>
        <w:t>（</w:t>
      </w:r>
      <w:r>
        <w:rPr>
          <w:rFonts w:ascii="Times New Roman" w:hAnsi="Times New Roman" w:cs="Times New Roman" w:eastAsia="Times New Roman" w:hint="default"/>
        </w:rPr>
        <w:t>b</w:t>
      </w:r>
      <w:r>
        <w:rPr/>
        <w:t>）编制合并利润表时，将该子公司以及业务购买日至报告期末的收入、费用、利润纳入合并利润表。</w:t>
      </w:r>
    </w:p>
    <w:p>
      <w:pPr>
        <w:pStyle w:val="BodyText"/>
        <w:spacing w:line="240" w:lineRule="auto" w:before="63"/>
        <w:ind w:left="333" w:right="137"/>
        <w:jc w:val="left"/>
      </w:pPr>
      <w:r>
        <w:rPr/>
        <w:t>（</w:t>
      </w:r>
      <w:r>
        <w:rPr>
          <w:rFonts w:ascii="Times New Roman" w:hAnsi="Times New Roman" w:cs="Times New Roman" w:eastAsia="Times New Roman" w:hint="default"/>
        </w:rPr>
        <w:t>c</w:t>
      </w:r>
      <w:r>
        <w:rPr/>
        <w:t>）编制合并现金流量表时，将该子公司购买日至报告期末的现金流量纳入合并现金流量表。</w:t>
      </w:r>
    </w:p>
    <w:p>
      <w:pPr>
        <w:spacing w:after="0" w:line="240" w:lineRule="auto"/>
        <w:jc w:val="left"/>
        <w:sectPr>
          <w:pgSz w:w="11910" w:h="16840"/>
          <w:pgMar w:header="566" w:footer="979" w:top="1360" w:bottom="1160" w:left="980" w:right="980"/>
        </w:sectPr>
      </w:pPr>
    </w:p>
    <w:p>
      <w:pPr>
        <w:pStyle w:val="BodyText"/>
        <w:spacing w:line="240" w:lineRule="auto" w:before="81"/>
        <w:ind w:left="334" w:right="137"/>
        <w:jc w:val="left"/>
      </w:pPr>
      <w:r>
        <w:rPr>
          <w:rFonts w:ascii="Times New Roman" w:hAnsi="Times New Roman" w:cs="Times New Roman" w:eastAsia="Times New Roman" w:hint="default"/>
        </w:rPr>
        <w:t>2</w:t>
      </w:r>
      <w:r>
        <w:rPr/>
        <w:t>）处置子公司或业务</w:t>
      </w:r>
    </w:p>
    <w:p>
      <w:pPr>
        <w:pStyle w:val="BodyText"/>
        <w:spacing w:line="240" w:lineRule="auto" w:before="63"/>
        <w:ind w:left="334" w:right="137"/>
        <w:jc w:val="left"/>
      </w:pPr>
      <w:r>
        <w:rPr/>
        <w:t>① 编制合并资产负债表时，不调整合并资产负债表的期初数。</w:t>
      </w:r>
    </w:p>
    <w:p>
      <w:pPr>
        <w:pStyle w:val="BodyText"/>
        <w:spacing w:line="240" w:lineRule="auto" w:before="76"/>
        <w:ind w:left="334" w:right="137"/>
        <w:jc w:val="left"/>
      </w:pPr>
      <w:r>
        <w:rPr/>
        <w:t>② 编制合并利润表时，将该子公司以及业务期初至处置日的收入、费用、利润纳入合并利润表。</w:t>
      </w:r>
    </w:p>
    <w:p>
      <w:pPr>
        <w:pStyle w:val="BodyText"/>
        <w:spacing w:line="240" w:lineRule="auto" w:before="76"/>
        <w:ind w:left="333" w:right="137"/>
        <w:jc w:val="left"/>
      </w:pPr>
      <w:r>
        <w:rPr/>
        <w:t>③ 编制合并现金流量表时将该子公司以及业务期初至处置日的现金流量纳入合并现金流量表。</w:t>
      </w:r>
    </w:p>
    <w:p>
      <w:pPr>
        <w:spacing w:line="240" w:lineRule="auto" w:before="12"/>
        <w:rPr>
          <w:rFonts w:ascii="宋体" w:hAnsi="宋体" w:cs="宋体" w:eastAsia="宋体" w:hint="default"/>
          <w:sz w:val="26"/>
          <w:szCs w:val="26"/>
        </w:rPr>
      </w:pPr>
    </w:p>
    <w:p>
      <w:pPr>
        <w:pStyle w:val="Heading3"/>
        <w:spacing w:line="240" w:lineRule="auto"/>
        <w:ind w:left="153" w:right="137"/>
        <w:jc w:val="left"/>
        <w:rPr>
          <w:b w:val="0"/>
          <w:bCs w:val="0"/>
        </w:rPr>
      </w:pPr>
      <w:bookmarkStart w:name="（4）合并抵销中的特殊考虑" w:id="168"/>
      <w:bookmarkEnd w:id="168"/>
      <w:r>
        <w:rPr>
          <w:b w:val="0"/>
          <w:bCs w:val="0"/>
        </w:rPr>
      </w:r>
      <w:r>
        <w:rPr/>
        <w:t>（</w:t>
      </w:r>
      <w:r>
        <w:rPr>
          <w:rFonts w:ascii="Times New Roman" w:hAnsi="Times New Roman" w:cs="Times New Roman" w:eastAsia="Times New Roman" w:hint="default"/>
        </w:rPr>
        <w:t>4</w:t>
      </w:r>
      <w:r>
        <w:rPr/>
        <w:t>）合并抵销中的特殊考虑</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42" w:firstLine="180"/>
        <w:jc w:val="left"/>
      </w:pPr>
      <w:r>
        <w:rPr>
          <w:rFonts w:ascii="Times New Roman" w:hAnsi="Times New Roman" w:cs="Times New Roman" w:eastAsia="Times New Roman" w:hint="default"/>
        </w:rPr>
        <w:t>1</w:t>
      </w:r>
      <w:r>
        <w:rPr/>
        <w:t>）子公司持有本公司的长期股权投资，应当视为本公司的库存股，作为所有者权益的减项，在合并资产负债表中所有者 权益项目下以</w:t>
      </w:r>
      <w:r>
        <w:rPr>
          <w:rFonts w:ascii="Times New Roman" w:hAnsi="Times New Roman" w:cs="Times New Roman" w:eastAsia="Times New Roman" w:hint="default"/>
        </w:rPr>
        <w:t>“</w:t>
      </w:r>
      <w:r>
        <w:rPr/>
        <w:t>减：库存股</w:t>
      </w:r>
      <w:r>
        <w:rPr>
          <w:rFonts w:ascii="Times New Roman" w:hAnsi="Times New Roman" w:cs="Times New Roman" w:eastAsia="Times New Roman" w:hint="default"/>
        </w:rPr>
        <w:t>”</w:t>
      </w:r>
      <w:r>
        <w:rPr/>
        <w:t>项目列示。</w:t>
      </w:r>
    </w:p>
    <w:p>
      <w:pPr>
        <w:pStyle w:val="BodyText"/>
        <w:spacing w:line="316" w:lineRule="auto" w:before="13"/>
        <w:ind w:left="153" w:right="137" w:firstLine="180"/>
        <w:jc w:val="left"/>
      </w:pPr>
      <w:r>
        <w:rPr>
          <w:spacing w:val="-2"/>
        </w:rPr>
        <w:t>子公司相互之间持有的长期股权投资，比照本公司对子公司的股权投资的抵销方法，将长期股权投资与其对应的子公司所</w:t>
      </w:r>
      <w:r>
        <w:rPr/>
        <w:t> 有者权益中所享有的份额相互抵销。</w:t>
      </w:r>
    </w:p>
    <w:p>
      <w:pPr>
        <w:pStyle w:val="BodyText"/>
        <w:spacing w:line="300" w:lineRule="auto" w:before="19"/>
        <w:ind w:right="137" w:firstLine="180"/>
        <w:jc w:val="left"/>
      </w:pPr>
      <w:r>
        <w:rPr>
          <w:rFonts w:ascii="Times New Roman" w:hAnsi="Times New Roman" w:cs="Times New Roman" w:eastAsia="Times New Roman" w:hint="default"/>
          <w:spacing w:val="-3"/>
          <w:w w:val="100"/>
        </w:rPr>
        <w:t>2</w:t>
      </w:r>
      <w:r>
        <w:rPr>
          <w:spacing w:val="-3"/>
          <w:w w:val="100"/>
        </w:rPr>
        <w:t>）</w:t>
      </w:r>
      <w:r>
        <w:rPr>
          <w:rFonts w:ascii="Times New Roman" w:hAnsi="Times New Roman" w:cs="Times New Roman" w:eastAsia="Times New Roman" w:hint="default"/>
          <w:spacing w:val="-3"/>
          <w:w w:val="100"/>
        </w:rPr>
        <w:t>“</w:t>
      </w:r>
      <w:r>
        <w:rPr>
          <w:spacing w:val="-3"/>
          <w:w w:val="100"/>
        </w:rPr>
        <w:t>专项储备</w:t>
      </w:r>
      <w:r>
        <w:rPr>
          <w:rFonts w:ascii="Times New Roman" w:hAnsi="Times New Roman" w:cs="Times New Roman" w:eastAsia="Times New Roman" w:hint="default"/>
          <w:spacing w:val="-3"/>
          <w:w w:val="100"/>
        </w:rPr>
        <w:t>”</w:t>
      </w:r>
      <w:r>
        <w:rPr>
          <w:spacing w:val="-3"/>
          <w:w w:val="100"/>
        </w:rPr>
        <w:t>和</w:t>
      </w:r>
      <w:r>
        <w:rPr>
          <w:rFonts w:ascii="Times New Roman" w:hAnsi="Times New Roman" w:cs="Times New Roman" w:eastAsia="Times New Roman" w:hint="default"/>
          <w:spacing w:val="-3"/>
          <w:w w:val="100"/>
        </w:rPr>
        <w:t>“</w:t>
      </w:r>
      <w:r>
        <w:rPr>
          <w:spacing w:val="-3"/>
          <w:w w:val="100"/>
        </w:rPr>
        <w:t>一般风险准备</w:t>
      </w:r>
      <w:r>
        <w:rPr>
          <w:rFonts w:ascii="Times New Roman" w:hAnsi="Times New Roman" w:cs="Times New Roman" w:eastAsia="Times New Roman" w:hint="default"/>
          <w:spacing w:val="-3"/>
          <w:w w:val="100"/>
        </w:rPr>
        <w:t>”</w:t>
      </w:r>
      <w:r>
        <w:rPr>
          <w:spacing w:val="-3"/>
          <w:w w:val="100"/>
        </w:rPr>
        <w:t>项目由于既不属于实收资本（或股本）、资本公积，也与留存收益、未分配利润不同，在</w:t>
      </w:r>
      <w:r>
        <w:rPr/>
        <w:t> 长期股权投资与子公司所有者权益相互抵销后，按归属于母公司所有者的份额予以恢复。</w:t>
      </w:r>
    </w:p>
    <w:p>
      <w:pPr>
        <w:pStyle w:val="BodyText"/>
        <w:spacing w:line="309" w:lineRule="auto" w:before="31"/>
        <w:ind w:right="151" w:firstLine="180"/>
        <w:jc w:val="both"/>
      </w:pPr>
      <w:r>
        <w:rPr>
          <w:rFonts w:ascii="Times New Roman" w:hAnsi="Times New Roman" w:cs="Times New Roman" w:eastAsia="Times New Roman" w:hint="default"/>
        </w:rPr>
        <w:t>3</w:t>
      </w:r>
      <w:r>
        <w:rPr/>
        <w:t>）</w:t>
      </w:r>
      <w:r>
        <w:rPr>
          <w:spacing w:val="-33"/>
        </w:rPr>
        <w:t> </w:t>
      </w:r>
      <w:r>
        <w:rPr>
          <w:spacing w:val="-1"/>
        </w:rPr>
        <w:t>因抵销未实现内部销售损益导致合并资产负债表中资产、负债的账面价值与其在所属纳税主体的计税基础之间产生暂</w:t>
      </w:r>
      <w:r>
        <w:rPr/>
        <w:t> </w:t>
      </w:r>
      <w:r>
        <w:rPr>
          <w:spacing w:val="-2"/>
        </w:rPr>
        <w:t>时性差异的，在合并资产负债表中确认递延所得税资产或递延所得税负债，同时调整合并利润表中的所得税费用，但与直接</w:t>
      </w:r>
      <w:r>
        <w:rPr>
          <w:spacing w:val="-66"/>
        </w:rPr>
        <w:t> </w:t>
      </w:r>
      <w:r>
        <w:rPr>
          <w:spacing w:val="-66"/>
        </w:rPr>
      </w:r>
      <w:r>
        <w:rPr/>
        <w:t>计入所有者权益的交易或事项及企业合并相关的递延所得税除外。</w:t>
      </w:r>
    </w:p>
    <w:p>
      <w:pPr>
        <w:pStyle w:val="BodyText"/>
        <w:spacing w:line="300" w:lineRule="auto" w:before="24"/>
        <w:ind w:left="153" w:right="137" w:firstLine="180"/>
        <w:jc w:val="left"/>
      </w:pPr>
      <w:r>
        <w:rPr>
          <w:rFonts w:ascii="Times New Roman" w:hAnsi="Times New Roman" w:cs="Times New Roman" w:eastAsia="Times New Roman" w:hint="default"/>
        </w:rPr>
        <w:t>4</w:t>
      </w:r>
      <w:r>
        <w:rPr/>
        <w:t>）本公司向子公司出售资产所发生的未实现内部交易损益，应当全额抵销</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。子公司向本 公司出售资产所发生的未实现内部交易损益，应当按照本公司对该子公司的分配比例在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和 </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之间分配抵销。子公司之间出售资产所发生的未实现内部交易损益，应当按照本公司对出售方子公司的分配</w:t>
      </w:r>
      <w:r>
        <w:rPr>
          <w:spacing w:val="-44"/>
        </w:rPr>
        <w:t> </w:t>
      </w:r>
      <w:r>
        <w:rPr>
          <w:spacing w:val="-44"/>
        </w:rPr>
      </w:r>
      <w:r>
        <w:rPr/>
        <w:t>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之间分配抵销。</w:t>
      </w:r>
    </w:p>
    <w:p>
      <w:pPr>
        <w:pStyle w:val="BodyText"/>
        <w:spacing w:line="300" w:lineRule="auto" w:before="13"/>
        <w:ind w:left="153" w:right="137" w:firstLine="180"/>
        <w:jc w:val="left"/>
      </w:pPr>
      <w:r>
        <w:rPr>
          <w:rFonts w:ascii="Times New Roman" w:hAnsi="Times New Roman" w:cs="Times New Roman" w:eastAsia="Times New Roman" w:hint="default"/>
        </w:rPr>
        <w:t>5</w:t>
      </w:r>
      <w:r>
        <w:rPr/>
        <w:t>）</w:t>
      </w:r>
      <w:r>
        <w:rPr>
          <w:spacing w:val="-33"/>
        </w:rPr>
        <w:t> </w:t>
      </w:r>
      <w:r>
        <w:rPr>
          <w:spacing w:val="-1"/>
        </w:rPr>
        <w:t>子公司少数股东分担的当期亏损超过了少数股东在该子公司期初所有者权益中所享有的份额的，其余额仍应当冲减少</w:t>
      </w:r>
      <w:r>
        <w:rPr/>
        <w:t> 数股东权益。</w:t>
      </w:r>
    </w:p>
    <w:p>
      <w:pPr>
        <w:spacing w:line="240" w:lineRule="auto" w:before="7"/>
        <w:rPr>
          <w:rFonts w:ascii="宋体" w:hAnsi="宋体" w:cs="宋体" w:eastAsia="宋体" w:hint="default"/>
          <w:sz w:val="23"/>
          <w:szCs w:val="23"/>
        </w:rPr>
      </w:pPr>
    </w:p>
    <w:p>
      <w:pPr>
        <w:pStyle w:val="Heading3"/>
        <w:spacing w:line="240" w:lineRule="auto"/>
        <w:ind w:left="153" w:right="137"/>
        <w:jc w:val="left"/>
        <w:rPr>
          <w:b w:val="0"/>
          <w:bCs w:val="0"/>
        </w:rPr>
      </w:pPr>
      <w:bookmarkStart w:name="（5）特殊交易的会计处理" w:id="169"/>
      <w:bookmarkEnd w:id="169"/>
      <w:r>
        <w:rPr>
          <w:b w:val="0"/>
          <w:bCs w:val="0"/>
        </w:rPr>
      </w:r>
      <w:r>
        <w:rPr/>
        <w:t>（</w:t>
      </w:r>
      <w:r>
        <w:rPr>
          <w:rFonts w:ascii="Times New Roman" w:hAnsi="Times New Roman" w:cs="Times New Roman" w:eastAsia="Times New Roman" w:hint="default"/>
        </w:rPr>
        <w:t>5</w:t>
      </w:r>
      <w:r>
        <w:rPr/>
        <w:t>）特殊交易的会计处理</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37" w:hanging="180"/>
        <w:jc w:val="left"/>
      </w:pPr>
      <w:r>
        <w:rPr>
          <w:rFonts w:ascii="Times New Roman" w:hAnsi="Times New Roman" w:cs="Times New Roman" w:eastAsia="Times New Roman" w:hint="default"/>
        </w:rPr>
        <w:t>1</w:t>
      </w:r>
      <w:r>
        <w:rPr/>
        <w:t>）购买少数股东股权 </w:t>
      </w:r>
      <w:r>
        <w:rPr>
          <w:spacing w:val="-2"/>
        </w:rPr>
        <w:t>本公司购买子公司少数股东拥有的子公司股权，在个别财务报表中，购买少数股权新取得的长期股权投资的投资成本按</w:t>
      </w:r>
    </w:p>
    <w:p>
      <w:pPr>
        <w:pStyle w:val="BodyText"/>
        <w:spacing w:line="316" w:lineRule="auto" w:before="31"/>
        <w:ind w:right="150"/>
        <w:jc w:val="both"/>
      </w:pPr>
      <w:r>
        <w:rPr>
          <w:spacing w:val="-2"/>
        </w:rPr>
        <w:t>照所支付对价的公允价值计量。在合并财务报表中，因购买少数股权新取得的长期股权投资与按照新增持股比例计算应享有</w:t>
      </w:r>
      <w:r>
        <w:rPr>
          <w:spacing w:val="-63"/>
        </w:rPr>
        <w:t> </w:t>
      </w:r>
      <w:r>
        <w:rPr>
          <w:spacing w:val="-63"/>
        </w:rPr>
      </w:r>
      <w:r>
        <w:rPr>
          <w:spacing w:val="-2"/>
        </w:rPr>
        <w:t>子公司自购买日或合并日开始持续计算的净资产份额之间的差额，应当调整资本公积（资本溢价或股本溢价），资本公积不</w:t>
      </w:r>
      <w:r>
        <w:rPr>
          <w:spacing w:val="-72"/>
        </w:rPr>
        <w:t> </w:t>
      </w:r>
      <w:r>
        <w:rPr>
          <w:spacing w:val="-72"/>
        </w:rPr>
      </w:r>
      <w:r>
        <w:rPr/>
        <w:t>足冲减的，依次冲减盈余公积和未分配利润。</w:t>
      </w:r>
    </w:p>
    <w:p>
      <w:pPr>
        <w:pStyle w:val="BodyText"/>
        <w:spacing w:line="240" w:lineRule="auto" w:before="19"/>
        <w:ind w:left="334" w:right="137"/>
        <w:jc w:val="left"/>
      </w:pPr>
      <w:r>
        <w:rPr>
          <w:rFonts w:ascii="Times New Roman" w:hAnsi="Times New Roman" w:cs="Times New Roman" w:eastAsia="Times New Roman" w:hint="default"/>
        </w:rPr>
        <w:t>2</w:t>
      </w:r>
      <w:r>
        <w:rPr/>
        <w:t>）通过多次交易分步取得子公司控制权的</w:t>
      </w:r>
    </w:p>
    <w:p>
      <w:pPr>
        <w:pStyle w:val="BodyText"/>
        <w:spacing w:line="316" w:lineRule="auto" w:before="63"/>
        <w:ind w:left="514" w:right="137" w:hanging="180"/>
        <w:jc w:val="left"/>
      </w:pPr>
      <w:r>
        <w:rPr/>
        <w:t>①通过多次交易分步实现同一控制下企业合并 </w:t>
      </w:r>
      <w:r>
        <w:rPr>
          <w:spacing w:val="-2"/>
        </w:rPr>
        <w:t>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的，本公司将各项交易作为一项取得子公司控制权的交易进行处理。在个别财务报表中，在合并日之</w:t>
      </w:r>
    </w:p>
    <w:p>
      <w:pPr>
        <w:pStyle w:val="BodyText"/>
        <w:spacing w:line="316" w:lineRule="auto"/>
        <w:ind w:right="137"/>
        <w:jc w:val="left"/>
      </w:pPr>
      <w:r>
        <w:rPr>
          <w:spacing w:val="-2"/>
        </w:rPr>
        <w:t>前的每次交易中，股权投资均确认为长期股权投资且其初始投资成本按照所对应的持股比例计算的对被合并方净资产在最终</w:t>
      </w:r>
      <w:r>
        <w:rPr>
          <w:spacing w:val="-64"/>
        </w:rPr>
        <w:t> </w:t>
      </w:r>
      <w:r>
        <w:rPr>
          <w:spacing w:val="-64"/>
        </w:rPr>
      </w:r>
      <w:r>
        <w:rPr>
          <w:spacing w:val="-2"/>
        </w:rPr>
        <w:t>控制方合并财务报表中的账面价值份额确定，长期股权投资的初始成本与支付对价的账面价值的差额调整资本公积（资本溢</w:t>
      </w:r>
      <w:r>
        <w:rPr>
          <w:spacing w:val="-64"/>
        </w:rPr>
        <w:t> </w:t>
      </w:r>
      <w:r>
        <w:rPr>
          <w:spacing w:val="-64"/>
        </w:rPr>
      </w:r>
      <w:r>
        <w:rPr>
          <w:spacing w:val="-2"/>
        </w:rPr>
        <w:t>价或股本溢价），资本公积（资本溢价或股本溢价）不足冲减的，依次冲减盈余公积和未分配利润。在后续计量时，长期股</w:t>
      </w:r>
      <w:r>
        <w:rPr>
          <w:spacing w:val="-72"/>
        </w:rPr>
        <w:t> </w:t>
      </w:r>
      <w:r>
        <w:rPr>
          <w:spacing w:val="-72"/>
        </w:rPr>
      </w:r>
      <w:r>
        <w:rPr>
          <w:spacing w:val="-2"/>
        </w:rPr>
        <w:t>权投资按照成本法核算，但不涉及合并财务报表编制问题。在合并日，本公司对子公司的长期股权投资初始成本按照对子公</w:t>
      </w:r>
      <w:r>
        <w:rPr>
          <w:spacing w:val="-66"/>
        </w:rPr>
        <w:t> </w:t>
      </w:r>
      <w:r>
        <w:rPr>
          <w:spacing w:val="-66"/>
        </w:rPr>
      </w:r>
      <w:r>
        <w:rPr>
          <w:spacing w:val="-2"/>
        </w:rPr>
        <w:t>司累计持股比例计算的对被合并方净资产在最终控制方合并财务报表中的账面价值份额确定，初始投资成本与达到合并前的</w:t>
      </w:r>
      <w:r>
        <w:rPr>
          <w:spacing w:val="-64"/>
        </w:rPr>
        <w:t> </w:t>
      </w:r>
      <w:r>
        <w:rPr>
          <w:spacing w:val="-64"/>
        </w:rPr>
      </w:r>
      <w:r>
        <w:rPr/>
        <w:t>长期股权投资账面价值加上合并日取得进一步股份新支付对价的账面价值之和的差额，调整资本公积（资本溢价或股本溢 </w:t>
      </w:r>
      <w:r>
        <w:rPr>
          <w:spacing w:val="-2"/>
        </w:rPr>
        <w:t>价），资本公积（资本溢价或股本溢价）不足冲减的，依次冲减盈余公积和未分配利润。同时编制合并日的合并财务报表，</w:t>
      </w:r>
      <w:r>
        <w:rPr>
          <w:spacing w:val="-72"/>
        </w:rPr>
        <w:t> </w:t>
      </w:r>
      <w:r>
        <w:rPr>
          <w:spacing w:val="-72"/>
        </w:rPr>
      </w:r>
      <w:r>
        <w:rPr/>
        <w:t>并且本公司在合并财务报表中，视同参与合并的各方在最终控制方开始控制时即以目前的状态存在进行调整。</w:t>
      </w:r>
    </w:p>
    <w:p>
      <w:pPr>
        <w:pStyle w:val="BodyText"/>
        <w:spacing w:line="240" w:lineRule="auto" w:before="19"/>
        <w:ind w:left="514" w:right="137"/>
        <w:jc w:val="left"/>
      </w:pPr>
      <w:r>
        <w:rPr/>
        <w:t>各项交易的条款、条件以及经济影响符合下列一种或多种情况的，通常将多次交易作为</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进行会计处理：</w:t>
      </w:r>
    </w:p>
    <w:p>
      <w:pPr>
        <w:pStyle w:val="BodyText"/>
        <w:spacing w:line="240" w:lineRule="auto" w:before="63"/>
        <w:ind w:left="333" w:right="137"/>
        <w:jc w:val="left"/>
      </w:pPr>
      <w:r>
        <w:rPr/>
        <w:t>（</w:t>
      </w:r>
      <w:r>
        <w:rPr>
          <w:rFonts w:ascii="Times New Roman" w:hAnsi="Times New Roman" w:cs="Times New Roman" w:eastAsia="Times New Roman" w:hint="default"/>
        </w:rPr>
        <w:t>a</w:t>
      </w:r>
      <w:r>
        <w:rPr/>
        <w:t>）这些交易是同时或者在考虑了彼此影响的情况下订立的。</w:t>
      </w:r>
    </w:p>
    <w:p>
      <w:pPr>
        <w:pStyle w:val="BodyText"/>
        <w:spacing w:line="240" w:lineRule="auto" w:before="63"/>
        <w:ind w:left="333" w:right="137"/>
        <w:jc w:val="left"/>
      </w:pPr>
      <w:r>
        <w:rPr/>
        <w:t>（</w:t>
      </w:r>
      <w:r>
        <w:rPr>
          <w:rFonts w:ascii="Times New Roman" w:hAnsi="Times New Roman" w:cs="Times New Roman" w:eastAsia="Times New Roman" w:hint="default"/>
        </w:rPr>
        <w:t>b</w:t>
      </w:r>
      <w:r>
        <w:rPr/>
        <w:t>）这些交易整体才能达成一项完整的商业结果。</w:t>
      </w:r>
    </w:p>
    <w:p>
      <w:pPr>
        <w:pStyle w:val="BodyText"/>
        <w:spacing w:line="240" w:lineRule="auto" w:before="63"/>
        <w:ind w:left="334" w:right="137"/>
        <w:jc w:val="left"/>
      </w:pPr>
      <w:r>
        <w:rPr/>
        <w:t>（</w:t>
      </w:r>
      <w:r>
        <w:rPr>
          <w:rFonts w:ascii="Times New Roman" w:hAnsi="Times New Roman" w:cs="Times New Roman" w:eastAsia="Times New Roman" w:hint="default"/>
        </w:rPr>
        <w:t>c</w:t>
      </w:r>
      <w:r>
        <w:rPr/>
        <w:t>）一项交易的发生取决于其他至少一项交易的发生。</w:t>
      </w:r>
    </w:p>
    <w:p>
      <w:pPr>
        <w:spacing w:after="0" w:line="240" w:lineRule="auto"/>
        <w:jc w:val="left"/>
        <w:sectPr>
          <w:footerReference w:type="default" r:id="rId30"/>
          <w:pgSz w:w="11910" w:h="16840"/>
          <w:pgMar w:footer="979" w:header="566" w:top="1360" w:bottom="1160" w:left="980" w:right="980"/>
          <w:pgNumType w:start="74"/>
        </w:sectPr>
      </w:pPr>
    </w:p>
    <w:p>
      <w:pPr>
        <w:pStyle w:val="BodyText"/>
        <w:spacing w:line="300" w:lineRule="auto" w:before="81"/>
        <w:ind w:left="513" w:right="153" w:hanging="180"/>
        <w:jc w:val="left"/>
      </w:pPr>
      <w:r>
        <w:rPr/>
        <w:t>（</w:t>
      </w:r>
      <w:r>
        <w:rPr>
          <w:rFonts w:ascii="Times New Roman" w:hAnsi="Times New Roman" w:cs="Times New Roman" w:eastAsia="Times New Roman" w:hint="default"/>
        </w:rPr>
        <w:t>d</w:t>
      </w:r>
      <w:r>
        <w:rPr/>
        <w:t>）一项交易单独考虑时是不经济的，但是和其他交易一并考虑时是经济的。 不属于“一揽子交易</w:t>
      </w:r>
      <w:r>
        <w:rPr>
          <w:rFonts w:ascii="Times New Roman" w:hAnsi="Times New Roman" w:cs="Times New Roman" w:eastAsia="Times New Roman" w:hint="default"/>
        </w:rPr>
        <w:t>”</w:t>
      </w:r>
      <w:r>
        <w:rPr/>
        <w:t>的，在合并日之前的每次交易中，本公司所发生的每次交易按照所支付对价的公允价值确认为金</w:t>
      </w:r>
    </w:p>
    <w:p>
      <w:pPr>
        <w:pStyle w:val="BodyText"/>
        <w:spacing w:line="319" w:lineRule="auto" w:before="13"/>
        <w:ind w:left="153" w:right="152"/>
        <w:jc w:val="both"/>
      </w:pPr>
      <w:r>
        <w:rPr>
          <w:spacing w:val="-2"/>
        </w:rPr>
        <w:t>融资产（以公允价值计量且其变动计入当期损益的金融资产或可供出售金融资产）或按照权益法核算的长期股权投资。在合</w:t>
      </w:r>
      <w:r>
        <w:rPr>
          <w:spacing w:val="-66"/>
        </w:rPr>
        <w:t> </w:t>
      </w:r>
      <w:r>
        <w:rPr>
          <w:spacing w:val="-66"/>
        </w:rPr>
      </w:r>
      <w:r>
        <w:rPr>
          <w:spacing w:val="-2"/>
        </w:rPr>
        <w:t>并日，本公司在个别财务报表中，根据合并后应享有的子公司净资产在最终控制方合并财务报表中的账面价值的份额，确定</w:t>
      </w:r>
      <w:r>
        <w:rPr>
          <w:spacing w:val="-66"/>
        </w:rPr>
        <w:t> </w:t>
      </w:r>
      <w:r>
        <w:rPr>
          <w:spacing w:val="-66"/>
        </w:rPr>
      </w:r>
      <w:r>
        <w:rPr>
          <w:spacing w:val="-2"/>
        </w:rPr>
        <w:t>长期股权投资的初始投资成本。合并日长期股权投资的初始投资成本，与达到合并前的长期股权投资账面价值加上合并日进</w:t>
      </w:r>
      <w:r>
        <w:rPr>
          <w:spacing w:val="-64"/>
        </w:rPr>
        <w:t> </w:t>
      </w:r>
      <w:r>
        <w:rPr>
          <w:spacing w:val="-64"/>
        </w:rPr>
      </w:r>
      <w:r>
        <w:rPr>
          <w:spacing w:val="-2"/>
        </w:rPr>
        <w:t>一步取得股份新支付对价的账面价值之和的差额，调整资本公积（资本溢价或股本溢价），资本公积不足冲减的，依次冲减</w:t>
      </w:r>
      <w:r>
        <w:rPr>
          <w:spacing w:val="-72"/>
        </w:rPr>
        <w:t> </w:t>
      </w:r>
      <w:r>
        <w:rPr>
          <w:spacing w:val="-72"/>
        </w:rPr>
      </w:r>
      <w:r>
        <w:rPr/>
        <w:t>盈余公积和未分配利润。</w:t>
      </w:r>
    </w:p>
    <w:p>
      <w:pPr>
        <w:pStyle w:val="BodyText"/>
        <w:spacing w:line="316" w:lineRule="auto" w:before="17"/>
        <w:ind w:left="153" w:right="152" w:firstLine="360"/>
        <w:jc w:val="both"/>
      </w:pPr>
      <w:r>
        <w:rPr>
          <w:spacing w:val="-2"/>
        </w:rPr>
        <w:t>本公司在合并财务报表中，视同参与合并的各方在最终控制方开始控制时即以目前的状态存在进行调整，在编制合并财</w:t>
      </w:r>
      <w:r>
        <w:rPr/>
        <w:t> </w:t>
      </w:r>
      <w:r>
        <w:rPr>
          <w:spacing w:val="-2"/>
        </w:rPr>
        <w:t>务报表时，以不早于合并方和被合并方处于最终控制方的控制之下的时点为限，将被合并方的有关资产、负债并入合并方合</w:t>
      </w:r>
      <w:r>
        <w:rPr>
          <w:spacing w:val="-66"/>
        </w:rPr>
        <w:t> </w:t>
      </w:r>
      <w:r>
        <w:rPr>
          <w:spacing w:val="-66"/>
        </w:rPr>
      </w:r>
      <w:r>
        <w:rPr>
          <w:spacing w:val="-2"/>
        </w:rPr>
        <w:t>并财务报表的比较报表中，并将合并增加的净资产在比较报表中调整所有者权益项下的相关项目。因合并方的资本公积（资</w:t>
      </w:r>
      <w:r>
        <w:rPr>
          <w:spacing w:val="-66"/>
        </w:rPr>
        <w:t> </w:t>
      </w:r>
      <w:r>
        <w:rPr>
          <w:spacing w:val="-66"/>
        </w:rPr>
      </w:r>
      <w:r>
        <w:rPr>
          <w:spacing w:val="-2"/>
        </w:rPr>
        <w:t>本溢价或股本溢价）余额不足，被合并方在合并前实现的留存收益中归属于合并方的部分在合并财务报表中未予以全额恢复</w:t>
      </w:r>
      <w:r>
        <w:rPr>
          <w:spacing w:val="-64"/>
        </w:rPr>
        <w:t> </w:t>
      </w:r>
      <w:r>
        <w:rPr>
          <w:spacing w:val="-64"/>
        </w:rPr>
      </w:r>
      <w:r>
        <w:rPr>
          <w:spacing w:val="-2"/>
        </w:rPr>
        <w:t>的，本公司在报表附注中对这一情况进行说明，包括被合并方在合并前实现的留存收益金额、归属于本公司的金额及因资本</w:t>
      </w:r>
      <w:r>
        <w:rPr>
          <w:spacing w:val="-66"/>
        </w:rPr>
        <w:t> </w:t>
      </w:r>
      <w:r>
        <w:rPr>
          <w:spacing w:val="-66"/>
        </w:rPr>
      </w:r>
      <w:r>
        <w:rPr/>
        <w:t>公积余额不足在合并资产负债表中未转入留存收益的金额等。</w:t>
      </w:r>
    </w:p>
    <w:p>
      <w:pPr>
        <w:pStyle w:val="BodyText"/>
        <w:spacing w:line="316" w:lineRule="auto" w:before="19"/>
        <w:ind w:left="153" w:right="151" w:firstLine="360"/>
        <w:jc w:val="both"/>
      </w:pPr>
      <w:r>
        <w:rPr>
          <w:spacing w:val="-2"/>
        </w:rPr>
        <w:t>合并方在取得被合并方控制权之前持有的股权投资且按权益法核算的，在取得原股权之日与合并方和被合并方同处于同</w:t>
      </w:r>
      <w:r>
        <w:rPr/>
        <w:t> </w:t>
      </w:r>
      <w:r>
        <w:rPr>
          <w:spacing w:val="-2"/>
        </w:rPr>
        <w:t>一方最终控制之日孰晚日起至合并日之间已确认有关损益、其他综合收益以及其他所有者权益变动，应分别冲减比较报表期</w:t>
      </w:r>
      <w:r>
        <w:rPr>
          <w:spacing w:val="-64"/>
        </w:rPr>
        <w:t> </w:t>
      </w:r>
      <w:r>
        <w:rPr>
          <w:spacing w:val="-64"/>
        </w:rPr>
      </w:r>
      <w:r>
        <w:rPr/>
        <w:t>间的期初留存收益。</w:t>
      </w:r>
    </w:p>
    <w:p>
      <w:pPr>
        <w:pStyle w:val="BodyText"/>
        <w:spacing w:line="316" w:lineRule="auto" w:before="19"/>
        <w:ind w:left="514" w:right="137" w:hanging="180"/>
        <w:jc w:val="left"/>
      </w:pPr>
      <w:r>
        <w:rPr/>
        <w:t>②通过多次交易分步实现非同一控制下企业合并 </w:t>
      </w:r>
      <w:r>
        <w:rPr>
          <w:spacing w:val="-2"/>
        </w:rPr>
        <w:t>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的，本公司将各项交易作为一项取得子公司控制权的交易进行处理。在个别财务报表中，在合并日之</w:t>
      </w:r>
    </w:p>
    <w:p>
      <w:pPr>
        <w:pStyle w:val="BodyText"/>
        <w:spacing w:line="319" w:lineRule="auto"/>
        <w:ind w:right="151"/>
        <w:jc w:val="both"/>
      </w:pPr>
      <w:r>
        <w:rPr>
          <w:spacing w:val="-2"/>
        </w:rPr>
        <w:t>前的每次交易中，股权投资均确认为长期股权投资且其初始投资成本按照所支付对价的公允价值确定。在后续计量时，长期</w:t>
      </w:r>
      <w:r>
        <w:rPr>
          <w:spacing w:val="-66"/>
        </w:rPr>
        <w:t> </w:t>
      </w:r>
      <w:r>
        <w:rPr>
          <w:spacing w:val="-66"/>
        </w:rPr>
      </w:r>
      <w:r>
        <w:rPr>
          <w:spacing w:val="-2"/>
        </w:rPr>
        <w:t>股权投资按照成本法核算，但不涉及合并财务报表编制问题。在合并日，在个别财务报表中，按照原持有的长期股权投资的</w:t>
      </w:r>
      <w:r>
        <w:rPr>
          <w:spacing w:val="-66"/>
        </w:rPr>
        <w:t> </w:t>
      </w:r>
      <w:r>
        <w:rPr>
          <w:spacing w:val="-66"/>
        </w:rPr>
      </w:r>
      <w:r>
        <w:rPr>
          <w:spacing w:val="-2"/>
        </w:rPr>
        <w:t>账面价值加上新增投资成本（进一步取得股份所支付对价的公允价值）之和，作为合并日长期股权投资的初始投资成本。在</w:t>
      </w:r>
      <w:r>
        <w:rPr>
          <w:spacing w:val="-66"/>
        </w:rPr>
        <w:t> </w:t>
      </w:r>
      <w:r>
        <w:rPr>
          <w:spacing w:val="-66"/>
        </w:rPr>
      </w:r>
      <w:r>
        <w:rPr>
          <w:spacing w:val="-2"/>
        </w:rPr>
        <w:t>合并财务报表中，初始投资成本与对子公司可辨认净资产公允价值所享有的份额进行抵销，差额确认为商誉或计入合并当期</w:t>
      </w:r>
      <w:r>
        <w:rPr>
          <w:spacing w:val="-64"/>
        </w:rPr>
        <w:t> </w:t>
      </w:r>
      <w:r>
        <w:rPr>
          <w:spacing w:val="-64"/>
        </w:rPr>
      </w:r>
      <w:r>
        <w:rPr/>
        <w:t>损益。</w:t>
      </w:r>
    </w:p>
    <w:p>
      <w:pPr>
        <w:pStyle w:val="BodyText"/>
        <w:spacing w:line="314" w:lineRule="auto" w:before="17"/>
        <w:ind w:right="151" w:firstLine="360"/>
        <w:jc w:val="both"/>
      </w:pPr>
      <w:r>
        <w:rPr>
          <w:spacing w:val="-2"/>
        </w:rPr>
        <w:t>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的，在合并日之前的每次交易中，投资方所发生的每次交易按照所支付对价的公允价值确认为金融</w:t>
      </w:r>
      <w:r>
        <w:rPr/>
        <w:t> </w:t>
      </w:r>
      <w:r>
        <w:rPr>
          <w:spacing w:val="-2"/>
        </w:rPr>
        <w:t>资产（以公允价值计量且其变动计入当期损益的金融资产或可供出售金融资产）或按照权益法核算的长期股权投资。在合并</w:t>
      </w:r>
      <w:r>
        <w:rPr>
          <w:spacing w:val="-66"/>
        </w:rPr>
        <w:t> </w:t>
      </w:r>
      <w:r>
        <w:rPr>
          <w:spacing w:val="-66"/>
        </w:rPr>
      </w:r>
      <w:r>
        <w:rPr>
          <w:spacing w:val="-2"/>
        </w:rPr>
        <w:t>日，在个别财务报表中，按照原持有的股权投资（金融资产或按照权益法核算的长期股权投资）的账面价值加上新增投资成</w:t>
      </w:r>
      <w:r>
        <w:rPr>
          <w:spacing w:val="-66"/>
        </w:rPr>
        <w:t> </w:t>
      </w:r>
      <w:r>
        <w:rPr>
          <w:spacing w:val="-66"/>
        </w:rPr>
      </w:r>
      <w:r>
        <w:rPr>
          <w:spacing w:val="-2"/>
        </w:rPr>
        <w:t>本之和，作为改按成本法核算长期股权投资的初始成本。在合并财务报表中，对于购买日之前持有的被购买方的股权，按照</w:t>
      </w:r>
      <w:r>
        <w:rPr>
          <w:spacing w:val="-66"/>
        </w:rPr>
        <w:t> </w:t>
      </w:r>
      <w:r>
        <w:rPr>
          <w:spacing w:val="-66"/>
        </w:rPr>
      </w:r>
      <w:r>
        <w:rPr>
          <w:spacing w:val="-2"/>
        </w:rPr>
        <w:t>该股权在购买日的公允价值进行重新计量，公允价值与其账面价值的差额计入当期投资收益；购买日之前持有的被购买方的</w:t>
      </w:r>
      <w:r>
        <w:rPr>
          <w:spacing w:val="-64"/>
        </w:rPr>
        <w:t> </w:t>
      </w:r>
      <w:r>
        <w:rPr>
          <w:spacing w:val="-64"/>
        </w:rPr>
      </w:r>
      <w:r>
        <w:rPr>
          <w:spacing w:val="-2"/>
        </w:rPr>
        <w:t>股权涉及权益法核算下的其他综合收益等的，与其相关的其他综合收益等转为购买日所属当期收益，但由于被合并方重新计</w:t>
      </w:r>
      <w:r>
        <w:rPr>
          <w:spacing w:val="-64"/>
        </w:rPr>
        <w:t> </w:t>
      </w:r>
      <w:r>
        <w:rPr>
          <w:spacing w:val="-64"/>
        </w:rPr>
      </w:r>
      <w:r>
        <w:rPr>
          <w:spacing w:val="-2"/>
        </w:rPr>
        <w:t>量设定受益计划净资产或净负债变动而产生的其他综合收益除外。本公司在附注中披露其在购买日之前持有的被购买方的股</w:t>
      </w:r>
      <w:r>
        <w:rPr>
          <w:spacing w:val="-64"/>
        </w:rPr>
        <w:t> </w:t>
      </w:r>
      <w:r>
        <w:rPr>
          <w:spacing w:val="-64"/>
        </w:rPr>
      </w:r>
      <w:r>
        <w:rPr/>
        <w:t>权在购买日的公允价值、按照公允价值重新计量产生的相关利得或损失的金额。</w:t>
      </w:r>
    </w:p>
    <w:p>
      <w:pPr>
        <w:pStyle w:val="BodyText"/>
        <w:spacing w:line="300" w:lineRule="auto" w:before="20"/>
        <w:ind w:left="514" w:right="137" w:hanging="180"/>
        <w:jc w:val="left"/>
      </w:pPr>
      <w:r>
        <w:rPr>
          <w:rFonts w:ascii="Times New Roman" w:hAnsi="Times New Roman" w:cs="Times New Roman" w:eastAsia="Times New Roman" w:hint="default"/>
        </w:rPr>
        <w:t>3</w:t>
      </w:r>
      <w:r>
        <w:rPr/>
        <w:t>）本公司处置对子公司长期股权投资但未丧失控制权 </w:t>
      </w:r>
      <w:r>
        <w:rPr>
          <w:spacing w:val="-2"/>
        </w:rPr>
        <w:t>母公司在不丧失控制权的情况下部分处置对子公司的长期股权投资，在合并财务报表中，处置价款与处置长期股权投资</w:t>
      </w:r>
    </w:p>
    <w:p>
      <w:pPr>
        <w:pStyle w:val="BodyText"/>
        <w:spacing w:line="316" w:lineRule="auto" w:before="31"/>
        <w:ind w:right="159"/>
        <w:jc w:val="both"/>
      </w:pPr>
      <w:r>
        <w:rPr>
          <w:spacing w:val="-2"/>
        </w:rPr>
        <w:t>相对应享有子公司自购买日或合并日开始持续计算的净资产份额之间的差额，调整资本公积（资本溢价或股本溢价），资本</w:t>
      </w:r>
      <w:r>
        <w:rPr>
          <w:spacing w:val="-71"/>
        </w:rPr>
        <w:t> </w:t>
      </w:r>
      <w:r>
        <w:rPr>
          <w:spacing w:val="-71"/>
        </w:rPr>
      </w:r>
      <w:r>
        <w:rPr/>
        <w:t>公积不足冲减的，调整留存收益。</w:t>
      </w:r>
    </w:p>
    <w:p>
      <w:pPr>
        <w:pStyle w:val="BodyText"/>
        <w:spacing w:line="240" w:lineRule="auto" w:before="19"/>
        <w:ind w:left="334" w:right="137"/>
        <w:jc w:val="left"/>
      </w:pPr>
      <w:r>
        <w:rPr>
          <w:rFonts w:ascii="Times New Roman" w:hAnsi="Times New Roman" w:cs="Times New Roman" w:eastAsia="Times New Roman" w:hint="default"/>
        </w:rPr>
        <w:t>4</w:t>
      </w:r>
      <w:r>
        <w:rPr/>
        <w:t>）本公司处置对子公司长期股权投资且丧失控制权</w:t>
      </w:r>
    </w:p>
    <w:p>
      <w:pPr>
        <w:pStyle w:val="BodyText"/>
        <w:spacing w:line="316" w:lineRule="auto" w:before="63"/>
        <w:ind w:left="513" w:right="137" w:hanging="180"/>
        <w:jc w:val="left"/>
      </w:pPr>
      <w:r>
        <w:rPr/>
        <w:t>①一次交易处置 </w:t>
      </w:r>
      <w:r>
        <w:rPr>
          <w:spacing w:val="-2"/>
        </w:rPr>
        <w:t>本公司因处置部分股权投资等原因丧失了对被投资方的控制权的，在编制合并财务报表时，对于剩余股权，按照其在丧</w:t>
      </w:r>
    </w:p>
    <w:p>
      <w:pPr>
        <w:pStyle w:val="BodyText"/>
        <w:spacing w:line="319" w:lineRule="auto" w:before="19"/>
        <w:ind w:left="153" w:right="151"/>
        <w:jc w:val="both"/>
      </w:pPr>
      <w:r>
        <w:rPr>
          <w:spacing w:val="-2"/>
        </w:rPr>
        <w:t>失控制权日的公允价值进行重新计量。处置股权取得的对价与剩余股权公允价值之和，减去按原持股比例计算应享有原有子</w:t>
      </w:r>
      <w:r>
        <w:rPr>
          <w:spacing w:val="-64"/>
        </w:rPr>
        <w:t> </w:t>
      </w:r>
      <w:r>
        <w:rPr>
          <w:spacing w:val="-64"/>
        </w:rPr>
      </w:r>
      <w:r>
        <w:rPr>
          <w:spacing w:val="-2"/>
        </w:rPr>
        <w:t>公司自购买日或合并日开始持续计算的净资产的份额之间的差额，计入丧失控制权当期的投资收益，同时冲减商誉（注：如</w:t>
      </w:r>
      <w:r>
        <w:rPr>
          <w:spacing w:val="-66"/>
        </w:rPr>
        <w:t> </w:t>
      </w:r>
      <w:r>
        <w:rPr>
          <w:spacing w:val="-66"/>
        </w:rPr>
      </w:r>
      <w:r>
        <w:rPr>
          <w:spacing w:val="-2"/>
        </w:rPr>
        <w:t>果原企业合并为非同一控制下的且存在商誉的）。与原有子公司股权投资相关的其他综合收益等，在丧失控制权时转为当期</w:t>
      </w:r>
      <w:r>
        <w:rPr>
          <w:spacing w:val="-71"/>
        </w:rPr>
        <w:t> </w:t>
      </w:r>
      <w:r>
        <w:rPr>
          <w:spacing w:val="-71"/>
        </w:rPr>
      </w:r>
      <w:r>
        <w:rPr/>
        <w:t>投资收益。</w:t>
      </w:r>
    </w:p>
    <w:p>
      <w:pPr>
        <w:pStyle w:val="BodyText"/>
        <w:spacing w:line="316" w:lineRule="auto" w:before="17"/>
        <w:ind w:right="151" w:firstLine="360"/>
        <w:jc w:val="both"/>
      </w:pPr>
      <w:r>
        <w:rPr>
          <w:spacing w:val="-2"/>
        </w:rPr>
        <w:t>此外，与原子公司的股权投资相关的其他综合收益、其他所有者权益变动，在丧失控制权时转入当期损益，由于被投资</w:t>
      </w:r>
      <w:r>
        <w:rPr/>
        <w:t> 方重新计量设定受益计划净负债或净资产变动而产生的其他综合收益除外。</w:t>
      </w:r>
    </w:p>
    <w:p>
      <w:pPr>
        <w:spacing w:after="0" w:line="316" w:lineRule="auto"/>
        <w:jc w:val="both"/>
        <w:sectPr>
          <w:pgSz w:w="11910" w:h="16840"/>
          <w:pgMar w:header="566" w:footer="979" w:top="1360" w:bottom="1160" w:left="980" w:right="980"/>
        </w:sectPr>
      </w:pPr>
    </w:p>
    <w:p>
      <w:pPr>
        <w:pStyle w:val="BodyText"/>
        <w:spacing w:line="316" w:lineRule="auto" w:before="81"/>
        <w:ind w:left="514" w:right="4252" w:hanging="180"/>
        <w:jc w:val="left"/>
      </w:pPr>
      <w:r>
        <w:rPr/>
        <w:t>②多次交易分步处置 在合并财务报表中，应首先判断分步交易是否属于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w:t>
      </w:r>
    </w:p>
    <w:p>
      <w:pPr>
        <w:pStyle w:val="BodyText"/>
        <w:spacing w:line="300" w:lineRule="auto"/>
        <w:ind w:left="153" w:right="213" w:firstLine="360"/>
        <w:jc w:val="left"/>
      </w:pPr>
      <w:r>
        <w:rPr/>
        <w:t>如果分步交易不属于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的，则在丧失对子公司控制权之前的各项交易，应按照</w:t>
      </w:r>
      <w:r>
        <w:rPr>
          <w:rFonts w:ascii="Times New Roman" w:hAnsi="Times New Roman" w:cs="Times New Roman" w:eastAsia="Times New Roman" w:hint="default"/>
        </w:rPr>
        <w:t>“</w:t>
      </w:r>
      <w:r>
        <w:rPr/>
        <w:t>母公司处置对子公司长期股 权投资但未丧失控制权</w:t>
      </w:r>
      <w:r>
        <w:rPr>
          <w:rFonts w:ascii="Times New Roman" w:hAnsi="Times New Roman" w:cs="Times New Roman" w:eastAsia="Times New Roman" w:hint="default"/>
        </w:rPr>
        <w:t>”</w:t>
      </w:r>
      <w:r>
        <w:rPr/>
        <w:t>的有关规定处理。</w:t>
      </w:r>
    </w:p>
    <w:p>
      <w:pPr>
        <w:pStyle w:val="BodyText"/>
        <w:spacing w:line="309" w:lineRule="auto" w:before="13"/>
        <w:ind w:right="190" w:firstLine="360"/>
        <w:jc w:val="both"/>
      </w:pPr>
      <w:r>
        <w:rPr>
          <w:spacing w:val="-2"/>
        </w:rPr>
        <w:t>如果分步交易属于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的，应当将各项交易作为一项处置子公司并丧失控制权的交易进行会计处理；其中，对</w:t>
      </w:r>
      <w:r>
        <w:rPr/>
        <w:t> </w:t>
      </w:r>
      <w:r>
        <w:rPr>
          <w:spacing w:val="-2"/>
        </w:rPr>
        <w:t>于丧失控制权之前每一次交易，处置价款与处置投资对应的享有该子公司净资产份额的差额，在合并财务报表中应当确认为</w:t>
      </w:r>
      <w:r>
        <w:rPr>
          <w:spacing w:val="-64"/>
        </w:rPr>
        <w:t> </w:t>
      </w:r>
      <w:r>
        <w:rPr>
          <w:spacing w:val="-64"/>
        </w:rPr>
      </w:r>
      <w:r>
        <w:rPr/>
        <w:t>其他综合收益，在丧失控制权时一并转入丧失控制权当期的损益。</w:t>
      </w:r>
    </w:p>
    <w:p>
      <w:pPr>
        <w:pStyle w:val="BodyText"/>
        <w:spacing w:line="300" w:lineRule="auto" w:before="24"/>
        <w:ind w:left="514" w:right="92" w:hanging="180"/>
        <w:jc w:val="left"/>
      </w:pPr>
      <w:r>
        <w:rPr>
          <w:rFonts w:ascii="Times New Roman" w:hAnsi="Times New Roman" w:cs="Times New Roman" w:eastAsia="Times New Roman" w:hint="default"/>
        </w:rPr>
        <w:t>5</w:t>
      </w:r>
      <w:r>
        <w:rPr/>
        <w:t>）因子公司的少数股东增资而稀释母公司拥有的股权比例 </w:t>
      </w:r>
      <w:r>
        <w:rPr>
          <w:spacing w:val="-2"/>
        </w:rPr>
        <w:t>子公司的其他股东（少数股东）对子公司进行增资，由此稀释了母公司对子公司的股权比例。在合并财务报表中，按照</w:t>
      </w:r>
    </w:p>
    <w:p>
      <w:pPr>
        <w:pStyle w:val="BodyText"/>
        <w:spacing w:line="316" w:lineRule="auto" w:before="31"/>
        <w:ind w:right="191"/>
        <w:jc w:val="both"/>
      </w:pPr>
      <w:r>
        <w:rPr>
          <w:spacing w:val="-2"/>
        </w:rPr>
        <w:t>增资前的母公司股权比例计算其在增资前子公司账面净资产中的份额，该份额与增资后按照母公司持股比例计算的在增资后</w:t>
      </w:r>
      <w:r>
        <w:rPr>
          <w:spacing w:val="-64"/>
        </w:rPr>
        <w:t> </w:t>
      </w:r>
      <w:r>
        <w:rPr>
          <w:spacing w:val="-64"/>
        </w:rPr>
      </w:r>
      <w:r>
        <w:rPr>
          <w:spacing w:val="-2"/>
        </w:rPr>
        <w:t>子公司账面净资产份额之间的差额调整资本公积（资本溢价或股本溢价），资本公积（资本溢价或股本溢价）不足冲减的，</w:t>
      </w:r>
      <w:r>
        <w:rPr>
          <w:spacing w:val="-72"/>
        </w:rPr>
        <w:t> </w:t>
      </w:r>
      <w:r>
        <w:rPr>
          <w:spacing w:val="-72"/>
        </w:rPr>
      </w:r>
      <w:r>
        <w:rPr/>
        <w:t>调整留存收益。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7、合营安排分类及共同经营会计处理方法" w:id="170"/>
      <w:bookmarkEnd w:id="170"/>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2"/>
        <w:jc w:val="left"/>
      </w:pPr>
      <w:r>
        <w:rPr/>
        <w:t>合营安排，是指一项由两个或两个以上的参与方共同控制的安排。本公司合营安排分为共同经营和合营企业。</w:t>
      </w:r>
    </w:p>
    <w:p>
      <w:pPr>
        <w:spacing w:line="240" w:lineRule="auto" w:before="12"/>
        <w:rPr>
          <w:rFonts w:ascii="宋体" w:hAnsi="宋体" w:cs="宋体" w:eastAsia="宋体" w:hint="default"/>
          <w:sz w:val="26"/>
          <w:szCs w:val="26"/>
        </w:rPr>
      </w:pPr>
    </w:p>
    <w:p>
      <w:pPr>
        <w:pStyle w:val="Heading3"/>
        <w:spacing w:line="240" w:lineRule="auto"/>
        <w:ind w:left="153" w:right="0"/>
        <w:jc w:val="both"/>
        <w:rPr>
          <w:b w:val="0"/>
          <w:bCs w:val="0"/>
        </w:rPr>
      </w:pPr>
      <w:bookmarkStart w:name="（1）共同经营" w:id="171"/>
      <w:bookmarkEnd w:id="171"/>
      <w:r>
        <w:rPr>
          <w:b w:val="0"/>
          <w:bCs w:val="0"/>
        </w:rPr>
      </w:r>
      <w:r>
        <w:rPr/>
        <w:t>（</w:t>
      </w:r>
      <w:r>
        <w:rPr>
          <w:rFonts w:ascii="Times New Roman" w:hAnsi="Times New Roman" w:cs="Times New Roman" w:eastAsia="Times New Roman" w:hint="default"/>
        </w:rPr>
        <w:t>1</w:t>
      </w:r>
      <w:r>
        <w:rPr/>
        <w:t>）共同经营</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353"/>
        <w:jc w:val="left"/>
      </w:pPr>
      <w:r>
        <w:rPr/>
        <w:t>共同经营是指本公司享有该安排相关资产且承担该安排相关负债的合营安排。 本公司确认其与共同经营中利益份额相关的下列项目，并按照相关企业会计准则的规定进行会计处理：</w:t>
      </w:r>
    </w:p>
    <w:p>
      <w:pPr>
        <w:pStyle w:val="BodyText"/>
        <w:spacing w:line="240" w:lineRule="auto" w:before="19"/>
        <w:ind w:left="333" w:right="92"/>
        <w:jc w:val="left"/>
      </w:pP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63"/>
        <w:ind w:left="333" w:right="92"/>
        <w:jc w:val="left"/>
      </w:pP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63"/>
        <w:ind w:left="333" w:right="92"/>
        <w:jc w:val="left"/>
      </w:pP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63"/>
        <w:ind w:left="334" w:right="92"/>
        <w:jc w:val="left"/>
      </w:pPr>
      <w:r>
        <w:rPr>
          <w:rFonts w:ascii="Times New Roman" w:hAnsi="Times New Roman" w:cs="Times New Roman" w:eastAsia="Times New Roman" w:hint="default"/>
        </w:rPr>
        <w:t>4</w:t>
      </w:r>
      <w:r>
        <w:rPr/>
        <w:t>）按其份额确认共同经营因出售产出所产生的收入；</w:t>
      </w:r>
    </w:p>
    <w:p>
      <w:pPr>
        <w:pStyle w:val="BodyText"/>
        <w:spacing w:line="240" w:lineRule="auto" w:before="63"/>
        <w:ind w:left="334" w:right="92"/>
        <w:jc w:val="left"/>
      </w:pPr>
      <w:r>
        <w:rPr>
          <w:rFonts w:ascii="Times New Roman" w:hAnsi="Times New Roman" w:cs="Times New Roman" w:eastAsia="Times New Roman" w:hint="default"/>
        </w:rPr>
        <w:t>5</w:t>
      </w:r>
      <w:r>
        <w:rPr/>
        <w:t>）确认单独所发生的费用，以及按其份额确认共同经营发生的费用。</w:t>
      </w:r>
    </w:p>
    <w:p>
      <w:pPr>
        <w:spacing w:line="240" w:lineRule="auto" w:before="11"/>
        <w:rPr>
          <w:rFonts w:ascii="宋体" w:hAnsi="宋体" w:cs="宋体" w:eastAsia="宋体" w:hint="default"/>
          <w:sz w:val="25"/>
          <w:szCs w:val="25"/>
        </w:rPr>
      </w:pPr>
    </w:p>
    <w:p>
      <w:pPr>
        <w:pStyle w:val="Heading3"/>
        <w:spacing w:line="240" w:lineRule="auto"/>
        <w:ind w:left="153" w:right="0"/>
        <w:jc w:val="both"/>
        <w:rPr>
          <w:b w:val="0"/>
          <w:bCs w:val="0"/>
        </w:rPr>
      </w:pPr>
      <w:bookmarkStart w:name="（2）合营企业" w:id="172"/>
      <w:bookmarkEnd w:id="172"/>
      <w:r>
        <w:rPr>
          <w:b w:val="0"/>
          <w:bCs w:val="0"/>
        </w:rPr>
      </w:r>
      <w:r>
        <w:rPr/>
        <w:t>（</w:t>
      </w:r>
      <w:r>
        <w:rPr>
          <w:rFonts w:ascii="Times New Roman" w:hAnsi="Times New Roman" w:cs="Times New Roman" w:eastAsia="Times New Roman" w:hint="default"/>
        </w:rPr>
        <w:t>2</w:t>
      </w:r>
      <w:r>
        <w:rPr/>
        <w:t>）合营企业</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2972"/>
        <w:jc w:val="left"/>
      </w:pPr>
      <w:r>
        <w:rPr/>
        <w:t>合营企业是指本公司仅对该安排的净资产享有权利的合营安排。 本公司按照长期股权投资有关权益法核算的规定对合营企业的投资进行会计处理。</w:t>
      </w:r>
    </w:p>
    <w:p>
      <w:pPr>
        <w:spacing w:line="240" w:lineRule="auto" w:before="7"/>
        <w:rPr>
          <w:rFonts w:ascii="宋体" w:hAnsi="宋体" w:cs="宋体" w:eastAsia="宋体" w:hint="default"/>
          <w:sz w:val="22"/>
          <w:szCs w:val="22"/>
        </w:rPr>
      </w:pPr>
    </w:p>
    <w:p>
      <w:pPr>
        <w:pStyle w:val="Heading3"/>
        <w:spacing w:line="240" w:lineRule="auto"/>
        <w:ind w:left="153" w:right="0"/>
        <w:jc w:val="both"/>
        <w:rPr>
          <w:b w:val="0"/>
          <w:bCs w:val="0"/>
        </w:rPr>
      </w:pPr>
      <w:bookmarkStart w:name="8、现金及现金等价物的确定标准" w:id="173"/>
      <w:bookmarkEnd w:id="173"/>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93" w:firstLine="360"/>
        <w:jc w:val="left"/>
      </w:pPr>
      <w:r>
        <w:rPr/>
        <w:t>现金指企业库存现金及可以随时用于支付的存款。现金等价物指持有的期限短（一般是指从购买日起三个月内到期）、 流动性强、易于转换为已知金额现金、价值变动风险很小的投资。</w:t>
      </w:r>
    </w:p>
    <w:p>
      <w:pPr>
        <w:spacing w:line="240" w:lineRule="auto" w:before="7"/>
        <w:rPr>
          <w:rFonts w:ascii="宋体" w:hAnsi="宋体" w:cs="宋体" w:eastAsia="宋体" w:hint="default"/>
          <w:sz w:val="22"/>
          <w:szCs w:val="22"/>
        </w:rPr>
      </w:pPr>
    </w:p>
    <w:p>
      <w:pPr>
        <w:pStyle w:val="Heading3"/>
        <w:spacing w:line="240" w:lineRule="auto"/>
        <w:ind w:left="153" w:right="0"/>
        <w:jc w:val="both"/>
        <w:rPr>
          <w:b w:val="0"/>
          <w:bCs w:val="0"/>
        </w:rPr>
      </w:pPr>
      <w:bookmarkStart w:name="9、外币业务和外币报表折算" w:id="174"/>
      <w:bookmarkEnd w:id="174"/>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外币交易时折算汇率的确定方法" w:id="175"/>
      <w:bookmarkEnd w:id="175"/>
      <w:r>
        <w:rPr>
          <w:b w:val="0"/>
          <w:bCs w:val="0"/>
        </w:rPr>
      </w:r>
      <w:r>
        <w:rPr/>
        <w:t>（</w:t>
      </w:r>
      <w:r>
        <w:rPr>
          <w:rFonts w:ascii="Times New Roman" w:hAnsi="Times New Roman" w:cs="Times New Roman" w:eastAsia="Times New Roman" w:hint="default"/>
        </w:rPr>
        <w:t>1</w:t>
      </w:r>
      <w:r>
        <w:rPr/>
        <w:t>）外币交易时折算汇率的确定方法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92"/>
        <w:jc w:val="left"/>
      </w:pPr>
      <w:r>
        <w:rPr/>
        <w:t>本公司外币交易初始确认时采用交易发生日的即期汇率或即期汇率的近似汇率折算为记账本位币。</w:t>
      </w:r>
    </w:p>
    <w:p>
      <w:pPr>
        <w:spacing w:after="0" w:line="240" w:lineRule="auto"/>
        <w:jc w:val="left"/>
        <w:sectPr>
          <w:pgSz w:w="11910" w:h="16840"/>
          <w:pgMar w:header="566" w:footer="979" w:top="1360" w:bottom="1160" w:left="980" w:right="940"/>
        </w:sectPr>
      </w:pPr>
    </w:p>
    <w:p>
      <w:pPr>
        <w:pStyle w:val="Heading3"/>
        <w:spacing w:line="240" w:lineRule="auto" w:before="57"/>
        <w:ind w:right="0"/>
        <w:jc w:val="both"/>
        <w:rPr>
          <w:b w:val="0"/>
          <w:bCs w:val="0"/>
        </w:rPr>
      </w:pPr>
      <w:bookmarkStart w:name="（2）资产负债表日外币货币性项目的折算方法" w:id="176"/>
      <w:bookmarkEnd w:id="176"/>
      <w:r>
        <w:rPr>
          <w:b w:val="0"/>
          <w:bCs w:val="0"/>
        </w:rPr>
      </w:r>
      <w:r>
        <w:rPr/>
        <w:t>（</w:t>
      </w:r>
      <w:r>
        <w:rPr>
          <w:rFonts w:ascii="Times New Roman" w:hAnsi="Times New Roman" w:cs="Times New Roman" w:eastAsia="Times New Roman" w:hint="default"/>
        </w:rPr>
        <w:t>2</w:t>
      </w:r>
      <w:r>
        <w:rPr/>
        <w:t>）资产负债表日外币货币性项目的折算方法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firstLine="360"/>
        <w:jc w:val="left"/>
      </w:pPr>
      <w:r>
        <w:rPr>
          <w:spacing w:val="-2"/>
        </w:rPr>
        <w:t>在资产负债表日，对于外币货币性项目，采用资产负债表日的即期汇率折算。因资产负债表日即期汇率与初始确认时或</w:t>
      </w:r>
      <w:r>
        <w:rPr/>
        <w:t> 前一资产负债表日即期汇率不同而产生的汇兑差额，计入当期损益。</w:t>
      </w:r>
    </w:p>
    <w:p>
      <w:pPr>
        <w:spacing w:line="240" w:lineRule="auto" w:before="7"/>
        <w:rPr>
          <w:rFonts w:ascii="宋体" w:hAnsi="宋体" w:cs="宋体" w:eastAsia="宋体" w:hint="default"/>
          <w:sz w:val="22"/>
          <w:szCs w:val="22"/>
        </w:rPr>
      </w:pPr>
    </w:p>
    <w:p>
      <w:pPr>
        <w:pStyle w:val="Heading3"/>
        <w:spacing w:line="240" w:lineRule="auto"/>
        <w:ind w:left="153" w:right="0"/>
        <w:jc w:val="both"/>
        <w:rPr>
          <w:b w:val="0"/>
          <w:bCs w:val="0"/>
        </w:rPr>
      </w:pPr>
      <w:bookmarkStart w:name="（3）外币报表折算方法" w:id="177"/>
      <w:bookmarkEnd w:id="177"/>
      <w:r>
        <w:rPr>
          <w:b w:val="0"/>
          <w:bCs w:val="0"/>
        </w:rPr>
      </w:r>
      <w:r>
        <w:rPr/>
        <w:t>（</w:t>
      </w:r>
      <w:r>
        <w:rPr>
          <w:rFonts w:ascii="Times New Roman" w:hAnsi="Times New Roman" w:cs="Times New Roman" w:eastAsia="Times New Roman" w:hint="default"/>
        </w:rPr>
        <w:t>3</w:t>
      </w:r>
      <w:r>
        <w:rPr/>
        <w:t>）外币报表折算方法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93" w:firstLine="360"/>
        <w:jc w:val="left"/>
      </w:pPr>
      <w:r>
        <w:rPr/>
        <w:t>对企业境外经营财务报表进行折算前先调整境外经营的会计期间和会计政策，使之与企业会计期间和会计政策相一致， </w:t>
      </w:r>
      <w:r>
        <w:rPr>
          <w:spacing w:val="-2"/>
        </w:rPr>
        <w:t>再根据调整后会计政策及会计期间编制相应货币（记账本位币以外的货币）的财务报表，再按照以下方法对境外经营财务报</w:t>
      </w:r>
      <w:r>
        <w:rPr>
          <w:spacing w:val="-66"/>
        </w:rPr>
        <w:t> </w:t>
      </w:r>
      <w:r>
        <w:rPr>
          <w:spacing w:val="-66"/>
        </w:rPr>
      </w:r>
      <w:r>
        <w:rPr/>
        <w:t>表进行折算：</w:t>
      </w:r>
    </w:p>
    <w:p>
      <w:pPr>
        <w:pStyle w:val="BodyText"/>
        <w:spacing w:line="300" w:lineRule="auto" w:before="19"/>
        <w:ind w:left="153" w:right="203" w:firstLine="180"/>
        <w:jc w:val="left"/>
      </w:pPr>
      <w:r>
        <w:rPr>
          <w:rFonts w:ascii="Times New Roman" w:hAnsi="Times New Roman" w:cs="Times New Roman" w:eastAsia="Times New Roman" w:hint="default"/>
        </w:rPr>
        <w:t>1</w:t>
      </w: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 项目采用发生时的即期汇率折算。</w:t>
      </w:r>
    </w:p>
    <w:p>
      <w:pPr>
        <w:pStyle w:val="BodyText"/>
        <w:spacing w:line="240" w:lineRule="auto" w:before="31"/>
        <w:ind w:left="333" w:right="92"/>
        <w:jc w:val="left"/>
      </w:pPr>
      <w:r>
        <w:rPr>
          <w:rFonts w:ascii="Times New Roman" w:hAnsi="Times New Roman" w:cs="Times New Roman" w:eastAsia="Times New Roman" w:hint="default"/>
        </w:rPr>
        <w:t>2</w:t>
      </w:r>
      <w:r>
        <w:rPr/>
        <w:t>）利润表中的收入和费用项目，采用交易发生日的即期汇率或即期汇率的近似汇率折算。</w:t>
      </w:r>
    </w:p>
    <w:p>
      <w:pPr>
        <w:pStyle w:val="BodyText"/>
        <w:spacing w:line="300" w:lineRule="auto" w:before="63"/>
        <w:ind w:left="153" w:right="92" w:firstLine="180"/>
        <w:jc w:val="left"/>
      </w:pPr>
      <w:r>
        <w:rPr>
          <w:rFonts w:ascii="Times New Roman" w:hAnsi="Times New Roman" w:cs="Times New Roman" w:eastAsia="Times New Roman" w:hint="default"/>
          <w:spacing w:val="-2"/>
        </w:rPr>
        <w:t>3</w:t>
      </w:r>
      <w:r>
        <w:rPr>
          <w:spacing w:val="-2"/>
        </w:rPr>
        <w:t>）产生的外币财务报表折算差额，在编制合并财务报表时，在合并资产负债表中所有者权益项目下单独列示</w:t>
      </w:r>
      <w:r>
        <w:rPr>
          <w:rFonts w:ascii="Times New Roman" w:hAnsi="Times New Roman" w:cs="Times New Roman" w:eastAsia="Times New Roman" w:hint="default"/>
          <w:spacing w:val="-2"/>
        </w:rPr>
        <w:t>“</w:t>
      </w:r>
      <w:r>
        <w:rPr>
          <w:spacing w:val="-2"/>
        </w:rPr>
        <w:t>其他综合收</w:t>
      </w:r>
      <w:r>
        <w:rPr/>
        <w:t> 益</w:t>
      </w:r>
      <w:r>
        <w:rPr>
          <w:rFonts w:ascii="Times New Roman" w:hAnsi="Times New Roman" w:cs="Times New Roman" w:eastAsia="Times New Roman" w:hint="default"/>
        </w:rPr>
        <w:t>”</w:t>
      </w:r>
      <w:r>
        <w:rPr/>
        <w:t>。</w:t>
      </w:r>
    </w:p>
    <w:p>
      <w:pPr>
        <w:pStyle w:val="BodyText"/>
        <w:spacing w:line="300" w:lineRule="auto" w:before="13"/>
        <w:ind w:left="153" w:right="183" w:firstLine="180"/>
        <w:jc w:val="left"/>
      </w:pPr>
      <w:r>
        <w:rPr>
          <w:rFonts w:ascii="Times New Roman" w:hAnsi="Times New Roman" w:cs="Times New Roman" w:eastAsia="Times New Roman" w:hint="default"/>
        </w:rPr>
        <w:t>4</w:t>
      </w:r>
      <w:r>
        <w:rPr/>
        <w:t>）外币现金流量以及境外子公司的现金流量，采用现金流量发生日的即期汇率或即期汇率的近似汇率折算。汇率变动对 现金的影响额应当作为调节项目，在现金流量表中单独列报。</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bookmarkStart w:name="10、金融工具" w:id="178"/>
      <w:bookmarkEnd w:id="178"/>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金融资产的分类" w:id="179"/>
      <w:bookmarkEnd w:id="179"/>
      <w:r>
        <w:rPr>
          <w:b w:val="0"/>
          <w:bCs w:val="0"/>
        </w:rPr>
      </w:r>
      <w:r>
        <w:rPr/>
        <w:t>（</w:t>
      </w:r>
      <w:r>
        <w:rPr>
          <w:rFonts w:ascii="Times New Roman" w:hAnsi="Times New Roman" w:cs="Times New Roman" w:eastAsia="Times New Roman" w:hint="default"/>
        </w:rPr>
        <w:t>1</w:t>
      </w:r>
      <w:r>
        <w:rPr/>
        <w:t>）金融资产的分类</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92" w:hanging="180"/>
        <w:jc w:val="left"/>
      </w:pPr>
      <w:r>
        <w:rPr>
          <w:rFonts w:ascii="Times New Roman" w:hAnsi="Times New Roman" w:cs="Times New Roman" w:eastAsia="Times New Roman" w:hint="default"/>
        </w:rPr>
        <w:t>1</w:t>
      </w:r>
      <w:r>
        <w:rPr/>
        <w:t>）以公允价值计量且其变动计入当期损益的金融资产 </w:t>
      </w:r>
      <w:r>
        <w:rPr>
          <w:spacing w:val="-2"/>
        </w:rPr>
        <w:t>包括交易性金融资产和直接指定为以公允价值计量且其变动计入当期损益的金融资产，前者主要是指本公司为了近期内</w:t>
      </w:r>
    </w:p>
    <w:p>
      <w:pPr>
        <w:pStyle w:val="BodyText"/>
        <w:spacing w:line="316" w:lineRule="auto" w:before="31"/>
        <w:ind w:right="192"/>
        <w:jc w:val="both"/>
      </w:pPr>
      <w:r>
        <w:rPr>
          <w:spacing w:val="-2"/>
        </w:rPr>
        <w:t>出售而持有的股票、债券、基金以及不作为有效套期工具的衍生工具投资。这类资产在初始计量时按照取得时的公允价值作</w:t>
      </w:r>
      <w:r>
        <w:rPr>
          <w:spacing w:val="-66"/>
        </w:rPr>
        <w:t> </w:t>
      </w:r>
      <w:r>
        <w:rPr>
          <w:spacing w:val="-66"/>
        </w:rPr>
      </w:r>
      <w:r>
        <w:rPr>
          <w:spacing w:val="-2"/>
        </w:rPr>
        <w:t>为初始确认金额，相关的交易费用在发生时计入当期损益。支付的价款中包含已宣告但尚未发放的现金股利或已到付息但尚</w:t>
      </w:r>
      <w:r>
        <w:rPr>
          <w:spacing w:val="-64"/>
        </w:rPr>
        <w:t> </w:t>
      </w:r>
      <w:r>
        <w:rPr>
          <w:spacing w:val="-64"/>
        </w:rPr>
      </w:r>
      <w:r>
        <w:rPr>
          <w:spacing w:val="-2"/>
        </w:rPr>
        <w:t>未领取的债券利息，单独确认为应收项目。在持有期间取得利息或现金股利，确认为投资收益。资产负债表日，本公司将这</w:t>
      </w:r>
      <w:r>
        <w:rPr>
          <w:spacing w:val="-66"/>
        </w:rPr>
        <w:t> </w:t>
      </w:r>
      <w:r>
        <w:rPr>
          <w:spacing w:val="-66"/>
        </w:rPr>
      </w:r>
      <w:r>
        <w:rPr>
          <w:spacing w:val="-2"/>
        </w:rPr>
        <w:t>类金融资产以公允价值计量且其变动计入当期损益。这类金融资产在处置时，其公允价值与初始入账金额之间的差额确认为</w:t>
      </w:r>
      <w:r>
        <w:rPr>
          <w:spacing w:val="-64"/>
        </w:rPr>
        <w:t> </w:t>
      </w:r>
      <w:r>
        <w:rPr>
          <w:spacing w:val="-64"/>
        </w:rPr>
      </w:r>
      <w:r>
        <w:rPr/>
        <w:t>投资收益，同时调整公允价值变动损益。</w:t>
      </w:r>
    </w:p>
    <w:p>
      <w:pPr>
        <w:pStyle w:val="BodyText"/>
        <w:spacing w:line="300" w:lineRule="auto" w:before="19"/>
        <w:ind w:left="514" w:right="92" w:hanging="180"/>
        <w:jc w:val="left"/>
      </w:pPr>
      <w:r>
        <w:rPr>
          <w:rFonts w:ascii="Times New Roman" w:hAnsi="Times New Roman" w:cs="Times New Roman" w:eastAsia="Times New Roman" w:hint="default"/>
        </w:rPr>
        <w:t>2</w:t>
      </w:r>
      <w:r>
        <w:rPr/>
        <w:t>）持有至到期投资 </w:t>
      </w:r>
      <w:r>
        <w:rPr>
          <w:spacing w:val="-2"/>
        </w:rPr>
        <w:t>主要是指到期日固定、回收金额固定或可确定，且本公司具有明确意图和能力持有至到期的国债、公司债券等。这类金</w:t>
      </w:r>
    </w:p>
    <w:p>
      <w:pPr>
        <w:pStyle w:val="BodyText"/>
        <w:spacing w:line="316" w:lineRule="auto" w:before="31"/>
        <w:ind w:right="92"/>
        <w:jc w:val="left"/>
      </w:pPr>
      <w:r>
        <w:rPr/>
        <w:t>融资产按照取得时的公允价值和相关交易费用之和作为初始确认金额。支付价款中包含的已到付息期但尚未发放的债券利 </w:t>
      </w:r>
      <w:r>
        <w:rPr>
          <w:spacing w:val="-2"/>
        </w:rPr>
        <w:t>息，单独确认为应收项目。持有至到期投资在持有期间按照摊余成本和实际利率计算确认利息收入，计入投资收益。处置持</w:t>
      </w:r>
      <w:r>
        <w:rPr>
          <w:spacing w:val="-66"/>
        </w:rPr>
        <w:t> </w:t>
      </w:r>
      <w:r>
        <w:rPr>
          <w:spacing w:val="-66"/>
        </w:rPr>
      </w:r>
      <w:r>
        <w:rPr/>
        <w:t>有至到期投资时，将所取得价款与该投资账面价值之间的差额计入投资收益。</w:t>
      </w:r>
    </w:p>
    <w:p>
      <w:pPr>
        <w:pStyle w:val="BodyText"/>
        <w:spacing w:line="300" w:lineRule="auto" w:before="19"/>
        <w:ind w:left="513" w:right="92" w:hanging="180"/>
        <w:jc w:val="left"/>
      </w:pPr>
      <w:r>
        <w:rPr>
          <w:rFonts w:ascii="Times New Roman" w:hAnsi="Times New Roman" w:cs="Times New Roman" w:eastAsia="Times New Roman" w:hint="default"/>
        </w:rPr>
        <w:t>3</w:t>
      </w:r>
      <w:r>
        <w:rPr/>
        <w:t>）应收款项 </w:t>
      </w:r>
      <w:r>
        <w:rPr>
          <w:spacing w:val="-2"/>
        </w:rPr>
        <w:t>应收款项主要包括应收账款和其他应收款等。应收账款是指本公司销售商品或提供劳务形成的应收款项。应收账款按从</w:t>
      </w:r>
    </w:p>
    <w:p>
      <w:pPr>
        <w:pStyle w:val="BodyText"/>
        <w:spacing w:line="240" w:lineRule="auto" w:before="31"/>
        <w:ind w:left="153" w:right="0"/>
        <w:jc w:val="both"/>
      </w:pPr>
      <w:r>
        <w:rPr/>
        <w:t>购货方应收的合同或协议价款作为初始确认金额。</w:t>
      </w:r>
    </w:p>
    <w:p>
      <w:pPr>
        <w:pStyle w:val="BodyText"/>
        <w:spacing w:line="300" w:lineRule="auto" w:before="76"/>
        <w:ind w:left="514" w:right="92" w:hanging="180"/>
        <w:jc w:val="left"/>
      </w:pPr>
      <w:r>
        <w:rPr>
          <w:rFonts w:ascii="Times New Roman" w:hAnsi="Times New Roman" w:cs="Times New Roman" w:eastAsia="Times New Roman" w:hint="default"/>
        </w:rPr>
        <w:t>4</w:t>
      </w:r>
      <w:r>
        <w:rPr/>
        <w:t>）可供出售金融资产 </w:t>
      </w:r>
      <w:r>
        <w:rPr>
          <w:spacing w:val="-2"/>
        </w:rPr>
        <w:t>主要是指本公司没有划分为以公允价值计量且其变动计入当期损益的金融资产、持有至到期投资、贷款和应收款项的金</w:t>
      </w:r>
    </w:p>
    <w:p>
      <w:pPr>
        <w:pStyle w:val="BodyText"/>
        <w:spacing w:line="319" w:lineRule="auto" w:before="31"/>
        <w:ind w:right="190"/>
        <w:jc w:val="both"/>
      </w:pPr>
      <w:r>
        <w:rPr>
          <w:spacing w:val="-2"/>
        </w:rPr>
        <w:t>融资产。可供出售金融资产按照取得该金融资产的公允价值和相关交易费用之和作为初始确认金额。支付的价款中包含的已</w:t>
      </w:r>
      <w:r>
        <w:rPr>
          <w:spacing w:val="-63"/>
        </w:rPr>
        <w:t> </w:t>
      </w:r>
      <w:r>
        <w:rPr>
          <w:spacing w:val="-63"/>
        </w:rPr>
      </w:r>
      <w:r>
        <w:rPr>
          <w:spacing w:val="-2"/>
        </w:rPr>
        <w:t>到付息期但尚未领取的债券利息或已宣告但尚未发放的现金股利，单独确认为应收项目。可供出售金融资产持有期间取得的</w:t>
      </w:r>
      <w:r>
        <w:rPr>
          <w:spacing w:val="-64"/>
        </w:rPr>
        <w:t> </w:t>
      </w:r>
      <w:r>
        <w:rPr>
          <w:spacing w:val="-64"/>
        </w:rPr>
      </w:r>
      <w:r>
        <w:rPr/>
        <w:t>利息或现金股利计入投资收益。</w:t>
      </w:r>
    </w:p>
    <w:p>
      <w:pPr>
        <w:pStyle w:val="BodyText"/>
        <w:spacing w:line="316" w:lineRule="auto" w:before="17"/>
        <w:ind w:right="191" w:firstLine="360"/>
        <w:jc w:val="both"/>
      </w:pPr>
      <w:r>
        <w:rPr>
          <w:spacing w:val="-2"/>
        </w:rPr>
        <w:t>可供出售金融资产是外币货币性金融资产的，其形成的汇兑损益应当计入当期损益。采用实际利率法计算的可供出售债</w:t>
      </w:r>
      <w:r>
        <w:rPr/>
        <w:t> </w:t>
      </w:r>
      <w:r>
        <w:rPr>
          <w:spacing w:val="-2"/>
        </w:rPr>
        <w:t>务工具投资的利息，计入当期损益；可供出售权益工具投资的现金股利，在被投资单位宣告发放股利时计入当期损益。资产</w:t>
      </w:r>
      <w:r>
        <w:rPr>
          <w:spacing w:val="-66"/>
        </w:rPr>
        <w:t> </w:t>
      </w:r>
      <w:r>
        <w:rPr>
          <w:spacing w:val="-66"/>
        </w:rPr>
      </w:r>
      <w:r>
        <w:rPr>
          <w:spacing w:val="-2"/>
        </w:rPr>
        <w:t>负债表日，可供出售金融资产以公允价值计量，且其变动计入其他综合收益。处置可供出售金融资产时，将取得的价款与该</w:t>
      </w:r>
    </w:p>
    <w:p>
      <w:pPr>
        <w:spacing w:after="0" w:line="316" w:lineRule="auto"/>
        <w:jc w:val="both"/>
        <w:sectPr>
          <w:pgSz w:w="11910" w:h="16840"/>
          <w:pgMar w:header="566" w:footer="979" w:top="1360" w:bottom="1160" w:left="980" w:right="940"/>
        </w:sectPr>
      </w:pPr>
    </w:p>
    <w:p>
      <w:pPr>
        <w:pStyle w:val="BodyText"/>
        <w:spacing w:line="316" w:lineRule="auto" w:before="81"/>
        <w:ind w:right="92"/>
        <w:jc w:val="left"/>
      </w:pPr>
      <w:r>
        <w:rPr>
          <w:spacing w:val="-2"/>
        </w:rPr>
        <w:t>金融资产账面价值之间差额计入投资收益；同时，将原计入所有者权益的公允价值变动累计额对应处置部分的金额转出，计</w:t>
      </w:r>
      <w:r>
        <w:rPr>
          <w:spacing w:val="-66"/>
        </w:rPr>
        <w:t> </w:t>
      </w:r>
      <w:r>
        <w:rPr>
          <w:spacing w:val="-66"/>
        </w:rPr>
      </w:r>
      <w:r>
        <w:rPr/>
        <w:t>入投资收益。</w:t>
      </w:r>
    </w:p>
    <w:p>
      <w:pPr>
        <w:spacing w:line="240" w:lineRule="auto" w:before="7"/>
        <w:rPr>
          <w:rFonts w:ascii="宋体" w:hAnsi="宋体" w:cs="宋体" w:eastAsia="宋体" w:hint="default"/>
          <w:sz w:val="22"/>
          <w:szCs w:val="22"/>
        </w:rPr>
      </w:pPr>
    </w:p>
    <w:p>
      <w:pPr>
        <w:pStyle w:val="Heading3"/>
        <w:spacing w:line="240" w:lineRule="auto"/>
        <w:ind w:left="153" w:right="92"/>
        <w:jc w:val="left"/>
        <w:rPr>
          <w:b w:val="0"/>
          <w:bCs w:val="0"/>
        </w:rPr>
      </w:pPr>
      <w:bookmarkStart w:name="（2）金融负债的分类" w:id="180"/>
      <w:bookmarkEnd w:id="180"/>
      <w:r>
        <w:rPr>
          <w:b w:val="0"/>
          <w:bCs w:val="0"/>
        </w:rPr>
      </w:r>
      <w:r>
        <w:rPr/>
        <w:t>（</w:t>
      </w:r>
      <w:r>
        <w:rPr>
          <w:rFonts w:ascii="Times New Roman" w:hAnsi="Times New Roman" w:cs="Times New Roman" w:eastAsia="Times New Roman" w:hint="default"/>
        </w:rPr>
        <w:t>2</w:t>
      </w:r>
      <w:r>
        <w:rPr/>
        <w:t>）金融负债的分类</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93" w:firstLine="180"/>
        <w:jc w:val="both"/>
      </w:pPr>
      <w:r>
        <w:rPr>
          <w:rFonts w:ascii="Times New Roman" w:hAnsi="Times New Roman" w:cs="Times New Roman" w:eastAsia="Times New Roman" w:hint="default"/>
        </w:rPr>
        <w:t>1</w:t>
      </w:r>
      <w:r>
        <w:rPr/>
        <w:t>）以公允价值计量且其变动计入当期损益的金融负债，包括交易性金融负债和指定为以公允价值计量且其变动计入当期 </w:t>
      </w:r>
      <w:r>
        <w:rPr>
          <w:spacing w:val="-2"/>
        </w:rPr>
        <w:t>损益的金融负债；这类金融负债初始确认时以公允价值计量，相关交易费用直接计入当期损益，资产负债表日将公允价值变</w:t>
      </w:r>
      <w:r>
        <w:rPr>
          <w:spacing w:val="-66"/>
        </w:rPr>
        <w:t> </w:t>
      </w:r>
      <w:r>
        <w:rPr>
          <w:spacing w:val="-66"/>
        </w:rPr>
      </w:r>
      <w:r>
        <w:rPr/>
        <w:t>动计入当期损益。</w:t>
      </w:r>
    </w:p>
    <w:p>
      <w:pPr>
        <w:pStyle w:val="BodyText"/>
        <w:spacing w:line="240" w:lineRule="auto" w:before="24"/>
        <w:ind w:left="333" w:right="92"/>
        <w:jc w:val="left"/>
      </w:pPr>
      <w:r>
        <w:rPr>
          <w:rFonts w:ascii="Times New Roman" w:hAnsi="Times New Roman" w:cs="Times New Roman" w:eastAsia="Times New Roman" w:hint="default"/>
        </w:rPr>
        <w:t>2</w:t>
      </w:r>
      <w:r>
        <w:rPr/>
        <w:t>）其他金融负债，是指以公允价值计量且其变动计入当期损益的金融负债以外的金融负债。</w:t>
      </w:r>
    </w:p>
    <w:p>
      <w:pPr>
        <w:spacing w:line="240" w:lineRule="auto" w:before="11"/>
        <w:rPr>
          <w:rFonts w:ascii="宋体" w:hAnsi="宋体" w:cs="宋体" w:eastAsia="宋体" w:hint="default"/>
          <w:sz w:val="25"/>
          <w:szCs w:val="25"/>
        </w:rPr>
      </w:pPr>
    </w:p>
    <w:p>
      <w:pPr>
        <w:pStyle w:val="Heading3"/>
        <w:spacing w:line="240" w:lineRule="auto"/>
        <w:ind w:left="153" w:right="92"/>
        <w:jc w:val="left"/>
        <w:rPr>
          <w:b w:val="0"/>
          <w:bCs w:val="0"/>
        </w:rPr>
      </w:pPr>
      <w:bookmarkStart w:name="（3）金融资产的重分类" w:id="181"/>
      <w:bookmarkEnd w:id="181"/>
      <w:r>
        <w:rPr>
          <w:b w:val="0"/>
          <w:bCs w:val="0"/>
        </w:rPr>
      </w:r>
      <w:r>
        <w:rPr/>
        <w:t>（</w:t>
      </w:r>
      <w:r>
        <w:rPr>
          <w:rFonts w:ascii="Times New Roman" w:hAnsi="Times New Roman" w:cs="Times New Roman" w:eastAsia="Times New Roman" w:hint="default"/>
        </w:rPr>
        <w:t>3</w:t>
      </w:r>
      <w:r>
        <w:rPr/>
        <w:t>）金融资产的重分类</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93" w:firstLine="360"/>
        <w:jc w:val="left"/>
      </w:pPr>
      <w:r>
        <w:rPr/>
        <w:t>因持有意图或能力发生改变，使某项投资不再适合划分为持有至到期投资的，本公司将其重分类为可供出售金融资产， </w:t>
      </w:r>
      <w:r>
        <w:rPr>
          <w:spacing w:val="-2"/>
        </w:rPr>
        <w:t>并以公允价值进行后续计量。持有至到期投资部分出售或重分类的金额较大，且不属于《企业会计准则第</w:t>
      </w:r>
      <w:r>
        <w:rPr>
          <w:rFonts w:ascii="宋体" w:hAnsi="宋体" w:cs="宋体" w:eastAsia="宋体" w:hint="default"/>
          <w:spacing w:val="-2"/>
        </w:rPr>
        <w:t>22</w:t>
      </w:r>
      <w:r>
        <w:rPr>
          <w:spacing w:val="-2"/>
        </w:rPr>
        <w:t>号——金融工具</w:t>
      </w:r>
      <w:r>
        <w:rPr>
          <w:spacing w:val="-63"/>
        </w:rPr>
        <w:t> </w:t>
      </w:r>
      <w:r>
        <w:rPr>
          <w:spacing w:val="-2"/>
        </w:rPr>
        <w:t>确认和计量》第十六条所指的例外情况，使该投资的剩余部分不再适合划分为持有至到期投资的，本公司应当将该投资的剩</w:t>
      </w:r>
      <w:r>
        <w:rPr>
          <w:spacing w:val="-66"/>
        </w:rPr>
        <w:t> </w:t>
      </w:r>
      <w:r>
        <w:rPr>
          <w:spacing w:val="-66"/>
        </w:rPr>
      </w:r>
      <w:r>
        <w:rPr>
          <w:spacing w:val="-2"/>
        </w:rPr>
        <w:t>余部分重分类为可供出售金融资产，并以公允价值进行后续计量，但在本会计年度及以后两个完整的会计年度内不再将该金</w:t>
      </w:r>
      <w:r>
        <w:rPr>
          <w:spacing w:val="-64"/>
        </w:rPr>
        <w:t> </w:t>
      </w:r>
      <w:r>
        <w:rPr>
          <w:spacing w:val="-64"/>
        </w:rPr>
      </w:r>
      <w:r>
        <w:rPr/>
        <w:t>融资产划分为持有至到期投资。</w:t>
      </w:r>
    </w:p>
    <w:p>
      <w:pPr>
        <w:pStyle w:val="BodyText"/>
        <w:spacing w:line="316" w:lineRule="auto" w:before="19"/>
        <w:ind w:left="153" w:right="92" w:firstLine="360"/>
        <w:jc w:val="left"/>
      </w:pPr>
      <w:r>
        <w:rPr>
          <w:spacing w:val="-2"/>
        </w:rPr>
        <w:t>重分类日，该投资的账面价值与公允价值之间的差额计入其他综合收益，在该可供出售金融资产发生减值或终止确认时</w:t>
      </w:r>
      <w:r>
        <w:rPr/>
        <w:t> 转出，计入当期损益。</w:t>
      </w:r>
    </w:p>
    <w:p>
      <w:pPr>
        <w:spacing w:line="240" w:lineRule="auto" w:before="7"/>
        <w:rPr>
          <w:rFonts w:ascii="宋体" w:hAnsi="宋体" w:cs="宋体" w:eastAsia="宋体" w:hint="default"/>
          <w:sz w:val="22"/>
          <w:szCs w:val="22"/>
        </w:rPr>
      </w:pPr>
    </w:p>
    <w:p>
      <w:pPr>
        <w:pStyle w:val="Heading3"/>
        <w:spacing w:line="240" w:lineRule="auto"/>
        <w:ind w:right="92"/>
        <w:jc w:val="left"/>
        <w:rPr>
          <w:b w:val="0"/>
          <w:bCs w:val="0"/>
        </w:rPr>
      </w:pPr>
      <w:bookmarkStart w:name="（4）金融负债与权益工具的区分" w:id="182"/>
      <w:bookmarkEnd w:id="182"/>
      <w:r>
        <w:rPr>
          <w:b w:val="0"/>
          <w:bCs w:val="0"/>
        </w:rPr>
      </w:r>
      <w:r>
        <w:rPr/>
        <w:t>（</w:t>
      </w:r>
      <w:r>
        <w:rPr>
          <w:rFonts w:ascii="Times New Roman" w:hAnsi="Times New Roman" w:cs="Times New Roman" w:eastAsia="Times New Roman" w:hint="default"/>
        </w:rPr>
        <w:t>4</w:t>
      </w:r>
      <w:r>
        <w:rPr/>
        <w:t>）金融负债与权益工具的区分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2"/>
        <w:jc w:val="left"/>
      </w:pPr>
      <w:r>
        <w:rPr/>
        <w:t>除特殊情况外，金融负债与权益工具按照下列原则进行区分：</w:t>
      </w:r>
    </w:p>
    <w:p>
      <w:pPr>
        <w:pStyle w:val="BodyText"/>
        <w:spacing w:line="309" w:lineRule="auto" w:before="76"/>
        <w:ind w:right="92" w:firstLine="180"/>
        <w:jc w:val="left"/>
      </w:pPr>
      <w:r>
        <w:rPr>
          <w:rFonts w:ascii="Times New Roman" w:hAnsi="Times New Roman" w:cs="Times New Roman" w:eastAsia="Times New Roman" w:hint="default"/>
        </w:rPr>
        <w:t>1</w:t>
      </w:r>
      <w:r>
        <w:rPr/>
        <w:t>） 如果本公司不能无条件地避免以交付现金或其他金融资产来履行一项合同义务，则该合同义务符合金融负债的定义。 </w:t>
      </w:r>
      <w:r>
        <w:rPr>
          <w:spacing w:val="-2"/>
        </w:rPr>
        <w:t>有些金融工具虽然没有明确地包含交付现金或其他金融资产义务的条款和条件，但有可能通过其他条款和条件间接地形成合</w:t>
      </w:r>
      <w:r>
        <w:rPr>
          <w:spacing w:val="-64"/>
        </w:rPr>
        <w:t> </w:t>
      </w:r>
      <w:r>
        <w:rPr>
          <w:spacing w:val="-64"/>
        </w:rPr>
      </w:r>
      <w:r>
        <w:rPr/>
        <w:t>同义务。</w:t>
      </w:r>
    </w:p>
    <w:p>
      <w:pPr>
        <w:pStyle w:val="BodyText"/>
        <w:spacing w:line="314" w:lineRule="auto" w:before="24"/>
        <w:ind w:left="153" w:right="92" w:firstLine="180"/>
        <w:jc w:val="left"/>
      </w:pPr>
      <w:r>
        <w:rPr>
          <w:rFonts w:ascii="Times New Roman" w:hAnsi="Times New Roman" w:cs="Times New Roman" w:eastAsia="Times New Roman" w:hint="default"/>
        </w:rPr>
        <w:t>2</w:t>
      </w:r>
      <w:r>
        <w:rPr/>
        <w:t>）如果一项金融工具须用或可用本公司自身权益工具进行结算，需要考虑用于结算该工具的本公司自身权益工具，是作 </w:t>
      </w:r>
      <w:r>
        <w:rPr>
          <w:spacing w:val="-4"/>
        </w:rPr>
        <w:t>为现金或其他金融资产的替代品，还是为了使该工具持有方享有在发行方扣除所有负债后的资产中的剩余权益。如果是前者，</w:t>
      </w:r>
      <w:r>
        <w:rPr>
          <w:spacing w:val="-43"/>
        </w:rPr>
        <w:t> </w:t>
      </w:r>
      <w:r>
        <w:rPr>
          <w:spacing w:val="-43"/>
        </w:rPr>
      </w:r>
      <w:r>
        <w:rPr>
          <w:spacing w:val="-2"/>
        </w:rPr>
        <w:t>该工具是发行方的金融负债；如果是后者，该工具是发行方的权益工具。在某些情况下，一项金融工具合同规定本公司须用</w:t>
      </w:r>
      <w:r>
        <w:rPr>
          <w:spacing w:val="-66"/>
        </w:rPr>
        <w:t> </w:t>
      </w:r>
      <w:r>
        <w:rPr>
          <w:spacing w:val="-66"/>
        </w:rPr>
      </w:r>
      <w:r>
        <w:rPr>
          <w:spacing w:val="-2"/>
        </w:rPr>
        <w:t>或可用自身权益工具结算该金融工具，其中合同权利或合同义务的金额等于可获取或需交付的自身权益工具的数量乘以其结</w:t>
      </w:r>
      <w:r>
        <w:rPr>
          <w:spacing w:val="-64"/>
        </w:rPr>
        <w:t> </w:t>
      </w:r>
      <w:r>
        <w:rPr>
          <w:spacing w:val="-64"/>
        </w:rPr>
      </w:r>
      <w:r>
        <w:rPr>
          <w:spacing w:val="-2"/>
        </w:rPr>
        <w:t>算时的公允价值，则无论该合同权利或合同义务的金额是固定的，还是完全或部分地基于除本公司自身权益工具的市场价格</w:t>
      </w:r>
      <w:r>
        <w:rPr>
          <w:spacing w:val="-64"/>
        </w:rPr>
        <w:t> </w:t>
      </w:r>
      <w:r>
        <w:rPr>
          <w:spacing w:val="-64"/>
        </w:rPr>
      </w:r>
      <w:r>
        <w:rPr/>
        <w:t>以外变量（例如利率、某种商品的价格或某项金融工具的价格）的变动而变动，该合同分类为金融负债。</w:t>
      </w:r>
    </w:p>
    <w:p>
      <w:pPr>
        <w:spacing w:line="240" w:lineRule="auto" w:before="9"/>
        <w:rPr>
          <w:rFonts w:ascii="宋体" w:hAnsi="宋体" w:cs="宋体" w:eastAsia="宋体" w:hint="default"/>
          <w:sz w:val="22"/>
          <w:szCs w:val="22"/>
        </w:rPr>
      </w:pPr>
    </w:p>
    <w:p>
      <w:pPr>
        <w:pStyle w:val="Heading3"/>
        <w:spacing w:line="240" w:lineRule="auto"/>
        <w:ind w:left="153" w:right="92"/>
        <w:jc w:val="left"/>
        <w:rPr>
          <w:b w:val="0"/>
          <w:bCs w:val="0"/>
        </w:rPr>
      </w:pPr>
      <w:bookmarkStart w:name="（5）金融资产转移" w:id="183"/>
      <w:bookmarkEnd w:id="183"/>
      <w:r>
        <w:rPr>
          <w:b w:val="0"/>
          <w:bCs w:val="0"/>
        </w:rPr>
      </w:r>
      <w:r>
        <w:rPr/>
        <w:t>（</w:t>
      </w:r>
      <w:r>
        <w:rPr>
          <w:rFonts w:ascii="Times New Roman" w:hAnsi="Times New Roman" w:cs="Times New Roman" w:eastAsia="Times New Roman" w:hint="default"/>
        </w:rPr>
        <w:t>5</w:t>
      </w:r>
      <w:r>
        <w:rPr/>
        <w:t>）金融资产转移</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92" w:firstLine="360"/>
        <w:jc w:val="left"/>
      </w:pPr>
      <w:r>
        <w:rPr>
          <w:spacing w:val="-2"/>
        </w:rPr>
        <w:t>金融资产转移是指下列两种情形：将收取金融资产现金流量的合同权利转移给另一方；将金融资产整体或部分转移给另</w:t>
      </w:r>
      <w:r>
        <w:rPr/>
        <w:t> 一方，但保留收取金融资产现金流量的合同权利，并承担将收取的现金流量支付给一个或多个收款方的合同义务。</w:t>
      </w:r>
    </w:p>
    <w:p>
      <w:pPr>
        <w:pStyle w:val="BodyText"/>
        <w:spacing w:line="300" w:lineRule="auto" w:before="19"/>
        <w:ind w:left="514" w:right="92" w:hanging="180"/>
        <w:jc w:val="left"/>
      </w:pPr>
      <w:r>
        <w:rPr>
          <w:rFonts w:ascii="Times New Roman" w:hAnsi="Times New Roman" w:cs="Times New Roman" w:eastAsia="Times New Roman" w:hint="default"/>
        </w:rPr>
        <w:t>1</w:t>
      </w:r>
      <w:r>
        <w:rPr/>
        <w:t>）终止确认所转移的金融资产 </w:t>
      </w:r>
      <w:r>
        <w:rPr>
          <w:spacing w:val="-2"/>
        </w:rPr>
        <w:t>已将金融资产所有权上几乎所有的风险和报酬转移给转入方的，或既没有转移也没有保留金融资产所有权上几乎所有的</w:t>
      </w:r>
    </w:p>
    <w:p>
      <w:pPr>
        <w:pStyle w:val="BodyText"/>
        <w:spacing w:line="319" w:lineRule="auto" w:before="31"/>
        <w:ind w:left="513" w:right="92" w:hanging="360"/>
        <w:jc w:val="left"/>
      </w:pPr>
      <w:r>
        <w:rPr/>
        <w:t>风险和报酬的，但放弃了对该金融资产控制的，终止确认该金融资产。 </w:t>
      </w:r>
      <w:r>
        <w:rPr>
          <w:spacing w:val="-2"/>
        </w:rPr>
        <w:t>在判断是否已放弃对所转移金融资产的控制时，注重转入方出售该金融资产的实际能力。转入方能够单独将转入的金融</w:t>
      </w:r>
    </w:p>
    <w:p>
      <w:pPr>
        <w:pStyle w:val="BodyText"/>
        <w:spacing w:line="316" w:lineRule="auto" w:before="17"/>
        <w:ind w:left="153" w:right="92"/>
        <w:jc w:val="left"/>
      </w:pPr>
      <w:r>
        <w:rPr>
          <w:spacing w:val="-2"/>
        </w:rPr>
        <w:t>资产整体出售给与其不存在关联方关系的第三方，且没有额外条件对此项出售加以限制的，表明企业已放弃对该金融资产的</w:t>
      </w:r>
      <w:r>
        <w:rPr>
          <w:spacing w:val="-64"/>
        </w:rPr>
        <w:t> </w:t>
      </w:r>
      <w:r>
        <w:rPr>
          <w:spacing w:val="-64"/>
        </w:rPr>
      </w:r>
      <w:r>
        <w:rPr/>
        <w:t>控制。</w:t>
      </w:r>
    </w:p>
    <w:p>
      <w:pPr>
        <w:pStyle w:val="BodyText"/>
        <w:spacing w:line="316" w:lineRule="auto" w:before="19"/>
        <w:ind w:left="513" w:right="2253"/>
        <w:jc w:val="left"/>
      </w:pPr>
      <w:r>
        <w:rPr/>
        <w:t>本公司在判断金融资产转移是否满足金融资产终止确认条件时，注重金融资产转移的实质。 金融资产整体转移满足终止确认条件的，将下列两项金额的差额计入当期损益：</w:t>
      </w:r>
    </w:p>
    <w:p>
      <w:pPr>
        <w:spacing w:after="0" w:line="316" w:lineRule="auto"/>
        <w:jc w:val="left"/>
        <w:sectPr>
          <w:pgSz w:w="11910" w:h="16840"/>
          <w:pgMar w:header="566" w:footer="979" w:top="1360" w:bottom="1160" w:left="980" w:right="940"/>
        </w:sectPr>
      </w:pPr>
    </w:p>
    <w:p>
      <w:pPr>
        <w:pStyle w:val="BodyText"/>
        <w:spacing w:line="240" w:lineRule="auto" w:before="81"/>
        <w:ind w:left="334" w:right="137"/>
        <w:jc w:val="left"/>
      </w:pPr>
      <w:r>
        <w:rPr/>
        <w:t>① 所转移金融资产的账面价值；</w:t>
      </w:r>
    </w:p>
    <w:p>
      <w:pPr>
        <w:pStyle w:val="BodyText"/>
        <w:spacing w:line="316" w:lineRule="auto" w:before="76"/>
        <w:ind w:right="142" w:firstLine="180"/>
        <w:jc w:val="left"/>
      </w:pPr>
      <w:r>
        <w:rPr/>
        <w:t>② 因转移而收到的对价，与原直接计入所有者权益的公允价值变动累计额（涉及转移的金融资产为可供出售金融资产的 情形）之和。</w:t>
      </w:r>
    </w:p>
    <w:p>
      <w:pPr>
        <w:pStyle w:val="BodyText"/>
        <w:spacing w:line="319" w:lineRule="auto" w:before="19"/>
        <w:ind w:left="153" w:right="151" w:firstLine="360"/>
        <w:jc w:val="both"/>
      </w:pPr>
      <w:r>
        <w:rPr>
          <w:spacing w:val="-2"/>
        </w:rPr>
        <w:t>金融资产部分转移满足终止确认条件的，将所转移金融资产整体的账面价值，在终止确认部分和未终止确认部分（在此</w:t>
      </w:r>
      <w:r>
        <w:rPr/>
        <w:t> </w:t>
      </w:r>
      <w:r>
        <w:rPr>
          <w:spacing w:val="-2"/>
        </w:rPr>
        <w:t>种情况下，所保留的服务资产视同未终止确认金融资产的一部分）之间，按照各自的相对公允价值进行分摊，并将下列两项</w:t>
      </w:r>
      <w:r>
        <w:rPr>
          <w:spacing w:val="-66"/>
        </w:rPr>
        <w:t> </w:t>
      </w:r>
      <w:r>
        <w:rPr>
          <w:spacing w:val="-66"/>
        </w:rPr>
      </w:r>
      <w:r>
        <w:rPr/>
        <w:t>金额的差额计入当期损益：</w:t>
      </w:r>
    </w:p>
    <w:p>
      <w:pPr>
        <w:pStyle w:val="BodyText"/>
        <w:spacing w:line="240" w:lineRule="auto" w:before="17"/>
        <w:ind w:left="333" w:right="137"/>
        <w:jc w:val="left"/>
      </w:pPr>
      <w:r>
        <w:rPr/>
        <w:t>① 终止确认部分的账面价值；</w:t>
      </w:r>
    </w:p>
    <w:p>
      <w:pPr>
        <w:pStyle w:val="BodyText"/>
        <w:spacing w:line="316" w:lineRule="auto" w:before="76"/>
        <w:ind w:right="142" w:firstLine="180"/>
        <w:jc w:val="left"/>
      </w:pPr>
      <w:r>
        <w:rPr/>
        <w:t>② 终止确认部分的对价，与原直接计入所有者权益的公允价值变动累计额中对应终止确认部分的金额（涉及转移的金融 资产为可供出售金融资产的情形）之和。</w:t>
      </w:r>
    </w:p>
    <w:p>
      <w:pPr>
        <w:pStyle w:val="BodyText"/>
        <w:spacing w:line="300" w:lineRule="auto" w:before="19"/>
        <w:ind w:left="514" w:right="137" w:hanging="180"/>
        <w:jc w:val="left"/>
      </w:pPr>
      <w:r>
        <w:rPr>
          <w:rFonts w:ascii="Times New Roman" w:hAnsi="Times New Roman" w:cs="Times New Roman" w:eastAsia="Times New Roman" w:hint="default"/>
        </w:rPr>
        <w:t>2</w:t>
      </w:r>
      <w:r>
        <w:rPr/>
        <w:t>）继续涉入所转移的金融资产 </w:t>
      </w:r>
      <w:r>
        <w:rPr>
          <w:spacing w:val="-2"/>
        </w:rPr>
        <w:t>既没有转移也没有保留金融资产所有权上几乎所有的风险和报酬的，且未放弃对该金融资产控制的，应当按照其继续涉</w:t>
      </w:r>
    </w:p>
    <w:p>
      <w:pPr>
        <w:pStyle w:val="BodyText"/>
        <w:spacing w:line="316" w:lineRule="auto" w:before="31"/>
        <w:ind w:left="333" w:right="2933" w:hanging="180"/>
        <w:jc w:val="left"/>
      </w:pPr>
      <w:r>
        <w:rPr/>
        <w:t>入所转移金融资产的程度确认有关金融资产，并相应确认有关负债。 继续涉入所转移金融资产的程度，是指该金融资产价值变动使企业面临的风险水平。 </w:t>
      </w:r>
      <w:r>
        <w:rPr>
          <w:rFonts w:ascii="Times New Roman" w:hAnsi="Times New Roman" w:cs="Times New Roman" w:eastAsia="Times New Roman" w:hint="default"/>
        </w:rPr>
        <w:t>3</w:t>
      </w:r>
      <w:r>
        <w:rPr/>
        <w:t>）继续确认所转移的金融资产</w:t>
      </w:r>
    </w:p>
    <w:p>
      <w:pPr>
        <w:pStyle w:val="BodyText"/>
        <w:spacing w:line="316" w:lineRule="auto"/>
        <w:ind w:right="152" w:firstLine="360"/>
        <w:jc w:val="both"/>
      </w:pPr>
      <w:r>
        <w:rPr>
          <w:spacing w:val="-2"/>
        </w:rPr>
        <w:t>仍保留与所转移金融资产所有权上几乎所有的风险和报酬的，应当继续确认所转移金融资产整体，并将收到的对价确认</w:t>
      </w:r>
      <w:r>
        <w:rPr/>
        <w:t> 为一项金融负债。</w:t>
      </w:r>
    </w:p>
    <w:p>
      <w:pPr>
        <w:pStyle w:val="BodyText"/>
        <w:spacing w:line="316" w:lineRule="auto" w:before="19"/>
        <w:ind w:left="153" w:right="152" w:firstLine="360"/>
        <w:jc w:val="both"/>
      </w:pPr>
      <w:r>
        <w:rPr>
          <w:spacing w:val="-2"/>
        </w:rPr>
        <w:t>该金融资产与确认的相关金融负债不得相互抵销。在随后的会计期间，企业应当继续确认该金融资产产生的收入和该金</w:t>
      </w:r>
      <w:r>
        <w:rPr/>
        <w:t> </w:t>
      </w:r>
      <w:r>
        <w:rPr>
          <w:spacing w:val="-2"/>
        </w:rPr>
        <w:t>融负债产生的费用。所转移的金融资产以摊余成本计量的，确认的相关负债不得指定为以公允价值计量且其变动计入当期损</w:t>
      </w:r>
      <w:r>
        <w:rPr>
          <w:spacing w:val="-64"/>
        </w:rPr>
        <w:t> </w:t>
      </w:r>
      <w:r>
        <w:rPr>
          <w:spacing w:val="-64"/>
        </w:rPr>
      </w:r>
      <w:r>
        <w:rPr/>
        <w:t>益的金融负债。</w:t>
      </w:r>
    </w:p>
    <w:p>
      <w:pPr>
        <w:spacing w:line="240" w:lineRule="auto" w:before="7"/>
        <w:rPr>
          <w:rFonts w:ascii="宋体" w:hAnsi="宋体" w:cs="宋体" w:eastAsia="宋体" w:hint="default"/>
          <w:sz w:val="22"/>
          <w:szCs w:val="22"/>
        </w:rPr>
      </w:pPr>
    </w:p>
    <w:p>
      <w:pPr>
        <w:pStyle w:val="Heading3"/>
        <w:spacing w:line="240" w:lineRule="auto"/>
        <w:ind w:left="153" w:right="137"/>
        <w:jc w:val="left"/>
        <w:rPr>
          <w:b w:val="0"/>
          <w:bCs w:val="0"/>
        </w:rPr>
      </w:pPr>
      <w:bookmarkStart w:name="（6）金融负债终止确认" w:id="184"/>
      <w:bookmarkEnd w:id="184"/>
      <w:r>
        <w:rPr>
          <w:b w:val="0"/>
          <w:bCs w:val="0"/>
        </w:rPr>
      </w:r>
      <w:r>
        <w:rPr/>
        <w:t>（</w:t>
      </w:r>
      <w:r>
        <w:rPr>
          <w:rFonts w:ascii="Times New Roman" w:hAnsi="Times New Roman" w:cs="Times New Roman" w:eastAsia="Times New Roman" w:hint="default"/>
        </w:rPr>
        <w:t>6</w:t>
      </w:r>
      <w:r>
        <w:rPr/>
        <w:t>）金融负债终止确认</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37"/>
        <w:jc w:val="left"/>
      </w:pPr>
      <w:r>
        <w:rPr/>
        <w:t>金融负债的现时义务全部或部分已经解除的，终止确认该金融负债或其一部分。 </w:t>
      </w:r>
      <w:r>
        <w:rPr>
          <w:spacing w:val="-2"/>
        </w:rPr>
        <w:t>将用于偿付金融负债的资产转入某个机构或设立信托，偿付债务的现时义务仍存在的，不终止确认该金融负债，也不终</w:t>
      </w:r>
    </w:p>
    <w:p>
      <w:pPr>
        <w:pStyle w:val="BodyText"/>
        <w:spacing w:line="316" w:lineRule="auto" w:before="19"/>
        <w:ind w:left="513" w:right="137" w:hanging="360"/>
        <w:jc w:val="left"/>
      </w:pPr>
      <w:r>
        <w:rPr/>
        <w:t>止确认转出的资产。 </w:t>
      </w:r>
      <w:r>
        <w:rPr>
          <w:spacing w:val="-2"/>
        </w:rPr>
        <w:t>与债权人之间签订协议，以承担新金融负债方式替换现存金融负债，且新金融负债与现存金融负债的合同条款实质上不</w:t>
      </w:r>
    </w:p>
    <w:p>
      <w:pPr>
        <w:pStyle w:val="BodyText"/>
        <w:spacing w:line="316" w:lineRule="auto" w:before="19"/>
        <w:ind w:left="513" w:right="137" w:hanging="360"/>
        <w:jc w:val="left"/>
      </w:pPr>
      <w:r>
        <w:rPr/>
        <w:t>同的，终止确认现存金融负债，并同时确认新金融负债。 </w:t>
      </w:r>
      <w:r>
        <w:rPr>
          <w:spacing w:val="-2"/>
        </w:rPr>
        <w:t>对现存金融负债全部或部分的合同条款作出实质性修改的，终止确认现存金融负债或其一部分，同时将修改条款后的金</w:t>
      </w:r>
    </w:p>
    <w:p>
      <w:pPr>
        <w:pStyle w:val="BodyText"/>
        <w:spacing w:line="316" w:lineRule="auto" w:before="19"/>
        <w:ind w:left="513" w:right="137" w:hanging="360"/>
        <w:jc w:val="left"/>
      </w:pPr>
      <w:r>
        <w:rPr/>
        <w:t>融负债确认为一项新金融负债。 </w:t>
      </w:r>
      <w:r>
        <w:rPr>
          <w:spacing w:val="-2"/>
        </w:rPr>
        <w:t>金融负债全部或部分终止确认的，将终止确认部分的账面价值与支付的对价（包括转出的非现金资产或承担的新金融负</w:t>
      </w:r>
    </w:p>
    <w:p>
      <w:pPr>
        <w:pStyle w:val="BodyText"/>
        <w:spacing w:line="240" w:lineRule="auto" w:before="19"/>
        <w:ind w:left="153" w:right="137"/>
        <w:jc w:val="left"/>
      </w:pPr>
      <w:r>
        <w:rPr/>
        <w:t>债）之间的差额，计入当期损益。</w:t>
      </w:r>
    </w:p>
    <w:p>
      <w:pPr>
        <w:spacing w:line="240" w:lineRule="auto" w:before="12"/>
        <w:rPr>
          <w:rFonts w:ascii="宋体" w:hAnsi="宋体" w:cs="宋体" w:eastAsia="宋体" w:hint="default"/>
          <w:sz w:val="26"/>
          <w:szCs w:val="26"/>
        </w:rPr>
      </w:pPr>
    </w:p>
    <w:p>
      <w:pPr>
        <w:pStyle w:val="Heading3"/>
        <w:spacing w:line="240" w:lineRule="auto"/>
        <w:ind w:left="153" w:right="137"/>
        <w:jc w:val="left"/>
        <w:rPr>
          <w:b w:val="0"/>
          <w:bCs w:val="0"/>
        </w:rPr>
      </w:pPr>
      <w:bookmarkStart w:name="（7）金融资产和金融负债的抵销" w:id="185"/>
      <w:bookmarkEnd w:id="185"/>
      <w:r>
        <w:rPr>
          <w:b w:val="0"/>
          <w:bCs w:val="0"/>
        </w:rPr>
      </w:r>
      <w:r>
        <w:rPr/>
        <w:t>（</w:t>
      </w:r>
      <w:r>
        <w:rPr>
          <w:rFonts w:ascii="Times New Roman" w:hAnsi="Times New Roman" w:cs="Times New Roman" w:eastAsia="Times New Roman" w:hint="default"/>
        </w:rPr>
        <w:t>7</w:t>
      </w:r>
      <w:r>
        <w:rPr/>
        <w:t>）金融资产和金融负债的抵销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53" w:firstLine="360"/>
        <w:jc w:val="both"/>
      </w:pPr>
      <w:r>
        <w:rPr>
          <w:spacing w:val="-2"/>
        </w:rPr>
        <w:t>金融资产和金融负债应当在资产负债表内分别列示，不得相互抵销。但同时满足下列条件的，以相互抵销后的净额在资</w:t>
      </w:r>
      <w:r>
        <w:rPr/>
        <w:t> 产负债表内列示：</w:t>
      </w:r>
    </w:p>
    <w:p>
      <w:pPr>
        <w:pStyle w:val="BodyText"/>
        <w:spacing w:line="316" w:lineRule="auto" w:before="19"/>
        <w:ind w:left="513" w:right="2033"/>
        <w:jc w:val="left"/>
      </w:pPr>
      <w:r>
        <w:rPr/>
        <w:t>本公司具有抵销已确认金额的法定权利，且该种法定权利是当前可执行的； 本公司计划以净额结算，或同时变现该金融资产和清偿该金融负债。 不满足终止确认条件的金融资产转移，转出方不得将已转移的金融资产和相关负债进行抵销。</w:t>
      </w:r>
    </w:p>
    <w:p>
      <w:pPr>
        <w:spacing w:line="240" w:lineRule="auto" w:before="7"/>
        <w:rPr>
          <w:rFonts w:ascii="宋体" w:hAnsi="宋体" w:cs="宋体" w:eastAsia="宋体" w:hint="default"/>
          <w:sz w:val="22"/>
          <w:szCs w:val="22"/>
        </w:rPr>
      </w:pPr>
    </w:p>
    <w:p>
      <w:pPr>
        <w:pStyle w:val="Heading3"/>
        <w:spacing w:line="240" w:lineRule="auto"/>
        <w:ind w:left="153" w:right="137"/>
        <w:jc w:val="left"/>
        <w:rPr>
          <w:b w:val="0"/>
          <w:bCs w:val="0"/>
        </w:rPr>
      </w:pPr>
      <w:bookmarkStart w:name="（8）金融资产减值测试方法及减值准备计提方法" w:id="186"/>
      <w:bookmarkEnd w:id="186"/>
      <w:r>
        <w:rPr>
          <w:b w:val="0"/>
          <w:bCs w:val="0"/>
        </w:rPr>
      </w:r>
      <w:r>
        <w:rPr/>
        <w:t>（</w:t>
      </w:r>
      <w:r>
        <w:rPr>
          <w:rFonts w:ascii="Times New Roman" w:hAnsi="Times New Roman" w:cs="Times New Roman" w:eastAsia="Times New Roman" w:hint="default"/>
        </w:rPr>
        <w:t>8</w:t>
      </w:r>
      <w:r>
        <w:rPr/>
        <w:t>）金融资产减值测试方法及减值准备计提方法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34" w:right="137"/>
        <w:jc w:val="left"/>
      </w:pPr>
      <w:r>
        <w:rPr>
          <w:rFonts w:ascii="Times New Roman" w:hAnsi="Times New Roman" w:cs="Times New Roman" w:eastAsia="Times New Roman" w:hint="default"/>
        </w:rPr>
        <w:t>1</w:t>
      </w:r>
      <w:r>
        <w:rPr/>
        <w:t>）金融资产发生减值的客观证据：</w:t>
      </w:r>
    </w:p>
    <w:p>
      <w:pPr>
        <w:pStyle w:val="BodyText"/>
        <w:spacing w:line="240" w:lineRule="auto" w:before="63"/>
        <w:ind w:left="334" w:right="137"/>
        <w:jc w:val="left"/>
      </w:pPr>
      <w:r>
        <w:rPr/>
        <w:t>① 发行方或债务人发生严重财务困难；</w:t>
      </w:r>
    </w:p>
    <w:p>
      <w:pPr>
        <w:pStyle w:val="BodyText"/>
        <w:spacing w:line="240" w:lineRule="auto" w:before="76"/>
        <w:ind w:left="334" w:right="137"/>
        <w:jc w:val="left"/>
      </w:pPr>
      <w:r>
        <w:rPr/>
        <w:t>② 债务人违反了合同条款，如偿付利息或本金发生违约或逾期等；</w:t>
      </w:r>
    </w:p>
    <w:p>
      <w:pPr>
        <w:spacing w:after="0" w:line="240" w:lineRule="auto"/>
        <w:jc w:val="left"/>
        <w:sectPr>
          <w:pgSz w:w="11910" w:h="16840"/>
          <w:pgMar w:header="566" w:footer="979" w:top="1360" w:bottom="1160" w:left="980" w:right="980"/>
        </w:sectPr>
      </w:pPr>
    </w:p>
    <w:p>
      <w:pPr>
        <w:pStyle w:val="BodyText"/>
        <w:spacing w:line="240" w:lineRule="auto" w:before="81"/>
        <w:ind w:left="334" w:right="92"/>
        <w:jc w:val="left"/>
      </w:pPr>
      <w:r>
        <w:rPr/>
        <w:t>③ 债权人出于经济或法律等方面的考虑，对发生财务困难的债务人作出让步；</w:t>
      </w:r>
    </w:p>
    <w:p>
      <w:pPr>
        <w:pStyle w:val="BodyText"/>
        <w:spacing w:line="240" w:lineRule="auto" w:before="76"/>
        <w:ind w:left="333" w:right="92"/>
        <w:jc w:val="left"/>
      </w:pPr>
      <w:r>
        <w:rPr/>
        <w:t>④ 债务人可能倒闭或进行其他财务重组；</w:t>
      </w:r>
    </w:p>
    <w:p>
      <w:pPr>
        <w:pStyle w:val="BodyText"/>
        <w:spacing w:line="240" w:lineRule="auto" w:before="76"/>
        <w:ind w:left="334" w:right="92"/>
        <w:jc w:val="left"/>
      </w:pPr>
      <w:r>
        <w:rPr/>
        <w:t>⑤ 因发行方发生重大财务困难，该金融资产无法在活跃市场继续交易；</w:t>
      </w:r>
    </w:p>
    <w:p>
      <w:pPr>
        <w:pStyle w:val="BodyText"/>
        <w:spacing w:line="319" w:lineRule="auto" w:before="76"/>
        <w:ind w:right="182" w:firstLine="180"/>
        <w:jc w:val="left"/>
      </w:pPr>
      <w:r>
        <w:rPr/>
        <w:t>⑥ 无法辨认一组金融资产中的某项资产的现金流量是否已经减少，但根据公开的数据对其进行总体评价后发现，该组金 融资产自初始确认以来的预计未来现金流量确已减少且可计量；</w:t>
      </w:r>
    </w:p>
    <w:p>
      <w:pPr>
        <w:pStyle w:val="BodyText"/>
        <w:spacing w:line="240" w:lineRule="auto" w:before="17"/>
        <w:ind w:left="334" w:right="92"/>
        <w:jc w:val="left"/>
      </w:pPr>
      <w:r>
        <w:rPr/>
        <w:t>⑦ 债务人经营所处的技术、市场、经济或法律环境等发生重大不利变化，使权益工具投资人可能无法收回投资成本；</w:t>
      </w:r>
    </w:p>
    <w:p>
      <w:pPr>
        <w:pStyle w:val="BodyText"/>
        <w:spacing w:line="240" w:lineRule="auto" w:before="76"/>
        <w:ind w:left="333" w:right="92"/>
        <w:jc w:val="left"/>
      </w:pPr>
      <w:r>
        <w:rPr/>
        <w:t>⑧ 权益工具投资的公允价值发生严重或非暂时性下跌；</w:t>
      </w:r>
    </w:p>
    <w:p>
      <w:pPr>
        <w:pStyle w:val="BodyText"/>
        <w:spacing w:line="240" w:lineRule="auto" w:before="76"/>
        <w:ind w:left="334" w:right="92"/>
        <w:jc w:val="left"/>
      </w:pPr>
      <w:r>
        <w:rPr/>
        <w:t>⑨ 其他表明金融资产发生减值的客观证据。</w:t>
      </w:r>
    </w:p>
    <w:p>
      <w:pPr>
        <w:pStyle w:val="BodyText"/>
        <w:spacing w:line="240" w:lineRule="auto" w:before="76"/>
        <w:ind w:left="334" w:right="92"/>
        <w:jc w:val="left"/>
      </w:pPr>
      <w:r>
        <w:rPr>
          <w:rFonts w:ascii="Times New Roman" w:hAnsi="Times New Roman" w:cs="Times New Roman" w:eastAsia="Times New Roman" w:hint="default"/>
        </w:rPr>
        <w:t>2</w:t>
      </w:r>
      <w:r>
        <w:rPr/>
        <w:t>）金融资产的减值测试（不包括应收款项）</w:t>
      </w:r>
    </w:p>
    <w:p>
      <w:pPr>
        <w:pStyle w:val="BodyText"/>
        <w:spacing w:line="316" w:lineRule="auto" w:before="63"/>
        <w:ind w:left="514" w:right="92" w:hanging="180"/>
        <w:jc w:val="left"/>
      </w:pPr>
      <w:r>
        <w:rPr/>
        <w:t>①持有至到期投资减值测试 </w:t>
      </w:r>
      <w:r>
        <w:rPr>
          <w:spacing w:val="-2"/>
        </w:rPr>
        <w:t>持有至到期投资发生减值时，将该持有至到期投资的账面价值减记至预计未来现金流量（不包括尚未发生的未来信用损</w:t>
      </w:r>
    </w:p>
    <w:p>
      <w:pPr>
        <w:pStyle w:val="BodyText"/>
        <w:spacing w:line="316" w:lineRule="auto" w:before="19"/>
        <w:ind w:left="514" w:right="92" w:hanging="360"/>
        <w:jc w:val="left"/>
      </w:pPr>
      <w:r>
        <w:rPr/>
        <w:t>失）现值，减记的金额确认为资产减值损失，计入当期损益。 </w:t>
      </w:r>
      <w:r>
        <w:rPr>
          <w:spacing w:val="-2"/>
        </w:rPr>
        <w:t>预计未来现金流量现值，按照该持有至到期投资的原实际利率折现确定，并考虑相关担保物的价值（取得和出售该担保</w:t>
      </w:r>
    </w:p>
    <w:p>
      <w:pPr>
        <w:pStyle w:val="BodyText"/>
        <w:spacing w:line="316" w:lineRule="auto" w:before="19"/>
        <w:ind w:right="92"/>
        <w:jc w:val="left"/>
      </w:pPr>
      <w:r>
        <w:rPr>
          <w:spacing w:val="-2"/>
        </w:rPr>
        <w:t>物发生的费用予以扣除）。原实际利率是初始确认该持有至到期投资时计算确定的实际利率。对于浮动利率的持有至到期投</w:t>
      </w:r>
      <w:r>
        <w:rPr>
          <w:spacing w:val="-71"/>
        </w:rPr>
        <w:t> </w:t>
      </w:r>
      <w:r>
        <w:rPr>
          <w:spacing w:val="-71"/>
        </w:rPr>
      </w:r>
      <w:r>
        <w:rPr/>
        <w:t>资，在计算未来现金流量现值时可采用合同规定的现行实际利率作为折现率。</w:t>
      </w:r>
    </w:p>
    <w:p>
      <w:pPr>
        <w:pStyle w:val="BodyText"/>
        <w:spacing w:line="316" w:lineRule="auto" w:before="19"/>
        <w:ind w:left="153" w:right="192" w:firstLine="360"/>
        <w:jc w:val="both"/>
      </w:pPr>
      <w:r>
        <w:rPr>
          <w:spacing w:val="-2"/>
        </w:rPr>
        <w:t>即使合同条款因债务方或金融资产发行方发生财务困难而重新商定或修改，在确认减值损失时，仍用条款修改前所计算</w:t>
      </w:r>
      <w:r>
        <w:rPr/>
        <w:t> 的该金融资产的原实际利率计算。</w:t>
      </w:r>
    </w:p>
    <w:p>
      <w:pPr>
        <w:pStyle w:val="BodyText"/>
        <w:spacing w:line="316" w:lineRule="auto" w:before="19"/>
        <w:ind w:right="192" w:firstLine="360"/>
        <w:jc w:val="both"/>
      </w:pPr>
      <w:r>
        <w:rPr>
          <w:spacing w:val="-2"/>
        </w:rPr>
        <w:t>对持有至到期投资确认减值损失后，如有客观证据表明该持有至到期投资价值已恢复，且客观上与确认该损失后发生的</w:t>
      </w:r>
      <w:r>
        <w:rPr/>
        <w:t> </w:t>
      </w:r>
      <w:r>
        <w:rPr>
          <w:spacing w:val="-3"/>
        </w:rPr>
        <w:t>事项有关（如债务人的信用评级已提高等），原确认的减值损失予以转回，计入当期损益。</w:t>
      </w:r>
    </w:p>
    <w:p>
      <w:pPr>
        <w:pStyle w:val="BodyText"/>
        <w:spacing w:line="240" w:lineRule="auto" w:before="19"/>
        <w:ind w:left="513" w:right="0"/>
        <w:jc w:val="left"/>
      </w:pPr>
      <w:r>
        <w:rPr/>
        <w:t>持有至到期投资发生减值后，利息收入按照确定减值损失时对未来现金流量进行折现采用的折现率作为利率计算确认。</w:t>
      </w:r>
    </w:p>
    <w:p>
      <w:pPr>
        <w:pStyle w:val="BodyText"/>
        <w:spacing w:line="316" w:lineRule="auto" w:before="76"/>
        <w:ind w:left="514" w:right="92" w:hanging="180"/>
        <w:jc w:val="left"/>
      </w:pPr>
      <w:r>
        <w:rPr/>
        <w:t>②可供出售金融资产减值测试 </w:t>
      </w:r>
      <w:r>
        <w:rPr>
          <w:spacing w:val="-2"/>
        </w:rPr>
        <w:t>在资产负债表日本公司对可供出售金融资产的减值情况进行分析，判断该项金融资产公允价值是否持续下降。通常情况</w:t>
      </w:r>
    </w:p>
    <w:p>
      <w:pPr>
        <w:pStyle w:val="BodyText"/>
        <w:spacing w:line="312" w:lineRule="auto" w:before="19"/>
        <w:ind w:left="153" w:right="92"/>
        <w:jc w:val="left"/>
      </w:pPr>
      <w:r>
        <w:rPr/>
        <w:t>下，如果可供出售金融资产的期末公允价值相对于成本的下跌幅度已达到或超过</w:t>
      </w:r>
      <w:r>
        <w:rPr>
          <w:rFonts w:ascii="Times New Roman" w:hAnsi="Times New Roman" w:cs="Times New Roman" w:eastAsia="Times New Roman" w:hint="default"/>
        </w:rPr>
        <w:t>50%</w:t>
      </w:r>
      <w:r>
        <w:rPr/>
        <w:t>，或者持续下跌时间已达到或超过</w:t>
      </w:r>
      <w:r>
        <w:rPr>
          <w:rFonts w:ascii="Times New Roman" w:hAnsi="Times New Roman" w:cs="Times New Roman" w:eastAsia="Times New Roman" w:hint="default"/>
        </w:rPr>
        <w:t>12 </w:t>
      </w:r>
      <w:r>
        <w:rPr>
          <w:spacing w:val="-2"/>
        </w:rPr>
        <w:t>个月，在综合考虑各种相关因素后，预期这种下降趋势属于非暂时性的，可以认定该可供出售金融资产已发生减值，确认减</w:t>
      </w:r>
      <w:r>
        <w:rPr>
          <w:spacing w:val="-66"/>
        </w:rPr>
        <w:t> </w:t>
      </w:r>
      <w:r>
        <w:rPr>
          <w:spacing w:val="-66"/>
        </w:rPr>
      </w:r>
      <w:r>
        <w:rPr>
          <w:spacing w:val="-2"/>
        </w:rPr>
        <w:t>值损失。可供出售金融资产发生减值的，在确认减值损失时，将原直接计入所有者权益的公允价值下降形成的累计损失一并</w:t>
      </w:r>
      <w:r>
        <w:rPr>
          <w:spacing w:val="-66"/>
        </w:rPr>
        <w:t> </w:t>
      </w:r>
      <w:r>
        <w:rPr>
          <w:spacing w:val="-66"/>
        </w:rPr>
      </w:r>
      <w:r>
        <w:rPr/>
        <w:t>转出，计入资产减值损失。</w:t>
      </w:r>
    </w:p>
    <w:p>
      <w:pPr>
        <w:pStyle w:val="BodyText"/>
        <w:spacing w:line="316" w:lineRule="auto" w:before="22"/>
        <w:ind w:left="513" w:right="92"/>
        <w:jc w:val="left"/>
      </w:pPr>
      <w:r>
        <w:rPr/>
        <w:t>可供出售债务工具金融资产是否发生减值，可参照上述可供出售权益工具投资进行分析判断。 可供出售权益工具投资发生的减值损失，不得通过损益转回。 </w:t>
      </w:r>
      <w:r>
        <w:rPr>
          <w:spacing w:val="-2"/>
        </w:rPr>
        <w:t>可供出售债务工具金融资产发生减值后，利息收入按照确定减值损失时对未来现金流量进行折现采用的折现率作为利率</w:t>
      </w:r>
    </w:p>
    <w:p>
      <w:pPr>
        <w:pStyle w:val="BodyText"/>
        <w:spacing w:line="240" w:lineRule="auto" w:before="19"/>
        <w:ind w:right="92"/>
        <w:jc w:val="left"/>
      </w:pPr>
      <w:r>
        <w:rPr/>
        <w:t>计算确认。</w:t>
      </w:r>
    </w:p>
    <w:p>
      <w:pPr>
        <w:pStyle w:val="BodyText"/>
        <w:spacing w:line="316" w:lineRule="auto" w:before="76"/>
        <w:ind w:right="191" w:firstLine="360"/>
        <w:jc w:val="both"/>
      </w:pPr>
      <w:r>
        <w:rPr>
          <w:spacing w:val="-2"/>
        </w:rPr>
        <w:t>对于已确认减值损失的可供出售债务工具，在随后的会计期间公允价值已上升且客观上与确认原减值损失确认后发生的</w:t>
      </w:r>
      <w:r>
        <w:rPr/>
        <w:t> 事项有关的，原确认的减值损失予以转回，计入当期损益。</w:t>
      </w:r>
    </w:p>
    <w:p>
      <w:pPr>
        <w:spacing w:line="240" w:lineRule="auto" w:before="7"/>
        <w:rPr>
          <w:rFonts w:ascii="宋体" w:hAnsi="宋体" w:cs="宋体" w:eastAsia="宋体" w:hint="default"/>
          <w:sz w:val="22"/>
          <w:szCs w:val="22"/>
        </w:rPr>
      </w:pPr>
    </w:p>
    <w:p>
      <w:pPr>
        <w:pStyle w:val="Heading3"/>
        <w:spacing w:line="240" w:lineRule="auto"/>
        <w:ind w:right="92"/>
        <w:jc w:val="left"/>
        <w:rPr>
          <w:b w:val="0"/>
          <w:bCs w:val="0"/>
        </w:rPr>
      </w:pPr>
      <w:bookmarkStart w:name="（9）金融资产和金融负债公允价值的确定方法" w:id="187"/>
      <w:bookmarkEnd w:id="187"/>
      <w:r>
        <w:rPr>
          <w:b w:val="0"/>
          <w:bCs w:val="0"/>
        </w:rPr>
      </w:r>
      <w:r>
        <w:rPr/>
        <w:t>（</w:t>
      </w:r>
      <w:r>
        <w:rPr>
          <w:rFonts w:ascii="Times New Roman" w:hAnsi="Times New Roman" w:cs="Times New Roman" w:eastAsia="Times New Roman" w:hint="default"/>
        </w:rPr>
        <w:t>9</w:t>
      </w:r>
      <w:r>
        <w:rPr/>
        <w:t>）金融资产和金融负债公允价值的确定方法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0"/>
        <w:jc w:val="both"/>
      </w:pPr>
      <w:r>
        <w:rPr>
          <w:spacing w:val="-2"/>
        </w:rPr>
        <w:t>本公司以主要市场的价格计量相关资产或负债的公允价值，不存在主要市场的，本公司以最有利市场的价格计量相关资</w:t>
      </w:r>
      <w:r>
        <w:rPr/>
        <w:t> 产或负债的公允价值。</w:t>
      </w:r>
    </w:p>
    <w:p>
      <w:pPr>
        <w:pStyle w:val="BodyText"/>
        <w:spacing w:line="316" w:lineRule="auto" w:before="19"/>
        <w:ind w:right="192" w:firstLine="360"/>
        <w:jc w:val="both"/>
      </w:pPr>
      <w:r>
        <w:rPr>
          <w:spacing w:val="-2"/>
        </w:rPr>
        <w:t>主要市场，是指相关资产或负债交易量最大和交易活跃程度最高的市场；最有利市场，是指在考虑交易费用和运输费用</w:t>
      </w:r>
      <w:r>
        <w:rPr/>
        <w:t> </w:t>
      </w:r>
      <w:r>
        <w:rPr>
          <w:spacing w:val="-2"/>
        </w:rPr>
        <w:t>后，能够以最高金额出售相关资产或者以最低金额转移相关负债的市场。本公司采用市场参与者在对该资产或负债定价时为</w:t>
      </w:r>
      <w:r>
        <w:rPr>
          <w:spacing w:val="-64"/>
        </w:rPr>
        <w:t> </w:t>
      </w:r>
      <w:r>
        <w:rPr>
          <w:spacing w:val="-64"/>
        </w:rPr>
      </w:r>
      <w:r>
        <w:rPr/>
        <w:t>实现其经济利益最大化所使用的假设。</w:t>
      </w:r>
    </w:p>
    <w:p>
      <w:pPr>
        <w:pStyle w:val="BodyText"/>
        <w:spacing w:line="300" w:lineRule="auto" w:before="19"/>
        <w:ind w:left="513" w:right="92" w:hanging="180"/>
        <w:jc w:val="left"/>
      </w:pPr>
      <w:r>
        <w:rPr>
          <w:rFonts w:ascii="Times New Roman" w:hAnsi="Times New Roman" w:cs="Times New Roman" w:eastAsia="Times New Roman" w:hint="default"/>
        </w:rPr>
        <w:t>1</w:t>
      </w:r>
      <w:r>
        <w:rPr/>
        <w:t>）估值技术 </w:t>
      </w:r>
      <w:r>
        <w:rPr>
          <w:spacing w:val="-2"/>
        </w:rPr>
        <w:t>本公司采用在当期情况下适用并且有足够可利用数据和其他信息支持的估值技术，使用的估值技术主要包括市场法、收</w:t>
      </w:r>
    </w:p>
    <w:p>
      <w:pPr>
        <w:pStyle w:val="BodyText"/>
        <w:spacing w:line="316" w:lineRule="auto" w:before="31"/>
        <w:ind w:left="153" w:right="92"/>
        <w:jc w:val="left"/>
      </w:pPr>
      <w:r>
        <w:rPr>
          <w:spacing w:val="-2"/>
        </w:rPr>
        <w:t>益法和成本法。本公司使用与其中一种或多种估值技术相一致的方法计量公允价值，使用多种估值技术计量公允价值的，考</w:t>
      </w:r>
      <w:r>
        <w:rPr>
          <w:spacing w:val="-65"/>
        </w:rPr>
        <w:t> </w:t>
      </w:r>
      <w:r>
        <w:rPr>
          <w:spacing w:val="-65"/>
        </w:rPr>
      </w:r>
      <w:r>
        <w:rPr/>
        <w:t>虑各估值结果的合理性，选取在当期情况下最能代表公允价值的金额作为公允价值。</w:t>
      </w:r>
    </w:p>
    <w:p>
      <w:pPr>
        <w:spacing w:after="0" w:line="316" w:lineRule="auto"/>
        <w:jc w:val="left"/>
        <w:sectPr>
          <w:pgSz w:w="11910" w:h="16840"/>
          <w:pgMar w:header="566" w:footer="979" w:top="1360" w:bottom="1160" w:left="980" w:right="940"/>
        </w:sectPr>
      </w:pPr>
    </w:p>
    <w:p>
      <w:pPr>
        <w:pStyle w:val="BodyText"/>
        <w:spacing w:line="316" w:lineRule="auto" w:before="81"/>
        <w:ind w:left="1114" w:right="151" w:firstLine="360"/>
        <w:jc w:val="both"/>
      </w:pPr>
      <w:r>
        <w:rPr>
          <w:spacing w:val="-2"/>
        </w:rPr>
        <w:t>本公司在估值技术的应用中，优先使用相关可观察输入值，只有在相关可观察输入值无法取得或取得不切实可行的情况</w:t>
      </w:r>
      <w:r>
        <w:rPr/>
        <w:t> </w:t>
      </w:r>
      <w:r>
        <w:rPr>
          <w:spacing w:val="-2"/>
        </w:rPr>
        <w:t>下，才使用不可观察输入值。可观察输入值，是指能够从市场数据中取得的输入值。该输入值反映了市场参与者在对相关资</w:t>
      </w:r>
      <w:r>
        <w:rPr>
          <w:spacing w:val="-66"/>
        </w:rPr>
        <w:t> </w:t>
      </w:r>
      <w:r>
        <w:rPr>
          <w:spacing w:val="-66"/>
        </w:rPr>
      </w:r>
      <w:r>
        <w:rPr>
          <w:spacing w:val="-2"/>
        </w:rPr>
        <w:t>产或负债定价时所使用的假设。不可观察输入值，是指不能从市场数据中取得的输入值。该输入值根据可获得的市场参与者</w:t>
      </w:r>
      <w:r>
        <w:rPr>
          <w:spacing w:val="-66"/>
        </w:rPr>
        <w:t> </w:t>
      </w:r>
      <w:r>
        <w:rPr>
          <w:spacing w:val="-66"/>
        </w:rPr>
      </w:r>
      <w:r>
        <w:rPr/>
        <w:t>在对相关资产或负债在对相关资产或负债定价时所使用假设的最佳信息取得。</w:t>
      </w:r>
    </w:p>
    <w:p>
      <w:pPr>
        <w:pStyle w:val="BodyText"/>
        <w:spacing w:line="300" w:lineRule="auto" w:before="19"/>
        <w:ind w:left="1473" w:right="0" w:hanging="180"/>
        <w:jc w:val="left"/>
      </w:pPr>
      <w:r>
        <w:rPr>
          <w:rFonts w:ascii="Times New Roman" w:hAnsi="Times New Roman" w:cs="Times New Roman" w:eastAsia="Times New Roman" w:hint="default"/>
        </w:rPr>
        <w:t>2</w:t>
      </w:r>
      <w:r>
        <w:rPr/>
        <w:t>）公允价值层次 </w:t>
      </w:r>
      <w:r>
        <w:rPr>
          <w:spacing w:val="-2"/>
        </w:rPr>
        <w:t>本公司将公允价值计量所使用的输入值划分为三个层次，并首先使用第一层次输入值，其次使用第二层次输入值，最后</w:t>
      </w:r>
    </w:p>
    <w:p>
      <w:pPr>
        <w:pStyle w:val="BodyText"/>
        <w:spacing w:line="316" w:lineRule="auto" w:before="31"/>
        <w:ind w:left="1113" w:right="0"/>
        <w:jc w:val="left"/>
      </w:pPr>
      <w:r>
        <w:rPr>
          <w:spacing w:val="-2"/>
        </w:rPr>
        <w:t>使用第三层次输入值。第一层次输入值是在计量日能够取得的相同资产或负债在活跃市场上未经调整的报价。第二层次输入</w:t>
      </w:r>
      <w:r>
        <w:rPr>
          <w:spacing w:val="-64"/>
        </w:rPr>
        <w:t> </w:t>
      </w:r>
      <w:r>
        <w:rPr>
          <w:spacing w:val="-64"/>
        </w:rPr>
      </w:r>
      <w:r>
        <w:rPr/>
        <w:t>值是除第一层次输入值外相关资产或负债直接或间接可观察的输入值。第三层次输入值是相关资产或负债的不可观察输入 值。</w:t>
      </w:r>
    </w:p>
    <w:p>
      <w:pPr>
        <w:spacing w:line="240" w:lineRule="auto" w:before="7"/>
        <w:rPr>
          <w:rFonts w:ascii="宋体" w:hAnsi="宋体" w:cs="宋体" w:eastAsia="宋体" w:hint="default"/>
          <w:sz w:val="22"/>
          <w:szCs w:val="22"/>
        </w:rPr>
      </w:pPr>
    </w:p>
    <w:p>
      <w:pPr>
        <w:pStyle w:val="Heading3"/>
        <w:spacing w:line="240" w:lineRule="auto"/>
        <w:ind w:left="1114" w:right="159"/>
        <w:jc w:val="left"/>
        <w:rPr>
          <w:b w:val="0"/>
          <w:bCs w:val="0"/>
        </w:rPr>
      </w:pPr>
      <w:bookmarkStart w:name="11、应收款项" w:id="188"/>
      <w:bookmarkEnd w:id="188"/>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14" w:right="159"/>
        <w:jc w:val="left"/>
        <w:rPr>
          <w:b w:val="0"/>
          <w:bCs w:val="0"/>
        </w:rPr>
      </w:pPr>
      <w:bookmarkStart w:name="（1）单项金额重大并单独计提坏账准备的应收款项" w:id="189"/>
      <w:bookmarkEnd w:id="189"/>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3120"/>
        <w:gridCol w:w="7441"/>
      </w:tblGrid>
      <w:tr>
        <w:trPr>
          <w:trHeight w:val="402"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7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万元以上应收账款，</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万元以上其他应收款确定为单项金额重大。</w:t>
            </w:r>
          </w:p>
        </w:tc>
      </w:tr>
      <w:tr>
        <w:trPr>
          <w:trHeight w:val="714"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6"/>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 提方法</w:t>
            </w:r>
          </w:p>
        </w:tc>
        <w:tc>
          <w:tcPr>
            <w:tcW w:w="74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6"/>
              <w:jc w:val="left"/>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对于单项金额重大的应收款项，单独进行减值测试。有客观证据表明其发生了减值的，根据其 未来现金流量现值低于其账面价值的差额，确认减值损失，并据此计提相应的坏账准备。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left="1114" w:right="159"/>
        <w:jc w:val="left"/>
        <w:rPr>
          <w:b w:val="0"/>
          <w:bCs w:val="0"/>
        </w:rPr>
      </w:pPr>
      <w:bookmarkStart w:name="（2）按信用风险特征组合计提坏账准备的应收款项" w:id="190"/>
      <w:bookmarkEnd w:id="190"/>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88"/>
        <w:ind w:left="1114" w:right="159"/>
        <w:jc w:val="left"/>
      </w:pPr>
      <w:r>
        <w:rPr/>
        <w:t>组合中，采用账龄分析法计提坏账准备的：</w:t>
      </w:r>
    </w:p>
    <w:p>
      <w:pPr>
        <w:spacing w:line="240" w:lineRule="auto" w:before="12"/>
        <w:rPr>
          <w:rFonts w:ascii="宋体" w:hAnsi="宋体" w:cs="宋体" w:eastAsia="宋体" w:hint="default"/>
          <w:sz w:val="14"/>
          <w:szCs w:val="14"/>
        </w:rPr>
      </w:pPr>
    </w:p>
    <w:p>
      <w:pPr>
        <w:pStyle w:val="BodyText"/>
        <w:spacing w:line="240" w:lineRule="auto"/>
        <w:ind w:left="1114" w:right="1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88"/>
        <w:ind w:left="1114" w:right="159"/>
        <w:jc w:val="left"/>
      </w:pPr>
      <w:r>
        <w:rPr/>
        <w:t>组合中，采用余额百分比法计提坏账准备的：</w:t>
      </w:r>
    </w:p>
    <w:p>
      <w:pPr>
        <w:spacing w:line="240" w:lineRule="auto" w:before="12"/>
        <w:rPr>
          <w:rFonts w:ascii="宋体" w:hAnsi="宋体" w:cs="宋体" w:eastAsia="宋体" w:hint="default"/>
          <w:sz w:val="14"/>
          <w:szCs w:val="14"/>
        </w:rPr>
      </w:pPr>
    </w:p>
    <w:p>
      <w:pPr>
        <w:pStyle w:val="BodyText"/>
        <w:spacing w:line="412" w:lineRule="auto"/>
        <w:ind w:left="1113" w:right="65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64"/>
        <w:ind w:left="1113" w:right="1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left="1113" w:right="159"/>
        <w:jc w:val="left"/>
        <w:rPr>
          <w:b w:val="0"/>
          <w:bCs w:val="0"/>
        </w:rPr>
      </w:pPr>
      <w:bookmarkStart w:name="（3）单项金额上重大但单独计提坏账准备的应收款项" w:id="191"/>
      <w:bookmarkEnd w:id="191"/>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09" w:type="dxa"/>
        <w:tblLayout w:type="fixed"/>
        <w:tblCellMar>
          <w:top w:w="0" w:type="dxa"/>
          <w:left w:w="0" w:type="dxa"/>
          <w:bottom w:w="0" w:type="dxa"/>
          <w:right w:w="0" w:type="dxa"/>
        </w:tblCellMar>
        <w:tblLook w:val="01E0"/>
      </w:tblPr>
      <w:tblGrid>
        <w:gridCol w:w="2410"/>
        <w:gridCol w:w="7159"/>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7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对单项金额不重大但已有客观证据表明其发生了减值的应收款项，按账龄分析法计提的坏</w:t>
            </w:r>
          </w:p>
        </w:tc>
      </w:tr>
    </w:tbl>
    <w:p>
      <w:pPr>
        <w:spacing w:after="0" w:line="240" w:lineRule="auto"/>
        <w:jc w:val="left"/>
        <w:rPr>
          <w:rFonts w:ascii="宋体" w:hAnsi="宋体" w:cs="宋体" w:eastAsia="宋体" w:hint="default"/>
          <w:sz w:val="18"/>
          <w:szCs w:val="18"/>
        </w:rPr>
        <w:sectPr>
          <w:pgSz w:w="11910" w:h="16840"/>
          <w:pgMar w:header="566" w:footer="979" w:top="1360" w:bottom="1160" w:left="20" w:right="980"/>
        </w:sectPr>
      </w:pPr>
    </w:p>
    <w:p>
      <w:pPr>
        <w:spacing w:line="240" w:lineRule="auto" w:before="6"/>
        <w:rPr>
          <w:rFonts w:ascii="宋体" w:hAnsi="宋体" w:cs="宋体" w:eastAsia="宋体" w:hint="default"/>
          <w:b/>
          <w:bCs/>
          <w:sz w:val="5"/>
          <w:szCs w:val="5"/>
        </w:rPr>
      </w:pPr>
    </w:p>
    <w:tbl>
      <w:tblPr>
        <w:tblW w:w="0" w:type="auto"/>
        <w:jc w:val="left"/>
        <w:tblInd w:w="149" w:type="dxa"/>
        <w:tblLayout w:type="fixed"/>
        <w:tblCellMar>
          <w:top w:w="0" w:type="dxa"/>
          <w:left w:w="0" w:type="dxa"/>
          <w:bottom w:w="0" w:type="dxa"/>
          <w:right w:w="0" w:type="dxa"/>
        </w:tblCellMar>
        <w:tblLook w:val="01E0"/>
      </w:tblPr>
      <w:tblGrid>
        <w:gridCol w:w="2410"/>
        <w:gridCol w:w="7159"/>
      </w:tblGrid>
      <w:tr>
        <w:trPr>
          <w:trHeight w:val="36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账准备不能反映实际情况。</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1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2"/>
              <w:jc w:val="left"/>
              <w:rPr>
                <w:rFonts w:ascii="宋体" w:hAnsi="宋体" w:cs="宋体" w:eastAsia="宋体" w:hint="default"/>
                <w:sz w:val="18"/>
                <w:szCs w:val="18"/>
              </w:rPr>
            </w:pPr>
            <w:r>
              <w:rPr>
                <w:rFonts w:ascii="宋体" w:hAnsi="宋体" w:cs="宋体" w:eastAsia="宋体" w:hint="default"/>
                <w:sz w:val="18"/>
                <w:szCs w:val="18"/>
              </w:rPr>
              <w:t>本公司单独进行减值测试，根据其未来现金流量现值低于其账面价值的差额，确认减值损 失，并据此计提相应的坏账准备。</w:t>
            </w:r>
          </w:p>
        </w:tc>
      </w:tr>
    </w:tbl>
    <w:p>
      <w:pPr>
        <w:spacing w:line="240" w:lineRule="auto" w:before="3"/>
        <w:rPr>
          <w:rFonts w:ascii="宋体" w:hAnsi="宋体" w:cs="宋体" w:eastAsia="宋体" w:hint="default"/>
          <w:b/>
          <w:bCs/>
          <w:sz w:val="19"/>
          <w:szCs w:val="19"/>
        </w:rPr>
      </w:pPr>
    </w:p>
    <w:p>
      <w:pPr>
        <w:pStyle w:val="Heading3"/>
        <w:spacing w:line="240" w:lineRule="auto" w:before="35"/>
        <w:ind w:right="92"/>
        <w:jc w:val="left"/>
        <w:rPr>
          <w:b w:val="0"/>
          <w:bCs w:val="0"/>
        </w:rPr>
      </w:pPr>
      <w:bookmarkStart w:name="12、存货" w:id="192"/>
      <w:bookmarkEnd w:id="192"/>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bookmarkStart w:name="（1）存货的分类" w:id="193"/>
      <w:bookmarkEnd w:id="193"/>
      <w:r>
        <w:rPr>
          <w:b w:val="0"/>
          <w:bCs w:val="0"/>
        </w:rPr>
      </w:r>
      <w:r>
        <w:rPr/>
        <w:t>（</w:t>
      </w:r>
      <w:r>
        <w:rPr>
          <w:rFonts w:ascii="Times New Roman" w:hAnsi="Times New Roman" w:cs="Times New Roman" w:eastAsia="Times New Roman" w:hint="default"/>
        </w:rPr>
        <w:t>1</w:t>
      </w:r>
      <w:r>
        <w:rPr/>
        <w:t>）存货的分类</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firstLine="360"/>
        <w:jc w:val="left"/>
      </w:pPr>
      <w:r>
        <w:rPr>
          <w:spacing w:val="-2"/>
        </w:rPr>
        <w:t>存货是指本公司在日常活动中持有以备出售的产成品或商品、处在生产过程中的在产品、在生产过程或提供劳务过程中</w:t>
      </w:r>
      <w:r>
        <w:rPr/>
        <w:t> 耗用的材料和物料等，包括原材料、开发成本、开发产品、周转材料等。</w:t>
      </w:r>
    </w:p>
    <w:p>
      <w:pPr>
        <w:spacing w:line="240" w:lineRule="auto" w:before="7"/>
        <w:rPr>
          <w:rFonts w:ascii="宋体" w:hAnsi="宋体" w:cs="宋体" w:eastAsia="宋体" w:hint="default"/>
          <w:sz w:val="22"/>
          <w:szCs w:val="22"/>
        </w:rPr>
      </w:pPr>
    </w:p>
    <w:p>
      <w:pPr>
        <w:pStyle w:val="Heading3"/>
        <w:spacing w:line="240" w:lineRule="auto"/>
        <w:ind w:left="153" w:right="92"/>
        <w:jc w:val="left"/>
        <w:rPr>
          <w:b w:val="0"/>
          <w:bCs w:val="0"/>
        </w:rPr>
      </w:pPr>
      <w:bookmarkStart w:name="（2）发出存货的计价方法" w:id="194"/>
      <w:bookmarkEnd w:id="194"/>
      <w:r>
        <w:rPr>
          <w:b w:val="0"/>
          <w:bCs w:val="0"/>
        </w:rPr>
      </w:r>
      <w:r>
        <w:rPr/>
        <w:t>（</w:t>
      </w:r>
      <w:r>
        <w:rPr>
          <w:rFonts w:ascii="Times New Roman" w:hAnsi="Times New Roman" w:cs="Times New Roman" w:eastAsia="Times New Roman" w:hint="default"/>
        </w:rPr>
        <w:t>2</w:t>
      </w:r>
      <w:r>
        <w:rPr/>
        <w:t>）发出存货的计价方法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92"/>
        <w:jc w:val="left"/>
      </w:pPr>
      <w:r>
        <w:rPr/>
        <w:t>本公司存货发出时采用个别计价法计价。</w:t>
      </w:r>
    </w:p>
    <w:p>
      <w:pPr>
        <w:spacing w:line="240" w:lineRule="auto" w:before="12"/>
        <w:rPr>
          <w:rFonts w:ascii="宋体" w:hAnsi="宋体" w:cs="宋体" w:eastAsia="宋体" w:hint="default"/>
          <w:sz w:val="26"/>
          <w:szCs w:val="26"/>
        </w:rPr>
      </w:pPr>
    </w:p>
    <w:p>
      <w:pPr>
        <w:pStyle w:val="Heading3"/>
        <w:spacing w:line="240" w:lineRule="auto"/>
        <w:ind w:left="153" w:right="92"/>
        <w:jc w:val="left"/>
        <w:rPr>
          <w:b w:val="0"/>
          <w:bCs w:val="0"/>
        </w:rPr>
      </w:pPr>
      <w:bookmarkStart w:name="（3）存货的盘存制度" w:id="195"/>
      <w:bookmarkEnd w:id="195"/>
      <w:r>
        <w:rPr>
          <w:b w:val="0"/>
          <w:bCs w:val="0"/>
        </w:rPr>
      </w:r>
      <w:r>
        <w:rPr/>
        <w:t>（</w:t>
      </w:r>
      <w:r>
        <w:rPr>
          <w:rFonts w:ascii="Times New Roman" w:hAnsi="Times New Roman" w:cs="Times New Roman" w:eastAsia="Times New Roman" w:hint="default"/>
        </w:rPr>
        <w:t>3</w:t>
      </w:r>
      <w:r>
        <w:rPr/>
        <w:t>）存货的盘存制度</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92"/>
        <w:jc w:val="left"/>
      </w:pPr>
      <w:r>
        <w:rPr/>
        <w:t>本公司存货采用永续盘存制，每年至少盘点一次，盘盈及盘亏金额计入当年度损益。</w:t>
      </w:r>
    </w:p>
    <w:p>
      <w:pPr>
        <w:spacing w:line="240" w:lineRule="auto" w:before="12"/>
        <w:rPr>
          <w:rFonts w:ascii="宋体" w:hAnsi="宋体" w:cs="宋体" w:eastAsia="宋体" w:hint="default"/>
          <w:sz w:val="26"/>
          <w:szCs w:val="26"/>
        </w:rPr>
      </w:pPr>
    </w:p>
    <w:p>
      <w:pPr>
        <w:pStyle w:val="Heading3"/>
        <w:spacing w:line="240" w:lineRule="auto"/>
        <w:ind w:left="153" w:right="92"/>
        <w:jc w:val="left"/>
        <w:rPr>
          <w:b w:val="0"/>
          <w:bCs w:val="0"/>
        </w:rPr>
      </w:pPr>
      <w:bookmarkStart w:name="（4）存货跌价准备的计提方法" w:id="196"/>
      <w:bookmarkEnd w:id="196"/>
      <w:r>
        <w:rPr>
          <w:b w:val="0"/>
          <w:bCs w:val="0"/>
        </w:rPr>
      </w:r>
      <w:r>
        <w:rPr/>
        <w:t>（</w:t>
      </w:r>
      <w:r>
        <w:rPr>
          <w:rFonts w:ascii="Times New Roman" w:hAnsi="Times New Roman" w:cs="Times New Roman" w:eastAsia="Times New Roman" w:hint="default"/>
        </w:rPr>
        <w:t>4</w:t>
      </w:r>
      <w:r>
        <w:rPr/>
        <w:t>）存货跌价准备的计提方法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273" w:firstLine="360"/>
        <w:jc w:val="left"/>
      </w:pPr>
      <w:r>
        <w:rPr/>
        <w:t>资产负债表日按成本与可变现净值孰低计量，存货成本高于其可变现净值的，计提存货跌价准备，计入当期损益。 在确定存货的可变现净值时，以取得的可靠证据为基础，并且考虑持有存货的目的、资产负债表日后事项的影响等因素。</w:t>
      </w:r>
    </w:p>
    <w:p>
      <w:pPr>
        <w:pStyle w:val="BodyText"/>
        <w:spacing w:line="312" w:lineRule="auto" w:before="17"/>
        <w:ind w:right="192" w:firstLine="180"/>
        <w:jc w:val="both"/>
      </w:pPr>
      <w:r>
        <w:rPr>
          <w:rFonts w:ascii="Times New Roman" w:hAnsi="Times New Roman" w:cs="Times New Roman" w:eastAsia="Times New Roman" w:hint="default"/>
        </w:rPr>
        <w:t>1</w:t>
      </w:r>
      <w:r>
        <w:rPr/>
        <w:t>）开发产品和用于出售的材料等直接用于出售的存货，在正常生产经营过程中，以该存货的估计售价减去估计的销售费 </w:t>
      </w:r>
      <w:r>
        <w:rPr>
          <w:spacing w:val="-2"/>
        </w:rPr>
        <w:t>用和相关税费后的金额确定其可变现净值。为执行销售合同或者劳务合同而持有的存货，以合同价格作为其可变现净值的计</w:t>
      </w:r>
      <w:r>
        <w:rPr>
          <w:spacing w:val="-64"/>
        </w:rPr>
        <w:t> </w:t>
      </w:r>
      <w:r>
        <w:rPr>
          <w:spacing w:val="-64"/>
        </w:rPr>
      </w:r>
      <w:r>
        <w:rPr>
          <w:spacing w:val="-2"/>
        </w:rPr>
        <w:t>量基础；如果持有存货的数量多于销售合同订购数量，超出部分的存货可变现净值以一般销售价格为计量基础。用于出售的</w:t>
      </w:r>
      <w:r>
        <w:rPr>
          <w:spacing w:val="-66"/>
        </w:rPr>
        <w:t> </w:t>
      </w:r>
      <w:r>
        <w:rPr>
          <w:spacing w:val="-66"/>
        </w:rPr>
      </w:r>
      <w:r>
        <w:rPr/>
        <w:t>材料等，以市场价格作为其可变现净值的计量基础。</w:t>
      </w:r>
    </w:p>
    <w:p>
      <w:pPr>
        <w:pStyle w:val="BodyText"/>
        <w:spacing w:line="309" w:lineRule="auto" w:before="22"/>
        <w:ind w:left="153" w:right="92" w:firstLine="180"/>
        <w:jc w:val="left"/>
      </w:pPr>
      <w:r>
        <w:rPr>
          <w:rFonts w:ascii="Times New Roman" w:hAnsi="Times New Roman" w:cs="Times New Roman" w:eastAsia="Times New Roman" w:hint="default"/>
          <w:spacing w:val="-2"/>
        </w:rPr>
        <w:t>2</w:t>
      </w:r>
      <w:r>
        <w:rPr>
          <w:spacing w:val="-2"/>
        </w:rPr>
        <w:t>）需要经过加工的材料存货，在正常生产经营过程中，以所生产的开发产品估计售价减去至完工时估计将要发生的成本、</w:t>
      </w:r>
      <w:r>
        <w:rPr/>
        <w:t> </w:t>
      </w:r>
      <w:r>
        <w:rPr>
          <w:spacing w:val="-2"/>
        </w:rPr>
        <w:t>估计的销售费用和相关税费后的金额确定其可变现净值。如果用其生产的开发产品的可变现净值高于成本，则该材料按成本</w:t>
      </w:r>
      <w:r>
        <w:rPr>
          <w:spacing w:val="-64"/>
        </w:rPr>
        <w:t> </w:t>
      </w:r>
      <w:r>
        <w:rPr>
          <w:spacing w:val="-64"/>
        </w:rPr>
      </w:r>
      <w:r>
        <w:rPr>
          <w:spacing w:val="-4"/>
        </w:rPr>
        <w:t>计量；如果材料价格的下降表明开发产品的可变现净值低于成本，则该材料按可变现净值计量，按其差额计提存货跌价准备。</w:t>
      </w:r>
    </w:p>
    <w:p>
      <w:pPr>
        <w:pStyle w:val="BodyText"/>
        <w:spacing w:line="240" w:lineRule="auto" w:before="24"/>
        <w:ind w:left="334" w:right="92"/>
        <w:jc w:val="left"/>
      </w:pPr>
      <w:r>
        <w:rPr>
          <w:rFonts w:ascii="Times New Roman" w:hAnsi="Times New Roman" w:cs="Times New Roman" w:eastAsia="Times New Roman" w:hint="default"/>
        </w:rPr>
        <w:t>3</w:t>
      </w:r>
      <w:r>
        <w:rPr/>
        <w:t>）存货跌价准备一般按单个存货项目计提；对于数量繁多、单价较低的存货，按存货类别计提。</w:t>
      </w:r>
    </w:p>
    <w:p>
      <w:pPr>
        <w:pStyle w:val="BodyText"/>
        <w:spacing w:line="300" w:lineRule="auto" w:before="63"/>
        <w:ind w:left="153" w:right="183" w:firstLine="180"/>
        <w:jc w:val="left"/>
      </w:pPr>
      <w:r>
        <w:rPr>
          <w:rFonts w:ascii="Times New Roman" w:hAnsi="Times New Roman" w:cs="Times New Roman" w:eastAsia="Times New Roman" w:hint="default"/>
        </w:rPr>
        <w:t>4</w:t>
      </w:r>
      <w:r>
        <w:rPr/>
        <w:t>）资产负债表日如果以前减记存货价值的影响因素已经消失，则减记的金额予以恢复，并在原已计提的存货跌价准备的 金额内转回，转回的金额计入当期损益。</w:t>
      </w:r>
    </w:p>
    <w:p>
      <w:pPr>
        <w:spacing w:line="240" w:lineRule="auto" w:before="6"/>
        <w:rPr>
          <w:rFonts w:ascii="宋体" w:hAnsi="宋体" w:cs="宋体" w:eastAsia="宋体" w:hint="default"/>
          <w:sz w:val="23"/>
          <w:szCs w:val="23"/>
        </w:rPr>
      </w:pPr>
    </w:p>
    <w:p>
      <w:pPr>
        <w:pStyle w:val="Heading3"/>
        <w:spacing w:line="240" w:lineRule="auto"/>
        <w:ind w:left="153" w:right="92"/>
        <w:jc w:val="left"/>
        <w:rPr>
          <w:b w:val="0"/>
          <w:bCs w:val="0"/>
        </w:rPr>
      </w:pPr>
      <w:bookmarkStart w:name="（5）周转材料的摊销方法" w:id="197"/>
      <w:bookmarkEnd w:id="197"/>
      <w:r>
        <w:rPr>
          <w:b w:val="0"/>
          <w:bCs w:val="0"/>
        </w:rPr>
      </w:r>
      <w:r>
        <w:rPr/>
        <w:t>（</w:t>
      </w:r>
      <w:r>
        <w:rPr>
          <w:rFonts w:ascii="Times New Roman" w:hAnsi="Times New Roman" w:cs="Times New Roman" w:eastAsia="Times New Roman" w:hint="default"/>
        </w:rPr>
        <w:t>5</w:t>
      </w:r>
      <w:r>
        <w:rPr/>
        <w:t>）周转材料的摊销方法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33" w:right="92"/>
        <w:jc w:val="left"/>
      </w:pPr>
      <w:r>
        <w:rPr>
          <w:rFonts w:ascii="Times New Roman" w:hAnsi="Times New Roman" w:cs="Times New Roman" w:eastAsia="Times New Roman" w:hint="default"/>
        </w:rPr>
        <w:t>1</w:t>
      </w:r>
      <w:r>
        <w:rPr/>
        <w:t>）低值易耗品摊销方法：在领用时采用一次转销法。</w:t>
      </w:r>
    </w:p>
    <w:p>
      <w:pPr>
        <w:pStyle w:val="BodyText"/>
        <w:spacing w:line="240" w:lineRule="auto" w:before="63"/>
        <w:ind w:left="334" w:right="92"/>
        <w:jc w:val="left"/>
      </w:pPr>
      <w:r>
        <w:rPr>
          <w:rFonts w:ascii="Times New Roman" w:hAnsi="Times New Roman" w:cs="Times New Roman" w:eastAsia="Times New Roman" w:hint="default"/>
        </w:rPr>
        <w:t>2</w:t>
      </w:r>
      <w:r>
        <w:rPr/>
        <w:t>）包装物的摊销方法：在领用时采用一次转销法。</w:t>
      </w:r>
    </w:p>
    <w:p>
      <w:pPr>
        <w:spacing w:line="240" w:lineRule="auto" w:before="11"/>
        <w:rPr>
          <w:rFonts w:ascii="宋体" w:hAnsi="宋体" w:cs="宋体" w:eastAsia="宋体" w:hint="default"/>
          <w:sz w:val="25"/>
          <w:szCs w:val="25"/>
        </w:rPr>
      </w:pPr>
    </w:p>
    <w:p>
      <w:pPr>
        <w:pStyle w:val="Heading3"/>
        <w:spacing w:line="240" w:lineRule="auto"/>
        <w:ind w:right="92"/>
        <w:jc w:val="left"/>
        <w:rPr>
          <w:b w:val="0"/>
          <w:bCs w:val="0"/>
        </w:rPr>
      </w:pPr>
      <w:bookmarkStart w:name="13、划分为持有待售资产" w:id="198"/>
      <w:bookmarkEnd w:id="198"/>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3" w:right="92"/>
        <w:jc w:val="left"/>
      </w:pPr>
      <w:r>
        <w:rPr/>
        <w:t>本公司将同时满足下列条件的本公司组成部分（或非流动资产）确认为持有待售：</w:t>
      </w:r>
    </w:p>
    <w:p>
      <w:pPr>
        <w:pStyle w:val="BodyText"/>
        <w:spacing w:line="240" w:lineRule="auto" w:before="76"/>
        <w:ind w:left="333" w:right="92"/>
        <w:jc w:val="left"/>
      </w:pPr>
      <w:r>
        <w:rPr/>
        <w:t>（</w:t>
      </w:r>
      <w:r>
        <w:rPr>
          <w:rFonts w:ascii="Times New Roman" w:hAnsi="Times New Roman" w:cs="Times New Roman" w:eastAsia="Times New Roman" w:hint="default"/>
        </w:rPr>
        <w:t>1</w:t>
      </w:r>
      <w:r>
        <w:rPr/>
        <w:t>）该组成部分必须在其当前状况下仅根据出售此类组成部分的通常和惯用条款即可立即出售。</w:t>
      </w:r>
    </w:p>
    <w:p>
      <w:pPr>
        <w:pStyle w:val="BodyText"/>
        <w:spacing w:line="240" w:lineRule="auto" w:before="63"/>
        <w:ind w:left="333" w:right="0"/>
        <w:jc w:val="left"/>
      </w:pPr>
      <w:r>
        <w:rPr>
          <w:spacing w:val="-2"/>
        </w:rPr>
        <w:t>（</w:t>
      </w:r>
      <w:r>
        <w:rPr>
          <w:rFonts w:ascii="Times New Roman" w:hAnsi="Times New Roman" w:cs="Times New Roman" w:eastAsia="Times New Roman" w:hint="default"/>
          <w:spacing w:val="-2"/>
        </w:rPr>
        <w:t>2</w:t>
      </w:r>
      <w:r>
        <w:rPr>
          <w:spacing w:val="-2"/>
        </w:rPr>
        <w:t>）本公司已经就处置该组成部分作出决议，如按规定需得到股东批准的，已经取得了股东大会或相应权力机构的批准。</w:t>
      </w:r>
    </w:p>
    <w:p>
      <w:pPr>
        <w:spacing w:after="0" w:line="240" w:lineRule="auto"/>
        <w:jc w:val="left"/>
        <w:sectPr>
          <w:pgSz w:w="11910" w:h="16840"/>
          <w:pgMar w:header="566" w:footer="979" w:top="1360" w:bottom="1160" w:left="980" w:right="940"/>
        </w:sectPr>
      </w:pPr>
    </w:p>
    <w:p>
      <w:pPr>
        <w:pStyle w:val="BodyText"/>
        <w:spacing w:line="240" w:lineRule="auto" w:before="81"/>
        <w:ind w:left="334" w:right="137"/>
        <w:jc w:val="left"/>
      </w:pPr>
      <w:r>
        <w:rPr/>
        <w:t>（</w:t>
      </w:r>
      <w:r>
        <w:rPr>
          <w:rFonts w:ascii="Times New Roman" w:hAnsi="Times New Roman" w:cs="Times New Roman" w:eastAsia="Times New Roman" w:hint="default"/>
        </w:rPr>
        <w:t>3</w:t>
      </w:r>
      <w:r>
        <w:rPr/>
        <w:t>）本公司已经与受让方签订了不可撤销的转让协议。</w:t>
      </w:r>
    </w:p>
    <w:p>
      <w:pPr>
        <w:pStyle w:val="BodyText"/>
        <w:spacing w:line="240" w:lineRule="auto" w:before="63"/>
        <w:ind w:left="334" w:right="137"/>
        <w:jc w:val="left"/>
      </w:pPr>
      <w:r>
        <w:rPr/>
        <w:t>（</w:t>
      </w:r>
      <w:r>
        <w:rPr>
          <w:rFonts w:ascii="Times New Roman" w:hAnsi="Times New Roman" w:cs="Times New Roman" w:eastAsia="Times New Roman" w:hint="default"/>
        </w:rPr>
        <w:t>4</w:t>
      </w:r>
      <w:r>
        <w:rPr/>
        <w:t>）该项转让将在一年内完成。</w:t>
      </w:r>
    </w:p>
    <w:p>
      <w:pPr>
        <w:spacing w:line="240" w:lineRule="auto" w:before="11"/>
        <w:rPr>
          <w:rFonts w:ascii="宋体" w:hAnsi="宋体" w:cs="宋体" w:eastAsia="宋体" w:hint="default"/>
          <w:sz w:val="25"/>
          <w:szCs w:val="25"/>
        </w:rPr>
      </w:pPr>
    </w:p>
    <w:p>
      <w:pPr>
        <w:pStyle w:val="Heading3"/>
        <w:spacing w:line="240" w:lineRule="auto"/>
        <w:ind w:left="153" w:right="137"/>
        <w:jc w:val="left"/>
        <w:rPr>
          <w:b w:val="0"/>
          <w:bCs w:val="0"/>
        </w:rPr>
      </w:pPr>
      <w:bookmarkStart w:name="14、长期股权投资" w:id="199"/>
      <w:bookmarkEnd w:id="199"/>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3" w:firstLine="360"/>
        <w:jc w:val="both"/>
      </w:pPr>
      <w:r>
        <w:rPr>
          <w:spacing w:val="-2"/>
        </w:rPr>
        <w:t>本公司长期股权投资包括对被投资单位实施控制、重大影响的权益性投资，以及对合营企业的权益性投资。本公司能够</w:t>
      </w:r>
      <w:r>
        <w:rPr/>
        <w:t> 对被投资单位施加重大影响的，为本公司的联营企业。</w:t>
      </w:r>
    </w:p>
    <w:p>
      <w:pPr>
        <w:spacing w:line="240" w:lineRule="auto" w:before="7"/>
        <w:rPr>
          <w:rFonts w:ascii="宋体" w:hAnsi="宋体" w:cs="宋体" w:eastAsia="宋体" w:hint="default"/>
          <w:sz w:val="22"/>
          <w:szCs w:val="22"/>
        </w:rPr>
      </w:pPr>
    </w:p>
    <w:p>
      <w:pPr>
        <w:pStyle w:val="Heading3"/>
        <w:spacing w:line="240" w:lineRule="auto"/>
        <w:ind w:right="137"/>
        <w:jc w:val="left"/>
        <w:rPr>
          <w:b w:val="0"/>
          <w:bCs w:val="0"/>
        </w:rPr>
      </w:pPr>
      <w:bookmarkStart w:name="（1）确定对被投资单位具有共同控制、重大影响的依据" w:id="200"/>
      <w:bookmarkEnd w:id="200"/>
      <w:r>
        <w:rPr>
          <w:b w:val="0"/>
          <w:bCs w:val="0"/>
        </w:rPr>
      </w:r>
      <w:r>
        <w:rPr/>
        <w:t>（</w:t>
      </w:r>
      <w:r>
        <w:rPr>
          <w:rFonts w:ascii="Times New Roman" w:hAnsi="Times New Roman" w:cs="Times New Roman" w:eastAsia="Times New Roman" w:hint="default"/>
        </w:rPr>
        <w:t>1</w:t>
      </w:r>
      <w:r>
        <w:rPr/>
        <w:t>）确定对被投资单位具有共同控制、重大影响的依据</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1" w:firstLine="360"/>
        <w:jc w:val="both"/>
      </w:pPr>
      <w:r>
        <w:rPr>
          <w:spacing w:val="-2"/>
        </w:rPr>
        <w:t>共同控制，是指按照相关约定对某项安排所共有的控制，并且该安排的相关活动必须经过分享控制权的参与方一致同意</w:t>
      </w:r>
      <w:r>
        <w:rPr/>
        <w:t> </w:t>
      </w:r>
      <w:r>
        <w:rPr>
          <w:spacing w:val="-2"/>
        </w:rPr>
        <w:t>后才能决策。在判断是否存在共同控制时，首先判断所有参与方或参与方组合是否集体控制该安排，如果所有参与方或一组</w:t>
      </w:r>
      <w:r>
        <w:rPr>
          <w:spacing w:val="-66"/>
        </w:rPr>
        <w:t> </w:t>
      </w:r>
      <w:r>
        <w:rPr>
          <w:spacing w:val="-66"/>
        </w:rPr>
      </w:r>
      <w:r>
        <w:rPr>
          <w:spacing w:val="-2"/>
        </w:rPr>
        <w:t>参与方必须一致行动才能决定某项安排的相关活动，则认为所有参与方或一组参与方集体控制该安排。其次再判断该安排相</w:t>
      </w:r>
      <w:r>
        <w:rPr>
          <w:spacing w:val="-64"/>
        </w:rPr>
        <w:t> </w:t>
      </w:r>
      <w:r>
        <w:rPr>
          <w:spacing w:val="-64"/>
        </w:rPr>
      </w:r>
      <w:r>
        <w:rPr>
          <w:spacing w:val="-2"/>
        </w:rPr>
        <w:t>关活动的决策是否必须经过这些集体控制该安排的参与方一致同意。如果存在两个或两个以上的参与方组合能够集体控制某</w:t>
      </w:r>
      <w:r>
        <w:rPr>
          <w:spacing w:val="-64"/>
        </w:rPr>
        <w:t> </w:t>
      </w:r>
      <w:r>
        <w:rPr>
          <w:spacing w:val="-64"/>
        </w:rPr>
      </w:r>
      <w:r>
        <w:rPr/>
        <w:t>项安排的，不构成共同控制。判断是否存在共同控制时，不考虑享有的保护性权利。</w:t>
      </w:r>
    </w:p>
    <w:p>
      <w:pPr>
        <w:pStyle w:val="BodyText"/>
        <w:spacing w:line="316" w:lineRule="auto" w:before="19"/>
        <w:ind w:left="153" w:right="151" w:firstLine="360"/>
        <w:jc w:val="both"/>
      </w:pPr>
      <w:r>
        <w:rPr>
          <w:spacing w:val="-2"/>
        </w:rPr>
        <w:t>重大影响，是指投资方对被投资单位的财务和经营政策有参与决策的权力，但并不能够控制或者与其他方一起共同控制</w:t>
      </w:r>
      <w:r>
        <w:rPr/>
        <w:t> </w:t>
      </w:r>
      <w:r>
        <w:rPr>
          <w:spacing w:val="-2"/>
        </w:rPr>
        <w:t>这些政策的制定。在确定能否对被投资单位施加重大影响时，考虑投资方直接或间接持有被投资单位的表决权股份以及投资</w:t>
      </w:r>
      <w:r>
        <w:rPr>
          <w:spacing w:val="-64"/>
        </w:rPr>
        <w:t> </w:t>
      </w:r>
      <w:r>
        <w:rPr>
          <w:spacing w:val="-64"/>
        </w:rPr>
      </w:r>
      <w:r>
        <w:rPr>
          <w:spacing w:val="-2"/>
        </w:rPr>
        <w:t>方及其他方持有的当期可执行潜在表决权在假定转换为对被投资方单位的股权后产生的影响，包括被投资单位发行的当期可</w:t>
      </w:r>
      <w:r>
        <w:rPr>
          <w:spacing w:val="-64"/>
        </w:rPr>
        <w:t> </w:t>
      </w:r>
      <w:r>
        <w:rPr>
          <w:spacing w:val="-64"/>
        </w:rPr>
      </w:r>
      <w:r>
        <w:rPr/>
        <w:t>转换的认股权证、股份期权及可转换公司债券等的影响。</w:t>
      </w:r>
    </w:p>
    <w:p>
      <w:pPr>
        <w:pStyle w:val="BodyText"/>
        <w:spacing w:line="300" w:lineRule="auto" w:before="19"/>
        <w:ind w:left="153" w:right="159" w:firstLine="360"/>
        <w:jc w:val="both"/>
      </w:pPr>
      <w:r>
        <w:rPr/>
        <w:t>当本公司直接或通过子公司间接拥有被投资单位</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）以上但低于</w:t>
      </w:r>
      <w:r>
        <w:rPr>
          <w:rFonts w:ascii="Times New Roman" w:hAnsi="Times New Roman" w:cs="Times New Roman" w:eastAsia="Times New Roman" w:hint="default"/>
        </w:rPr>
        <w:t>50%</w:t>
      </w:r>
      <w:r>
        <w:rPr/>
        <w:t>的表决权股份时，一般认为对被投资单 位具有重大影响，除非有明确证据表明该种情况下不能参与被投资单位的生产经营决策，不形成重大影响。</w:t>
      </w:r>
    </w:p>
    <w:p>
      <w:pPr>
        <w:spacing w:line="240" w:lineRule="auto" w:before="7"/>
        <w:rPr>
          <w:rFonts w:ascii="宋体" w:hAnsi="宋体" w:cs="宋体" w:eastAsia="宋体" w:hint="default"/>
          <w:sz w:val="23"/>
          <w:szCs w:val="23"/>
        </w:rPr>
      </w:pPr>
    </w:p>
    <w:p>
      <w:pPr>
        <w:pStyle w:val="Heading3"/>
        <w:spacing w:line="240" w:lineRule="auto"/>
        <w:ind w:left="153" w:right="137"/>
        <w:jc w:val="left"/>
        <w:rPr>
          <w:b w:val="0"/>
          <w:bCs w:val="0"/>
        </w:rPr>
      </w:pPr>
      <w:bookmarkStart w:name="（2）初始投资成本确定" w:id="201"/>
      <w:bookmarkEnd w:id="201"/>
      <w:r>
        <w:rPr>
          <w:b w:val="0"/>
          <w:bCs w:val="0"/>
        </w:rPr>
      </w:r>
      <w:r>
        <w:rPr/>
        <w:t>（</w:t>
      </w:r>
      <w:r>
        <w:rPr>
          <w:rFonts w:ascii="Times New Roman" w:hAnsi="Times New Roman" w:cs="Times New Roman" w:eastAsia="Times New Roman" w:hint="default"/>
        </w:rPr>
        <w:t>2</w:t>
      </w:r>
      <w:r>
        <w:rPr/>
        <w:t>）初始投资成本确定</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33" w:right="137"/>
        <w:jc w:val="left"/>
      </w:pPr>
      <w:r>
        <w:rPr>
          <w:rFonts w:ascii="Times New Roman" w:hAnsi="Times New Roman" w:cs="Times New Roman" w:eastAsia="Times New Roman" w:hint="default"/>
        </w:rPr>
        <w:t>1</w:t>
      </w:r>
      <w:r>
        <w:rPr/>
        <w:t>）企业合并形成的长期股权投资，按照下列规定确定其投资成本：</w:t>
      </w:r>
    </w:p>
    <w:p>
      <w:pPr>
        <w:pStyle w:val="BodyText"/>
        <w:spacing w:line="316" w:lineRule="auto" w:before="63"/>
        <w:ind w:left="153" w:right="151" w:firstLine="180"/>
        <w:jc w:val="both"/>
      </w:pPr>
      <w:r>
        <w:rPr/>
        <w:t>① 同一控制下的企业合并，合并方以支付现金、转让非现金资产或承担债务方式作为合并对价的，在合并日按照被合并 </w:t>
      </w:r>
      <w:r>
        <w:rPr>
          <w:spacing w:val="-2"/>
        </w:rPr>
        <w:t>方所有者权益在最终控制方合并财务报表中的账面价值的份额作为长期股权投资的初始投资成本。长期股权投资初始投资成</w:t>
      </w:r>
      <w:r>
        <w:rPr>
          <w:spacing w:val="-64"/>
        </w:rPr>
        <w:t> </w:t>
      </w:r>
      <w:r>
        <w:rPr>
          <w:spacing w:val="-64"/>
        </w:rPr>
      </w:r>
      <w:r>
        <w:rPr>
          <w:spacing w:val="-2"/>
        </w:rPr>
        <w:t>本与支付的现金、转让的非现金资产以及所承担债务账面价值之间的差额，调整资本公积；资本公积不足冲减的，调整留存</w:t>
      </w:r>
      <w:r>
        <w:rPr>
          <w:spacing w:val="-66"/>
        </w:rPr>
        <w:t> </w:t>
      </w:r>
      <w:r>
        <w:rPr>
          <w:spacing w:val="-66"/>
        </w:rPr>
      </w:r>
      <w:r>
        <w:rPr/>
        <w:t>收益。</w:t>
      </w:r>
    </w:p>
    <w:p>
      <w:pPr>
        <w:pStyle w:val="BodyText"/>
        <w:spacing w:line="316" w:lineRule="auto" w:before="19"/>
        <w:ind w:right="152" w:firstLine="180"/>
        <w:jc w:val="both"/>
      </w:pPr>
      <w:r>
        <w:rPr/>
        <w:t>② 同一控制下的企业合并，合并方以发行权益性证券作为合并对价的，在合并日按照被合并方所有者权益在最终控制方 </w:t>
      </w:r>
      <w:r>
        <w:rPr>
          <w:spacing w:val="-2"/>
        </w:rPr>
        <w:t>合并财务报表中的账面价值的份额作为长期股权投资的初始投资成本。按照发行股份的面值总额作为股本，长期股权投资初</w:t>
      </w:r>
      <w:r>
        <w:rPr>
          <w:spacing w:val="-64"/>
        </w:rPr>
        <w:t> </w:t>
      </w:r>
      <w:r>
        <w:rPr>
          <w:spacing w:val="-64"/>
        </w:rPr>
      </w:r>
      <w:r>
        <w:rPr/>
        <w:t>始投资成本与所发行股份面值总额之间的差额，调整资本公积；资本公积不足冲减的，调整留存收益。</w:t>
      </w:r>
    </w:p>
    <w:p>
      <w:pPr>
        <w:pStyle w:val="BodyText"/>
        <w:spacing w:line="316" w:lineRule="auto" w:before="19"/>
        <w:ind w:right="153" w:firstLine="180"/>
        <w:jc w:val="both"/>
      </w:pPr>
      <w:r>
        <w:rPr/>
        <w:t>③ 非同一控制下的企业合并，以购买日为取得对被购买方的控制权而付出的资产、发生或承担的负债以及发行的权益性 </w:t>
      </w:r>
      <w:r>
        <w:rPr>
          <w:spacing w:val="-2"/>
        </w:rPr>
        <w:t>证券的公允价值确定为合并成本作为长期股权投资的初始投资成本。合并方为企业合并发生的审计、法律服务、评估咨询等</w:t>
      </w:r>
      <w:r>
        <w:rPr>
          <w:spacing w:val="-66"/>
        </w:rPr>
        <w:t> </w:t>
      </w:r>
      <w:r>
        <w:rPr>
          <w:spacing w:val="-66"/>
        </w:rPr>
      </w:r>
      <w:r>
        <w:rPr/>
        <w:t>中介费用以及其他相关管理费用，于发生时计入当期损益。</w:t>
      </w:r>
    </w:p>
    <w:p>
      <w:pPr>
        <w:pStyle w:val="BodyText"/>
        <w:spacing w:line="240" w:lineRule="auto" w:before="19"/>
        <w:ind w:left="334" w:right="137"/>
        <w:jc w:val="left"/>
      </w:pPr>
      <w:r>
        <w:rPr>
          <w:rFonts w:ascii="Times New Roman" w:hAnsi="Times New Roman" w:cs="Times New Roman" w:eastAsia="Times New Roman" w:hint="default"/>
        </w:rPr>
        <w:t>2</w:t>
      </w:r>
      <w:r>
        <w:rPr/>
        <w:t>）除企业合并形成的长期股权投资以外，其他方式取得的长期股权投资，按照下列规定确定其投资成本：</w:t>
      </w:r>
    </w:p>
    <w:p>
      <w:pPr>
        <w:pStyle w:val="BodyText"/>
        <w:spacing w:line="316" w:lineRule="auto" w:before="63"/>
        <w:ind w:left="153" w:right="159" w:firstLine="180"/>
        <w:jc w:val="both"/>
      </w:pPr>
      <w:r>
        <w:rPr/>
        <w:t>① 以支付现金取得的长期股权投资，按照实际支付的购买价款作为投资成本。初始投资成本包括与取得长期股权投资直 接相关的费用、税金及其他必要支出。</w:t>
      </w:r>
    </w:p>
    <w:p>
      <w:pPr>
        <w:pStyle w:val="BodyText"/>
        <w:spacing w:line="240" w:lineRule="auto" w:before="19"/>
        <w:ind w:left="333" w:right="137"/>
        <w:jc w:val="left"/>
      </w:pPr>
      <w:r>
        <w:rPr/>
        <w:t>② 以发行权益性证券取得的长期股权投资，按照发行权益性证券的公允价值作为初始投资成本。</w:t>
      </w:r>
    </w:p>
    <w:p>
      <w:pPr>
        <w:pStyle w:val="BodyText"/>
        <w:spacing w:line="319" w:lineRule="auto" w:before="76"/>
        <w:ind w:right="153" w:firstLine="180"/>
        <w:jc w:val="both"/>
      </w:pPr>
      <w:r>
        <w:rPr/>
        <w:t>③ 通过非货币性资产交换取得的长期股权投资，如果该项交换具有商业实质且换入资产或换出资产的公允价值能可靠计 </w:t>
      </w:r>
      <w:r>
        <w:rPr>
          <w:spacing w:val="-2"/>
        </w:rPr>
        <w:t>量，则以换出资产的公允价值和相关税费作为初始投资成本，换出资产的公允价值与账面价值之间的差额计入当期损益；若</w:t>
      </w:r>
      <w:r>
        <w:rPr>
          <w:spacing w:val="-66"/>
        </w:rPr>
        <w:t> </w:t>
      </w:r>
      <w:r>
        <w:rPr>
          <w:spacing w:val="-66"/>
        </w:rPr>
      </w:r>
      <w:r>
        <w:rPr/>
        <w:t>非货币资产交换不同时具备上述两个条件，则按换出资产的账面价值和相关税费作为初始投资成本。</w:t>
      </w:r>
    </w:p>
    <w:p>
      <w:pPr>
        <w:pStyle w:val="BodyText"/>
        <w:spacing w:line="316" w:lineRule="auto" w:before="17"/>
        <w:ind w:left="153" w:right="159" w:firstLine="180"/>
        <w:jc w:val="both"/>
      </w:pPr>
      <w:r>
        <w:rPr/>
        <w:t>④ 通过债务重组取得的长期股权投资，按取得的股权的公允价值作为初始投资成本，初始投资成本与债权账面价值之间 的差额计入当期损益。</w:t>
      </w:r>
    </w:p>
    <w:p>
      <w:pPr>
        <w:spacing w:after="0" w:line="316" w:lineRule="auto"/>
        <w:jc w:val="both"/>
        <w:sectPr>
          <w:pgSz w:w="11910" w:h="16840"/>
          <w:pgMar w:header="566" w:footer="979" w:top="1360" w:bottom="1160" w:left="980" w:right="980"/>
        </w:sectPr>
      </w:pPr>
    </w:p>
    <w:p>
      <w:pPr>
        <w:pStyle w:val="Heading3"/>
        <w:spacing w:line="240" w:lineRule="auto" w:before="57"/>
        <w:ind w:right="92"/>
        <w:jc w:val="left"/>
        <w:rPr>
          <w:b w:val="0"/>
          <w:bCs w:val="0"/>
        </w:rPr>
      </w:pPr>
      <w:bookmarkStart w:name="（3）后续计量及损益确认方法" w:id="202"/>
      <w:bookmarkEnd w:id="202"/>
      <w:r>
        <w:rPr>
          <w:b w:val="0"/>
          <w:bCs w:val="0"/>
        </w:rPr>
      </w:r>
      <w:r>
        <w:rPr/>
        <w:t>（</w:t>
      </w:r>
      <w:r>
        <w:rPr>
          <w:rFonts w:ascii="Times New Roman" w:hAnsi="Times New Roman" w:cs="Times New Roman" w:eastAsia="Times New Roman" w:hint="default"/>
        </w:rPr>
        <w:t>3</w:t>
      </w:r>
      <w:r>
        <w:rPr/>
        <w:t>）后续计量及损益确认方法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0"/>
        <w:jc w:val="both"/>
      </w:pPr>
      <w:r>
        <w:rPr>
          <w:spacing w:val="-2"/>
        </w:rPr>
        <w:t>本公司能够对被投资单位实施控制的长期股权投资采用成本法核算；对联营企业和合营企业的长期股权投资采用权益法</w:t>
      </w:r>
      <w:r>
        <w:rPr/>
        <w:t> 核算。</w:t>
      </w:r>
    </w:p>
    <w:p>
      <w:pPr>
        <w:pStyle w:val="BodyText"/>
        <w:spacing w:line="300" w:lineRule="auto" w:before="19"/>
        <w:ind w:left="514" w:right="92" w:hanging="180"/>
        <w:jc w:val="left"/>
      </w:pPr>
      <w:r>
        <w:rPr>
          <w:rFonts w:ascii="Times New Roman" w:hAnsi="Times New Roman" w:cs="Times New Roman" w:eastAsia="Times New Roman" w:hint="default"/>
        </w:rPr>
        <w:t>1</w:t>
      </w:r>
      <w:r>
        <w:rPr/>
        <w:t>）成本法 </w:t>
      </w:r>
      <w:r>
        <w:rPr>
          <w:spacing w:val="-4"/>
        </w:rPr>
        <w:t>采用成本法核算的长期股权投资，追加或收回投资时调整长期股权投资的成本；被投资单位宣告分派的现金股利或利润，</w:t>
      </w:r>
    </w:p>
    <w:p>
      <w:pPr>
        <w:pStyle w:val="BodyText"/>
        <w:spacing w:line="240" w:lineRule="auto" w:before="31"/>
        <w:ind w:right="92"/>
        <w:jc w:val="left"/>
      </w:pPr>
      <w:r>
        <w:rPr/>
        <w:t>确认为当期投资收益。</w:t>
      </w:r>
    </w:p>
    <w:p>
      <w:pPr>
        <w:pStyle w:val="BodyText"/>
        <w:spacing w:line="300" w:lineRule="auto" w:before="76"/>
        <w:ind w:left="514" w:right="5312" w:hanging="180"/>
        <w:jc w:val="left"/>
      </w:pPr>
      <w:r>
        <w:rPr>
          <w:rFonts w:ascii="Times New Roman" w:hAnsi="Times New Roman" w:cs="Times New Roman" w:eastAsia="Times New Roman" w:hint="default"/>
        </w:rPr>
        <w:t>2</w:t>
      </w:r>
      <w:r>
        <w:rPr/>
        <w:t>）权益法 按照权益法核算的长期股权投资，一般会计处理为：</w:t>
      </w:r>
    </w:p>
    <w:p>
      <w:pPr>
        <w:pStyle w:val="BodyText"/>
        <w:spacing w:line="316" w:lineRule="auto" w:before="31"/>
        <w:ind w:right="191" w:firstLine="360"/>
        <w:jc w:val="both"/>
      </w:pPr>
      <w:r>
        <w:rPr>
          <w:spacing w:val="-2"/>
        </w:rPr>
        <w:t>本公司长期股权投资的投资成本大于投资时应享有被投资单位可辨认净资产公允价值份额的，不调整长期股权投资的初</w:t>
      </w:r>
      <w:r>
        <w:rPr/>
        <w:t> </w:t>
      </w:r>
      <w:r>
        <w:rPr>
          <w:spacing w:val="-2"/>
        </w:rPr>
        <w:t>始投资成本；长期股权投资的初始投资成本小于投资时应享有被投资单位可辨认净资产公允价值份额的，其差额计入当期损</w:t>
      </w:r>
      <w:r>
        <w:rPr>
          <w:spacing w:val="-64"/>
        </w:rPr>
        <w:t> </w:t>
      </w:r>
      <w:r>
        <w:rPr>
          <w:spacing w:val="-64"/>
        </w:rPr>
      </w:r>
      <w:r>
        <w:rPr/>
        <w:t>益，同时调整长期股权投资的成本。</w:t>
      </w:r>
    </w:p>
    <w:p>
      <w:pPr>
        <w:pStyle w:val="BodyText"/>
        <w:spacing w:line="316" w:lineRule="auto" w:before="19"/>
        <w:ind w:right="92" w:firstLine="360"/>
        <w:jc w:val="left"/>
      </w:pPr>
      <w:r>
        <w:rPr>
          <w:spacing w:val="-2"/>
        </w:rPr>
        <w:t>本公司按照应享有或应分担的被投资单位实现的净损益和其他综合收益的份额，分别确认投资收益和其他综合收益，同</w:t>
      </w:r>
      <w:r>
        <w:rPr/>
        <w:t> </w:t>
      </w:r>
      <w:r>
        <w:rPr>
          <w:spacing w:val="-2"/>
        </w:rPr>
        <w:t>时调整长期股权投资的账面价值；本公司按照被投资单位宣告分派的利润或现金股利计算应享有的部分，相应减少长期股权</w:t>
      </w:r>
      <w:r>
        <w:rPr>
          <w:spacing w:val="-64"/>
        </w:rPr>
        <w:t> </w:t>
      </w:r>
      <w:r>
        <w:rPr>
          <w:spacing w:val="-64"/>
        </w:rPr>
      </w:r>
      <w:r>
        <w:rPr>
          <w:spacing w:val="-2"/>
        </w:rPr>
        <w:t>投资的账面价值；被投资单位除净损益、其他综合收益和利润分配以外所有者权益的其他变动，调整长期股权投资的账面价</w:t>
      </w:r>
      <w:r>
        <w:rPr>
          <w:spacing w:val="-66"/>
        </w:rPr>
        <w:t> </w:t>
      </w:r>
      <w:r>
        <w:rPr>
          <w:spacing w:val="-66"/>
        </w:rPr>
      </w:r>
      <w:r>
        <w:rPr>
          <w:spacing w:val="-4"/>
        </w:rPr>
        <w:t>值并计入所有者权益。在确认应享有被投资单位净损益的份额时，以取得投资时被投资单位可辨认净资产的公允价值为基础，</w:t>
      </w:r>
      <w:r>
        <w:rPr>
          <w:spacing w:val="-44"/>
        </w:rPr>
        <w:t> </w:t>
      </w:r>
      <w:r>
        <w:rPr>
          <w:spacing w:val="-44"/>
        </w:rPr>
      </w:r>
      <w:r>
        <w:rPr>
          <w:spacing w:val="-2"/>
        </w:rPr>
        <w:t>对被投资单位的净利润进行调整后确认。被投资单位采用的会计政策及会计期间与本公司不一致的，应按照本公司的会计政</w:t>
      </w:r>
      <w:r>
        <w:rPr>
          <w:spacing w:val="-64"/>
        </w:rPr>
        <w:t> </w:t>
      </w:r>
      <w:r>
        <w:rPr>
          <w:spacing w:val="-64"/>
        </w:rPr>
      </w:r>
      <w:r>
        <w:rPr>
          <w:spacing w:val="-2"/>
        </w:rPr>
        <w:t>策及会计期间对被投资单位的财务报表进行调整，并据以确认投资收益和其他综合收益等。本公司与联营企业及合营企业之</w:t>
      </w:r>
      <w:r>
        <w:rPr>
          <w:spacing w:val="-64"/>
        </w:rPr>
        <w:t> </w:t>
      </w:r>
      <w:r>
        <w:rPr>
          <w:spacing w:val="-64"/>
        </w:rPr>
      </w:r>
      <w:r>
        <w:rPr>
          <w:spacing w:val="-2"/>
        </w:rPr>
        <w:t>间发生的未实现内部交易损益按照享有的比例计算归属于本公司的部分予以抵销，在此基础上确认投资损益。本公司与被投</w:t>
      </w:r>
      <w:r>
        <w:rPr>
          <w:spacing w:val="-64"/>
        </w:rPr>
        <w:t> </w:t>
      </w:r>
      <w:r>
        <w:rPr>
          <w:spacing w:val="-64"/>
        </w:rPr>
      </w:r>
      <w:r>
        <w:rPr/>
        <w:t>资单位发生的未实行内部交易损失属于资产减值损失的，应全额确认。</w:t>
      </w:r>
    </w:p>
    <w:p>
      <w:pPr>
        <w:pStyle w:val="BodyText"/>
        <w:spacing w:line="319" w:lineRule="auto" w:before="19"/>
        <w:ind w:right="190" w:firstLine="360"/>
        <w:jc w:val="both"/>
      </w:pPr>
      <w:r>
        <w:rPr>
          <w:spacing w:val="-2"/>
        </w:rPr>
        <w:t>因追加投资等原因能够对被投资单位施加重大影响或实施共同控制但不构成控制的，按照原持有的股权投资的公允价值</w:t>
      </w:r>
      <w:r>
        <w:rPr/>
        <w:t> </w:t>
      </w:r>
      <w:r>
        <w:rPr>
          <w:spacing w:val="-2"/>
        </w:rPr>
        <w:t>加上新增投资成本之和，作为改按权益法核算的初始投资成本。原持有的股权投资分类为可供出售金融资产的，其公允价值</w:t>
      </w:r>
      <w:r>
        <w:rPr>
          <w:spacing w:val="-66"/>
        </w:rPr>
        <w:t> </w:t>
      </w:r>
      <w:r>
        <w:rPr>
          <w:spacing w:val="-66"/>
        </w:rPr>
      </w:r>
      <w:r>
        <w:rPr/>
        <w:t>与账面价值之间的差额，以及原计入其他综合收益的累计公允价值变动应当转入改按权益法核算的当期损益。</w:t>
      </w:r>
    </w:p>
    <w:p>
      <w:pPr>
        <w:pStyle w:val="BodyText"/>
        <w:spacing w:line="316" w:lineRule="auto" w:before="17"/>
        <w:ind w:right="191" w:firstLine="360"/>
        <w:jc w:val="both"/>
      </w:pPr>
      <w:r>
        <w:rPr>
          <w:spacing w:val="-2"/>
        </w:rPr>
        <w:t>因处置部分股权投资等原因丧失了对被投资单位的共同控制或重大影响的，处置后的剩余股权改按其在丧失共同控制或</w:t>
      </w:r>
      <w:r>
        <w:rPr/>
        <w:t> </w:t>
      </w:r>
      <w:r>
        <w:rPr>
          <w:spacing w:val="-2"/>
        </w:rPr>
        <w:t>重大影响之日的公允价值与账面价值之间的差额计入当期损益。原股权投资因采用权益法核算而确认的其他综合收益，在终</w:t>
      </w:r>
      <w:r>
        <w:rPr>
          <w:spacing w:val="-64"/>
        </w:rPr>
        <w:t> </w:t>
      </w:r>
      <w:r>
        <w:rPr>
          <w:spacing w:val="-64"/>
        </w:rPr>
      </w:r>
      <w:r>
        <w:rPr/>
        <w:t>止采用权益法核算时采用与被投资单位直接处置相关资产或负债相同的基础进行会计处理。</w:t>
      </w:r>
    </w:p>
    <w:p>
      <w:pPr>
        <w:spacing w:line="240" w:lineRule="auto" w:before="7"/>
        <w:rPr>
          <w:rFonts w:ascii="宋体" w:hAnsi="宋体" w:cs="宋体" w:eastAsia="宋体" w:hint="default"/>
          <w:sz w:val="22"/>
          <w:szCs w:val="22"/>
        </w:rPr>
      </w:pPr>
    </w:p>
    <w:p>
      <w:pPr>
        <w:pStyle w:val="Heading3"/>
        <w:spacing w:line="240" w:lineRule="auto"/>
        <w:ind w:right="92"/>
        <w:jc w:val="left"/>
        <w:rPr>
          <w:b w:val="0"/>
          <w:bCs w:val="0"/>
        </w:rPr>
      </w:pPr>
      <w:bookmarkStart w:name="15、投资性房地产" w:id="203"/>
      <w:bookmarkEnd w:id="203"/>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26"/>
          <w:szCs w:val="26"/>
        </w:rPr>
      </w:pPr>
    </w:p>
    <w:p>
      <w:pPr>
        <w:spacing w:line="316" w:lineRule="auto" w:before="0"/>
        <w:ind w:left="513" w:right="7645" w:firstLine="1"/>
        <w:jc w:val="left"/>
        <w:rPr>
          <w:rFonts w:ascii="宋体" w:hAnsi="宋体" w:cs="宋体" w:eastAsia="宋体" w:hint="default"/>
          <w:sz w:val="18"/>
          <w:szCs w:val="18"/>
        </w:rPr>
      </w:pPr>
      <w:r>
        <w:rPr>
          <w:rFonts w:ascii="宋体" w:hAnsi="宋体" w:cs="宋体" w:eastAsia="宋体" w:hint="default"/>
          <w:b/>
          <w:bCs/>
          <w:sz w:val="18"/>
          <w:szCs w:val="18"/>
        </w:rPr>
        <w:t>投资性房地产计量模式</w:t>
      </w:r>
      <w:r>
        <w:rPr>
          <w:rFonts w:ascii="宋体" w:hAnsi="宋体" w:cs="宋体" w:eastAsia="宋体" w:hint="default"/>
          <w:b/>
          <w:bCs/>
          <w:w w:val="99"/>
          <w:sz w:val="18"/>
          <w:szCs w:val="18"/>
        </w:rPr>
        <w:t> </w:t>
      </w:r>
      <w:r>
        <w:rPr>
          <w:rFonts w:ascii="宋体" w:hAnsi="宋体" w:cs="宋体" w:eastAsia="宋体" w:hint="default"/>
          <w:sz w:val="18"/>
          <w:szCs w:val="18"/>
        </w:rPr>
        <w:t>成本法计量 </w:t>
      </w:r>
      <w:r>
        <w:rPr>
          <w:rFonts w:ascii="宋体" w:hAnsi="宋体" w:cs="宋体" w:eastAsia="宋体" w:hint="default"/>
          <w:b/>
          <w:bCs/>
          <w:sz w:val="18"/>
          <w:szCs w:val="18"/>
        </w:rPr>
        <w:t>折旧或摊销方法</w:t>
      </w:r>
      <w:r>
        <w:rPr>
          <w:rFonts w:ascii="宋体" w:hAnsi="宋体" w:cs="宋体" w:eastAsia="宋体" w:hint="default"/>
          <w:sz w:val="18"/>
          <w:szCs w:val="18"/>
        </w:rPr>
      </w:r>
    </w:p>
    <w:p>
      <w:pPr>
        <w:pStyle w:val="BodyText"/>
        <w:spacing w:line="240" w:lineRule="auto" w:before="19"/>
        <w:ind w:left="513" w:right="92"/>
        <w:jc w:val="left"/>
      </w:pPr>
      <w:r>
        <w:rPr/>
        <w:t>本公司对投资性房地产成本减累计减值及净残值后按直线法计算折旧或摊销。</w:t>
      </w:r>
    </w:p>
    <w:p>
      <w:pPr>
        <w:spacing w:line="240" w:lineRule="auto" w:before="12"/>
        <w:rPr>
          <w:rFonts w:ascii="宋体" w:hAnsi="宋体" w:cs="宋体" w:eastAsia="宋体" w:hint="default"/>
          <w:sz w:val="26"/>
          <w:szCs w:val="26"/>
        </w:rPr>
      </w:pPr>
    </w:p>
    <w:p>
      <w:pPr>
        <w:pStyle w:val="Heading3"/>
        <w:spacing w:line="240" w:lineRule="auto"/>
        <w:ind w:left="153" w:right="92"/>
        <w:jc w:val="left"/>
        <w:rPr>
          <w:b w:val="0"/>
          <w:bCs w:val="0"/>
        </w:rPr>
      </w:pPr>
      <w:bookmarkStart w:name="16、固定资产" w:id="204"/>
      <w:bookmarkEnd w:id="204"/>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bookmarkStart w:name="（1）确认条件" w:id="205"/>
      <w:bookmarkEnd w:id="205"/>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3" w:firstLine="360"/>
        <w:jc w:val="both"/>
      </w:pPr>
      <w:r>
        <w:rPr>
          <w:spacing w:val="-2"/>
        </w:rPr>
        <w:t>固定资产是指为提供生产商品、提供劳务、出租或经营管理而持有的使用寿命超过一年的单位价值较高的有形资产。固</w:t>
      </w:r>
      <w:r>
        <w:rPr/>
        <w:t> 定资产在同时满足下列条件时，按取得时的实际成本予以确认：</w:t>
      </w:r>
    </w:p>
    <w:p>
      <w:pPr>
        <w:pStyle w:val="BodyText"/>
        <w:spacing w:line="240" w:lineRule="auto" w:before="19"/>
        <w:ind w:left="334" w:right="92"/>
        <w:jc w:val="left"/>
      </w:pPr>
      <w:r>
        <w:rPr>
          <w:rFonts w:ascii="Times New Roman" w:hAnsi="Times New Roman" w:cs="Times New Roman" w:eastAsia="Times New Roman" w:hint="default"/>
        </w:rPr>
        <w:t>1</w:t>
      </w:r>
      <w:r>
        <w:rPr/>
        <w:t>）与该固定资产有关的经济利益很可能流入企业。</w:t>
      </w:r>
    </w:p>
    <w:p>
      <w:pPr>
        <w:pStyle w:val="BodyText"/>
        <w:spacing w:line="300" w:lineRule="auto" w:before="63"/>
        <w:ind w:left="514" w:right="92" w:hanging="180"/>
        <w:jc w:val="left"/>
      </w:pPr>
      <w:r>
        <w:rPr>
          <w:rFonts w:ascii="Times New Roman" w:hAnsi="Times New Roman" w:cs="Times New Roman" w:eastAsia="Times New Roman" w:hint="default"/>
        </w:rPr>
        <w:t>2</w:t>
      </w:r>
      <w:r>
        <w:rPr/>
        <w:t>）该固定资产的成本能够可靠地计量。 </w:t>
      </w:r>
      <w:r>
        <w:rPr>
          <w:spacing w:val="-2"/>
        </w:rPr>
        <w:t>固定资产发生的后续支出，符合固定资产确认条件的计入固定资产成本；不符合固定资产确认条件的在发生时计入当期</w:t>
      </w:r>
    </w:p>
    <w:p>
      <w:pPr>
        <w:pStyle w:val="BodyText"/>
        <w:spacing w:line="240" w:lineRule="auto" w:before="31"/>
        <w:ind w:right="92"/>
        <w:jc w:val="left"/>
      </w:pPr>
      <w:r>
        <w:rPr/>
        <w:t>损益。</w:t>
      </w:r>
    </w:p>
    <w:p>
      <w:pPr>
        <w:spacing w:after="0" w:line="240" w:lineRule="auto"/>
        <w:jc w:val="left"/>
        <w:sectPr>
          <w:pgSz w:w="11910" w:h="16840"/>
          <w:pgMar w:header="566" w:footer="979" w:top="1360" w:bottom="1160" w:left="980" w:right="940"/>
        </w:sectPr>
      </w:pPr>
    </w:p>
    <w:p>
      <w:pPr>
        <w:pStyle w:val="Heading3"/>
        <w:spacing w:line="240" w:lineRule="auto" w:before="57"/>
        <w:ind w:right="92"/>
        <w:jc w:val="left"/>
        <w:rPr>
          <w:b w:val="0"/>
          <w:bCs w:val="0"/>
        </w:rPr>
      </w:pPr>
      <w:bookmarkStart w:name="（2）折旧方法" w:id="206"/>
      <w:bookmarkEnd w:id="206"/>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31.67-13.57%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bl>
    <w:p>
      <w:pPr>
        <w:pStyle w:val="BodyText"/>
        <w:spacing w:line="316" w:lineRule="auto" w:before="10"/>
        <w:ind w:right="192" w:firstLine="360"/>
        <w:jc w:val="both"/>
      </w:pPr>
      <w:r>
        <w:rPr>
          <w:spacing w:val="-2"/>
        </w:rPr>
        <w:t>本公司从固定资产达到预定可使用状态的次月起按年限平均法计提折旧，按固定资产的类别、估计的经济使用年限和预</w:t>
      </w:r>
      <w:r>
        <w:rPr/>
        <w:t> 计的净残值率分别确定折旧年限和年折旧率。</w:t>
      </w:r>
    </w:p>
    <w:p>
      <w:pPr>
        <w:pStyle w:val="BodyText"/>
        <w:spacing w:line="316" w:lineRule="auto" w:before="19"/>
        <w:ind w:left="513" w:right="92"/>
        <w:jc w:val="left"/>
      </w:pPr>
      <w:r>
        <w:rPr/>
        <w:t>对于已经计提减值准备的固定资产，在计提折旧时扣除已计提的固定资产减值准备。 </w:t>
      </w:r>
      <w:r>
        <w:rPr>
          <w:spacing w:val="-4"/>
        </w:rPr>
        <w:t>每年年度终了，公司对固定资产的使用寿命、预计净残值和折旧方法进行复核。使用寿命预计数与原先估计数有差异的，</w:t>
      </w:r>
    </w:p>
    <w:p>
      <w:pPr>
        <w:pStyle w:val="BodyText"/>
        <w:spacing w:line="240" w:lineRule="auto" w:before="19"/>
        <w:ind w:left="153" w:right="92"/>
        <w:jc w:val="left"/>
      </w:pPr>
      <w:r>
        <w:rPr/>
        <w:t>调整固定资产使用寿命。</w:t>
      </w:r>
    </w:p>
    <w:p>
      <w:pPr>
        <w:spacing w:line="240" w:lineRule="auto" w:before="12"/>
        <w:rPr>
          <w:rFonts w:ascii="宋体" w:hAnsi="宋体" w:cs="宋体" w:eastAsia="宋体" w:hint="default"/>
          <w:sz w:val="26"/>
          <w:szCs w:val="26"/>
        </w:rPr>
      </w:pPr>
    </w:p>
    <w:p>
      <w:pPr>
        <w:pStyle w:val="Heading3"/>
        <w:spacing w:line="240" w:lineRule="auto"/>
        <w:ind w:left="153" w:right="92"/>
        <w:jc w:val="left"/>
        <w:rPr>
          <w:b w:val="0"/>
          <w:bCs w:val="0"/>
        </w:rPr>
      </w:pPr>
      <w:bookmarkStart w:name="（3）融资租入固定资产的认定依据、计价和折旧方法" w:id="207"/>
      <w:bookmarkEnd w:id="207"/>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91" w:firstLine="360"/>
        <w:jc w:val="both"/>
      </w:pPr>
      <w:r>
        <w:rPr>
          <w:spacing w:val="-2"/>
        </w:rPr>
        <w:t>本公司在租入的固定资产实质上转移了与资产有关的全部风险和报酬时确认该项固定资产的租赁为融资租赁。融资租赁</w:t>
      </w:r>
      <w:r>
        <w:rPr/>
        <w:t> </w:t>
      </w:r>
      <w:r>
        <w:rPr>
          <w:spacing w:val="-2"/>
        </w:rPr>
        <w:t>取得的固定资产的成本，按租赁开始日租赁资产公允价值与最低租赁付款额现值两者中较低者确定。融资租入的固定资产采</w:t>
      </w:r>
      <w:r>
        <w:rPr>
          <w:spacing w:val="-64"/>
        </w:rPr>
        <w:t> </w:t>
      </w:r>
      <w:r>
        <w:rPr>
          <w:spacing w:val="-64"/>
        </w:rPr>
      </w:r>
      <w:r>
        <w:rPr>
          <w:spacing w:val="-2"/>
        </w:rPr>
        <w:t>用与自有固定资产相一致的折旧政策计提租赁资产折旧。能够合理确定租赁期届满时将会取得租赁资产所有权的，在租赁资</w:t>
      </w:r>
      <w:r>
        <w:rPr>
          <w:spacing w:val="-64"/>
        </w:rPr>
        <w:t> </w:t>
      </w:r>
      <w:r>
        <w:rPr>
          <w:spacing w:val="-64"/>
        </w:rPr>
      </w:r>
      <w:r>
        <w:rPr>
          <w:spacing w:val="-2"/>
        </w:rPr>
        <w:t>产使用年限内计提折旧；无法合理确定租赁期届满时能够取得租赁资产所有权的，在租赁期与租赁资产使用寿命两者中较短</w:t>
      </w:r>
      <w:r>
        <w:rPr>
          <w:spacing w:val="-64"/>
        </w:rPr>
        <w:t> </w:t>
      </w:r>
      <w:r>
        <w:rPr>
          <w:spacing w:val="-64"/>
        </w:rPr>
      </w:r>
      <w:r>
        <w:rPr/>
        <w:t>的期间内计提折旧。</w:t>
      </w:r>
    </w:p>
    <w:p>
      <w:pPr>
        <w:spacing w:line="240" w:lineRule="auto" w:before="5"/>
        <w:rPr>
          <w:rFonts w:ascii="宋体" w:hAnsi="宋体" w:cs="宋体" w:eastAsia="宋体" w:hint="default"/>
          <w:sz w:val="22"/>
          <w:szCs w:val="22"/>
        </w:rPr>
      </w:pPr>
    </w:p>
    <w:p>
      <w:pPr>
        <w:pStyle w:val="Heading3"/>
        <w:spacing w:line="240" w:lineRule="auto"/>
        <w:ind w:left="153" w:right="92"/>
        <w:jc w:val="left"/>
        <w:rPr>
          <w:b w:val="0"/>
          <w:bCs w:val="0"/>
        </w:rPr>
      </w:pPr>
      <w:bookmarkStart w:name="17、在建工程" w:id="208"/>
      <w:bookmarkEnd w:id="208"/>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2"/>
        <w:jc w:val="left"/>
        <w:rPr>
          <w:b w:val="0"/>
          <w:bCs w:val="0"/>
        </w:rPr>
      </w:pPr>
      <w:bookmarkStart w:name="（1）在建工程以立项项目分类核算。" w:id="209"/>
      <w:bookmarkEnd w:id="209"/>
      <w:r>
        <w:rPr>
          <w:b w:val="0"/>
          <w:bCs w:val="0"/>
        </w:rPr>
      </w:r>
      <w:r>
        <w:rPr/>
        <w:t>（</w:t>
      </w:r>
      <w:r>
        <w:rPr>
          <w:rFonts w:ascii="Times New Roman" w:hAnsi="Times New Roman" w:cs="Times New Roman" w:eastAsia="Times New Roman" w:hint="default"/>
        </w:rPr>
        <w:t>1</w:t>
      </w:r>
      <w:r>
        <w:rPr/>
        <w:t>）在建工程以立项项目分类核算。</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2"/>
        <w:jc w:val="left"/>
        <w:rPr>
          <w:b w:val="0"/>
          <w:bCs w:val="0"/>
        </w:rPr>
      </w:pPr>
      <w:bookmarkStart w:name="（2）在建工程结转为固定资产的标准和时点：" w:id="210"/>
      <w:bookmarkEnd w:id="210"/>
      <w:r>
        <w:rPr>
          <w:b w:val="0"/>
          <w:bCs w:val="0"/>
        </w:rPr>
      </w: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0" w:firstLine="360"/>
        <w:jc w:val="both"/>
      </w:pPr>
      <w:r>
        <w:rPr>
          <w:spacing w:val="-2"/>
        </w:rPr>
        <w:t>在建工程项目按建造该项资产达到预定可使用状态前所发生的全部支出，作为固定资产的入账价值。包括建筑费用、机</w:t>
      </w:r>
      <w:r>
        <w:rPr/>
        <w:t> </w:t>
      </w:r>
      <w:r>
        <w:rPr>
          <w:spacing w:val="-2"/>
        </w:rPr>
        <w:t>器设备原价、其他为使在建工程达到预定可使用状态所发生的必要支出以及在资产达到预定可使用状态之前为该项目专门借</w:t>
      </w:r>
      <w:r>
        <w:rPr>
          <w:spacing w:val="-63"/>
        </w:rPr>
        <w:t> </w:t>
      </w:r>
      <w:r>
        <w:rPr>
          <w:spacing w:val="-63"/>
        </w:rPr>
      </w:r>
      <w:r>
        <w:rPr>
          <w:spacing w:val="-2"/>
        </w:rPr>
        <w:t>款所发生的借款费用及占用的一般借款发生的借款费用。本公司在工程安装或建设完成达到预定可使用状态时将在建工程转</w:t>
      </w:r>
      <w:r>
        <w:rPr>
          <w:spacing w:val="-64"/>
        </w:rPr>
        <w:t> </w:t>
      </w:r>
      <w:r>
        <w:rPr>
          <w:spacing w:val="-64"/>
        </w:rPr>
      </w:r>
      <w:r>
        <w:rPr>
          <w:spacing w:val="-2"/>
        </w:rPr>
        <w:t>入固定资产。所建造的已达到预定可使用状态、但尚未办理竣工决算的固定资产，自达到预定可使用状态之日起，根据工程</w:t>
      </w:r>
      <w:r>
        <w:rPr>
          <w:spacing w:val="-66"/>
        </w:rPr>
        <w:t> </w:t>
      </w:r>
      <w:r>
        <w:rPr>
          <w:spacing w:val="-66"/>
        </w:rPr>
      </w:r>
      <w:r>
        <w:rPr>
          <w:spacing w:val="-2"/>
        </w:rPr>
        <w:t>预算、造价或者工程实际成本等，按估计的价值转入固定资产，并按本公司固定资产折旧政策计提固定资产的折旧，待办理</w:t>
      </w:r>
      <w:r>
        <w:rPr>
          <w:spacing w:val="-66"/>
        </w:rPr>
        <w:t> </w:t>
      </w:r>
      <w:r>
        <w:rPr>
          <w:spacing w:val="-66"/>
        </w:rPr>
      </w:r>
      <w:r>
        <w:rPr/>
        <w:t>竣工决算后，再按实际成本调整原来的暂估价值，但不调整原已计提的折旧额。</w:t>
      </w:r>
    </w:p>
    <w:p>
      <w:pPr>
        <w:spacing w:line="240" w:lineRule="auto" w:before="7"/>
        <w:rPr>
          <w:rFonts w:ascii="宋体" w:hAnsi="宋体" w:cs="宋体" w:eastAsia="宋体" w:hint="default"/>
          <w:sz w:val="22"/>
          <w:szCs w:val="22"/>
        </w:rPr>
      </w:pPr>
    </w:p>
    <w:p>
      <w:pPr>
        <w:pStyle w:val="Heading3"/>
        <w:spacing w:line="240" w:lineRule="auto"/>
        <w:ind w:left="153" w:right="92"/>
        <w:jc w:val="left"/>
        <w:rPr>
          <w:b w:val="0"/>
          <w:bCs w:val="0"/>
        </w:rPr>
      </w:pPr>
      <w:bookmarkStart w:name="18、借款费用" w:id="211"/>
      <w:bookmarkEnd w:id="211"/>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bookmarkStart w:name="（1）借款费用资本化的确认原则和资本化期间" w:id="212"/>
      <w:bookmarkEnd w:id="212"/>
      <w:r>
        <w:rPr>
          <w:b w:val="0"/>
          <w:bCs w:val="0"/>
        </w:rPr>
      </w:r>
      <w:r>
        <w:rPr/>
        <w:t>（</w:t>
      </w:r>
      <w:r>
        <w:rPr>
          <w:rFonts w:ascii="Times New Roman" w:hAnsi="Times New Roman" w:cs="Times New Roman" w:eastAsia="Times New Roman" w:hint="default"/>
        </w:rPr>
        <w:t>1</w:t>
      </w:r>
      <w:r>
        <w:rPr/>
        <w:t>）借款费用资本化的确认原则和资本化期间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289" w:firstLine="360"/>
        <w:jc w:val="both"/>
      </w:pPr>
      <w:r>
        <w:rPr/>
        <w:t>本公司发生的可直接归属于符合资本化条件的资产的购建或生产的借款费用在同时满足下列条件时予以资本化计入相 关资产成本：</w:t>
      </w:r>
    </w:p>
    <w:p>
      <w:pPr>
        <w:pStyle w:val="BodyText"/>
        <w:spacing w:line="240" w:lineRule="auto" w:before="19"/>
        <w:ind w:left="334" w:right="92"/>
        <w:jc w:val="left"/>
      </w:pPr>
      <w:r>
        <w:rPr>
          <w:rFonts w:ascii="Times New Roman" w:hAnsi="Times New Roman" w:cs="Times New Roman" w:eastAsia="Times New Roman" w:hint="default"/>
        </w:rPr>
        <w:t>1</w:t>
      </w:r>
      <w:r>
        <w:rPr/>
        <w:t>）资产支出已经发生。</w:t>
      </w:r>
    </w:p>
    <w:p>
      <w:pPr>
        <w:pStyle w:val="BodyText"/>
        <w:spacing w:line="240" w:lineRule="auto" w:before="63"/>
        <w:ind w:left="334" w:right="92"/>
        <w:jc w:val="left"/>
      </w:pPr>
      <w:r>
        <w:rPr>
          <w:rFonts w:ascii="Times New Roman" w:hAnsi="Times New Roman" w:cs="Times New Roman" w:eastAsia="Times New Roman" w:hint="default"/>
        </w:rPr>
        <w:t>2</w:t>
      </w:r>
      <w:r>
        <w:rPr/>
        <w:t>）借款费用已经发生。</w:t>
      </w:r>
    </w:p>
    <w:p>
      <w:pPr>
        <w:spacing w:after="0" w:line="240" w:lineRule="auto"/>
        <w:jc w:val="left"/>
        <w:sectPr>
          <w:pgSz w:w="11910" w:h="16840"/>
          <w:pgMar w:header="566" w:footer="979" w:top="1360" w:bottom="1160" w:left="980" w:right="940"/>
        </w:sectPr>
      </w:pPr>
    </w:p>
    <w:p>
      <w:pPr>
        <w:pStyle w:val="BodyText"/>
        <w:spacing w:line="307" w:lineRule="auto" w:before="81"/>
        <w:ind w:left="513" w:right="92" w:hanging="180"/>
        <w:jc w:val="left"/>
      </w:pPr>
      <w:r>
        <w:rPr>
          <w:rFonts w:ascii="Times New Roman" w:hAnsi="Times New Roman" w:cs="Times New Roman" w:eastAsia="Times New Roman" w:hint="default"/>
        </w:rPr>
        <w:t>3</w:t>
      </w:r>
      <w:r>
        <w:rPr/>
        <w:t>）为使资产达到预定可使用状态所必要的购建或者生产活动已经开始。 其他的借款利息、折价或溢价和汇兑差额，计入发生当期的损益。 </w:t>
      </w:r>
      <w:r>
        <w:rPr>
          <w:spacing w:val="-2"/>
        </w:rPr>
        <w:t>符合资本化条件的资产在购建或者生产过程中发生非正常中断，且中断时间连续超过</w:t>
      </w:r>
      <w:r>
        <w:rPr>
          <w:rFonts w:ascii="Times New Roman" w:hAnsi="Times New Roman" w:cs="Times New Roman" w:eastAsia="Times New Roman" w:hint="default"/>
          <w:spacing w:val="-2"/>
        </w:rPr>
        <w:t>3</w:t>
      </w:r>
      <w:r>
        <w:rPr>
          <w:spacing w:val="-2"/>
        </w:rPr>
        <w:t>个月的，暂停借款费用的资本化。</w:t>
      </w:r>
      <w:r>
        <w:rPr/>
        <w:t> </w:t>
      </w:r>
      <w:r>
        <w:rPr>
          <w:spacing w:val="-2"/>
        </w:rPr>
        <w:t>当购建或者生产符合资本化条件的资产达到预定可使用或者可销售状态时，停止其借款费用的资本化；以后发生的借款</w:t>
      </w:r>
    </w:p>
    <w:p>
      <w:pPr>
        <w:pStyle w:val="BodyText"/>
        <w:spacing w:line="240" w:lineRule="auto" w:before="26"/>
        <w:ind w:left="153" w:right="92"/>
        <w:jc w:val="left"/>
      </w:pPr>
      <w:r>
        <w:rPr/>
        <w:t>费用于发生当期确认为费用。</w:t>
      </w:r>
    </w:p>
    <w:p>
      <w:pPr>
        <w:spacing w:line="240" w:lineRule="auto" w:before="12"/>
        <w:rPr>
          <w:rFonts w:ascii="宋体" w:hAnsi="宋体" w:cs="宋体" w:eastAsia="宋体" w:hint="default"/>
          <w:sz w:val="26"/>
          <w:szCs w:val="26"/>
        </w:rPr>
      </w:pPr>
    </w:p>
    <w:p>
      <w:pPr>
        <w:pStyle w:val="Heading3"/>
        <w:spacing w:line="240" w:lineRule="auto"/>
        <w:ind w:left="153" w:right="92"/>
        <w:jc w:val="left"/>
        <w:rPr>
          <w:b w:val="0"/>
          <w:bCs w:val="0"/>
        </w:rPr>
      </w:pPr>
      <w:bookmarkStart w:name="（2）借款费用资本化率以及资本化金额的计算方法" w:id="213"/>
      <w:bookmarkEnd w:id="213"/>
      <w:r>
        <w:rPr>
          <w:b w:val="0"/>
          <w:bCs w:val="0"/>
        </w:rPr>
      </w:r>
      <w:r>
        <w:rPr/>
        <w:t>（</w:t>
      </w:r>
      <w:r>
        <w:rPr>
          <w:rFonts w:ascii="Times New Roman" w:hAnsi="Times New Roman" w:cs="Times New Roman" w:eastAsia="Times New Roman" w:hint="default"/>
        </w:rPr>
        <w:t>2</w:t>
      </w:r>
      <w:r>
        <w:rPr/>
        <w:t>）借款费用资本化率以及资本化金额的计算方法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92" w:firstLine="360"/>
        <w:jc w:val="both"/>
      </w:pPr>
      <w:r>
        <w:rPr>
          <w:spacing w:val="-2"/>
        </w:rPr>
        <w:t>为购建或者生产符合资本化条件的资产而借入专门借款的，以专门借款当期实际发生的利息费用，减去将尚未动用的借</w:t>
      </w:r>
      <w:r>
        <w:rPr/>
        <w:t> 款资金存入银行取得的利息收入或者进行暂时性投资取得的投资收益后的金额，确定为专门借款利息费用的资本化金额。</w:t>
      </w:r>
    </w:p>
    <w:p>
      <w:pPr>
        <w:pStyle w:val="BodyText"/>
        <w:spacing w:line="316" w:lineRule="auto" w:before="19"/>
        <w:ind w:left="153" w:right="191" w:firstLine="360"/>
        <w:jc w:val="both"/>
      </w:pPr>
      <w:r>
        <w:rPr>
          <w:spacing w:val="-2"/>
        </w:rPr>
        <w:t>购建或者生产符合资本化条件的资产占用了一般借款的，一般借款应予资本化的利息金额按累计资产支出超过专门借款</w:t>
      </w:r>
      <w:r>
        <w:rPr/>
        <w:t> </w:t>
      </w:r>
      <w:r>
        <w:rPr>
          <w:spacing w:val="-2"/>
        </w:rPr>
        <w:t>部分的资产支出加权平均数乘以所占用一般借款的资本化率，计算确定一般借款应予资本化的利息金额。资本化率根据一般</w:t>
      </w:r>
      <w:r>
        <w:rPr>
          <w:spacing w:val="-64"/>
        </w:rPr>
        <w:t> </w:t>
      </w:r>
      <w:r>
        <w:rPr>
          <w:spacing w:val="-64"/>
        </w:rPr>
      </w:r>
      <w:r>
        <w:rPr/>
        <w:t>借款加权平均利率计算确定。</w:t>
      </w:r>
    </w:p>
    <w:p>
      <w:pPr>
        <w:spacing w:line="240" w:lineRule="auto" w:before="7"/>
        <w:rPr>
          <w:rFonts w:ascii="宋体" w:hAnsi="宋体" w:cs="宋体" w:eastAsia="宋体" w:hint="default"/>
          <w:sz w:val="22"/>
          <w:szCs w:val="22"/>
        </w:rPr>
      </w:pPr>
    </w:p>
    <w:p>
      <w:pPr>
        <w:pStyle w:val="Heading3"/>
        <w:spacing w:line="240" w:lineRule="auto"/>
        <w:ind w:left="153" w:right="92"/>
        <w:jc w:val="left"/>
        <w:rPr>
          <w:b w:val="0"/>
          <w:bCs w:val="0"/>
        </w:rPr>
      </w:pPr>
      <w:bookmarkStart w:name="19、生物资产" w:id="214"/>
      <w:bookmarkEnd w:id="214"/>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2"/>
        <w:jc w:val="left"/>
      </w:pPr>
      <w:r>
        <w:rPr/>
        <w:t>无</w:t>
      </w:r>
    </w:p>
    <w:p>
      <w:pPr>
        <w:spacing w:line="240" w:lineRule="auto" w:before="10"/>
        <w:rPr>
          <w:rFonts w:ascii="宋体" w:hAnsi="宋体" w:cs="宋体" w:eastAsia="宋体" w:hint="default"/>
          <w:sz w:val="26"/>
          <w:szCs w:val="26"/>
        </w:rPr>
      </w:pPr>
    </w:p>
    <w:p>
      <w:pPr>
        <w:pStyle w:val="Heading3"/>
        <w:spacing w:line="240" w:lineRule="auto"/>
        <w:ind w:right="92"/>
        <w:jc w:val="left"/>
        <w:rPr>
          <w:b w:val="0"/>
          <w:bCs w:val="0"/>
        </w:rPr>
      </w:pPr>
      <w:bookmarkStart w:name="20、油气资产" w:id="215"/>
      <w:bookmarkEnd w:id="215"/>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2"/>
        <w:jc w:val="left"/>
      </w:pPr>
      <w:r>
        <w:rPr/>
        <w:t>无</w:t>
      </w:r>
    </w:p>
    <w:p>
      <w:pPr>
        <w:spacing w:line="240" w:lineRule="auto" w:before="11"/>
        <w:rPr>
          <w:rFonts w:ascii="宋体" w:hAnsi="宋体" w:cs="宋体" w:eastAsia="宋体" w:hint="default"/>
          <w:sz w:val="26"/>
          <w:szCs w:val="26"/>
        </w:rPr>
      </w:pPr>
    </w:p>
    <w:p>
      <w:pPr>
        <w:pStyle w:val="Heading3"/>
        <w:spacing w:line="240" w:lineRule="auto"/>
        <w:ind w:right="92"/>
        <w:jc w:val="left"/>
        <w:rPr>
          <w:b w:val="0"/>
          <w:bCs w:val="0"/>
        </w:rPr>
      </w:pPr>
      <w:bookmarkStart w:name="21、无形资产" w:id="216"/>
      <w:bookmarkEnd w:id="216"/>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bookmarkStart w:name="（1）计价方法、使用寿命、减值测试" w:id="217"/>
      <w:bookmarkEnd w:id="217"/>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7292" w:hanging="180"/>
        <w:jc w:val="left"/>
      </w:pPr>
      <w:r>
        <w:rPr>
          <w:rFonts w:ascii="Times New Roman" w:hAnsi="Times New Roman" w:cs="Times New Roman" w:eastAsia="Times New Roman" w:hint="default"/>
        </w:rPr>
        <w:t>1</w:t>
      </w:r>
      <w:r>
        <w:rPr/>
        <w:t>）无形资产的计价方法 按取得时的实际成本入账。</w:t>
      </w:r>
    </w:p>
    <w:p>
      <w:pPr>
        <w:pStyle w:val="BodyText"/>
        <w:spacing w:line="240" w:lineRule="auto" w:before="31"/>
        <w:ind w:left="334" w:right="92"/>
        <w:jc w:val="left"/>
      </w:pPr>
      <w:r>
        <w:rPr>
          <w:rFonts w:ascii="Times New Roman" w:hAnsi="Times New Roman" w:cs="Times New Roman" w:eastAsia="Times New Roman" w:hint="default"/>
        </w:rPr>
        <w:t>2</w:t>
      </w:r>
      <w:r>
        <w:rPr/>
        <w:t>）无形资产使用寿命及摊销</w:t>
      </w:r>
    </w:p>
    <w:p>
      <w:pPr>
        <w:pStyle w:val="BodyText"/>
        <w:spacing w:line="240" w:lineRule="auto" w:before="63"/>
        <w:ind w:left="334" w:right="92"/>
        <w:jc w:val="left"/>
      </w:pPr>
      <w:r>
        <w:rPr/>
        <w:t>① 使用寿命有限的无形资产的使用寿命估计情况：</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836"/>
        <w:gridCol w:w="1560"/>
        <w:gridCol w:w="4678"/>
      </w:tblGrid>
      <w:tr>
        <w:trPr>
          <w:trHeight w:val="347" w:hRule="exact"/>
        </w:trPr>
        <w:tc>
          <w:tcPr>
            <w:tcW w:w="28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83"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4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依据</w:t>
            </w:r>
          </w:p>
        </w:tc>
      </w:tr>
      <w:tr>
        <w:trPr>
          <w:trHeight w:val="38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w:t>
            </w:r>
            <w:r>
              <w:rPr>
                <w:rFonts w:ascii="宋体" w:hAnsi="宋体" w:cs="宋体" w:eastAsia="宋体" w:hint="default"/>
                <w:sz w:val="18"/>
                <w:szCs w:val="18"/>
              </w:rPr>
              <w:t>年</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82" w:right="0"/>
              <w:jc w:val="left"/>
              <w:rPr>
                <w:rFonts w:ascii="宋体" w:hAnsi="宋体" w:cs="宋体" w:eastAsia="宋体" w:hint="default"/>
                <w:sz w:val="18"/>
                <w:szCs w:val="18"/>
              </w:rPr>
            </w:pPr>
            <w:r>
              <w:rPr>
                <w:rFonts w:ascii="宋体" w:hAnsi="宋体" w:cs="宋体" w:eastAsia="宋体" w:hint="default"/>
                <w:sz w:val="18"/>
                <w:szCs w:val="18"/>
              </w:rPr>
              <w:t>法定使用年限</w:t>
            </w:r>
          </w:p>
        </w:tc>
      </w:tr>
      <w:tr>
        <w:trPr>
          <w:trHeight w:val="348"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参考能为公司带来经济利益的期限确定使用寿命</w:t>
            </w:r>
          </w:p>
        </w:tc>
      </w:tr>
    </w:tbl>
    <w:p>
      <w:pPr>
        <w:pStyle w:val="BodyText"/>
        <w:spacing w:line="316" w:lineRule="auto" w:before="10"/>
        <w:ind w:right="92" w:firstLine="360"/>
        <w:jc w:val="left"/>
      </w:pPr>
      <w:r>
        <w:rPr>
          <w:spacing w:val="-2"/>
        </w:rPr>
        <w:t>每年年度终了，公司对使用寿命有限的无形资产的使用寿命及摊销方法进行复核。经复核，本期末无形资产的使用寿命</w:t>
      </w:r>
      <w:r>
        <w:rPr/>
        <w:t> 及摊销方法与以前估计未有不同。</w:t>
      </w:r>
    </w:p>
    <w:p>
      <w:pPr>
        <w:pStyle w:val="BodyText"/>
        <w:spacing w:line="316" w:lineRule="auto" w:before="19"/>
        <w:ind w:right="192" w:firstLine="180"/>
        <w:jc w:val="both"/>
      </w:pPr>
      <w:r>
        <w:rPr>
          <w:spacing w:val="-2"/>
        </w:rPr>
        <w:t>②无法预见无形资产为企业带来经济利益期限的，视为使用寿命不确定的无形资产。对于使用寿命不确定的无形资产，公</w:t>
      </w:r>
      <w:r>
        <w:rPr/>
        <w:t> </w:t>
      </w:r>
      <w:r>
        <w:rPr>
          <w:spacing w:val="-2"/>
        </w:rPr>
        <w:t>司在每年年度终了对使用寿命不确定的无形资产的使用寿命进行复核，如果重新复核后仍为不确定的，于在资产负债表日进</w:t>
      </w:r>
      <w:r>
        <w:rPr>
          <w:spacing w:val="-64"/>
        </w:rPr>
        <w:t> </w:t>
      </w:r>
      <w:r>
        <w:rPr>
          <w:spacing w:val="-64"/>
        </w:rPr>
      </w:r>
      <w:r>
        <w:rPr/>
        <w:t>行减值测试。</w:t>
      </w:r>
    </w:p>
    <w:p>
      <w:pPr>
        <w:pStyle w:val="BodyText"/>
        <w:spacing w:line="316" w:lineRule="auto" w:before="19"/>
        <w:ind w:left="513" w:right="92" w:hanging="180"/>
        <w:jc w:val="left"/>
      </w:pPr>
      <w:r>
        <w:rPr/>
        <w:t>③无形资产的摊销 </w:t>
      </w:r>
      <w:r>
        <w:rPr>
          <w:spacing w:val="-2"/>
        </w:rPr>
        <w:t>对于使用寿命有限的无形资产，本公司在取得时判定其使用寿命，在使用寿命内采用直线法系统合理摊销，摊销金额按</w:t>
      </w:r>
    </w:p>
    <w:p>
      <w:pPr>
        <w:pStyle w:val="BodyText"/>
        <w:spacing w:line="316" w:lineRule="auto" w:before="19"/>
        <w:ind w:left="153" w:right="193"/>
        <w:jc w:val="both"/>
      </w:pPr>
      <w:r>
        <w:rPr>
          <w:spacing w:val="-2"/>
        </w:rPr>
        <w:t>受益项目计入当期损益。具体应摊销金额为其成本扣除预计残值后的金额。已计提减值准备的无形资产，还应扣除已计提的</w:t>
      </w:r>
      <w:r>
        <w:rPr>
          <w:spacing w:val="-66"/>
        </w:rPr>
        <w:t> </w:t>
      </w:r>
      <w:r>
        <w:rPr>
          <w:spacing w:val="-66"/>
        </w:rPr>
      </w:r>
      <w:r>
        <w:rPr>
          <w:spacing w:val="-2"/>
        </w:rPr>
        <w:t>无形资产减值准备累计金额，残值为零。但下列情况除外：有第三方承诺在无形资产使用寿命结束时购买该无形资产或可以</w:t>
      </w:r>
      <w:r>
        <w:rPr>
          <w:spacing w:val="-66"/>
        </w:rPr>
        <w:t> </w:t>
      </w:r>
      <w:r>
        <w:rPr>
          <w:spacing w:val="-66"/>
        </w:rPr>
      </w:r>
      <w:r>
        <w:rPr/>
        <w:t>根据活跃市场得到预计残值信息，并且该市场在无形资产使用寿命结束时很可能存在。</w:t>
      </w:r>
    </w:p>
    <w:p>
      <w:pPr>
        <w:pStyle w:val="BodyText"/>
        <w:spacing w:line="240" w:lineRule="auto" w:before="19"/>
        <w:ind w:left="513" w:right="0"/>
        <w:jc w:val="left"/>
      </w:pPr>
      <w:r>
        <w:rPr/>
        <w:t>对使用寿命不确定的无形资产，不予摊销。每年年度终了对使用寿命不确定的无形资产的使用寿命进行复核，如果有证</w:t>
      </w:r>
    </w:p>
    <w:p>
      <w:pPr>
        <w:spacing w:after="0" w:line="240" w:lineRule="auto"/>
        <w:jc w:val="left"/>
        <w:sectPr>
          <w:pgSz w:w="11910" w:h="16840"/>
          <w:pgMar w:header="566" w:footer="979" w:top="1360" w:bottom="1160" w:left="980" w:right="940"/>
        </w:sectPr>
      </w:pPr>
    </w:p>
    <w:p>
      <w:pPr>
        <w:pStyle w:val="BodyText"/>
        <w:spacing w:line="240" w:lineRule="auto" w:before="81"/>
        <w:ind w:right="92"/>
        <w:jc w:val="left"/>
      </w:pPr>
      <w:r>
        <w:rPr/>
        <w:t>据表明无形资产的使用寿命是有限的，估计其使用寿命并在预计使用年限内系统合理摊销。</w:t>
      </w:r>
    </w:p>
    <w:p>
      <w:pPr>
        <w:spacing w:line="240" w:lineRule="auto" w:before="12"/>
        <w:rPr>
          <w:rFonts w:ascii="宋体" w:hAnsi="宋体" w:cs="宋体" w:eastAsia="宋体" w:hint="default"/>
          <w:sz w:val="26"/>
          <w:szCs w:val="26"/>
        </w:rPr>
      </w:pPr>
    </w:p>
    <w:p>
      <w:pPr>
        <w:pStyle w:val="Heading3"/>
        <w:spacing w:line="240" w:lineRule="auto"/>
        <w:ind w:left="153" w:right="92"/>
        <w:jc w:val="left"/>
        <w:rPr>
          <w:b w:val="0"/>
          <w:bCs w:val="0"/>
        </w:rPr>
      </w:pPr>
      <w:bookmarkStart w:name="（2）内部研究开发支出会计政策" w:id="218"/>
      <w:bookmarkEnd w:id="218"/>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33" w:right="92"/>
        <w:jc w:val="left"/>
      </w:pPr>
      <w:r>
        <w:rPr>
          <w:rFonts w:ascii="Times New Roman" w:hAnsi="Times New Roman" w:cs="Times New Roman" w:eastAsia="Times New Roman" w:hint="default"/>
        </w:rPr>
        <w:t>1</w:t>
      </w:r>
      <w:r>
        <w:rPr/>
        <w:t>）划分内部研究开发项目的研究阶段和开发阶段具体标准</w:t>
      </w:r>
    </w:p>
    <w:p>
      <w:pPr>
        <w:pStyle w:val="BodyText"/>
        <w:spacing w:line="316" w:lineRule="auto" w:before="63"/>
        <w:ind w:right="182" w:firstLine="180"/>
        <w:jc w:val="left"/>
      </w:pPr>
      <w:r>
        <w:rPr/>
        <w:t>① 本公司将为进一步开发活动进行的资料及相关方面的准备活动作为研究阶段，无形资产研究阶段的支出在发生时计入 当期损益。</w:t>
      </w:r>
    </w:p>
    <w:p>
      <w:pPr>
        <w:pStyle w:val="BodyText"/>
        <w:spacing w:line="309" w:lineRule="auto" w:before="19"/>
        <w:ind w:left="333" w:right="3963"/>
        <w:jc w:val="left"/>
      </w:pPr>
      <w:r>
        <w:rPr/>
        <w:t>② 在本公司已完成研究阶段的工作后再进行的开发活动作为开发阶段。 </w:t>
      </w:r>
      <w:r>
        <w:rPr>
          <w:rFonts w:ascii="Times New Roman" w:hAnsi="Times New Roman" w:cs="Times New Roman" w:eastAsia="Times New Roman" w:hint="default"/>
        </w:rPr>
        <w:t>2</w:t>
      </w:r>
      <w:r>
        <w:rPr/>
        <w:t>）开发阶段支出资本化的具体条件 开发阶段的支出同时满足下列条件时，才能确认为无形资产：</w:t>
      </w:r>
    </w:p>
    <w:p>
      <w:pPr>
        <w:pStyle w:val="BodyText"/>
        <w:spacing w:line="240" w:lineRule="auto" w:before="24"/>
        <w:ind w:left="334" w:right="92"/>
        <w:jc w:val="left"/>
      </w:pPr>
      <w:r>
        <w:rPr/>
        <w:t>① 完成该无形资产以使其能够使用或出售在技术上具有可行性；</w:t>
      </w:r>
    </w:p>
    <w:p>
      <w:pPr>
        <w:pStyle w:val="BodyText"/>
        <w:spacing w:line="240" w:lineRule="auto" w:before="76"/>
        <w:ind w:left="333" w:right="92"/>
        <w:jc w:val="left"/>
      </w:pPr>
      <w:r>
        <w:rPr/>
        <w:t>② 具有完成该无形资产并使用或出售的意图；</w:t>
      </w:r>
    </w:p>
    <w:p>
      <w:pPr>
        <w:pStyle w:val="BodyText"/>
        <w:spacing w:line="316" w:lineRule="auto" w:before="76"/>
        <w:ind w:right="182" w:firstLine="180"/>
        <w:jc w:val="left"/>
      </w:pPr>
      <w:r>
        <w:rPr/>
        <w:t>③ 无形资产产生经济利益的方式，包括能够证明运用该无形资产生产的产品存在市场或无形资产自身存在市场，无形资 产将在内部使用的，能够证明其有用性；</w:t>
      </w:r>
    </w:p>
    <w:p>
      <w:pPr>
        <w:pStyle w:val="BodyText"/>
        <w:spacing w:line="240" w:lineRule="auto" w:before="19"/>
        <w:ind w:left="334" w:right="92"/>
        <w:jc w:val="left"/>
      </w:pPr>
      <w:r>
        <w:rPr/>
        <w:t>④ 有足够的技术、财务资源和其他资源支持，以完成该无形资产的开发，并有能力使用或出售该无形资产；</w:t>
      </w:r>
    </w:p>
    <w:p>
      <w:pPr>
        <w:pStyle w:val="BodyText"/>
        <w:spacing w:line="240" w:lineRule="auto" w:before="76"/>
        <w:ind w:left="333" w:right="92"/>
        <w:jc w:val="left"/>
      </w:pPr>
      <w:r>
        <w:rPr/>
        <w:t>⑤ 归属于该无形资产开发阶段的支出能够可靠地计量。</w:t>
      </w:r>
    </w:p>
    <w:p>
      <w:pPr>
        <w:spacing w:line="240" w:lineRule="auto" w:before="12"/>
        <w:rPr>
          <w:rFonts w:ascii="宋体" w:hAnsi="宋体" w:cs="宋体" w:eastAsia="宋体" w:hint="default"/>
          <w:sz w:val="26"/>
          <w:szCs w:val="26"/>
        </w:rPr>
      </w:pPr>
    </w:p>
    <w:p>
      <w:pPr>
        <w:pStyle w:val="Heading3"/>
        <w:spacing w:line="240" w:lineRule="auto"/>
        <w:ind w:right="92"/>
        <w:jc w:val="left"/>
        <w:rPr>
          <w:b w:val="0"/>
          <w:bCs w:val="0"/>
        </w:rPr>
      </w:pPr>
      <w:bookmarkStart w:name="22、长期资产减值" w:id="219"/>
      <w:bookmarkEnd w:id="219"/>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bookmarkStart w:name="（1）长期股权投资减值测试方法及会计处理方法" w:id="220"/>
      <w:bookmarkEnd w:id="220"/>
      <w:r>
        <w:rPr>
          <w:b w:val="0"/>
          <w:bCs w:val="0"/>
        </w:rPr>
      </w:r>
      <w:r>
        <w:rPr/>
        <w:t>（</w:t>
      </w:r>
      <w:r>
        <w:rPr>
          <w:rFonts w:ascii="Times New Roman" w:hAnsi="Times New Roman" w:cs="Times New Roman" w:eastAsia="Times New Roman" w:hint="default"/>
        </w:rPr>
        <w:t>1</w:t>
      </w:r>
      <w:r>
        <w:rPr/>
        <w:t>）长期股权投资减值测试方法及会计处理方法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91" w:firstLine="360"/>
        <w:jc w:val="both"/>
      </w:pPr>
      <w:r>
        <w:rPr>
          <w:spacing w:val="-2"/>
        </w:rPr>
        <w:t>本公司在资产负债表日对长期股权投资进行逐项检查，根据被投资单位经营政策、法律环境、市场需求、行业及盈利能</w:t>
      </w:r>
      <w:r>
        <w:rPr/>
        <w:t> </w:t>
      </w:r>
      <w:r>
        <w:rPr>
          <w:spacing w:val="-2"/>
        </w:rPr>
        <w:t>力等的各种变化判断长期股权投资是否存在减值迹象。当长期股权投资可收回金额低于账面价值时，将可收回金额低于长期</w:t>
      </w:r>
      <w:r>
        <w:rPr>
          <w:spacing w:val="-64"/>
        </w:rPr>
        <w:t> </w:t>
      </w:r>
      <w:r>
        <w:rPr>
          <w:spacing w:val="-64"/>
        </w:rPr>
      </w:r>
      <w:r>
        <w:rPr/>
        <w:t>股权投资账面价值的差额作为长期股权投资减值准备予以计提。资产减值损失一经确认，在以后会计期间不再转回。</w:t>
      </w:r>
    </w:p>
    <w:p>
      <w:pPr>
        <w:spacing w:line="240" w:lineRule="auto" w:before="5"/>
        <w:rPr>
          <w:rFonts w:ascii="宋体" w:hAnsi="宋体" w:cs="宋体" w:eastAsia="宋体" w:hint="default"/>
          <w:sz w:val="22"/>
          <w:szCs w:val="22"/>
        </w:rPr>
      </w:pPr>
    </w:p>
    <w:p>
      <w:pPr>
        <w:pStyle w:val="Heading3"/>
        <w:spacing w:line="240" w:lineRule="auto"/>
        <w:ind w:left="153" w:right="92"/>
        <w:jc w:val="left"/>
        <w:rPr>
          <w:b w:val="0"/>
          <w:bCs w:val="0"/>
        </w:rPr>
      </w:pPr>
      <w:bookmarkStart w:name="（2）投资性房地产减值测试方法及会计处理方法" w:id="221"/>
      <w:bookmarkEnd w:id="221"/>
      <w:r>
        <w:rPr>
          <w:b w:val="0"/>
          <w:bCs w:val="0"/>
        </w:rPr>
      </w:r>
      <w:r>
        <w:rPr/>
        <w:t>（</w:t>
      </w:r>
      <w:r>
        <w:rPr>
          <w:rFonts w:ascii="Times New Roman" w:hAnsi="Times New Roman" w:cs="Times New Roman" w:eastAsia="Times New Roman" w:hint="default"/>
        </w:rPr>
        <w:t>2</w:t>
      </w:r>
      <w:r>
        <w:rPr/>
        <w:t>）投资性房地产减值测试方法及会计处理方法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firstLine="360"/>
        <w:jc w:val="left"/>
      </w:pPr>
      <w:r>
        <w:rPr>
          <w:spacing w:val="-2"/>
        </w:rPr>
        <w:t>资产负债表日按投资性房产的成本与可收回金额孰低计价，可收回金额低于成本的，按两者的差额计提减值准备。如果</w:t>
      </w:r>
      <w:r>
        <w:rPr/>
        <w:t> 已经计提减值准备的投资性房地产的价值又得以恢复，前期已计提的减值准备不得转回。</w:t>
      </w:r>
    </w:p>
    <w:p>
      <w:pPr>
        <w:spacing w:line="240" w:lineRule="auto" w:before="7"/>
        <w:rPr>
          <w:rFonts w:ascii="宋体" w:hAnsi="宋体" w:cs="宋体" w:eastAsia="宋体" w:hint="default"/>
          <w:sz w:val="22"/>
          <w:szCs w:val="22"/>
        </w:rPr>
      </w:pPr>
    </w:p>
    <w:p>
      <w:pPr>
        <w:pStyle w:val="Heading3"/>
        <w:spacing w:line="240" w:lineRule="auto"/>
        <w:ind w:left="153" w:right="92"/>
        <w:jc w:val="left"/>
        <w:rPr>
          <w:b w:val="0"/>
          <w:bCs w:val="0"/>
        </w:rPr>
      </w:pPr>
      <w:bookmarkStart w:name="（3）固定资产的减值测试方法及会计处理方法" w:id="222"/>
      <w:bookmarkEnd w:id="222"/>
      <w:r>
        <w:rPr>
          <w:b w:val="0"/>
          <w:bCs w:val="0"/>
        </w:rPr>
      </w:r>
      <w:r>
        <w:rPr/>
        <w:t>（</w:t>
      </w:r>
      <w:r>
        <w:rPr>
          <w:rFonts w:ascii="Times New Roman" w:hAnsi="Times New Roman" w:cs="Times New Roman" w:eastAsia="Times New Roman" w:hint="default"/>
        </w:rPr>
        <w:t>3</w:t>
      </w:r>
      <w:r>
        <w:rPr/>
        <w:t>）固定资产的减值测试方法及会计处理方法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firstLine="360"/>
        <w:jc w:val="left"/>
      </w:pPr>
      <w:r>
        <w:rPr>
          <w:spacing w:val="-2"/>
        </w:rPr>
        <w:t>本公司在资产负债表日对各项固定资产进行判断，当存在减值迹象，估计可收回金额低于其账面价值时，账面价值减记</w:t>
      </w:r>
      <w:r>
        <w:rPr/>
        <w:t> 至可收回金额，减记的金额确认为资产减值损失，计入当期损益，同时计提相应的资产减值准备。资产减值损失一经确认， 在以后会计期间不再转回。当存在下列迹象的，按固定资产单项项目全额计提减值准备：</w:t>
      </w:r>
    </w:p>
    <w:p>
      <w:pPr>
        <w:pStyle w:val="BodyText"/>
        <w:spacing w:line="240" w:lineRule="auto" w:before="19"/>
        <w:ind w:left="333" w:right="92"/>
        <w:jc w:val="left"/>
      </w:pPr>
      <w:r>
        <w:rPr>
          <w:rFonts w:ascii="Times New Roman" w:hAnsi="Times New Roman" w:cs="Times New Roman" w:eastAsia="Times New Roman" w:hint="default"/>
        </w:rPr>
        <w:t>1</w:t>
      </w:r>
      <w:r>
        <w:rPr/>
        <w:t>）长期闲置不用，在可预见的未来不会再使用，且已无转让价值的固定资产。</w:t>
      </w:r>
    </w:p>
    <w:p>
      <w:pPr>
        <w:pStyle w:val="BodyText"/>
        <w:spacing w:line="240" w:lineRule="auto" w:before="63"/>
        <w:ind w:left="333" w:right="92"/>
        <w:jc w:val="left"/>
      </w:pPr>
      <w:r>
        <w:rPr>
          <w:rFonts w:ascii="Times New Roman" w:hAnsi="Times New Roman" w:cs="Times New Roman" w:eastAsia="Times New Roman" w:hint="default"/>
        </w:rPr>
        <w:t>2</w:t>
      </w:r>
      <w:r>
        <w:rPr/>
        <w:t>）由于技术进步等原因，已不可使用的固定资产。</w:t>
      </w:r>
    </w:p>
    <w:p>
      <w:pPr>
        <w:pStyle w:val="BodyText"/>
        <w:spacing w:line="240" w:lineRule="auto" w:before="63"/>
        <w:ind w:left="334" w:right="92"/>
        <w:jc w:val="left"/>
      </w:pPr>
      <w:r>
        <w:rPr>
          <w:rFonts w:ascii="Times New Roman" w:hAnsi="Times New Roman" w:cs="Times New Roman" w:eastAsia="Times New Roman" w:hint="default"/>
        </w:rPr>
        <w:t>3</w:t>
      </w:r>
      <w:r>
        <w:rPr/>
        <w:t>）虽然固定资产尚可使用，但使用后产生大量不合格品的固定资产。</w:t>
      </w:r>
    </w:p>
    <w:p>
      <w:pPr>
        <w:pStyle w:val="BodyText"/>
        <w:spacing w:line="240" w:lineRule="auto" w:before="63"/>
        <w:ind w:left="333" w:right="92"/>
        <w:jc w:val="left"/>
      </w:pPr>
      <w:r>
        <w:rPr>
          <w:rFonts w:ascii="Times New Roman" w:hAnsi="Times New Roman" w:cs="Times New Roman" w:eastAsia="Times New Roman" w:hint="default"/>
        </w:rPr>
        <w:t>4</w:t>
      </w:r>
      <w:r>
        <w:rPr/>
        <w:t>）已遭毁损，以至于不再具有使用价值和转让价值的固定资产。</w:t>
      </w:r>
    </w:p>
    <w:p>
      <w:pPr>
        <w:pStyle w:val="BodyText"/>
        <w:spacing w:line="240" w:lineRule="auto" w:before="63"/>
        <w:ind w:left="333" w:right="92"/>
        <w:jc w:val="left"/>
      </w:pPr>
      <w:r>
        <w:rPr>
          <w:rFonts w:ascii="Times New Roman" w:hAnsi="Times New Roman" w:cs="Times New Roman" w:eastAsia="Times New Roman" w:hint="default"/>
        </w:rPr>
        <w:t>5</w:t>
      </w:r>
      <w:r>
        <w:rPr/>
        <w:t>）其他实质上已经不能再给公司带来经济利益的固定资产。</w:t>
      </w:r>
    </w:p>
    <w:p>
      <w:pPr>
        <w:spacing w:line="240" w:lineRule="auto" w:before="12"/>
        <w:rPr>
          <w:rFonts w:ascii="宋体" w:hAnsi="宋体" w:cs="宋体" w:eastAsia="宋体" w:hint="default"/>
          <w:sz w:val="25"/>
          <w:szCs w:val="25"/>
        </w:rPr>
      </w:pPr>
    </w:p>
    <w:p>
      <w:pPr>
        <w:pStyle w:val="Heading3"/>
        <w:spacing w:line="240" w:lineRule="auto"/>
        <w:ind w:right="92"/>
        <w:jc w:val="left"/>
        <w:rPr>
          <w:b w:val="0"/>
          <w:bCs w:val="0"/>
        </w:rPr>
      </w:pPr>
      <w:bookmarkStart w:name="（4）在建工程减值测试方法及会计处理方法" w:id="223"/>
      <w:bookmarkEnd w:id="223"/>
      <w:r>
        <w:rPr>
          <w:b w:val="0"/>
          <w:bCs w:val="0"/>
        </w:rPr>
      </w:r>
      <w:r>
        <w:rPr/>
        <w:t>（</w:t>
      </w:r>
      <w:r>
        <w:rPr>
          <w:rFonts w:ascii="Times New Roman" w:hAnsi="Times New Roman" w:cs="Times New Roman" w:eastAsia="Times New Roman" w:hint="default"/>
        </w:rPr>
        <w:t>4</w:t>
      </w:r>
      <w:r>
        <w:rPr/>
        <w:t>）在建工程减值测试方法及会计处理方法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firstLine="360"/>
        <w:jc w:val="left"/>
      </w:pPr>
      <w:r>
        <w:rPr>
          <w:spacing w:val="-2"/>
        </w:rPr>
        <w:t>本公司于资产负债表日对在建工程进行全面检查，如果有证据表明在建工程已经发生了减值，估计可收回金额低于其账</w:t>
      </w:r>
      <w:r>
        <w:rPr/>
        <w:t> 面价值时，账面价值减记至可收回金额，减记的金额确认为资产减值损失，计入当期损益，同时计提相应的资产减值准备。</w:t>
      </w:r>
    </w:p>
    <w:p>
      <w:pPr>
        <w:spacing w:after="0" w:line="316" w:lineRule="auto"/>
        <w:jc w:val="left"/>
        <w:sectPr>
          <w:pgSz w:w="11910" w:h="16840"/>
          <w:pgMar w:header="566" w:footer="979" w:top="1360" w:bottom="1160" w:left="980" w:right="940"/>
        </w:sectPr>
      </w:pPr>
    </w:p>
    <w:p>
      <w:pPr>
        <w:pStyle w:val="BodyText"/>
        <w:spacing w:line="240" w:lineRule="auto" w:before="81"/>
        <w:ind w:right="92"/>
        <w:jc w:val="left"/>
      </w:pPr>
      <w:r>
        <w:rPr/>
        <w:t>资产减值损失一经确认，在以后会计期间不再转回。存在下列一项或若干项情况的，对在建工程进行减值测试：</w:t>
      </w:r>
    </w:p>
    <w:p>
      <w:pPr>
        <w:pStyle w:val="BodyText"/>
        <w:spacing w:line="240" w:lineRule="auto" w:before="76"/>
        <w:ind w:left="333" w:right="92"/>
        <w:jc w:val="left"/>
      </w:pPr>
      <w:r>
        <w:rPr>
          <w:rFonts w:ascii="Times New Roman" w:hAnsi="Times New Roman" w:cs="Times New Roman" w:eastAsia="Times New Roman" w:hint="default"/>
        </w:rPr>
        <w:t>1</w:t>
      </w:r>
      <w:r>
        <w:rPr/>
        <w:t>）长期停建并且预计在未来</w:t>
      </w:r>
      <w:r>
        <w:rPr>
          <w:rFonts w:ascii="Times New Roman" w:hAnsi="Times New Roman" w:cs="Times New Roman" w:eastAsia="Times New Roman" w:hint="default"/>
        </w:rPr>
        <w:t>3</w:t>
      </w:r>
      <w:r>
        <w:rPr/>
        <w:t>年内不会重新开工的在建工程。</w:t>
      </w:r>
    </w:p>
    <w:p>
      <w:pPr>
        <w:pStyle w:val="BodyText"/>
        <w:spacing w:line="240" w:lineRule="auto" w:before="63"/>
        <w:ind w:left="334" w:right="92"/>
        <w:jc w:val="left"/>
      </w:pPr>
      <w:r>
        <w:rPr>
          <w:rFonts w:ascii="Times New Roman" w:hAnsi="Times New Roman" w:cs="Times New Roman" w:eastAsia="Times New Roman" w:hint="default"/>
        </w:rPr>
        <w:t>2</w:t>
      </w:r>
      <w:r>
        <w:rPr/>
        <w:t>）所建项目无论在性能上，还是在技术上已经落后，并且给企业带来的经济利益具有很大的不确定性。</w:t>
      </w:r>
    </w:p>
    <w:p>
      <w:pPr>
        <w:pStyle w:val="BodyText"/>
        <w:spacing w:line="240" w:lineRule="auto" w:before="63"/>
        <w:ind w:left="333" w:right="92"/>
        <w:jc w:val="left"/>
      </w:pPr>
      <w:r>
        <w:rPr>
          <w:rFonts w:ascii="Times New Roman" w:hAnsi="Times New Roman" w:cs="Times New Roman" w:eastAsia="Times New Roman" w:hint="default"/>
        </w:rPr>
        <w:t>3</w:t>
      </w:r>
      <w:r>
        <w:rPr/>
        <w:t>）其他足以证明在建工程已经发生减值的情形。</w:t>
      </w:r>
    </w:p>
    <w:p>
      <w:pPr>
        <w:spacing w:line="240" w:lineRule="auto" w:before="12"/>
        <w:rPr>
          <w:rFonts w:ascii="宋体" w:hAnsi="宋体" w:cs="宋体" w:eastAsia="宋体" w:hint="default"/>
          <w:sz w:val="25"/>
          <w:szCs w:val="25"/>
        </w:rPr>
      </w:pPr>
    </w:p>
    <w:p>
      <w:pPr>
        <w:pStyle w:val="Heading3"/>
        <w:spacing w:line="240" w:lineRule="auto"/>
        <w:ind w:right="92"/>
        <w:jc w:val="left"/>
        <w:rPr>
          <w:b w:val="0"/>
          <w:bCs w:val="0"/>
        </w:rPr>
      </w:pPr>
      <w:bookmarkStart w:name="（5）无形资产减值测试方法及会计处理方法" w:id="224"/>
      <w:bookmarkEnd w:id="224"/>
      <w:r>
        <w:rPr>
          <w:b w:val="0"/>
          <w:bCs w:val="0"/>
        </w:rPr>
      </w:r>
      <w:r>
        <w:rPr/>
        <w:t>（</w:t>
      </w:r>
      <w:r>
        <w:rPr>
          <w:rFonts w:ascii="Times New Roman" w:hAnsi="Times New Roman" w:cs="Times New Roman" w:eastAsia="Times New Roman" w:hint="default"/>
        </w:rPr>
        <w:t>5</w:t>
      </w:r>
      <w:r>
        <w:rPr/>
        <w:t>）无形资产减值测试方法及会计处理方法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firstLine="360"/>
        <w:jc w:val="left"/>
      </w:pPr>
      <w:r>
        <w:rPr/>
        <w:t>当无形资产的可收回金额低于其账面价值时，将资产的账面价值减记至可收回金额，减记的金额确认为资产减值损失， </w:t>
      </w:r>
      <w:r>
        <w:rPr>
          <w:spacing w:val="-2"/>
        </w:rPr>
        <w:t>计入当期损益，同时计提相应的无形资产减值准备。无形资产减值损失一经确认，在以后会计期间不再转回。存在下列一项</w:t>
      </w:r>
      <w:r>
        <w:rPr>
          <w:spacing w:val="-66"/>
        </w:rPr>
        <w:t> </w:t>
      </w:r>
      <w:r>
        <w:rPr>
          <w:spacing w:val="-66"/>
        </w:rPr>
      </w:r>
      <w:r>
        <w:rPr/>
        <w:t>或多项以下情况的，对无形资产进行减值测试：</w:t>
      </w:r>
    </w:p>
    <w:p>
      <w:pPr>
        <w:pStyle w:val="BodyText"/>
        <w:spacing w:line="240" w:lineRule="auto" w:before="19"/>
        <w:ind w:left="334" w:right="92"/>
        <w:jc w:val="left"/>
      </w:pPr>
      <w:r>
        <w:rPr>
          <w:rFonts w:ascii="Times New Roman" w:hAnsi="Times New Roman" w:cs="Times New Roman" w:eastAsia="Times New Roman" w:hint="default"/>
        </w:rPr>
        <w:t>1</w:t>
      </w:r>
      <w:r>
        <w:rPr/>
        <w:t>）该无形资产已被其他新技术等所替代，使其为企业创造经济利益的能力受到重大不利影响。</w:t>
      </w:r>
    </w:p>
    <w:p>
      <w:pPr>
        <w:pStyle w:val="BodyText"/>
        <w:spacing w:line="240" w:lineRule="auto" w:before="63"/>
        <w:ind w:left="333" w:right="92"/>
        <w:jc w:val="left"/>
      </w:pPr>
      <w:r>
        <w:rPr>
          <w:rFonts w:ascii="Times New Roman" w:hAnsi="Times New Roman" w:cs="Times New Roman" w:eastAsia="Times New Roman" w:hint="default"/>
        </w:rPr>
        <w:t>2</w:t>
      </w:r>
      <w:r>
        <w:rPr/>
        <w:t>）该无形资产的市价在当期大幅下跌，并在剩余年限内可能不会回升。</w:t>
      </w:r>
    </w:p>
    <w:p>
      <w:pPr>
        <w:pStyle w:val="BodyText"/>
        <w:spacing w:line="240" w:lineRule="auto" w:before="63"/>
        <w:ind w:left="333" w:right="92"/>
        <w:jc w:val="left"/>
      </w:pPr>
      <w:r>
        <w:rPr>
          <w:rFonts w:ascii="Times New Roman" w:hAnsi="Times New Roman" w:cs="Times New Roman" w:eastAsia="Times New Roman" w:hint="default"/>
        </w:rPr>
        <w:t>3</w:t>
      </w:r>
      <w:r>
        <w:rPr/>
        <w:t>）其他足以表明该无形资产的账面价值已超过可收回金额的情况。</w:t>
      </w:r>
    </w:p>
    <w:p>
      <w:pPr>
        <w:spacing w:line="240" w:lineRule="auto" w:before="11"/>
        <w:rPr>
          <w:rFonts w:ascii="宋体" w:hAnsi="宋体" w:cs="宋体" w:eastAsia="宋体" w:hint="default"/>
          <w:sz w:val="25"/>
          <w:szCs w:val="25"/>
        </w:rPr>
      </w:pPr>
    </w:p>
    <w:p>
      <w:pPr>
        <w:pStyle w:val="Heading3"/>
        <w:spacing w:line="240" w:lineRule="auto"/>
        <w:ind w:left="153" w:right="92"/>
        <w:jc w:val="left"/>
        <w:rPr>
          <w:b w:val="0"/>
          <w:bCs w:val="0"/>
        </w:rPr>
      </w:pPr>
      <w:bookmarkStart w:name="（6）商誉减值测试" w:id="225"/>
      <w:bookmarkEnd w:id="225"/>
      <w:r>
        <w:rPr>
          <w:b w:val="0"/>
          <w:bCs w:val="0"/>
        </w:rPr>
      </w:r>
      <w:r>
        <w:rPr/>
        <w:t>（</w:t>
      </w:r>
      <w:r>
        <w:rPr>
          <w:rFonts w:ascii="Times New Roman" w:hAnsi="Times New Roman" w:cs="Times New Roman" w:eastAsia="Times New Roman" w:hint="default"/>
        </w:rPr>
        <w:t>6</w:t>
      </w:r>
      <w:r>
        <w:rPr/>
        <w:t>）商誉减值测试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92" w:firstLine="360"/>
        <w:jc w:val="left"/>
      </w:pPr>
      <w:r>
        <w:rPr>
          <w:spacing w:val="-2"/>
        </w:rPr>
        <w:t>企业合并形成的商誉，至少在每年年度终了进行减值测试。本公司在对包含商誉的相关资产组或者资产组组合进行减值</w:t>
      </w:r>
      <w:r>
        <w:rPr/>
        <w:t> 测试时，如与商誉相关的资产组或者资产组组合存在减值迹象的，按以下步骤处理：</w:t>
      </w:r>
    </w:p>
    <w:p>
      <w:pPr>
        <w:pStyle w:val="BodyText"/>
        <w:spacing w:line="319" w:lineRule="auto" w:before="19"/>
        <w:ind w:left="153" w:right="192" w:firstLine="360"/>
        <w:jc w:val="both"/>
      </w:pPr>
      <w:r>
        <w:rPr>
          <w:spacing w:val="-2"/>
        </w:rPr>
        <w:t>首先对不包含商誉的资产组或者资产组组合进行减值测试，计算可收回金额，并与相关资产账面价值比较，确认相应的</w:t>
      </w:r>
      <w:r>
        <w:rPr/>
        <w:t> </w:t>
      </w:r>
      <w:r>
        <w:rPr>
          <w:spacing w:val="-5"/>
        </w:rPr>
        <w:t>减值损失；然后再对包含商誉的资产组或者资产组这组合进行减值测试，比较这些相关资产组或者资产组组合的账面价值（包</w:t>
      </w:r>
      <w:r>
        <w:rPr>
          <w:spacing w:val="-79"/>
        </w:rPr>
        <w:t> </w:t>
      </w:r>
      <w:r>
        <w:rPr>
          <w:spacing w:val="-79"/>
        </w:rPr>
      </w:r>
      <w:r>
        <w:rPr>
          <w:spacing w:val="-2"/>
        </w:rPr>
        <w:t>括所分摊的商誉的账面价值部分）与其可收回金额，如相关资产组或者资产组组合的可收回金额低于其账面价值的，就其差</w:t>
      </w:r>
      <w:r>
        <w:rPr>
          <w:spacing w:val="-66"/>
        </w:rPr>
        <w:t> </w:t>
      </w:r>
      <w:r>
        <w:rPr>
          <w:spacing w:val="-66"/>
        </w:rPr>
      </w:r>
      <w:r>
        <w:rPr>
          <w:spacing w:val="-2"/>
        </w:rPr>
        <w:t>额确认减值损失。减值损失金额首先抵减分摊至资产组或者资产组组合中商誉的账面价值；再根据资产组或者资产组组合中</w:t>
      </w:r>
      <w:r>
        <w:rPr>
          <w:spacing w:val="-64"/>
        </w:rPr>
        <w:t> </w:t>
      </w:r>
      <w:r>
        <w:rPr>
          <w:spacing w:val="-64"/>
        </w:rPr>
      </w:r>
      <w:r>
        <w:rPr/>
        <w:t>除商誉之外的其他各项资产的账面价值所占比重，按比例抵减其他各项资产的账面价值。</w:t>
      </w:r>
    </w:p>
    <w:p>
      <w:pPr>
        <w:spacing w:line="240" w:lineRule="auto" w:before="5"/>
        <w:rPr>
          <w:rFonts w:ascii="宋体" w:hAnsi="宋体" w:cs="宋体" w:eastAsia="宋体" w:hint="default"/>
          <w:sz w:val="22"/>
          <w:szCs w:val="22"/>
        </w:rPr>
      </w:pPr>
    </w:p>
    <w:p>
      <w:pPr>
        <w:pStyle w:val="Heading3"/>
        <w:spacing w:line="240" w:lineRule="auto"/>
        <w:ind w:left="153" w:right="92"/>
        <w:jc w:val="left"/>
        <w:rPr>
          <w:b w:val="0"/>
          <w:bCs w:val="0"/>
        </w:rPr>
      </w:pPr>
      <w:bookmarkStart w:name="23、长期待摊费用" w:id="226"/>
      <w:bookmarkEnd w:id="226"/>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713"/>
        <w:jc w:val="left"/>
      </w:pPr>
      <w:r>
        <w:rPr/>
        <w:t>长期待摊费用核算本公司已经发生但应由本期和以后各期负担的分摊期限在一年以上的各项费用。 本公司长期待摊费用在受益期内平均摊销。</w:t>
      </w:r>
    </w:p>
    <w:p>
      <w:pPr>
        <w:spacing w:line="240" w:lineRule="auto" w:before="7"/>
        <w:rPr>
          <w:rFonts w:ascii="宋体" w:hAnsi="宋体" w:cs="宋体" w:eastAsia="宋体" w:hint="default"/>
          <w:sz w:val="22"/>
          <w:szCs w:val="22"/>
        </w:rPr>
      </w:pPr>
    </w:p>
    <w:p>
      <w:pPr>
        <w:pStyle w:val="Heading3"/>
        <w:spacing w:line="240" w:lineRule="auto"/>
        <w:ind w:left="153" w:right="92"/>
        <w:jc w:val="left"/>
        <w:rPr>
          <w:b w:val="0"/>
          <w:bCs w:val="0"/>
        </w:rPr>
      </w:pPr>
      <w:bookmarkStart w:name="24、职工薪酬" w:id="227"/>
      <w:bookmarkEnd w:id="227"/>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bookmarkStart w:name="（1）短期薪酬的会计处理方法" w:id="228"/>
      <w:bookmarkEnd w:id="228"/>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92" w:hanging="180"/>
        <w:jc w:val="left"/>
      </w:pPr>
      <w:r>
        <w:rPr>
          <w:rFonts w:ascii="Times New Roman" w:hAnsi="Times New Roman" w:cs="Times New Roman" w:eastAsia="Times New Roman" w:hint="default"/>
        </w:rPr>
        <w:t>1</w:t>
      </w:r>
      <w:r>
        <w:rPr/>
        <w:t>）职工基本薪酬（工资、奖金、津贴、补贴） </w:t>
      </w:r>
      <w:r>
        <w:rPr>
          <w:spacing w:val="-2"/>
        </w:rPr>
        <w:t>本公司在职工为其提供服务的会计期间，将实际发生的短期薪酬确认为负债，并计入当期损益，其他会计准则要求或允</w:t>
      </w:r>
    </w:p>
    <w:p>
      <w:pPr>
        <w:pStyle w:val="BodyText"/>
        <w:spacing w:line="240" w:lineRule="auto" w:before="31"/>
        <w:ind w:right="92"/>
        <w:jc w:val="left"/>
      </w:pPr>
      <w:r>
        <w:rPr/>
        <w:t>许计入资产成本的除外。</w:t>
      </w:r>
    </w:p>
    <w:p>
      <w:pPr>
        <w:pStyle w:val="BodyText"/>
        <w:spacing w:line="300" w:lineRule="auto" w:before="76"/>
        <w:ind w:left="513" w:right="92" w:hanging="180"/>
        <w:jc w:val="left"/>
      </w:pPr>
      <w:r>
        <w:rPr>
          <w:rFonts w:ascii="Times New Roman" w:hAnsi="Times New Roman" w:cs="Times New Roman" w:eastAsia="Times New Roman" w:hint="default"/>
        </w:rPr>
        <w:t>2</w:t>
      </w:r>
      <w:r>
        <w:rPr/>
        <w:t>）职工福利费 </w:t>
      </w:r>
      <w:r>
        <w:rPr>
          <w:spacing w:val="-4"/>
        </w:rPr>
        <w:t>本公司发生的职工福利费，在实际发生时根据实际发生额计入当期损益或相关资产成本。职工福利费为非货币性福利的，</w:t>
      </w:r>
    </w:p>
    <w:p>
      <w:pPr>
        <w:pStyle w:val="BodyText"/>
        <w:spacing w:line="240" w:lineRule="auto" w:before="31"/>
        <w:ind w:left="153" w:right="92"/>
        <w:jc w:val="left"/>
      </w:pPr>
      <w:r>
        <w:rPr/>
        <w:t>按照公允价值计量。</w:t>
      </w:r>
    </w:p>
    <w:p>
      <w:pPr>
        <w:pStyle w:val="BodyText"/>
        <w:spacing w:line="300" w:lineRule="auto" w:before="76"/>
        <w:ind w:left="513" w:right="92" w:hanging="180"/>
        <w:jc w:val="left"/>
      </w:pPr>
      <w:r>
        <w:rPr>
          <w:rFonts w:ascii="Times New Roman" w:hAnsi="Times New Roman" w:cs="Times New Roman" w:eastAsia="Times New Roman" w:hint="default"/>
        </w:rPr>
        <w:t>3</w:t>
      </w:r>
      <w:r>
        <w:rPr/>
        <w:t>）医疗保险费、工伤保险费、生育保险费等社会保险费和住房公积金，以及工会经费和职工教育经费 </w:t>
      </w:r>
      <w:r>
        <w:rPr>
          <w:spacing w:val="-2"/>
        </w:rPr>
        <w:t>本公司为职工缴纳的医疗保险费、工伤保险费、生育保险费等社会保险费和住房公积金，以及按规定提取的工会经费和</w:t>
      </w:r>
    </w:p>
    <w:p>
      <w:pPr>
        <w:pStyle w:val="BodyText"/>
        <w:spacing w:line="316" w:lineRule="auto" w:before="31"/>
        <w:ind w:left="153" w:right="92"/>
        <w:jc w:val="left"/>
      </w:pPr>
      <w:r>
        <w:rPr>
          <w:spacing w:val="-2"/>
        </w:rPr>
        <w:t>职工教育经费，在职工为其提供服务的会计期间，根据规定的计提基础和计提比例计算确定相应的职工薪酬金额，并确认相</w:t>
      </w:r>
      <w:r>
        <w:rPr>
          <w:spacing w:val="-66"/>
        </w:rPr>
        <w:t> </w:t>
      </w:r>
      <w:r>
        <w:rPr>
          <w:spacing w:val="-66"/>
        </w:rPr>
      </w:r>
      <w:r>
        <w:rPr/>
        <w:t>应负债，计入当期损益或相关资产成本。</w:t>
      </w:r>
    </w:p>
    <w:p>
      <w:pPr>
        <w:pStyle w:val="BodyText"/>
        <w:spacing w:line="300" w:lineRule="auto" w:before="19"/>
        <w:ind w:left="513" w:right="92" w:hanging="180"/>
        <w:jc w:val="left"/>
      </w:pPr>
      <w:r>
        <w:rPr>
          <w:rFonts w:ascii="Times New Roman" w:hAnsi="Times New Roman" w:cs="Times New Roman" w:eastAsia="Times New Roman" w:hint="default"/>
        </w:rPr>
        <w:t>4</w:t>
      </w:r>
      <w:r>
        <w:rPr/>
        <w:t>）短期带薪缺勤 </w:t>
      </w:r>
      <w:r>
        <w:rPr>
          <w:spacing w:val="-2"/>
        </w:rPr>
        <w:t>本公司在职工提供服务从而增加了其未来享有的带薪缺勤权利时，确认与累积带薪缺勤相关的职工薪酬，并以累积未行</w:t>
      </w:r>
    </w:p>
    <w:p>
      <w:pPr>
        <w:spacing w:after="0" w:line="300" w:lineRule="auto"/>
        <w:jc w:val="left"/>
        <w:sectPr>
          <w:footerReference w:type="default" r:id="rId31"/>
          <w:pgSz w:w="11910" w:h="16840"/>
          <w:pgMar w:footer="979" w:header="566" w:top="1360" w:bottom="1160" w:left="980" w:right="940"/>
          <w:pgNumType w:start="88"/>
        </w:sectPr>
      </w:pPr>
    </w:p>
    <w:p>
      <w:pPr>
        <w:pStyle w:val="BodyText"/>
        <w:spacing w:line="240" w:lineRule="auto" w:before="81"/>
        <w:ind w:right="137"/>
        <w:jc w:val="left"/>
      </w:pPr>
      <w:r>
        <w:rPr/>
        <w:t>使权利而增加的预期支付金额计量。本公司在职工实际发生缺勤的会计期间确认与非累积带薪缺勤相关的职工薪酬。</w:t>
      </w:r>
    </w:p>
    <w:p>
      <w:pPr>
        <w:pStyle w:val="BodyText"/>
        <w:spacing w:line="300" w:lineRule="auto" w:before="76"/>
        <w:ind w:left="514" w:right="3832" w:hanging="180"/>
        <w:jc w:val="left"/>
      </w:pPr>
      <w:r>
        <w:rPr>
          <w:rFonts w:ascii="Times New Roman" w:hAnsi="Times New Roman" w:cs="Times New Roman" w:eastAsia="Times New Roman" w:hint="default"/>
        </w:rPr>
        <w:t>5</w:t>
      </w:r>
      <w:r>
        <w:rPr/>
        <w:t>）短期利润分享计划 利润分享计划同时满足下列条件的，本公司确认相关的应付职工薪酬：</w:t>
      </w:r>
    </w:p>
    <w:p>
      <w:pPr>
        <w:pStyle w:val="BodyText"/>
        <w:spacing w:line="240" w:lineRule="auto" w:before="31"/>
        <w:ind w:left="333" w:right="137"/>
        <w:jc w:val="left"/>
      </w:pPr>
      <w:r>
        <w:rPr/>
        <w:t>① 企业因过去事项导致现在具有支付职工薪酬的法定义务或推定义务。</w:t>
      </w:r>
    </w:p>
    <w:p>
      <w:pPr>
        <w:pStyle w:val="BodyText"/>
        <w:spacing w:line="240" w:lineRule="auto" w:before="77"/>
        <w:ind w:left="333" w:right="137"/>
        <w:jc w:val="left"/>
      </w:pPr>
      <w:r>
        <w:rPr/>
        <w:t>② 因利润分享计划所产生的应付职工薪酬义务金额能够可靠估计。</w:t>
      </w:r>
    </w:p>
    <w:p>
      <w:pPr>
        <w:spacing w:line="240" w:lineRule="auto" w:before="12"/>
        <w:rPr>
          <w:rFonts w:ascii="宋体" w:hAnsi="宋体" w:cs="宋体" w:eastAsia="宋体" w:hint="default"/>
          <w:sz w:val="26"/>
          <w:szCs w:val="26"/>
        </w:rPr>
      </w:pPr>
    </w:p>
    <w:p>
      <w:pPr>
        <w:pStyle w:val="Heading3"/>
        <w:spacing w:line="240" w:lineRule="auto"/>
        <w:ind w:left="153" w:right="137"/>
        <w:jc w:val="left"/>
        <w:rPr>
          <w:b w:val="0"/>
          <w:bCs w:val="0"/>
        </w:rPr>
      </w:pPr>
      <w:bookmarkStart w:name="（2）离职后福利的会计处理方法" w:id="229"/>
      <w:bookmarkEnd w:id="229"/>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137" w:hanging="180"/>
        <w:jc w:val="left"/>
      </w:pPr>
      <w:r>
        <w:rPr>
          <w:rFonts w:ascii="Times New Roman" w:hAnsi="Times New Roman" w:cs="Times New Roman" w:eastAsia="Times New Roman" w:hint="default"/>
        </w:rPr>
        <w:t>1</w:t>
      </w:r>
      <w:r>
        <w:rPr/>
        <w:t>）设定提存计划 </w:t>
      </w:r>
      <w:r>
        <w:rPr>
          <w:spacing w:val="-2"/>
        </w:rPr>
        <w:t>本公司在职工为其提供服务的会计期间，将根据设定提存计划计算的应缴存金额确认为负债，并计入当期损益或相关资</w:t>
      </w:r>
    </w:p>
    <w:p>
      <w:pPr>
        <w:pStyle w:val="BodyText"/>
        <w:spacing w:line="240" w:lineRule="auto" w:before="31"/>
        <w:ind w:left="153" w:right="137"/>
        <w:jc w:val="left"/>
      </w:pPr>
      <w:r>
        <w:rPr/>
        <w:t>产成本。</w:t>
      </w:r>
    </w:p>
    <w:p>
      <w:pPr>
        <w:pStyle w:val="BodyText"/>
        <w:spacing w:line="316" w:lineRule="auto" w:before="76"/>
        <w:ind w:right="151" w:firstLine="360"/>
        <w:jc w:val="both"/>
      </w:pPr>
      <w:r>
        <w:rPr>
          <w:spacing w:val="-2"/>
        </w:rPr>
        <w:t>根据设定提存计划，预期不会在职工提供相关服务的年度报告期结束后十二个月内支付全部应缴存金额的，本公司参照</w:t>
      </w:r>
      <w:r>
        <w:rPr/>
        <w:t> </w:t>
      </w:r>
      <w:r>
        <w:rPr>
          <w:spacing w:val="-2"/>
        </w:rPr>
        <w:t>相应的折现率（根据资产负债表日与设定受益计划义务期限和币种相匹配的国债或活跃市场上的高质量公司债券的市场收益</w:t>
      </w:r>
      <w:r>
        <w:rPr>
          <w:spacing w:val="-64"/>
        </w:rPr>
        <w:t> </w:t>
      </w:r>
      <w:r>
        <w:rPr>
          <w:spacing w:val="-64"/>
        </w:rPr>
      </w:r>
      <w:r>
        <w:rPr>
          <w:spacing w:val="-4"/>
        </w:rPr>
        <w:t>率确定），将全部应缴存金额以折现后的金额计量应付职工薪酬。</w:t>
      </w:r>
    </w:p>
    <w:p>
      <w:pPr>
        <w:pStyle w:val="BodyText"/>
        <w:spacing w:line="240" w:lineRule="auto" w:before="19"/>
        <w:ind w:left="334" w:right="137"/>
        <w:jc w:val="left"/>
      </w:pPr>
      <w:r>
        <w:rPr>
          <w:rFonts w:ascii="Times New Roman" w:hAnsi="Times New Roman" w:cs="Times New Roman" w:eastAsia="Times New Roman" w:hint="default"/>
        </w:rPr>
        <w:t>2</w:t>
      </w:r>
      <w:r>
        <w:rPr/>
        <w:t>）设定受益计划</w:t>
      </w:r>
    </w:p>
    <w:p>
      <w:pPr>
        <w:pStyle w:val="BodyText"/>
        <w:spacing w:line="316" w:lineRule="auto" w:before="63"/>
        <w:ind w:left="514" w:right="137" w:hanging="180"/>
        <w:jc w:val="left"/>
      </w:pPr>
      <w:r>
        <w:rPr/>
        <w:t>①确定设定受益计划义务的现值和当期服务成本 </w:t>
      </w:r>
      <w:r>
        <w:rPr>
          <w:spacing w:val="-2"/>
        </w:rPr>
        <w:t>根据预期累计福利单位法，采用无偏且相互一致的精算假设对有关人口统计变量和财务变量等做出估计，计量设定受益</w:t>
      </w:r>
    </w:p>
    <w:p>
      <w:pPr>
        <w:pStyle w:val="BodyText"/>
        <w:spacing w:line="316" w:lineRule="auto" w:before="19"/>
        <w:ind w:right="152"/>
        <w:jc w:val="both"/>
      </w:pPr>
      <w:r>
        <w:rPr>
          <w:spacing w:val="-2"/>
        </w:rPr>
        <w:t>计划所产生的义务，并确定相关义务的归属期间。本公司按照相应的折现率（根据资产负债表日与设定受益计划义务期限和</w:t>
      </w:r>
      <w:r>
        <w:rPr>
          <w:spacing w:val="-66"/>
        </w:rPr>
        <w:t> </w:t>
      </w:r>
      <w:r>
        <w:rPr>
          <w:spacing w:val="-66"/>
        </w:rPr>
      </w:r>
      <w:r>
        <w:rPr>
          <w:spacing w:val="-2"/>
        </w:rPr>
        <w:t>币种相匹配的国债或活跃市场上的高质量公司债券的市场收益率确定）将设定受益计划所产生的义务予以折现，以确定设定</w:t>
      </w:r>
      <w:r>
        <w:rPr>
          <w:spacing w:val="-64"/>
        </w:rPr>
        <w:t> </w:t>
      </w:r>
      <w:r>
        <w:rPr>
          <w:spacing w:val="-64"/>
        </w:rPr>
      </w:r>
      <w:r>
        <w:rPr/>
        <w:t>受益计划义务的现值和当期服务成本。</w:t>
      </w:r>
    </w:p>
    <w:p>
      <w:pPr>
        <w:pStyle w:val="BodyText"/>
        <w:spacing w:line="316" w:lineRule="auto" w:before="19"/>
        <w:ind w:left="514" w:right="137" w:hanging="180"/>
        <w:jc w:val="left"/>
      </w:pPr>
      <w:r>
        <w:rPr/>
        <w:t>②确认设定受益计划净负债或净资产 </w:t>
      </w:r>
      <w:r>
        <w:rPr>
          <w:spacing w:val="-2"/>
        </w:rPr>
        <w:t>设定受益计划存在资产的，本公司将设定受益计划义务现值减去设定受益计划资产公允价值所形成的赤字或盈余确认为</w:t>
      </w:r>
    </w:p>
    <w:p>
      <w:pPr>
        <w:pStyle w:val="BodyText"/>
        <w:spacing w:line="316" w:lineRule="auto" w:before="19"/>
        <w:ind w:left="514" w:right="772" w:hanging="360"/>
        <w:jc w:val="left"/>
      </w:pPr>
      <w:r>
        <w:rPr/>
        <w:t>一项设定受益计划净负债或净资产。 设定受益计划存在盈余的，本公司以设定受益计划的盈余和资产上限两项的孰低者计量设定受益计划净资产。</w:t>
      </w:r>
    </w:p>
    <w:p>
      <w:pPr>
        <w:pStyle w:val="BodyText"/>
        <w:spacing w:line="316" w:lineRule="auto" w:before="19"/>
        <w:ind w:left="513" w:right="137" w:hanging="180"/>
        <w:jc w:val="left"/>
      </w:pPr>
      <w:r>
        <w:rPr/>
        <w:t>③确定应计入资产成本或当期损益的金额 </w:t>
      </w:r>
      <w:r>
        <w:rPr>
          <w:spacing w:val="-2"/>
        </w:rPr>
        <w:t>服务成本，包括当期服务成本、过去服务成本和结算利得或损失。其中，除了其他会计准则要求或允许计入资产成本的</w:t>
      </w:r>
    </w:p>
    <w:p>
      <w:pPr>
        <w:pStyle w:val="BodyText"/>
        <w:spacing w:line="316" w:lineRule="auto" w:before="19"/>
        <w:ind w:left="514" w:right="137" w:hanging="360"/>
        <w:jc w:val="left"/>
      </w:pPr>
      <w:r>
        <w:rPr/>
        <w:t>当期服务成本之外，其他服务成本均计入当期损益。 </w:t>
      </w:r>
      <w:r>
        <w:rPr>
          <w:spacing w:val="-2"/>
        </w:rPr>
        <w:t>设定受益计划净负债或净资产的利息净额，包括计划资产的利息收益、设定受益计划义务的利息费用以及资产上限影响</w:t>
      </w:r>
    </w:p>
    <w:p>
      <w:pPr>
        <w:pStyle w:val="BodyText"/>
        <w:spacing w:line="240" w:lineRule="auto" w:before="19"/>
        <w:ind w:right="137"/>
        <w:jc w:val="left"/>
      </w:pPr>
      <w:r>
        <w:rPr/>
        <w:t>的利息，均计入当期损益。</w:t>
      </w:r>
    </w:p>
    <w:p>
      <w:pPr>
        <w:pStyle w:val="BodyText"/>
        <w:spacing w:line="316" w:lineRule="auto" w:before="76"/>
        <w:ind w:left="513" w:right="4553" w:hanging="180"/>
        <w:jc w:val="left"/>
      </w:pPr>
      <w:r>
        <w:rPr/>
        <w:t>④确定应计入其他综合收益的金额 重新计量设定受益计划净负债或净资产所产生的变动，包括：</w:t>
      </w:r>
    </w:p>
    <w:p>
      <w:pPr>
        <w:pStyle w:val="BodyText"/>
        <w:spacing w:line="240" w:lineRule="auto" w:before="19"/>
        <w:ind w:left="334" w:right="137"/>
        <w:jc w:val="left"/>
      </w:pPr>
      <w:r>
        <w:rPr/>
        <w:t>（</w:t>
      </w:r>
      <w:r>
        <w:rPr>
          <w:rFonts w:ascii="Times New Roman" w:hAnsi="Times New Roman" w:cs="Times New Roman" w:eastAsia="Times New Roman" w:hint="default"/>
        </w:rPr>
        <w:t>a</w:t>
      </w:r>
      <w:r>
        <w:rPr/>
        <w:t>）精算利得或损失，即由于精算假设和经验调整导致之前所计量的设定受益计划义务现值的增加或减少。</w:t>
      </w:r>
    </w:p>
    <w:p>
      <w:pPr>
        <w:pStyle w:val="BodyText"/>
        <w:spacing w:line="240" w:lineRule="auto" w:before="63"/>
        <w:ind w:left="333" w:right="137"/>
        <w:jc w:val="left"/>
      </w:pPr>
      <w:r>
        <w:rPr/>
        <w:t>（</w:t>
      </w:r>
      <w:r>
        <w:rPr>
          <w:rFonts w:ascii="Times New Roman" w:hAnsi="Times New Roman" w:cs="Times New Roman" w:eastAsia="Times New Roman" w:hint="default"/>
        </w:rPr>
        <w:t>b</w:t>
      </w:r>
      <w:r>
        <w:rPr/>
        <w:t>）计划资产回报，扣除包括在设定受益计划净负债或净资产的利息净额中的金额。</w:t>
      </w:r>
    </w:p>
    <w:p>
      <w:pPr>
        <w:pStyle w:val="BodyText"/>
        <w:spacing w:line="300" w:lineRule="auto" w:before="63"/>
        <w:ind w:left="513" w:right="188" w:hanging="180"/>
        <w:jc w:val="left"/>
      </w:pPr>
      <w:r>
        <w:rPr/>
        <w:t>（</w:t>
      </w:r>
      <w:r>
        <w:rPr>
          <w:rFonts w:ascii="Times New Roman" w:hAnsi="Times New Roman" w:cs="Times New Roman" w:eastAsia="Times New Roman" w:hint="default"/>
        </w:rPr>
        <w:t>c</w:t>
      </w:r>
      <w:r>
        <w:rPr/>
        <w:t>）资产上限影响的变动，扣除包括在设定受益计划净负债或净资产的利息净额中的金额。 上述重新计量设定受益计划净负债或净资产所产生的变动直接计入其他综合收益</w:t>
      </w:r>
      <w:r>
        <w:rPr>
          <w:rFonts w:ascii="Times New Roman" w:hAnsi="Times New Roman" w:cs="Times New Roman" w:eastAsia="Times New Roman" w:hint="default"/>
        </w:rPr>
        <w:t>,</w:t>
      </w:r>
      <w:r>
        <w:rPr/>
        <w:t>并且在后续会计期间不允许转回至损</w:t>
      </w:r>
    </w:p>
    <w:p>
      <w:pPr>
        <w:pStyle w:val="BodyText"/>
        <w:spacing w:line="240" w:lineRule="auto" w:before="13"/>
        <w:ind w:left="153" w:right="137"/>
        <w:jc w:val="left"/>
      </w:pPr>
      <w:r>
        <w:rPr/>
        <w:t>益，但本公司可以在权益范围内转移这些在其他综合收益中确认的金额。</w:t>
      </w:r>
    </w:p>
    <w:p>
      <w:pPr>
        <w:spacing w:line="240" w:lineRule="auto" w:before="12"/>
        <w:rPr>
          <w:rFonts w:ascii="宋体" w:hAnsi="宋体" w:cs="宋体" w:eastAsia="宋体" w:hint="default"/>
          <w:sz w:val="26"/>
          <w:szCs w:val="26"/>
        </w:rPr>
      </w:pPr>
    </w:p>
    <w:p>
      <w:pPr>
        <w:pStyle w:val="Heading3"/>
        <w:spacing w:line="240" w:lineRule="auto"/>
        <w:ind w:left="153" w:right="137"/>
        <w:jc w:val="left"/>
        <w:rPr>
          <w:b w:val="0"/>
          <w:bCs w:val="0"/>
        </w:rPr>
      </w:pPr>
      <w:bookmarkStart w:name="（3）辞退福利的会计处理方法" w:id="230"/>
      <w:bookmarkEnd w:id="230"/>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95" w:right="1131"/>
        <w:jc w:val="center"/>
      </w:pPr>
      <w:r>
        <w:rPr/>
        <w:t>本公司向职工提供辞退福利的，在下列两者孰早日确认辞退福利产生的职工薪酬负债，并计入当期损益：</w:t>
      </w:r>
    </w:p>
    <w:p>
      <w:pPr>
        <w:pStyle w:val="BodyText"/>
        <w:spacing w:line="240" w:lineRule="auto" w:before="77"/>
        <w:ind w:left="333" w:right="137"/>
        <w:jc w:val="left"/>
      </w:pPr>
      <w:r>
        <w:rPr>
          <w:rFonts w:ascii="Times New Roman" w:hAnsi="Times New Roman" w:cs="Times New Roman" w:eastAsia="Times New Roman" w:hint="default"/>
        </w:rPr>
        <w:t>1</w:t>
      </w:r>
      <w:r>
        <w:rPr/>
        <w:t>）企业不能单方面撤回因解除劳动关系计划或裁减建议所提供的辞退福利时。</w:t>
      </w:r>
    </w:p>
    <w:p>
      <w:pPr>
        <w:pStyle w:val="BodyText"/>
        <w:spacing w:line="300" w:lineRule="auto" w:before="63"/>
        <w:ind w:left="514" w:right="137" w:hanging="180"/>
        <w:jc w:val="left"/>
      </w:pPr>
      <w:r>
        <w:rPr>
          <w:rFonts w:ascii="Times New Roman" w:hAnsi="Times New Roman" w:cs="Times New Roman" w:eastAsia="Times New Roman" w:hint="default"/>
        </w:rPr>
        <w:t>2</w:t>
      </w:r>
      <w:r>
        <w:rPr/>
        <w:t>）企业确认与涉及支付辞退福利的重组相关的成本或费用时。 </w:t>
      </w:r>
      <w:r>
        <w:rPr>
          <w:spacing w:val="-2"/>
        </w:rPr>
        <w:t>辞退福利预期在年度报告期结束后十二个月内不能完全支付的，参照相应的折现率（根据资产负债表日与设定受益计划</w:t>
      </w:r>
    </w:p>
    <w:p>
      <w:pPr>
        <w:pStyle w:val="BodyText"/>
        <w:spacing w:line="316" w:lineRule="auto" w:before="31"/>
        <w:ind w:right="137"/>
        <w:jc w:val="left"/>
      </w:pPr>
      <w:r>
        <w:rPr>
          <w:spacing w:val="-2"/>
        </w:rPr>
        <w:t>义务期限和币种相匹配的国债或活跃市场上的高质量公司债券的市场收益率确定）将辞退福利金额予以折现，以折现后的金</w:t>
      </w:r>
      <w:r>
        <w:rPr>
          <w:spacing w:val="-64"/>
        </w:rPr>
        <w:t> </w:t>
      </w:r>
      <w:r>
        <w:rPr>
          <w:spacing w:val="-64"/>
        </w:rPr>
      </w:r>
      <w:r>
        <w:rPr/>
        <w:t>额计量应付职工薪酬。</w:t>
      </w:r>
    </w:p>
    <w:p>
      <w:pPr>
        <w:spacing w:after="0" w:line="316" w:lineRule="auto"/>
        <w:jc w:val="left"/>
        <w:sectPr>
          <w:pgSz w:w="11910" w:h="16840"/>
          <w:pgMar w:header="566" w:footer="979" w:top="1360" w:bottom="1160" w:left="980" w:right="980"/>
        </w:sectPr>
      </w:pPr>
    </w:p>
    <w:p>
      <w:pPr>
        <w:pStyle w:val="Heading3"/>
        <w:spacing w:line="240" w:lineRule="auto" w:before="57"/>
        <w:ind w:right="137"/>
        <w:jc w:val="left"/>
        <w:rPr>
          <w:b w:val="0"/>
          <w:bCs w:val="0"/>
        </w:rPr>
      </w:pPr>
      <w:bookmarkStart w:name="（4）其他长期职工福利的会计处理方法" w:id="231"/>
      <w:bookmarkEnd w:id="231"/>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37" w:hanging="180"/>
        <w:jc w:val="left"/>
      </w:pPr>
      <w:r>
        <w:rPr>
          <w:rFonts w:ascii="Times New Roman" w:hAnsi="Times New Roman" w:cs="Times New Roman" w:eastAsia="Times New Roman" w:hint="default"/>
        </w:rPr>
        <w:t>1</w:t>
      </w:r>
      <w:r>
        <w:rPr/>
        <w:t>）符合设定提存计划条件的 </w:t>
      </w:r>
      <w:r>
        <w:rPr>
          <w:spacing w:val="-2"/>
        </w:rPr>
        <w:t>本公司向职工提供的其他长期职工福利，符合设定提存计划条件的，将全部应缴存金额以折现后的金额计量应付职工薪</w:t>
      </w:r>
    </w:p>
    <w:p>
      <w:pPr>
        <w:pStyle w:val="BodyText"/>
        <w:spacing w:line="240" w:lineRule="auto" w:before="32"/>
        <w:ind w:right="137"/>
        <w:jc w:val="left"/>
      </w:pPr>
      <w:r>
        <w:rPr/>
        <w:t>酬。</w:t>
      </w:r>
    </w:p>
    <w:p>
      <w:pPr>
        <w:pStyle w:val="BodyText"/>
        <w:spacing w:line="300" w:lineRule="auto" w:before="76"/>
        <w:ind w:left="514" w:right="2752" w:hanging="180"/>
        <w:jc w:val="left"/>
      </w:pPr>
      <w:r>
        <w:rPr>
          <w:rFonts w:ascii="Times New Roman" w:hAnsi="Times New Roman" w:cs="Times New Roman" w:eastAsia="Times New Roman" w:hint="default"/>
        </w:rPr>
        <w:t>2</w:t>
      </w:r>
      <w:r>
        <w:rPr/>
        <w:t>）符合设定受益计划条件的 在报告期末，本公司将其他长期职工福利产生的职工薪酬成本确认为下列组成部分：</w:t>
      </w:r>
    </w:p>
    <w:p>
      <w:pPr>
        <w:pStyle w:val="BodyText"/>
        <w:spacing w:line="240" w:lineRule="auto" w:before="31"/>
        <w:ind w:left="333" w:right="137"/>
        <w:jc w:val="left"/>
      </w:pPr>
      <w:r>
        <w:rPr/>
        <w:t>① 服务成本。</w:t>
      </w:r>
    </w:p>
    <w:p>
      <w:pPr>
        <w:pStyle w:val="BodyText"/>
        <w:spacing w:line="240" w:lineRule="auto" w:before="76"/>
        <w:ind w:left="333" w:right="137"/>
        <w:jc w:val="left"/>
      </w:pPr>
      <w:r>
        <w:rPr/>
        <w:t>② 其他长期职工福利净负债或净资产的利息净额。</w:t>
      </w:r>
    </w:p>
    <w:p>
      <w:pPr>
        <w:pStyle w:val="BodyText"/>
        <w:spacing w:line="316" w:lineRule="auto" w:before="76"/>
        <w:ind w:left="514" w:right="3652" w:hanging="180"/>
        <w:jc w:val="left"/>
      </w:pPr>
      <w:r>
        <w:rPr/>
        <w:t>③重新计量其他长期职工福利净负债或净资产所产生的变动。 为简化相关会计处理，上述项目的总净额计入当期损益或相关资产成本。</w:t>
      </w:r>
    </w:p>
    <w:p>
      <w:pPr>
        <w:spacing w:line="240" w:lineRule="auto" w:before="7"/>
        <w:rPr>
          <w:rFonts w:ascii="宋体" w:hAnsi="宋体" w:cs="宋体" w:eastAsia="宋体" w:hint="default"/>
          <w:sz w:val="22"/>
          <w:szCs w:val="22"/>
        </w:rPr>
      </w:pPr>
    </w:p>
    <w:p>
      <w:pPr>
        <w:pStyle w:val="Heading3"/>
        <w:spacing w:line="240" w:lineRule="auto"/>
        <w:ind w:left="153" w:right="137"/>
        <w:jc w:val="left"/>
        <w:rPr>
          <w:b w:val="0"/>
          <w:bCs w:val="0"/>
        </w:rPr>
      </w:pPr>
      <w:bookmarkStart w:name="25、预计负债" w:id="232"/>
      <w:bookmarkEnd w:id="232"/>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7"/>
        <w:jc w:val="left"/>
        <w:rPr>
          <w:b w:val="0"/>
          <w:bCs w:val="0"/>
        </w:rPr>
      </w:pPr>
      <w:bookmarkStart w:name="（1）预计负债的的确认标准" w:id="233"/>
      <w:bookmarkEnd w:id="233"/>
      <w:r>
        <w:rPr>
          <w:b w:val="0"/>
          <w:bCs w:val="0"/>
        </w:rPr>
      </w:r>
      <w:r>
        <w:rPr/>
        <w:t>（</w:t>
      </w:r>
      <w:r>
        <w:rPr>
          <w:rFonts w:ascii="Times New Roman" w:hAnsi="Times New Roman" w:cs="Times New Roman" w:eastAsia="Times New Roman" w:hint="default"/>
        </w:rPr>
        <w:t>1</w:t>
      </w:r>
      <w:r>
        <w:rPr/>
        <w:t>）预计负债的的确认标准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37"/>
        <w:jc w:val="left"/>
      </w:pPr>
      <w:r>
        <w:rPr/>
        <w:t>如果与或有事项相关的义务同时符合以下条件，本公司将其确认为预计负债：</w:t>
      </w:r>
    </w:p>
    <w:p>
      <w:pPr>
        <w:pStyle w:val="BodyText"/>
        <w:spacing w:line="240" w:lineRule="auto" w:before="76"/>
        <w:ind w:left="333" w:right="137"/>
        <w:jc w:val="left"/>
      </w:pPr>
      <w:r>
        <w:rPr>
          <w:rFonts w:ascii="Times New Roman" w:hAnsi="Times New Roman" w:cs="Times New Roman" w:eastAsia="Times New Roman" w:hint="default"/>
        </w:rPr>
        <w:t>1</w:t>
      </w:r>
      <w:r>
        <w:rPr/>
        <w:t>）该义务是本公司承担的现时义务。</w:t>
      </w:r>
    </w:p>
    <w:p>
      <w:pPr>
        <w:pStyle w:val="BodyText"/>
        <w:spacing w:line="240" w:lineRule="auto" w:before="63"/>
        <w:ind w:left="334" w:right="137"/>
        <w:jc w:val="left"/>
      </w:pPr>
      <w:r>
        <w:rPr>
          <w:rFonts w:ascii="Times New Roman" w:hAnsi="Times New Roman" w:cs="Times New Roman" w:eastAsia="Times New Roman" w:hint="default"/>
        </w:rPr>
        <w:t>2</w:t>
      </w:r>
      <w:r>
        <w:rPr/>
        <w:t>）该义务的履行很可能导致经济利益流出本公司。</w:t>
      </w:r>
    </w:p>
    <w:p>
      <w:pPr>
        <w:pStyle w:val="BodyText"/>
        <w:spacing w:line="240" w:lineRule="auto" w:before="63"/>
        <w:ind w:left="334" w:right="137"/>
        <w:jc w:val="left"/>
      </w:pPr>
      <w:r>
        <w:rPr>
          <w:rFonts w:ascii="Times New Roman" w:hAnsi="Times New Roman" w:cs="Times New Roman" w:eastAsia="Times New Roman" w:hint="default"/>
        </w:rPr>
        <w:t>3</w:t>
      </w:r>
      <w:r>
        <w:rPr/>
        <w:t>）该义务的金额能够可靠地计量。</w:t>
      </w:r>
    </w:p>
    <w:p>
      <w:pPr>
        <w:spacing w:line="240" w:lineRule="auto" w:before="11"/>
        <w:rPr>
          <w:rFonts w:ascii="宋体" w:hAnsi="宋体" w:cs="宋体" w:eastAsia="宋体" w:hint="default"/>
          <w:sz w:val="25"/>
          <w:szCs w:val="25"/>
        </w:rPr>
      </w:pPr>
    </w:p>
    <w:p>
      <w:pPr>
        <w:pStyle w:val="Heading3"/>
        <w:spacing w:line="240" w:lineRule="auto"/>
        <w:ind w:left="153" w:right="137"/>
        <w:jc w:val="left"/>
        <w:rPr>
          <w:b w:val="0"/>
          <w:bCs w:val="0"/>
        </w:rPr>
      </w:pPr>
      <w:bookmarkStart w:name="（2）预计负债的计量方法" w:id="234"/>
      <w:bookmarkEnd w:id="234"/>
      <w:r>
        <w:rPr>
          <w:b w:val="0"/>
          <w:bCs w:val="0"/>
        </w:rPr>
      </w:r>
      <w:r>
        <w:rPr/>
        <w:t>（</w:t>
      </w:r>
      <w:r>
        <w:rPr>
          <w:rFonts w:ascii="Times New Roman" w:hAnsi="Times New Roman" w:cs="Times New Roman" w:eastAsia="Times New Roman" w:hint="default"/>
        </w:rPr>
        <w:t>2</w:t>
      </w:r>
      <w:r>
        <w:rPr/>
        <w:t>）预计负债的计量方法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0" w:firstLine="360"/>
        <w:jc w:val="both"/>
      </w:pPr>
      <w:r>
        <w:rPr>
          <w:spacing w:val="-2"/>
        </w:rPr>
        <w:t>预计负债按照履行相关现时义务所需支出的最佳估计数进行初始计量，并综合考虑与或有事项有关的风险、不确定性和</w:t>
      </w:r>
      <w:r>
        <w:rPr/>
        <w:t> </w:t>
      </w:r>
      <w:r>
        <w:rPr>
          <w:spacing w:val="-2"/>
        </w:rPr>
        <w:t>货币时间价值等因素。每个资产负债表日对预计负债的账面价值进行复核。有确凿证据表明该账面价值不能反映当前最佳估</w:t>
      </w:r>
      <w:r>
        <w:rPr>
          <w:spacing w:val="-64"/>
        </w:rPr>
        <w:t> </w:t>
      </w:r>
      <w:r>
        <w:rPr>
          <w:spacing w:val="-64"/>
        </w:rPr>
      </w:r>
      <w:r>
        <w:rPr/>
        <w:t>计数的，按照当前最佳估计数对该账面价值进行调整。</w:t>
      </w:r>
    </w:p>
    <w:p>
      <w:pPr>
        <w:spacing w:line="240" w:lineRule="auto" w:before="7"/>
        <w:rPr>
          <w:rFonts w:ascii="宋体" w:hAnsi="宋体" w:cs="宋体" w:eastAsia="宋体" w:hint="default"/>
          <w:sz w:val="22"/>
          <w:szCs w:val="22"/>
        </w:rPr>
      </w:pPr>
    </w:p>
    <w:p>
      <w:pPr>
        <w:pStyle w:val="Heading3"/>
        <w:spacing w:line="240" w:lineRule="auto"/>
        <w:ind w:right="137"/>
        <w:jc w:val="left"/>
        <w:rPr>
          <w:b w:val="0"/>
          <w:bCs w:val="0"/>
        </w:rPr>
      </w:pPr>
      <w:bookmarkStart w:name="26、股份支付" w:id="235"/>
      <w:bookmarkEnd w:id="235"/>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7"/>
        <w:jc w:val="left"/>
        <w:rPr>
          <w:b w:val="0"/>
          <w:bCs w:val="0"/>
        </w:rPr>
      </w:pPr>
      <w:bookmarkStart w:name="（1）股份支付的种类" w:id="236"/>
      <w:bookmarkEnd w:id="236"/>
      <w:r>
        <w:rPr>
          <w:b w:val="0"/>
          <w:bCs w:val="0"/>
        </w:rPr>
      </w:r>
      <w:r>
        <w:rPr/>
        <w:t>（</w:t>
      </w:r>
      <w:r>
        <w:rPr>
          <w:rFonts w:ascii="Times New Roman" w:hAnsi="Times New Roman" w:cs="Times New Roman" w:eastAsia="Times New Roman" w:hint="default"/>
        </w:rPr>
        <w:t>1</w:t>
      </w:r>
      <w:r>
        <w:rPr/>
        <w:t>）股份支付的种类</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37"/>
        <w:jc w:val="left"/>
      </w:pPr>
      <w:r>
        <w:rPr/>
        <w:t>本公司股份支付包括以现金结算的股份支付和以权益结算的股份支付。</w:t>
      </w:r>
    </w:p>
    <w:p>
      <w:pPr>
        <w:spacing w:line="240" w:lineRule="auto" w:before="12"/>
        <w:rPr>
          <w:rFonts w:ascii="宋体" w:hAnsi="宋体" w:cs="宋体" w:eastAsia="宋体" w:hint="default"/>
          <w:sz w:val="26"/>
          <w:szCs w:val="26"/>
        </w:rPr>
      </w:pPr>
    </w:p>
    <w:p>
      <w:pPr>
        <w:pStyle w:val="Heading3"/>
        <w:spacing w:line="240" w:lineRule="auto"/>
        <w:ind w:left="153" w:right="137"/>
        <w:jc w:val="left"/>
        <w:rPr>
          <w:b w:val="0"/>
          <w:bCs w:val="0"/>
        </w:rPr>
      </w:pPr>
      <w:bookmarkStart w:name="（2）权益工具公允价值的确定方法" w:id="237"/>
      <w:bookmarkEnd w:id="237"/>
      <w:r>
        <w:rPr>
          <w:b w:val="0"/>
          <w:bCs w:val="0"/>
        </w:rPr>
      </w: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42" w:firstLine="180"/>
        <w:jc w:val="left"/>
      </w:pPr>
      <w:r>
        <w:rPr>
          <w:rFonts w:ascii="Times New Roman" w:hAnsi="Times New Roman" w:cs="Times New Roman" w:eastAsia="Times New Roman" w:hint="default"/>
        </w:rPr>
        <w:t>1</w:t>
      </w:r>
      <w:r>
        <w:rPr/>
        <w:t>）对于授予职工的股份，其公允价值按公司股份的市场价格计量，同时考虑授予股份所依据的条款和条件（不包括市场 条件之外的可行权条件）进行调整。</w:t>
      </w:r>
    </w:p>
    <w:p>
      <w:pPr>
        <w:pStyle w:val="BodyText"/>
        <w:spacing w:line="300" w:lineRule="auto" w:before="31"/>
        <w:ind w:right="142" w:firstLine="180"/>
        <w:jc w:val="left"/>
      </w:pPr>
      <w:r>
        <w:rPr>
          <w:rFonts w:ascii="Times New Roman" w:hAnsi="Times New Roman" w:cs="Times New Roman" w:eastAsia="Times New Roman" w:hint="default"/>
        </w:rPr>
        <w:t>2</w:t>
      </w:r>
      <w:r>
        <w:rPr/>
        <w:t>）对于授予职工的股票期权，在许多情况下难以获得其市场价格。如果不存在条款和条件相似的交易期权，公司选择适 用的期权定价模型估计所授予的期权的公允价值。</w:t>
      </w:r>
    </w:p>
    <w:p>
      <w:pPr>
        <w:spacing w:line="240" w:lineRule="auto" w:before="7"/>
        <w:rPr>
          <w:rFonts w:ascii="宋体" w:hAnsi="宋体" w:cs="宋体" w:eastAsia="宋体" w:hint="default"/>
          <w:sz w:val="23"/>
          <w:szCs w:val="23"/>
        </w:rPr>
      </w:pPr>
    </w:p>
    <w:p>
      <w:pPr>
        <w:pStyle w:val="Heading3"/>
        <w:spacing w:line="240" w:lineRule="auto"/>
        <w:ind w:right="137"/>
        <w:jc w:val="left"/>
        <w:rPr>
          <w:b w:val="0"/>
          <w:bCs w:val="0"/>
        </w:rPr>
      </w:pPr>
      <w:bookmarkStart w:name="（3）确认可行权权益工具最佳估计的依据" w:id="238"/>
      <w:bookmarkEnd w:id="238"/>
      <w:r>
        <w:rPr>
          <w:b w:val="0"/>
          <w:bCs w:val="0"/>
        </w:rPr>
      </w: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2" w:firstLine="360"/>
        <w:jc w:val="both"/>
      </w:pPr>
      <w:r>
        <w:rPr>
          <w:spacing w:val="-2"/>
        </w:rPr>
        <w:t>在等待期内每个资产负债表日，公司根据最新取得的可行权职工人数变动等后续信息作出最佳估计，修正预计可行权的</w:t>
      </w:r>
      <w:r>
        <w:rPr/>
        <w:t> 权益工具数量，以作出可行权权益工具的最佳估计。</w:t>
      </w:r>
    </w:p>
    <w:p>
      <w:pPr>
        <w:spacing w:after="0" w:line="316" w:lineRule="auto"/>
        <w:jc w:val="both"/>
        <w:sectPr>
          <w:pgSz w:w="11910" w:h="16840"/>
          <w:pgMar w:header="566" w:footer="979" w:top="1360" w:bottom="1160" w:left="980" w:right="980"/>
        </w:sectPr>
      </w:pPr>
    </w:p>
    <w:p>
      <w:pPr>
        <w:pStyle w:val="Heading3"/>
        <w:spacing w:line="240" w:lineRule="auto" w:before="57"/>
        <w:ind w:right="92"/>
        <w:jc w:val="left"/>
        <w:rPr>
          <w:b w:val="0"/>
          <w:bCs w:val="0"/>
        </w:rPr>
      </w:pPr>
      <w:bookmarkStart w:name="（4）股份支付计划实施的会计处理" w:id="239"/>
      <w:bookmarkEnd w:id="239"/>
      <w:r>
        <w:rPr>
          <w:b w:val="0"/>
          <w:bCs w:val="0"/>
        </w:rPr>
      </w:r>
      <w:r>
        <w:rPr/>
        <w:t>（</w:t>
      </w:r>
      <w:r>
        <w:rPr>
          <w:rFonts w:ascii="Times New Roman" w:hAnsi="Times New Roman" w:cs="Times New Roman" w:eastAsia="Times New Roman" w:hint="default"/>
        </w:rPr>
        <w:t>4</w:t>
      </w:r>
      <w:r>
        <w:rPr/>
        <w:t>）股份支付计划实施的会计处理</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200" w:firstLine="180"/>
        <w:jc w:val="both"/>
      </w:pPr>
      <w:r>
        <w:rPr>
          <w:rFonts w:ascii="Times New Roman" w:hAnsi="Times New Roman" w:cs="Times New Roman" w:eastAsia="Times New Roman" w:hint="default"/>
        </w:rPr>
        <w:t>1</w:t>
      </w:r>
      <w:r>
        <w:rPr/>
        <w:t>）授予后立即可行权的以现金结算的股份支付，在授予日以本公司承担负债的公允价值计入相关成本或费用，相应增加 负债。并在结算前的每个资产负债表日和结算日对负债的公允价值重新计量，将其变动计入损益。</w:t>
      </w:r>
    </w:p>
    <w:p>
      <w:pPr>
        <w:pStyle w:val="BodyText"/>
        <w:spacing w:line="300" w:lineRule="auto" w:before="32"/>
        <w:ind w:right="199" w:firstLine="180"/>
        <w:jc w:val="both"/>
      </w:pPr>
      <w:r>
        <w:rPr>
          <w:rFonts w:ascii="Times New Roman" w:hAnsi="Times New Roman" w:cs="Times New Roman" w:eastAsia="Times New Roman" w:hint="default"/>
        </w:rPr>
        <w:t>2</w:t>
      </w:r>
      <w:r>
        <w:rPr/>
        <w:t>）完成等待期内的服务或达到规定业绩条件以后才可行权的以现金结算的股份支付，在等待期内的每个资产负债表日以 对可行权情况的最佳估计为基础，按本公司承担负债的公允价值金额，将当期取得的服务计入成本或费用和相应的负债。</w:t>
      </w:r>
    </w:p>
    <w:p>
      <w:pPr>
        <w:pStyle w:val="BodyText"/>
        <w:spacing w:line="300" w:lineRule="auto" w:before="31"/>
        <w:ind w:right="111" w:firstLine="180"/>
        <w:jc w:val="both"/>
      </w:pPr>
      <w:r>
        <w:rPr>
          <w:rFonts w:ascii="Times New Roman" w:hAnsi="Times New Roman" w:cs="Times New Roman" w:eastAsia="Times New Roman" w:hint="default"/>
        </w:rPr>
        <w:t>3</w:t>
      </w:r>
      <w:r>
        <w:rPr/>
        <w:t>） 授予后立即可行权的换取职工服务的以权益结算的股份支付，在授予日以权益工具的公允价值计入相关成本或费用， 相应增加资本公积。</w:t>
      </w:r>
    </w:p>
    <w:p>
      <w:pPr>
        <w:pStyle w:val="BodyText"/>
        <w:spacing w:line="309" w:lineRule="auto" w:before="31"/>
        <w:ind w:right="193" w:firstLine="180"/>
        <w:jc w:val="both"/>
      </w:pPr>
      <w:r>
        <w:rPr>
          <w:rFonts w:ascii="Times New Roman" w:hAnsi="Times New Roman" w:cs="Times New Roman" w:eastAsia="Times New Roman" w:hint="default"/>
        </w:rPr>
        <w:t>4</w:t>
      </w:r>
      <w:r>
        <w:rPr/>
        <w:t>）完成等待期内的服务或达到规定业绩条件以后才可行权换取职工服务的以权益结算的股份支付，在等待期内的每个资 </w:t>
      </w:r>
      <w:r>
        <w:rPr>
          <w:spacing w:val="-2"/>
        </w:rPr>
        <w:t>产负债表日，以对可行权权益工具数量的最佳估计为基础，按权益工具授予日的公允价值，将当期取得的服务计入成本或费</w:t>
      </w:r>
      <w:r>
        <w:rPr>
          <w:spacing w:val="-66"/>
        </w:rPr>
        <w:t> </w:t>
      </w:r>
      <w:r>
        <w:rPr>
          <w:spacing w:val="-66"/>
        </w:rPr>
      </w:r>
      <w:r>
        <w:rPr/>
        <w:t>用和资本公积。</w:t>
      </w:r>
    </w:p>
    <w:p>
      <w:pPr>
        <w:spacing w:line="240" w:lineRule="auto" w:before="12"/>
        <w:rPr>
          <w:rFonts w:ascii="宋体" w:hAnsi="宋体" w:cs="宋体" w:eastAsia="宋体" w:hint="default"/>
          <w:sz w:val="22"/>
          <w:szCs w:val="22"/>
        </w:rPr>
      </w:pPr>
    </w:p>
    <w:p>
      <w:pPr>
        <w:pStyle w:val="Heading3"/>
        <w:spacing w:line="240" w:lineRule="auto"/>
        <w:ind w:left="153" w:right="92"/>
        <w:jc w:val="left"/>
        <w:rPr>
          <w:b w:val="0"/>
          <w:bCs w:val="0"/>
        </w:rPr>
      </w:pPr>
      <w:bookmarkStart w:name="（5）股份支付计划修改的会计处理" w:id="240"/>
      <w:bookmarkEnd w:id="240"/>
      <w:r>
        <w:rPr>
          <w:b w:val="0"/>
          <w:bCs w:val="0"/>
        </w:rPr>
      </w:r>
      <w:r>
        <w:rPr/>
        <w:t>（</w:t>
      </w:r>
      <w:r>
        <w:rPr>
          <w:rFonts w:ascii="Times New Roman" w:hAnsi="Times New Roman" w:cs="Times New Roman" w:eastAsia="Times New Roman" w:hint="default"/>
        </w:rPr>
        <w:t>5</w:t>
      </w:r>
      <w:r>
        <w:rPr/>
        <w:t>）股份支付计划修改的会计处理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93" w:firstLine="360"/>
        <w:jc w:val="left"/>
      </w:pPr>
      <w:r>
        <w:rPr>
          <w:spacing w:val="-2"/>
        </w:rPr>
        <w:t>本公司对股份支付计划进行修改时，若修改增加了所授予权益工具的公允价值，按照权益工具公允价值的增加相应地确</w:t>
      </w:r>
      <w:r>
        <w:rPr/>
        <w:t> 认取得服务的增加；若修改增加了所授予权益工具的数量，则将增加的权益工具的公允价值相应地确认为取得服务的增加。 </w:t>
      </w:r>
      <w:r>
        <w:rPr>
          <w:spacing w:val="-2"/>
        </w:rPr>
        <w:t>权益工具公允价值的增加是指修改前后的权益工具在修改日的公允价值之间的差额。若修改减少了股份支付公允价值总额或</w:t>
      </w:r>
      <w:r>
        <w:rPr>
          <w:spacing w:val="-64"/>
        </w:rPr>
        <w:t> </w:t>
      </w:r>
      <w:r>
        <w:rPr>
          <w:spacing w:val="-64"/>
        </w:rPr>
      </w:r>
      <w:r>
        <w:rPr>
          <w:spacing w:val="-4"/>
        </w:rPr>
        <w:t>采用了其他不利于职工的方式修改股份支付计划的条款和条件，则仍继续对取得的服务进行会计处理，视同该变更从未发生，</w:t>
      </w:r>
      <w:r>
        <w:rPr>
          <w:spacing w:val="-44"/>
        </w:rPr>
        <w:t> </w:t>
      </w:r>
      <w:r>
        <w:rPr>
          <w:spacing w:val="-44"/>
        </w:rPr>
      </w:r>
      <w:r>
        <w:rPr/>
        <w:t>除非本公司取消了部分或全部已授予的权益工具。</w:t>
      </w:r>
    </w:p>
    <w:p>
      <w:pPr>
        <w:spacing w:line="240" w:lineRule="auto" w:before="7"/>
        <w:rPr>
          <w:rFonts w:ascii="宋体" w:hAnsi="宋体" w:cs="宋体" w:eastAsia="宋体" w:hint="default"/>
          <w:sz w:val="22"/>
          <w:szCs w:val="22"/>
        </w:rPr>
      </w:pPr>
    </w:p>
    <w:p>
      <w:pPr>
        <w:pStyle w:val="Heading3"/>
        <w:spacing w:line="240" w:lineRule="auto"/>
        <w:ind w:right="92"/>
        <w:jc w:val="left"/>
        <w:rPr>
          <w:b w:val="0"/>
          <w:bCs w:val="0"/>
        </w:rPr>
      </w:pPr>
      <w:bookmarkStart w:name="（6）股份支付计划终止的会计处理" w:id="241"/>
      <w:bookmarkEnd w:id="241"/>
      <w:r>
        <w:rPr>
          <w:b w:val="0"/>
          <w:bCs w:val="0"/>
        </w:rPr>
      </w:r>
      <w:r>
        <w:rPr/>
        <w:t>（</w:t>
      </w:r>
      <w:r>
        <w:rPr>
          <w:rFonts w:ascii="Times New Roman" w:hAnsi="Times New Roman" w:cs="Times New Roman" w:eastAsia="Times New Roman" w:hint="default"/>
        </w:rPr>
        <w:t>6</w:t>
      </w:r>
      <w:r>
        <w:rPr/>
        <w:t>）股份支付计划终止的会计处理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2"/>
        <w:jc w:val="left"/>
      </w:pPr>
      <w:r>
        <w:rPr>
          <w:spacing w:val="-4"/>
        </w:rPr>
        <w:t>如果在等待期内取消了所授予的权益工具或结算了所授予的权益工具（因未满足可行权条件而被取消的除外），本公司：</w:t>
      </w:r>
    </w:p>
    <w:p>
      <w:pPr>
        <w:pStyle w:val="BodyText"/>
        <w:spacing w:line="240" w:lineRule="auto" w:before="76"/>
        <w:ind w:left="334" w:right="92"/>
        <w:jc w:val="left"/>
      </w:pPr>
      <w:r>
        <w:rPr>
          <w:rFonts w:ascii="Times New Roman" w:hAnsi="Times New Roman" w:cs="Times New Roman" w:eastAsia="Times New Roman" w:hint="default"/>
        </w:rPr>
        <w:t>1</w:t>
      </w:r>
      <w:r>
        <w:rPr/>
        <w:t>）将取消或结算作为加速可行权处理，立即确认原本应在剩余等待期内确认的金额。</w:t>
      </w:r>
    </w:p>
    <w:p>
      <w:pPr>
        <w:pStyle w:val="BodyText"/>
        <w:spacing w:line="300" w:lineRule="auto" w:before="63"/>
        <w:ind w:right="200" w:firstLine="180"/>
        <w:jc w:val="both"/>
      </w:pPr>
      <w:r>
        <w:rPr>
          <w:rFonts w:ascii="Times New Roman" w:hAnsi="Times New Roman" w:cs="Times New Roman" w:eastAsia="Times New Roman" w:hint="default"/>
        </w:rPr>
        <w:t>2</w:t>
      </w:r>
      <w:r>
        <w:rPr/>
        <w:t>）在取消或结算时支付给职工的所有款项均作为权益的回购处理，回购支付的金额高于该权益工具在回购日公允价值的 部分，计入当期费用。</w:t>
      </w:r>
    </w:p>
    <w:p>
      <w:pPr>
        <w:pStyle w:val="BodyText"/>
        <w:spacing w:line="316" w:lineRule="auto" w:before="31"/>
        <w:ind w:right="92" w:firstLine="360"/>
        <w:jc w:val="left"/>
      </w:pPr>
      <w:r>
        <w:rPr>
          <w:spacing w:val="-2"/>
        </w:rPr>
        <w:t>本公司如果回购其职工已可行权的权益工具，冲减企业的所有者权益；回购支付的款项高于该权益工具在回购日公允价</w:t>
      </w:r>
      <w:r>
        <w:rPr/>
        <w:t> 值的部分，计入当期损益。</w:t>
      </w:r>
    </w:p>
    <w:p>
      <w:pPr>
        <w:spacing w:line="240" w:lineRule="auto" w:before="7"/>
        <w:rPr>
          <w:rFonts w:ascii="宋体" w:hAnsi="宋体" w:cs="宋体" w:eastAsia="宋体" w:hint="default"/>
          <w:sz w:val="22"/>
          <w:szCs w:val="22"/>
        </w:rPr>
      </w:pPr>
    </w:p>
    <w:p>
      <w:pPr>
        <w:pStyle w:val="Heading3"/>
        <w:spacing w:line="240" w:lineRule="auto"/>
        <w:ind w:right="92"/>
        <w:jc w:val="left"/>
        <w:rPr>
          <w:b w:val="0"/>
          <w:bCs w:val="0"/>
        </w:rPr>
      </w:pPr>
      <w:bookmarkStart w:name="27、优先股、永续债等其他金融工具" w:id="242"/>
      <w:bookmarkEnd w:id="242"/>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2"/>
        <w:jc w:val="left"/>
        <w:rPr>
          <w:b w:val="0"/>
          <w:bCs w:val="0"/>
        </w:rPr>
      </w:pPr>
      <w:bookmarkStart w:name="（1）优先股、永续债等其他金融工具的分类依据" w:id="243"/>
      <w:bookmarkEnd w:id="243"/>
      <w:r>
        <w:rPr>
          <w:b w:val="0"/>
          <w:bCs w:val="0"/>
        </w:rPr>
      </w:r>
      <w:r>
        <w:rPr/>
        <w:t>（</w:t>
      </w:r>
      <w:r>
        <w:rPr>
          <w:rFonts w:ascii="Times New Roman" w:hAnsi="Times New Roman" w:cs="Times New Roman" w:eastAsia="Times New Roman" w:hint="default"/>
        </w:rPr>
        <w:t>1</w:t>
      </w:r>
      <w:r>
        <w:rPr/>
        <w:t>）优先股、永续债等其他金融工具的分类依据</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firstLine="360"/>
        <w:jc w:val="left"/>
      </w:pPr>
      <w:r>
        <w:rPr>
          <w:spacing w:val="-2"/>
        </w:rPr>
        <w:t>本公司发行的优先股（或永续债，下同）划分为金融负债还是权益工具，则根据相关合同或协议中具体内容，按实质重</w:t>
      </w:r>
      <w:r>
        <w:rPr/>
        <w:t> 于形式的原则进行判断。</w:t>
      </w:r>
    </w:p>
    <w:p>
      <w:pPr>
        <w:pStyle w:val="BodyText"/>
        <w:spacing w:line="300" w:lineRule="auto" w:before="19"/>
        <w:ind w:left="513" w:right="92" w:hanging="180"/>
        <w:jc w:val="left"/>
      </w:pPr>
      <w:r>
        <w:rPr>
          <w:rFonts w:ascii="Times New Roman" w:hAnsi="Times New Roman" w:cs="Times New Roman" w:eastAsia="Times New Roman" w:hint="default"/>
        </w:rPr>
        <w:t>1</w:t>
      </w:r>
      <w:r>
        <w:rPr/>
        <w:t>）赎回选择权 </w:t>
      </w:r>
      <w:r>
        <w:rPr>
          <w:spacing w:val="-4"/>
        </w:rPr>
        <w:t>如果本公司所发行的优先股需要在某特定日期由本公司赎回，则该优先股属于金融负债；如果是购买方享有赎回选择权，</w:t>
      </w:r>
    </w:p>
    <w:p>
      <w:pPr>
        <w:pStyle w:val="BodyText"/>
        <w:spacing w:line="316" w:lineRule="auto" w:before="31"/>
        <w:ind w:left="153" w:right="92"/>
        <w:jc w:val="left"/>
      </w:pPr>
      <w:r>
        <w:rPr>
          <w:spacing w:val="-2"/>
        </w:rPr>
        <w:t>该优先股仍然属于金融负债，如果购买方放弃了选择权，则重分类为权益工具；如果赎回选择权属于本公司，那么该优先股</w:t>
      </w:r>
      <w:r>
        <w:rPr>
          <w:spacing w:val="-66"/>
        </w:rPr>
        <w:t> </w:t>
      </w:r>
      <w:r>
        <w:rPr>
          <w:spacing w:val="-66"/>
        </w:rPr>
      </w:r>
      <w:r>
        <w:rPr/>
        <w:t>属于权益工具，但本公司一旦选择赎回且将这种赎回选择予以公告，则将权益工具重分类为金融负债。</w:t>
      </w:r>
    </w:p>
    <w:p>
      <w:pPr>
        <w:pStyle w:val="BodyText"/>
        <w:spacing w:line="300" w:lineRule="auto" w:before="19"/>
        <w:ind w:left="513" w:right="92" w:hanging="180"/>
        <w:jc w:val="left"/>
      </w:pPr>
      <w:r>
        <w:rPr>
          <w:rFonts w:ascii="Times New Roman" w:hAnsi="Times New Roman" w:cs="Times New Roman" w:eastAsia="Times New Roman" w:hint="default"/>
        </w:rPr>
        <w:t>2</w:t>
      </w:r>
      <w:r>
        <w:rPr/>
        <w:t>）股利发放 </w:t>
      </w:r>
      <w:r>
        <w:rPr>
          <w:spacing w:val="-2"/>
        </w:rPr>
        <w:t>如果是否发放现金股利完全取决于本公司的意愿，则该优先股划分权益工具；如果发放的现金股利是强制性的，且股利</w:t>
      </w:r>
    </w:p>
    <w:p>
      <w:pPr>
        <w:pStyle w:val="BodyText"/>
        <w:spacing w:line="316" w:lineRule="auto" w:before="31"/>
        <w:ind w:left="153" w:right="92"/>
        <w:jc w:val="left"/>
      </w:pPr>
      <w:r>
        <w:rPr>
          <w:spacing w:val="-2"/>
        </w:rPr>
        <w:t>发放率大于或等于同期市场利率的，则将优先股划分为金融负债，如果股利发放率低于市场利率的，则该优先股属于复合金</w:t>
      </w:r>
      <w:r>
        <w:rPr>
          <w:spacing w:val="-66"/>
        </w:rPr>
        <w:t> </w:t>
      </w:r>
      <w:r>
        <w:rPr>
          <w:spacing w:val="-66"/>
        </w:rPr>
      </w:r>
      <w:r>
        <w:rPr/>
        <w:t>融工具，需要对优先股进行分拆。</w:t>
      </w:r>
    </w:p>
    <w:p>
      <w:pPr>
        <w:pStyle w:val="BodyText"/>
        <w:spacing w:line="300" w:lineRule="auto" w:before="19"/>
        <w:ind w:left="513" w:right="92" w:hanging="180"/>
        <w:jc w:val="left"/>
      </w:pPr>
      <w:r>
        <w:rPr>
          <w:rFonts w:ascii="Times New Roman" w:hAnsi="Times New Roman" w:cs="Times New Roman" w:eastAsia="Times New Roman" w:hint="default"/>
        </w:rPr>
        <w:t>3</w:t>
      </w:r>
      <w:r>
        <w:rPr/>
        <w:t>）转换为普通股 </w:t>
      </w:r>
      <w:r>
        <w:rPr>
          <w:spacing w:val="-2"/>
        </w:rPr>
        <w:t>本公司发行的优先股如果附加可转换为普通股条件的，优先股是划分为金融负债还是权益工具，则取决于未来转换为普</w:t>
      </w:r>
    </w:p>
    <w:p>
      <w:pPr>
        <w:spacing w:after="0" w:line="300" w:lineRule="auto"/>
        <w:jc w:val="left"/>
        <w:sectPr>
          <w:pgSz w:w="11910" w:h="16840"/>
          <w:pgMar w:header="566" w:footer="979" w:top="1360" w:bottom="1160" w:left="980" w:right="940"/>
        </w:sectPr>
      </w:pPr>
    </w:p>
    <w:p>
      <w:pPr>
        <w:pStyle w:val="BodyText"/>
        <w:spacing w:line="316" w:lineRule="auto" w:before="81"/>
        <w:ind w:right="137"/>
        <w:jc w:val="left"/>
      </w:pPr>
      <w:r>
        <w:rPr>
          <w:spacing w:val="-2"/>
        </w:rPr>
        <w:t>通股的数量是否固定：如果未来转换的普通股数量是非固定的，则发行的优先股属于金融负债；如果未来转换的普通股数量</w:t>
      </w:r>
      <w:r>
        <w:rPr>
          <w:spacing w:val="-66"/>
        </w:rPr>
        <w:t> </w:t>
      </w:r>
      <w:r>
        <w:rPr>
          <w:spacing w:val="-66"/>
        </w:rPr>
      </w:r>
      <w:r>
        <w:rPr/>
        <w:t>是固定的，则划分为权益工具。</w:t>
      </w:r>
    </w:p>
    <w:p>
      <w:pPr>
        <w:spacing w:line="240" w:lineRule="auto" w:before="7"/>
        <w:rPr>
          <w:rFonts w:ascii="宋体" w:hAnsi="宋体" w:cs="宋体" w:eastAsia="宋体" w:hint="default"/>
          <w:sz w:val="22"/>
          <w:szCs w:val="22"/>
        </w:rPr>
      </w:pPr>
    </w:p>
    <w:p>
      <w:pPr>
        <w:pStyle w:val="Heading3"/>
        <w:spacing w:line="240" w:lineRule="auto"/>
        <w:ind w:right="137"/>
        <w:jc w:val="left"/>
        <w:rPr>
          <w:b w:val="0"/>
          <w:bCs w:val="0"/>
        </w:rPr>
      </w:pPr>
      <w:bookmarkStart w:name="（2）优先股、永续债等其他金融工具的会计处理方法" w:id="244"/>
      <w:bookmarkEnd w:id="244"/>
      <w:r>
        <w:rPr>
          <w:b w:val="0"/>
          <w:bCs w:val="0"/>
        </w:rPr>
      </w:r>
      <w:r>
        <w:rPr/>
        <w:t>（</w:t>
      </w:r>
      <w:r>
        <w:rPr>
          <w:rFonts w:ascii="Times New Roman" w:hAnsi="Times New Roman" w:cs="Times New Roman" w:eastAsia="Times New Roman" w:hint="default"/>
        </w:rPr>
        <w:t>2</w:t>
      </w:r>
      <w:r>
        <w:rPr/>
        <w:t>）优先股、永续债等其他金融工具的会计处理方法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50" w:firstLine="360"/>
        <w:jc w:val="both"/>
      </w:pPr>
      <w:r>
        <w:rPr>
          <w:spacing w:val="-2"/>
        </w:rPr>
        <w:t>本公司以所发行金融工具的分类为基础，确定该工具利息支出或股利分配等的会计处理。对于归类为权益工具的金融工</w:t>
      </w:r>
      <w:r>
        <w:rPr/>
        <w:t> </w:t>
      </w:r>
      <w:r>
        <w:rPr>
          <w:spacing w:val="-2"/>
        </w:rPr>
        <w:t>具，无论其名称中是否包含“债”，其利息支出或股利分配都作为本公司（发行企业）的利润分配，其回购、注销等作为权</w:t>
      </w:r>
      <w:r>
        <w:rPr>
          <w:spacing w:val="-68"/>
        </w:rPr>
        <w:t> </w:t>
      </w:r>
      <w:r>
        <w:rPr>
          <w:spacing w:val="-68"/>
        </w:rPr>
      </w:r>
      <w:r>
        <w:rPr>
          <w:spacing w:val="-2"/>
        </w:rPr>
        <w:t>益的变动处理；对于归类为金融负债的金融工具，无论其名称中是否包含“股”，其利息支出或股利分配原则上按照借款费</w:t>
      </w:r>
      <w:r>
        <w:rPr>
          <w:spacing w:val="-67"/>
        </w:rPr>
        <w:t> </w:t>
      </w:r>
      <w:r>
        <w:rPr>
          <w:spacing w:val="-67"/>
        </w:rPr>
      </w:r>
      <w:r>
        <w:rPr/>
        <w:t>用进行处理，其回购或赎回产生的利得或损失等计入当期损益。</w:t>
      </w:r>
    </w:p>
    <w:p>
      <w:pPr>
        <w:spacing w:line="240" w:lineRule="auto" w:before="7"/>
        <w:rPr>
          <w:rFonts w:ascii="宋体" w:hAnsi="宋体" w:cs="宋体" w:eastAsia="宋体" w:hint="default"/>
          <w:sz w:val="22"/>
          <w:szCs w:val="22"/>
        </w:rPr>
      </w:pPr>
    </w:p>
    <w:p>
      <w:pPr>
        <w:pStyle w:val="Heading3"/>
        <w:spacing w:line="240" w:lineRule="auto"/>
        <w:ind w:right="137"/>
        <w:jc w:val="left"/>
        <w:rPr>
          <w:b w:val="0"/>
          <w:bCs w:val="0"/>
        </w:rPr>
      </w:pPr>
      <w:bookmarkStart w:name="28、收入" w:id="245"/>
      <w:bookmarkEnd w:id="245"/>
      <w:r>
        <w:rPr>
          <w:b w:val="0"/>
          <w:bCs w:val="0"/>
        </w:rPr>
      </w: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50" w:firstLine="360"/>
        <w:jc w:val="both"/>
      </w:pPr>
      <w:r>
        <w:rPr>
          <w:spacing w:val="-2"/>
        </w:rPr>
        <w:t>公司向客户提供的服务包括：数据中心集成建设与运营维护的第三方服务、重点行业信息化解决方案以及金融</w:t>
      </w:r>
      <w:r>
        <w:rPr>
          <w:rFonts w:ascii="宋体" w:hAnsi="宋体" w:cs="宋体" w:eastAsia="宋体" w:hint="default"/>
          <w:spacing w:val="-2"/>
        </w:rPr>
        <w:t>IT</w:t>
      </w:r>
      <w:r>
        <w:rPr>
          <w:spacing w:val="-2"/>
        </w:rPr>
        <w:t>外包服</w:t>
      </w:r>
      <w:r>
        <w:rPr/>
        <w:t> </w:t>
      </w:r>
      <w:r>
        <w:rPr>
          <w:spacing w:val="-2"/>
        </w:rPr>
        <w:t>务。数据中心第三方服务主要是提供系统集成和运行维护服务；重点行业信息化解决方案服务主要是提供软件销售、软件开</w:t>
      </w:r>
      <w:r>
        <w:rPr>
          <w:spacing w:val="-66"/>
        </w:rPr>
        <w:t> </w:t>
      </w:r>
      <w:r>
        <w:rPr>
          <w:spacing w:val="-66"/>
        </w:rPr>
      </w:r>
      <w:r>
        <w:rPr>
          <w:spacing w:val="-2"/>
        </w:rPr>
        <w:t>发服务；金融</w:t>
      </w:r>
      <w:r>
        <w:rPr>
          <w:rFonts w:ascii="宋体" w:hAnsi="宋体" w:cs="宋体" w:eastAsia="宋体" w:hint="default"/>
          <w:spacing w:val="-2"/>
        </w:rPr>
        <w:t>IT</w:t>
      </w:r>
      <w:r>
        <w:rPr>
          <w:spacing w:val="-2"/>
        </w:rPr>
        <w:t>外包服务是在前述两项业务基础上提供的综合性服务，涵盖了系统集成、运行维护服务、软件销售、软件开</w:t>
      </w:r>
      <w:r>
        <w:rPr>
          <w:spacing w:val="-64"/>
        </w:rPr>
        <w:t> </w:t>
      </w:r>
      <w:r>
        <w:rPr>
          <w:spacing w:val="-64"/>
        </w:rPr>
      </w:r>
      <w:r>
        <w:rPr/>
        <w:t>发服务等业务。本公司对收入的具体确认原则如下：</w:t>
      </w:r>
    </w:p>
    <w:p>
      <w:pPr>
        <w:spacing w:line="240" w:lineRule="auto" w:before="7"/>
        <w:rPr>
          <w:rFonts w:ascii="宋体" w:hAnsi="宋体" w:cs="宋体" w:eastAsia="宋体" w:hint="default"/>
          <w:sz w:val="22"/>
          <w:szCs w:val="22"/>
        </w:rPr>
      </w:pPr>
    </w:p>
    <w:p>
      <w:pPr>
        <w:pStyle w:val="Heading3"/>
        <w:spacing w:line="240" w:lineRule="auto"/>
        <w:ind w:right="137"/>
        <w:jc w:val="left"/>
        <w:rPr>
          <w:b w:val="0"/>
          <w:bCs w:val="0"/>
        </w:rPr>
      </w:pPr>
      <w:bookmarkStart w:name="（1）销售商品收入" w:id="246"/>
      <w:bookmarkEnd w:id="246"/>
      <w:r>
        <w:rPr>
          <w:b w:val="0"/>
          <w:bCs w:val="0"/>
        </w:rPr>
      </w:r>
      <w:r>
        <w:rPr/>
        <w:t>（</w:t>
      </w:r>
      <w:r>
        <w:rPr>
          <w:rFonts w:ascii="Times New Roman" w:hAnsi="Times New Roman" w:cs="Times New Roman" w:eastAsia="Times New Roman" w:hint="default"/>
        </w:rPr>
        <w:t>1</w:t>
      </w:r>
      <w:r>
        <w:rPr/>
        <w:t>）销售商品收入</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1" w:firstLine="360"/>
        <w:jc w:val="both"/>
      </w:pPr>
      <w:r>
        <w:rPr>
          <w:spacing w:val="-2"/>
        </w:rPr>
        <w:t>公司已将商品所有权上的主要风险和报酬转移给购货方；公司既没有保留通常与所有权相联系的继续管理权，也没有对</w:t>
      </w:r>
      <w:r>
        <w:rPr/>
        <w:t> </w:t>
      </w:r>
      <w:r>
        <w:rPr>
          <w:spacing w:val="-2"/>
        </w:rPr>
        <w:t>已售出的商品实施有效控制；收入的金额能够可靠地计量；相关的经济利益很可能流入公司；相关的已发生或将发生的成本</w:t>
      </w:r>
      <w:r>
        <w:rPr>
          <w:spacing w:val="-65"/>
        </w:rPr>
        <w:t> </w:t>
      </w:r>
      <w:r>
        <w:rPr>
          <w:spacing w:val="-65"/>
        </w:rPr>
      </w:r>
      <w:r>
        <w:rPr/>
        <w:t>能够可靠地计量时，确认为销售收入的实现。</w:t>
      </w:r>
    </w:p>
    <w:p>
      <w:pPr>
        <w:pStyle w:val="BodyText"/>
        <w:spacing w:line="240" w:lineRule="auto" w:before="19"/>
        <w:ind w:left="514" w:right="137"/>
        <w:jc w:val="left"/>
      </w:pPr>
      <w:r>
        <w:rPr/>
        <w:t>本公司商品销售主要包括产品化软件销售收入和系统集成收入，其收入的具体确认原则如下：</w:t>
      </w:r>
    </w:p>
    <w:p>
      <w:pPr>
        <w:pStyle w:val="BodyText"/>
        <w:spacing w:line="300" w:lineRule="auto" w:before="76"/>
        <w:ind w:right="160" w:firstLine="180"/>
        <w:jc w:val="both"/>
      </w:pPr>
      <w:r>
        <w:rPr>
          <w:rFonts w:ascii="Times New Roman" w:hAnsi="Times New Roman" w:cs="Times New Roman" w:eastAsia="Times New Roman" w:hint="default"/>
        </w:rPr>
        <w:t>1</w:t>
      </w:r>
      <w:r>
        <w:rPr/>
        <w:t>）产品化软件销售收入是指本公司销售自主研发的软件产品收入。公司自主研发的软件产品是指获得了软件产品登记证 书，具有较强的行业通用性，客户需求差异性较小，并且可以批量复制销售的应用软件。</w:t>
      </w:r>
    </w:p>
    <w:p>
      <w:pPr>
        <w:pStyle w:val="BodyText"/>
        <w:spacing w:line="316" w:lineRule="auto" w:before="31"/>
        <w:ind w:left="153" w:right="153" w:firstLine="180"/>
        <w:jc w:val="both"/>
      </w:pPr>
      <w:r>
        <w:rPr>
          <w:spacing w:val="-2"/>
        </w:rPr>
        <w:t>对于产品化软件销售，本公司在按照合同约定内容向购买方移交，并完成安装、调试工作，取得了购买方安装确认单，并</w:t>
      </w:r>
      <w:r>
        <w:rPr/>
        <w:t> 同时满足上述销售商品收入确认条件时确认软件产品销售收入。</w:t>
      </w:r>
    </w:p>
    <w:p>
      <w:pPr>
        <w:pStyle w:val="BodyText"/>
        <w:spacing w:line="309" w:lineRule="auto" w:before="19"/>
        <w:ind w:right="151" w:firstLine="180"/>
        <w:jc w:val="both"/>
      </w:pPr>
      <w:r>
        <w:rPr>
          <w:rFonts w:ascii="Times New Roman" w:hAnsi="Times New Roman" w:cs="Times New Roman" w:eastAsia="Times New Roman" w:hint="default"/>
        </w:rPr>
        <w:t>2</w:t>
      </w:r>
      <w:r>
        <w:rPr/>
        <w:t>）系统集成收入是指公司为客户实施系统集成项目时，应客户要求代其外购硬件系统及相关第三方软件，并安装集成所 </w:t>
      </w:r>
      <w:r>
        <w:rPr>
          <w:spacing w:val="-2"/>
        </w:rPr>
        <w:t>获得的收入。系统集成是根据客户的需求选择各种软硬件设备，经过集成设计、集成、安装调试等大量技术性工作使系统能</w:t>
      </w:r>
      <w:r>
        <w:rPr>
          <w:spacing w:val="-66"/>
        </w:rPr>
        <w:t> </w:t>
      </w:r>
      <w:r>
        <w:rPr>
          <w:spacing w:val="-66"/>
        </w:rPr>
      </w:r>
      <w:r>
        <w:rPr/>
        <w:t>够满足用户的实际需求。</w:t>
      </w:r>
    </w:p>
    <w:p>
      <w:pPr>
        <w:pStyle w:val="BodyText"/>
        <w:spacing w:line="316" w:lineRule="auto" w:before="24"/>
        <w:ind w:right="151" w:firstLine="360"/>
        <w:jc w:val="both"/>
      </w:pPr>
      <w:r>
        <w:rPr>
          <w:spacing w:val="-2"/>
        </w:rPr>
        <w:t>系统集成在按照合同约定内容向购买方移交了所提供的软件产品和软件开发相关的、以及代购硬件设备或第三方软件的</w:t>
      </w:r>
      <w:r>
        <w:rPr/>
        <w:t> 所有权，取得了购买方的验收单，并同时满足上述销售商品收入确认条件时确认系统集成收入。</w:t>
      </w:r>
    </w:p>
    <w:p>
      <w:pPr>
        <w:spacing w:line="240" w:lineRule="auto" w:before="7"/>
        <w:rPr>
          <w:rFonts w:ascii="宋体" w:hAnsi="宋体" w:cs="宋体" w:eastAsia="宋体" w:hint="default"/>
          <w:sz w:val="22"/>
          <w:szCs w:val="22"/>
        </w:rPr>
      </w:pPr>
    </w:p>
    <w:p>
      <w:pPr>
        <w:pStyle w:val="Heading3"/>
        <w:spacing w:line="240" w:lineRule="auto"/>
        <w:ind w:left="153" w:right="137"/>
        <w:jc w:val="left"/>
        <w:rPr>
          <w:b w:val="0"/>
          <w:bCs w:val="0"/>
        </w:rPr>
      </w:pPr>
      <w:bookmarkStart w:name="（2）提供劳务收入" w:id="247"/>
      <w:bookmarkEnd w:id="247"/>
      <w:r>
        <w:rPr>
          <w:b w:val="0"/>
          <w:bCs w:val="0"/>
        </w:rPr>
      </w:r>
      <w:r>
        <w:rPr/>
        <w:t>（</w:t>
      </w:r>
      <w:r>
        <w:rPr>
          <w:rFonts w:ascii="Times New Roman" w:hAnsi="Times New Roman" w:cs="Times New Roman" w:eastAsia="Times New Roman" w:hint="default"/>
        </w:rPr>
        <w:t>2</w:t>
      </w:r>
      <w:r>
        <w:rPr/>
        <w:t>）提供劳务收入</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50" w:firstLine="360"/>
        <w:jc w:val="both"/>
      </w:pPr>
      <w:r>
        <w:rPr>
          <w:spacing w:val="-2"/>
        </w:rPr>
        <w:t>在资产负债表日提供劳务交易的结果能够可靠估计，采用完工百分比法确认提供劳务收入。提供劳务交易的结果能够可</w:t>
      </w:r>
      <w:r>
        <w:rPr/>
        <w:t> </w:t>
      </w:r>
      <w:r>
        <w:rPr>
          <w:spacing w:val="-2"/>
        </w:rPr>
        <w:t>靠估计，是指同时满足下列条件：收入的金额能够可靠地计量；相关的经济利益很可能流入企业；交易的完工进度能够可靠</w:t>
      </w:r>
      <w:r>
        <w:rPr>
          <w:spacing w:val="-66"/>
        </w:rPr>
        <w:t> </w:t>
      </w:r>
      <w:r>
        <w:rPr>
          <w:spacing w:val="-66"/>
        </w:rPr>
      </w:r>
      <w:r>
        <w:rPr/>
        <w:t>地确定；交易中已发生和将发生的成本能够可靠地计量时，确认为提供劳务收入的实现。</w:t>
      </w:r>
    </w:p>
    <w:p>
      <w:pPr>
        <w:pStyle w:val="BodyText"/>
        <w:spacing w:line="240" w:lineRule="auto" w:before="19"/>
        <w:ind w:left="513" w:right="137"/>
        <w:jc w:val="left"/>
      </w:pPr>
      <w:r>
        <w:rPr/>
        <w:t>本公司提供劳务主要包括定制化软件开发收入和技术服务收入，其收入的具体确认原则如下：</w:t>
      </w:r>
    </w:p>
    <w:p>
      <w:pPr>
        <w:pStyle w:val="BodyText"/>
        <w:spacing w:line="309" w:lineRule="auto" w:before="76"/>
        <w:ind w:right="153" w:firstLine="180"/>
        <w:jc w:val="both"/>
      </w:pPr>
      <w:r>
        <w:rPr>
          <w:rFonts w:ascii="Times New Roman" w:hAnsi="Times New Roman" w:cs="Times New Roman" w:eastAsia="Times New Roman" w:hint="default"/>
        </w:rPr>
        <w:t>1</w:t>
      </w:r>
      <w:r>
        <w:rPr/>
        <w:t>）定制化软件开发收入是指公司接受客户委托，针对客户提出的软件需求进行研究开发所获得的收入。定制化软件一般 </w:t>
      </w:r>
      <w:r>
        <w:rPr>
          <w:spacing w:val="-2"/>
        </w:rPr>
        <w:t>是公司基于自主研发的软件平台基础上，按照客户的特定需求，进行定制化开发而形成的应用软件。该类软件一般不具有通</w:t>
      </w:r>
      <w:r>
        <w:rPr>
          <w:spacing w:val="-66"/>
        </w:rPr>
        <w:t> </w:t>
      </w:r>
      <w:r>
        <w:rPr>
          <w:spacing w:val="-66"/>
        </w:rPr>
      </w:r>
      <w:r>
        <w:rPr/>
        <w:t>用性，该类业务实质上属于提供劳务。</w:t>
      </w:r>
    </w:p>
    <w:p>
      <w:pPr>
        <w:pStyle w:val="BodyText"/>
        <w:spacing w:line="316" w:lineRule="auto" w:before="24"/>
        <w:ind w:left="153" w:right="151" w:firstLine="360"/>
        <w:jc w:val="both"/>
      </w:pPr>
      <w:r>
        <w:rPr>
          <w:spacing w:val="-2"/>
        </w:rPr>
        <w:t>对于定制化软件开发，本公司在按照合同约定内容实施了开发工作，为购买方完成了安装、调试工作，取得购买方的验</w:t>
      </w:r>
      <w:r>
        <w:rPr/>
        <w:t> 收单据，并同时满足上述提供劳务收入确认条件时确认定制化软件开发收入。</w:t>
      </w:r>
    </w:p>
    <w:p>
      <w:pPr>
        <w:pStyle w:val="BodyText"/>
        <w:spacing w:line="240" w:lineRule="auto" w:before="19"/>
        <w:ind w:left="333" w:right="0"/>
        <w:jc w:val="left"/>
      </w:pPr>
      <w:r>
        <w:rPr>
          <w:rFonts w:ascii="Times New Roman" w:hAnsi="Times New Roman" w:cs="Times New Roman" w:eastAsia="Times New Roman" w:hint="default"/>
        </w:rPr>
        <w:t>2</w:t>
      </w:r>
      <w:r>
        <w:rPr/>
        <w:t>）技术服务收入是指公司向客户提供专业的技术服务实现的收入。本公司的技术服务收入通常包含但不限于向客户提供</w:t>
      </w:r>
    </w:p>
    <w:p>
      <w:pPr>
        <w:spacing w:after="0" w:line="240" w:lineRule="auto"/>
        <w:jc w:val="left"/>
        <w:sectPr>
          <w:footerReference w:type="default" r:id="rId32"/>
          <w:pgSz w:w="11910" w:h="16840"/>
          <w:pgMar w:footer="979" w:header="566" w:top="1360" w:bottom="1160" w:left="980" w:right="980"/>
          <w:pgNumType w:start="92"/>
        </w:sectPr>
      </w:pPr>
    </w:p>
    <w:p>
      <w:pPr>
        <w:pStyle w:val="BodyText"/>
        <w:spacing w:line="300" w:lineRule="auto" w:before="81"/>
        <w:ind w:left="513" w:right="92" w:hanging="360"/>
        <w:jc w:val="left"/>
      </w:pPr>
      <w:r>
        <w:rPr/>
        <w:t>的与</w:t>
      </w:r>
      <w:r>
        <w:rPr>
          <w:rFonts w:ascii="Times New Roman" w:hAnsi="Times New Roman" w:cs="Times New Roman" w:eastAsia="Times New Roman" w:hint="default"/>
        </w:rPr>
        <w:t>IT</w:t>
      </w:r>
      <w:r>
        <w:rPr/>
        <w:t>运维管理相关的技术支持、技术咨询、系统维护、运营管理等服务内容。 </w:t>
      </w:r>
      <w:r>
        <w:rPr>
          <w:spacing w:val="-2"/>
        </w:rPr>
        <w:t>对于按期提供劳务的技术服务，公司在按照合同约定内容提供了劳务，并满足上述提供劳务收入确认条件时按期确认技</w:t>
      </w:r>
    </w:p>
    <w:p>
      <w:pPr>
        <w:pStyle w:val="BodyText"/>
        <w:spacing w:line="316" w:lineRule="auto" w:before="31"/>
        <w:ind w:left="153" w:right="92"/>
        <w:jc w:val="left"/>
      </w:pPr>
      <w:r>
        <w:rPr>
          <w:spacing w:val="-2"/>
        </w:rPr>
        <w:t>术服务收入；对于按次提供劳务的技术服务，公司在劳务已经提供，并符合合同约定的服务条款，同时满足提供劳务收入确</w:t>
      </w:r>
      <w:r>
        <w:rPr>
          <w:spacing w:val="-66"/>
        </w:rPr>
        <w:t> </w:t>
      </w:r>
      <w:r>
        <w:rPr>
          <w:spacing w:val="-66"/>
        </w:rPr>
      </w:r>
      <w:r>
        <w:rPr/>
        <w:t>认条件时确认技术服务收入。</w:t>
      </w:r>
    </w:p>
    <w:p>
      <w:pPr>
        <w:pStyle w:val="BodyText"/>
        <w:spacing w:line="316" w:lineRule="auto" w:before="19"/>
        <w:ind w:left="153" w:right="92" w:firstLine="360"/>
        <w:jc w:val="left"/>
      </w:pPr>
      <w:r>
        <w:rPr>
          <w:spacing w:val="-2"/>
        </w:rPr>
        <w:t>合同中涉及两项以上业务，如合同中能明确区分各项业务合同金额时，按照上述业务收入确认原则分别确认收入；如合</w:t>
      </w:r>
      <w:r>
        <w:rPr/>
        <w:t> 同中未能明确区分各项业务金额时，按照合同主要业务归属收入确认原则确认收入。</w:t>
      </w:r>
    </w:p>
    <w:p>
      <w:pPr>
        <w:pStyle w:val="BodyText"/>
        <w:spacing w:line="300" w:lineRule="auto" w:before="19"/>
        <w:ind w:left="514" w:right="632" w:hanging="180"/>
        <w:jc w:val="left"/>
      </w:pPr>
      <w:r>
        <w:rPr>
          <w:rFonts w:ascii="Times New Roman" w:hAnsi="Times New Roman" w:cs="Times New Roman" w:eastAsia="Times New Roman" w:hint="default"/>
        </w:rPr>
        <w:t>3</w:t>
      </w:r>
      <w:r>
        <w:rPr/>
        <w:t>）让渡资产使用权 本公司在与让渡资产使用权相关的经济利益能够流入和收入的金额能够可靠的计量时确认让渡资产使用权收入。</w:t>
      </w:r>
    </w:p>
    <w:p>
      <w:pPr>
        <w:spacing w:line="240" w:lineRule="auto" w:before="6"/>
        <w:rPr>
          <w:rFonts w:ascii="宋体" w:hAnsi="宋体" w:cs="宋体" w:eastAsia="宋体" w:hint="default"/>
          <w:sz w:val="23"/>
          <w:szCs w:val="23"/>
        </w:rPr>
      </w:pPr>
    </w:p>
    <w:p>
      <w:pPr>
        <w:pStyle w:val="Heading3"/>
        <w:spacing w:line="240" w:lineRule="auto"/>
        <w:ind w:left="153" w:right="92"/>
        <w:jc w:val="left"/>
        <w:rPr>
          <w:b w:val="0"/>
          <w:bCs w:val="0"/>
        </w:rPr>
      </w:pPr>
      <w:bookmarkStart w:name="29、政府补助" w:id="248"/>
      <w:bookmarkEnd w:id="248"/>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bookmarkStart w:name="（1）与资产相关的政府补助判断依据及会计处理方法" w:id="249"/>
      <w:bookmarkEnd w:id="249"/>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92"/>
        <w:jc w:val="left"/>
      </w:pPr>
      <w:r>
        <w:rPr/>
        <w:t>本公司从政府取得的、用于购建或以其他方式形成长期资产的补助，确认为与资产相关的政府补助。 </w:t>
      </w:r>
      <w:r>
        <w:rPr>
          <w:spacing w:val="-2"/>
        </w:rPr>
        <w:t>与资产相关的政府补助，确认为递延收益，并在相关资产使用寿命内平均分配，计入当期损益。但是，以名义金额计量</w:t>
      </w:r>
    </w:p>
    <w:p>
      <w:pPr>
        <w:pStyle w:val="BodyText"/>
        <w:spacing w:line="240" w:lineRule="auto" w:before="19"/>
        <w:ind w:left="153" w:right="92"/>
        <w:jc w:val="left"/>
      </w:pPr>
      <w:r>
        <w:rPr/>
        <w:t>的政府补助，直接计入当期损益。</w:t>
      </w:r>
    </w:p>
    <w:p>
      <w:pPr>
        <w:spacing w:line="240" w:lineRule="auto" w:before="12"/>
        <w:rPr>
          <w:rFonts w:ascii="宋体" w:hAnsi="宋体" w:cs="宋体" w:eastAsia="宋体" w:hint="default"/>
          <w:sz w:val="26"/>
          <w:szCs w:val="26"/>
        </w:rPr>
      </w:pPr>
    </w:p>
    <w:p>
      <w:pPr>
        <w:pStyle w:val="Heading3"/>
        <w:spacing w:line="240" w:lineRule="auto"/>
        <w:ind w:left="153" w:right="92"/>
        <w:jc w:val="left"/>
        <w:rPr>
          <w:b w:val="0"/>
          <w:bCs w:val="0"/>
        </w:rPr>
      </w:pPr>
      <w:bookmarkStart w:name="（2）与收益相关的政府补助判断依据及会计处理方法" w:id="250"/>
      <w:bookmarkEnd w:id="250"/>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firstLine="360"/>
        <w:jc w:val="left"/>
      </w:pPr>
      <w:r>
        <w:rPr>
          <w:spacing w:val="-2"/>
        </w:rPr>
        <w:t>本公司将从政府取得的各种奖励、定额补贴、财政贴息、拨付的研发经费（不包括购建固定资产）等与资产相关的政府</w:t>
      </w:r>
      <w:r>
        <w:rPr/>
        <w:t> 补助之外的政府补助，确认为与收益相关的政府补助。</w:t>
      </w:r>
    </w:p>
    <w:p>
      <w:pPr>
        <w:pStyle w:val="BodyText"/>
        <w:spacing w:line="240" w:lineRule="auto" w:before="19"/>
        <w:ind w:left="514" w:right="92"/>
        <w:jc w:val="left"/>
      </w:pPr>
      <w:r>
        <w:rPr/>
        <w:t>与收益相关的政府补助，分别下列情况处理：</w:t>
      </w:r>
    </w:p>
    <w:p>
      <w:pPr>
        <w:pStyle w:val="BodyText"/>
        <w:spacing w:line="240" w:lineRule="auto" w:before="77"/>
        <w:ind w:left="334" w:right="92"/>
        <w:jc w:val="left"/>
      </w:pPr>
      <w:r>
        <w:rPr>
          <w:rFonts w:ascii="Times New Roman" w:hAnsi="Times New Roman" w:cs="Times New Roman" w:eastAsia="Times New Roman" w:hint="default"/>
        </w:rPr>
        <w:t>1</w:t>
      </w:r>
      <w:r>
        <w:rPr/>
        <w:t>）用于补偿公司以后期间的相关费用或损失的，确认为递延收益，并在确认相关费用的期间，计入当期损益；</w:t>
      </w:r>
    </w:p>
    <w:p>
      <w:pPr>
        <w:pStyle w:val="BodyText"/>
        <w:spacing w:line="240" w:lineRule="auto" w:before="63"/>
        <w:ind w:left="333" w:right="92"/>
        <w:jc w:val="left"/>
      </w:pPr>
      <w:r>
        <w:rPr>
          <w:rFonts w:ascii="Times New Roman" w:hAnsi="Times New Roman" w:cs="Times New Roman" w:eastAsia="Times New Roman" w:hint="default"/>
        </w:rPr>
        <w:t>2</w:t>
      </w:r>
      <w:r>
        <w:rPr/>
        <w:t>）用于补偿公司已发生的相关费用或损失的，计入当期损益。</w:t>
      </w:r>
    </w:p>
    <w:p>
      <w:pPr>
        <w:spacing w:line="240" w:lineRule="auto" w:before="11"/>
        <w:rPr>
          <w:rFonts w:ascii="宋体" w:hAnsi="宋体" w:cs="宋体" w:eastAsia="宋体" w:hint="default"/>
          <w:sz w:val="25"/>
          <w:szCs w:val="25"/>
        </w:rPr>
      </w:pPr>
    </w:p>
    <w:p>
      <w:pPr>
        <w:pStyle w:val="Heading3"/>
        <w:spacing w:line="240" w:lineRule="auto"/>
        <w:ind w:left="153" w:right="92"/>
        <w:jc w:val="left"/>
        <w:rPr>
          <w:b w:val="0"/>
          <w:bCs w:val="0"/>
        </w:rPr>
      </w:pPr>
      <w:bookmarkStart w:name="30、递延所得税资产/递延所得税负债" w:id="251"/>
      <w:bookmarkEnd w:id="251"/>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91" w:firstLine="360"/>
        <w:jc w:val="both"/>
      </w:pPr>
      <w:r>
        <w:rPr>
          <w:spacing w:val="-2"/>
        </w:rPr>
        <w:t>本公司通常根据资产与负债在资产负债表日的账面价值与计税基础之间的暂时性差异，采用资产负债表债务法将应纳税</w:t>
      </w:r>
      <w:r>
        <w:rPr/>
        <w:t> </w:t>
      </w:r>
      <w:r>
        <w:rPr>
          <w:spacing w:val="-2"/>
        </w:rPr>
        <w:t>暂时性差异或可抵扣暂时性差异对所得税的影响额确认和计量递延所得税负债或递延所得税资产。本公司不对递延所得税资</w:t>
      </w:r>
      <w:r>
        <w:rPr>
          <w:spacing w:val="-64"/>
        </w:rPr>
        <w:t> </w:t>
      </w:r>
      <w:r>
        <w:rPr>
          <w:spacing w:val="-64"/>
        </w:rPr>
      </w:r>
      <w:r>
        <w:rPr/>
        <w:t>产和递延所得税负债进行折现。</w:t>
      </w:r>
    </w:p>
    <w:p>
      <w:pPr>
        <w:spacing w:line="240" w:lineRule="auto" w:before="7"/>
        <w:rPr>
          <w:rFonts w:ascii="宋体" w:hAnsi="宋体" w:cs="宋体" w:eastAsia="宋体" w:hint="default"/>
          <w:sz w:val="22"/>
          <w:szCs w:val="22"/>
        </w:rPr>
      </w:pPr>
    </w:p>
    <w:p>
      <w:pPr>
        <w:pStyle w:val="Heading3"/>
        <w:spacing w:line="240" w:lineRule="auto"/>
        <w:ind w:left="153" w:right="92"/>
        <w:jc w:val="left"/>
        <w:rPr>
          <w:b w:val="0"/>
          <w:bCs w:val="0"/>
        </w:rPr>
      </w:pPr>
      <w:bookmarkStart w:name="（1）递延所得税资产的确认" w:id="252"/>
      <w:bookmarkEnd w:id="252"/>
      <w:r>
        <w:rPr>
          <w:b w:val="0"/>
          <w:bCs w:val="0"/>
        </w:rPr>
      </w:r>
      <w:r>
        <w:rPr/>
        <w:t>（</w:t>
      </w:r>
      <w:r>
        <w:rPr>
          <w:rFonts w:ascii="Times New Roman" w:hAnsi="Times New Roman" w:cs="Times New Roman" w:eastAsia="Times New Roman" w:hint="default"/>
        </w:rPr>
        <w:t>1</w:t>
      </w:r>
      <w:r>
        <w:rPr/>
        <w:t>）递延所得税资产的确认</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92" w:firstLine="360"/>
        <w:jc w:val="left"/>
      </w:pPr>
      <w:r>
        <w:rPr>
          <w:spacing w:val="-4"/>
        </w:rPr>
        <w:t>对于可抵扣暂时性差异，其对所得税的影响额按预计转回期间的所得税税率计算，并将该影响额确认为递延所得税资产，</w:t>
      </w:r>
      <w:r>
        <w:rPr/>
        <w:t> 但是以本公司很可能取得用来抵扣可抵扣暂时性差异、可抵扣亏损和税款抵减的未来应纳税所得额为限。 同时具有下列特征的交易或事项中因资产或负债的初始确认所产生的可抵扣暂时性差异对所得税的影响额不确认为递延所 得税资产：</w:t>
      </w:r>
    </w:p>
    <w:p>
      <w:pPr>
        <w:pStyle w:val="BodyText"/>
        <w:spacing w:line="240" w:lineRule="auto" w:before="19"/>
        <w:ind w:left="333" w:right="92"/>
        <w:jc w:val="left"/>
      </w:pPr>
      <w:r>
        <w:rPr>
          <w:rFonts w:ascii="Times New Roman" w:hAnsi="Times New Roman" w:cs="Times New Roman" w:eastAsia="Times New Roman" w:hint="default"/>
        </w:rPr>
        <w:t>1</w:t>
      </w:r>
      <w:r>
        <w:rPr/>
        <w:t>）该项交易不是企业合并；</w:t>
      </w:r>
    </w:p>
    <w:p>
      <w:pPr>
        <w:pStyle w:val="BodyText"/>
        <w:spacing w:line="300" w:lineRule="auto" w:before="63"/>
        <w:ind w:left="513" w:right="92" w:hanging="180"/>
        <w:jc w:val="left"/>
      </w:pPr>
      <w:r>
        <w:rPr>
          <w:rFonts w:ascii="Times New Roman" w:hAnsi="Times New Roman" w:cs="Times New Roman" w:eastAsia="Times New Roman" w:hint="default"/>
          <w:spacing w:val="-3"/>
        </w:rPr>
        <w:t>2</w:t>
      </w:r>
      <w:r>
        <w:rPr>
          <w:spacing w:val="-3"/>
        </w:rPr>
        <w:t>）交易发生时既不影响会计利润也不影响应纳税所得额（或可抵扣亏损）。</w:t>
      </w:r>
      <w:r>
        <w:rPr>
          <w:spacing w:val="-78"/>
        </w:rPr>
        <w:t> </w:t>
      </w:r>
      <w:r>
        <w:rPr>
          <w:spacing w:val="-78"/>
        </w:rPr>
      </w:r>
      <w:r>
        <w:rPr>
          <w:spacing w:val="-2"/>
        </w:rPr>
        <w:t>本公司对与子公司、联营公司及合营企业投资相关的可抵扣暂时性差异，同时满足下列两项条件的，其对所得税的影响</w:t>
      </w:r>
    </w:p>
    <w:p>
      <w:pPr>
        <w:pStyle w:val="BodyText"/>
        <w:spacing w:line="240" w:lineRule="auto" w:before="32"/>
        <w:ind w:left="153" w:right="92"/>
        <w:jc w:val="left"/>
      </w:pPr>
      <w:r>
        <w:rPr/>
        <w:t>额（才能）确认为递延所得税资产：</w:t>
      </w:r>
    </w:p>
    <w:p>
      <w:pPr>
        <w:pStyle w:val="BodyText"/>
        <w:spacing w:line="240" w:lineRule="auto" w:before="76"/>
        <w:ind w:left="333" w:right="92"/>
        <w:jc w:val="left"/>
      </w:pPr>
      <w:r>
        <w:rPr/>
        <w:t>① 暂时性差异在可预见的未来很可能转回；</w:t>
      </w:r>
    </w:p>
    <w:p>
      <w:pPr>
        <w:pStyle w:val="BodyText"/>
        <w:spacing w:line="316" w:lineRule="auto" w:before="76"/>
        <w:ind w:left="514" w:right="92" w:hanging="180"/>
        <w:jc w:val="left"/>
      </w:pPr>
      <w:r>
        <w:rPr/>
        <w:t>②未来很可能获得用来抵扣可抵扣暂时性差异的应纳税所得额； </w:t>
      </w:r>
      <w:r>
        <w:rPr>
          <w:spacing w:val="-2"/>
        </w:rPr>
        <w:t>资产负债表日，有确凿证据表明未来期间很可能获得足够的应纳税所得额用来抵扣可抵扣暂时性差异的，确认以前期间</w:t>
      </w:r>
    </w:p>
    <w:p>
      <w:pPr>
        <w:pStyle w:val="BodyText"/>
        <w:spacing w:line="240" w:lineRule="auto" w:before="19"/>
        <w:ind w:right="92"/>
        <w:jc w:val="left"/>
      </w:pPr>
      <w:r>
        <w:rPr/>
        <w:t>未确认的递延所得税资产。</w:t>
      </w:r>
    </w:p>
    <w:p>
      <w:pPr>
        <w:spacing w:after="0" w:line="240" w:lineRule="auto"/>
        <w:jc w:val="left"/>
        <w:sectPr>
          <w:pgSz w:w="11910" w:h="16840"/>
          <w:pgMar w:header="566" w:footer="979" w:top="1360" w:bottom="1160" w:left="980" w:right="940"/>
        </w:sectPr>
      </w:pPr>
    </w:p>
    <w:p>
      <w:pPr>
        <w:pStyle w:val="BodyText"/>
        <w:spacing w:line="316" w:lineRule="auto" w:before="81"/>
        <w:ind w:right="192" w:firstLine="360"/>
        <w:jc w:val="both"/>
      </w:pPr>
      <w:r>
        <w:rPr>
          <w:spacing w:val="-2"/>
        </w:rPr>
        <w:t>在资产负债表日，本公司对递延所得税资产的账面价值进行复核。如果未来期间很可能无法获得足够的应纳税所得额用</w:t>
      </w:r>
      <w:r>
        <w:rPr/>
        <w:t> </w:t>
      </w:r>
      <w:r>
        <w:rPr>
          <w:spacing w:val="-2"/>
        </w:rPr>
        <w:t>以抵扣递延所得税资产的利益，减记递延所得税资产的账面价值。在很可能获得足够的应纳税所得额时，减记的金额予以转</w:t>
      </w:r>
      <w:r>
        <w:rPr>
          <w:spacing w:val="-66"/>
        </w:rPr>
        <w:t> </w:t>
      </w:r>
      <w:r>
        <w:rPr>
          <w:spacing w:val="-66"/>
        </w:rPr>
      </w:r>
      <w:r>
        <w:rPr/>
        <w:t>回。</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递延所得税负债的确认" w:id="253"/>
      <w:bookmarkEnd w:id="253"/>
      <w:r>
        <w:rPr>
          <w:b w:val="0"/>
          <w:bCs w:val="0"/>
        </w:rPr>
      </w:r>
      <w:r>
        <w:rPr/>
        <w:t>（</w:t>
      </w:r>
      <w:r>
        <w:rPr>
          <w:rFonts w:ascii="Times New Roman" w:hAnsi="Times New Roman" w:cs="Times New Roman" w:eastAsia="Times New Roman" w:hint="default"/>
        </w:rPr>
        <w:t>2</w:t>
      </w:r>
      <w:r>
        <w:rPr/>
        <w:t>）递延所得税负债的确认</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0"/>
        <w:jc w:val="both"/>
      </w:pPr>
      <w:r>
        <w:rPr>
          <w:spacing w:val="-2"/>
        </w:rPr>
        <w:t>本公司所有应纳税暂时性差异均按预计转回期间的所得税税率计量对所得税的影响，并将该影响额确认为递延所得税负</w:t>
      </w:r>
      <w:r>
        <w:rPr/>
        <w:t> 债，但下列情况的除外：</w:t>
      </w:r>
    </w:p>
    <w:p>
      <w:pPr>
        <w:pStyle w:val="BodyText"/>
        <w:spacing w:line="240" w:lineRule="auto" w:before="19"/>
        <w:ind w:left="334" w:right="92"/>
        <w:jc w:val="left"/>
      </w:pPr>
      <w:r>
        <w:rPr>
          <w:rFonts w:ascii="Times New Roman" w:hAnsi="Times New Roman" w:cs="Times New Roman" w:eastAsia="Times New Roman" w:hint="default"/>
        </w:rPr>
        <w:t>1</w:t>
      </w:r>
      <w:r>
        <w:rPr/>
        <w:t>）因下列交易或事项中产生的应纳税暂时性差异对所得税的影响不确认为递延所得税负债：</w:t>
      </w:r>
    </w:p>
    <w:p>
      <w:pPr>
        <w:pStyle w:val="BodyText"/>
        <w:spacing w:line="240" w:lineRule="auto" w:before="63"/>
        <w:ind w:left="333" w:right="92"/>
        <w:jc w:val="left"/>
      </w:pPr>
      <w:r>
        <w:rPr/>
        <w:t>① 商誉的初始确认；</w:t>
      </w:r>
    </w:p>
    <w:p>
      <w:pPr>
        <w:pStyle w:val="BodyText"/>
        <w:spacing w:line="316" w:lineRule="auto" w:before="76"/>
        <w:ind w:right="182" w:firstLine="180"/>
        <w:jc w:val="left"/>
      </w:pPr>
      <w:r>
        <w:rPr/>
        <w:t>② 具有以下特征的交易中产生的资产或负债的初始确认：该交易不是企业合并，并且交易发生时既不影响会计利润也不 影响应纳税所得额或可抵扣亏损。</w:t>
      </w:r>
    </w:p>
    <w:p>
      <w:pPr>
        <w:pStyle w:val="BodyText"/>
        <w:spacing w:line="300" w:lineRule="auto" w:before="19"/>
        <w:ind w:right="182" w:firstLine="180"/>
        <w:jc w:val="left"/>
      </w:pPr>
      <w:r>
        <w:rPr>
          <w:rFonts w:ascii="Times New Roman" w:hAnsi="Times New Roman" w:cs="Times New Roman" w:eastAsia="Times New Roman" w:hint="default"/>
        </w:rPr>
        <w:t>2</w:t>
      </w:r>
      <w:r>
        <w:rPr/>
        <w:t>）本公司对与子公司、合营企业及联营企业投资相关的应纳税暂时性差异，其对所得税的影响额一般确认为递延所得税 负债，但同时满足以下两项条件的除外：</w:t>
      </w:r>
    </w:p>
    <w:p>
      <w:pPr>
        <w:pStyle w:val="BodyText"/>
        <w:spacing w:line="240" w:lineRule="auto" w:before="31"/>
        <w:ind w:left="333" w:right="92"/>
        <w:jc w:val="left"/>
      </w:pPr>
      <w:r>
        <w:rPr/>
        <w:t>① 本公司能够控制暂时性差异转回的时间；</w:t>
      </w:r>
    </w:p>
    <w:p>
      <w:pPr>
        <w:pStyle w:val="BodyText"/>
        <w:spacing w:line="240" w:lineRule="auto" w:before="76"/>
        <w:ind w:left="334" w:right="92"/>
        <w:jc w:val="left"/>
      </w:pPr>
      <w:r>
        <w:rPr/>
        <w:t>② 该暂时性差异在可预见的未来很可能不会转回。</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3）特定交易或事项所涉及的递延所得税负债或资产的确认" w:id="254"/>
      <w:bookmarkEnd w:id="254"/>
      <w:r>
        <w:rPr>
          <w:b w:val="0"/>
          <w:bCs w:val="0"/>
        </w:rPr>
      </w:r>
      <w:r>
        <w:rPr/>
        <w:t>（</w:t>
      </w:r>
      <w:r>
        <w:rPr>
          <w:rFonts w:ascii="Times New Roman" w:hAnsi="Times New Roman" w:cs="Times New Roman" w:eastAsia="Times New Roman" w:hint="default"/>
        </w:rPr>
        <w:t>3</w:t>
      </w:r>
      <w:r>
        <w:rPr/>
        <w:t>）特定交易或事项所涉及的递延所得税负债或资产的确认</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272" w:hanging="180"/>
        <w:jc w:val="left"/>
      </w:pPr>
      <w:r>
        <w:rPr>
          <w:rFonts w:ascii="Times New Roman" w:hAnsi="Times New Roman" w:cs="Times New Roman" w:eastAsia="Times New Roman" w:hint="default"/>
        </w:rPr>
        <w:t>1</w:t>
      </w:r>
      <w:r>
        <w:rPr/>
        <w:t>）与企业合并相关的递延所得税负债或资产 非同一控制下企业合并产生的应纳税暂时性差异或可抵扣暂时性差异，在确认递延所得税负债或递延所得税资产的同</w:t>
      </w:r>
    </w:p>
    <w:p>
      <w:pPr>
        <w:pStyle w:val="BodyText"/>
        <w:spacing w:line="240" w:lineRule="auto" w:before="31"/>
        <w:ind w:right="0"/>
        <w:jc w:val="both"/>
      </w:pPr>
      <w:r>
        <w:rPr/>
        <w:t>时，相关的递延所得税费用（或收益），通常调整企业合并中所确认的商誉。</w:t>
      </w:r>
    </w:p>
    <w:p>
      <w:pPr>
        <w:pStyle w:val="BodyText"/>
        <w:spacing w:line="300" w:lineRule="auto" w:before="77"/>
        <w:ind w:left="514" w:right="92" w:hanging="180"/>
        <w:jc w:val="left"/>
      </w:pPr>
      <w:r>
        <w:rPr>
          <w:rFonts w:ascii="Times New Roman" w:hAnsi="Times New Roman" w:cs="Times New Roman" w:eastAsia="Times New Roman" w:hint="default"/>
        </w:rPr>
        <w:t>2</w:t>
      </w:r>
      <w:r>
        <w:rPr/>
        <w:t>）直接计入所有者权益的项目 </w:t>
      </w:r>
      <w:r>
        <w:rPr>
          <w:spacing w:val="-2"/>
        </w:rPr>
        <w:t>与直接计入所有者权益的交易或者事项相关的当期所得税和递延所得税，计入所有者权益。暂时性差异对所得税的影响</w:t>
      </w:r>
    </w:p>
    <w:p>
      <w:pPr>
        <w:pStyle w:val="BodyText"/>
        <w:spacing w:line="316" w:lineRule="auto" w:before="31"/>
        <w:ind w:right="191"/>
        <w:jc w:val="both"/>
      </w:pPr>
      <w:r>
        <w:rPr>
          <w:spacing w:val="-2"/>
        </w:rPr>
        <w:t>计入所有者权益的交易或事项包括：可供出售金融资产公允价值变动等形成的其他综合收益、会计政策变更采用追溯调整法</w:t>
      </w:r>
      <w:r>
        <w:rPr>
          <w:spacing w:val="-64"/>
        </w:rPr>
        <w:t> </w:t>
      </w:r>
      <w:r>
        <w:rPr>
          <w:spacing w:val="-64"/>
        </w:rPr>
      </w:r>
      <w:r>
        <w:rPr>
          <w:spacing w:val="-2"/>
        </w:rPr>
        <w:t>或对前期（重要）会计差错更正差异追溯重述法调整期初留存收益、同时包含负债成份及权益成份的混合金融工具在初始确</w:t>
      </w:r>
      <w:r>
        <w:rPr>
          <w:spacing w:val="-66"/>
        </w:rPr>
        <w:t> </w:t>
      </w:r>
      <w:r>
        <w:rPr>
          <w:spacing w:val="-66"/>
        </w:rPr>
      </w:r>
      <w:r>
        <w:rPr/>
        <w:t>认时计入所有者权益等。</w:t>
      </w:r>
    </w:p>
    <w:p>
      <w:pPr>
        <w:pStyle w:val="BodyText"/>
        <w:spacing w:line="240" w:lineRule="auto" w:before="19"/>
        <w:ind w:left="334" w:right="92"/>
        <w:jc w:val="left"/>
      </w:pPr>
      <w:r>
        <w:rPr>
          <w:rFonts w:ascii="Times New Roman" w:hAnsi="Times New Roman" w:cs="Times New Roman" w:eastAsia="Times New Roman" w:hint="default"/>
        </w:rPr>
        <w:t>3</w:t>
      </w:r>
      <w:r>
        <w:rPr/>
        <w:t>）可弥补亏损和税款抵减</w:t>
      </w:r>
    </w:p>
    <w:p>
      <w:pPr>
        <w:pStyle w:val="BodyText"/>
        <w:spacing w:line="316" w:lineRule="auto" w:before="63"/>
        <w:ind w:left="514" w:right="92" w:hanging="180"/>
        <w:jc w:val="left"/>
      </w:pPr>
      <w:r>
        <w:rPr/>
        <w:t>①本公司自身经营产生的可弥补亏损以及税款抵减 </w:t>
      </w:r>
      <w:r>
        <w:rPr>
          <w:spacing w:val="-2"/>
        </w:rPr>
        <w:t>可抵扣亏损是指按照税法规定计算确定的准予用以后年度的应纳税所得额弥补的亏损。对于按照税法规定可以结转以后</w:t>
      </w:r>
    </w:p>
    <w:p>
      <w:pPr>
        <w:pStyle w:val="BodyText"/>
        <w:spacing w:line="316" w:lineRule="auto" w:before="19"/>
        <w:ind w:right="190"/>
        <w:jc w:val="both"/>
      </w:pPr>
      <w:r>
        <w:rPr>
          <w:spacing w:val="-2"/>
        </w:rPr>
        <w:t>年度的未弥补亏损（可抵扣亏损）和税款抵减，视同可抵扣暂时性差异处理。在预计可利用可弥补亏损或税款抵减的未来期</w:t>
      </w:r>
      <w:r>
        <w:rPr>
          <w:spacing w:val="-66"/>
        </w:rPr>
        <w:t> </w:t>
      </w:r>
      <w:r>
        <w:rPr>
          <w:spacing w:val="-66"/>
        </w:rPr>
      </w:r>
      <w:r>
        <w:rPr>
          <w:spacing w:val="-2"/>
        </w:rPr>
        <w:t>间内很可能取得足够的应纳税所得额时，以很可能取得的应纳税所得额为限，确认相应的递延所得税资产，同时减少当期利</w:t>
      </w:r>
      <w:r>
        <w:rPr>
          <w:spacing w:val="-66"/>
        </w:rPr>
        <w:t> </w:t>
      </w:r>
      <w:r>
        <w:rPr>
          <w:spacing w:val="-66"/>
        </w:rPr>
      </w:r>
      <w:r>
        <w:rPr/>
        <w:t>润表中的所得税费用。</w:t>
      </w:r>
    </w:p>
    <w:p>
      <w:pPr>
        <w:pStyle w:val="BodyText"/>
        <w:spacing w:line="316" w:lineRule="auto" w:before="19"/>
        <w:ind w:left="514" w:right="92" w:hanging="180"/>
        <w:jc w:val="left"/>
      </w:pPr>
      <w:r>
        <w:rPr/>
        <w:t>②因企业合并而形成的可弥补的被合并企业的未弥补亏损 在企业合并中，本公司取得被购买方的可抵扣暂时性差异，在购买日不符合递延所得税资产确认条件的，不予以确认。</w:t>
      </w:r>
    </w:p>
    <w:p>
      <w:pPr>
        <w:pStyle w:val="BodyText"/>
        <w:spacing w:line="316" w:lineRule="auto" w:before="19"/>
        <w:ind w:left="153" w:right="191"/>
        <w:jc w:val="both"/>
      </w:pPr>
      <w:r>
        <w:rPr>
          <w:spacing w:val="-2"/>
        </w:rPr>
        <w:t>购买日后</w:t>
      </w:r>
      <w:r>
        <w:rPr>
          <w:rFonts w:ascii="宋体" w:hAnsi="宋体" w:cs="宋体" w:eastAsia="宋体" w:hint="default"/>
          <w:spacing w:val="-2"/>
        </w:rPr>
        <w:t>12</w:t>
      </w:r>
      <w:r>
        <w:rPr>
          <w:spacing w:val="-2"/>
        </w:rPr>
        <w:t>个月内，如取得新的或进一步的信息表明购买日的相关情况已经存在，预期被购买方在购买日可抵扣暂时性差异</w:t>
      </w:r>
      <w:r>
        <w:rPr>
          <w:spacing w:val="-62"/>
        </w:rPr>
        <w:t> </w:t>
      </w:r>
      <w:r>
        <w:rPr>
          <w:spacing w:val="-62"/>
        </w:rPr>
      </w:r>
      <w:r>
        <w:rPr>
          <w:spacing w:val="-2"/>
        </w:rPr>
        <w:t>带来的经济利益能够实现的，确认相关的递延所得税资产，同时减少商誉，商誉不足冲减的，差额部分确认为当期损益；除</w:t>
      </w:r>
      <w:r>
        <w:rPr>
          <w:spacing w:val="-66"/>
        </w:rPr>
        <w:t> </w:t>
      </w:r>
      <w:r>
        <w:rPr>
          <w:spacing w:val="-66"/>
        </w:rPr>
      </w:r>
      <w:r>
        <w:rPr/>
        <w:t>上述情况以外，确认与企业合并相关的递延所得税资产，计入当期损益。</w:t>
      </w:r>
    </w:p>
    <w:p>
      <w:pPr>
        <w:pStyle w:val="BodyText"/>
        <w:spacing w:line="300" w:lineRule="auto" w:before="19"/>
        <w:ind w:left="514" w:right="92" w:hanging="180"/>
        <w:jc w:val="left"/>
      </w:pPr>
      <w:r>
        <w:rPr>
          <w:rFonts w:ascii="Times New Roman" w:hAnsi="Times New Roman" w:cs="Times New Roman" w:eastAsia="Times New Roman" w:hint="default"/>
        </w:rPr>
        <w:t>4</w:t>
      </w:r>
      <w:r>
        <w:rPr/>
        <w:t>）合并抵销形成的暂时性差异 </w:t>
      </w:r>
      <w:r>
        <w:rPr>
          <w:spacing w:val="-2"/>
        </w:rPr>
        <w:t>本公司在编制合并财务报表时，因抵销未实现内部销售损益导致合并资产负债表中资产、负债的账面价值与其在所属纳</w:t>
      </w:r>
    </w:p>
    <w:p>
      <w:pPr>
        <w:pStyle w:val="BodyText"/>
        <w:spacing w:line="316" w:lineRule="auto" w:before="32"/>
        <w:ind w:right="192"/>
        <w:jc w:val="both"/>
      </w:pPr>
      <w:r>
        <w:rPr>
          <w:spacing w:val="-2"/>
        </w:rPr>
        <w:t>税主体的计税基础之间产生暂时性差异的，在合并资产负债表中确认递延所得税资产或递延所得税负债，同时调整合并利润</w:t>
      </w:r>
      <w:r>
        <w:rPr>
          <w:spacing w:val="-64"/>
        </w:rPr>
        <w:t> </w:t>
      </w:r>
      <w:r>
        <w:rPr>
          <w:spacing w:val="-64"/>
        </w:rPr>
      </w:r>
      <w:r>
        <w:rPr/>
        <w:t>表中的所得税费用，但与直接计入所有者权益的交易或事项及企业合并相关的递延所得税除外。</w:t>
      </w:r>
    </w:p>
    <w:p>
      <w:pPr>
        <w:pStyle w:val="BodyText"/>
        <w:spacing w:line="300" w:lineRule="auto" w:before="19"/>
        <w:ind w:left="514" w:right="92" w:hanging="180"/>
        <w:jc w:val="left"/>
      </w:pPr>
      <w:r>
        <w:rPr>
          <w:rFonts w:ascii="Times New Roman" w:hAnsi="Times New Roman" w:cs="Times New Roman" w:eastAsia="Times New Roman" w:hint="default"/>
        </w:rPr>
        <w:t>5</w:t>
      </w:r>
      <w:r>
        <w:rPr/>
        <w:t>）以权益结算的股份支付 </w:t>
      </w:r>
      <w:r>
        <w:rPr>
          <w:spacing w:val="-2"/>
        </w:rPr>
        <w:t>如果税法规定与股份支付相关的支出允许税前扣除，在按照会计准则规定确认成本费用的期间内，本公司根据会计期末</w:t>
      </w:r>
    </w:p>
    <w:p>
      <w:pPr>
        <w:pStyle w:val="BodyText"/>
        <w:spacing w:line="240" w:lineRule="auto" w:before="31"/>
        <w:ind w:right="0"/>
        <w:jc w:val="both"/>
      </w:pPr>
      <w:r>
        <w:rPr/>
        <w:t>取得信息估计可税前扣除的金额计算确定其计税基础及由此产生的暂时性差异</w:t>
      </w:r>
      <w:r>
        <w:rPr>
          <w:spacing w:val="-82"/>
        </w:rPr>
        <w:t>，</w:t>
      </w:r>
      <w:r>
        <w:rPr/>
        <w:t>符合确认条件的情况下确认相关的递延所得</w:t>
      </w:r>
    </w:p>
    <w:p>
      <w:pPr>
        <w:spacing w:after="0" w:line="240" w:lineRule="auto"/>
        <w:jc w:val="both"/>
        <w:sectPr>
          <w:footerReference w:type="default" r:id="rId33"/>
          <w:pgSz w:w="11910" w:h="16840"/>
          <w:pgMar w:footer="979" w:header="566" w:top="1360" w:bottom="1160" w:left="980" w:right="940"/>
          <w:pgNumType w:start="94"/>
        </w:sectPr>
      </w:pPr>
    </w:p>
    <w:p>
      <w:pPr>
        <w:pStyle w:val="BodyText"/>
        <w:spacing w:line="316" w:lineRule="auto" w:before="81"/>
        <w:ind w:right="137"/>
        <w:jc w:val="left"/>
      </w:pPr>
      <w:r>
        <w:rPr>
          <w:spacing w:val="-2"/>
        </w:rPr>
        <w:t>税。其中预计未来期间可税前扣除的金额超过按照会计准则规定确认的与股份支付相关的成本费用，超过部分的所得税影响</w:t>
      </w:r>
      <w:r>
        <w:rPr>
          <w:spacing w:val="-64"/>
        </w:rPr>
        <w:t> </w:t>
      </w:r>
      <w:r>
        <w:rPr>
          <w:spacing w:val="-64"/>
        </w:rPr>
      </w:r>
      <w:r>
        <w:rPr/>
        <w:t>应直接计入所有者权益。</w:t>
      </w:r>
    </w:p>
    <w:p>
      <w:pPr>
        <w:spacing w:line="240" w:lineRule="auto" w:before="7"/>
        <w:rPr>
          <w:rFonts w:ascii="宋体" w:hAnsi="宋体" w:cs="宋体" w:eastAsia="宋体" w:hint="default"/>
          <w:sz w:val="22"/>
          <w:szCs w:val="22"/>
        </w:rPr>
      </w:pPr>
    </w:p>
    <w:p>
      <w:pPr>
        <w:pStyle w:val="Heading3"/>
        <w:spacing w:line="240" w:lineRule="auto"/>
        <w:ind w:right="137"/>
        <w:jc w:val="left"/>
        <w:rPr>
          <w:b w:val="0"/>
          <w:bCs w:val="0"/>
        </w:rPr>
      </w:pPr>
      <w:bookmarkStart w:name="31、租赁" w:id="255"/>
      <w:bookmarkEnd w:id="255"/>
      <w:r>
        <w:rPr>
          <w:b w:val="0"/>
          <w:bCs w:val="0"/>
        </w:rPr>
      </w:r>
      <w:r>
        <w:rPr>
          <w:rFonts w:ascii="Times New Roman" w:hAnsi="Times New Roman" w:cs="Times New Roman" w:eastAsia="Times New Roman" w:hint="default"/>
        </w:rPr>
        <w:t>31</w:t>
      </w:r>
      <w:r>
        <w:rPr/>
        <w:t>、租赁</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37"/>
        <w:jc w:val="left"/>
        <w:rPr>
          <w:b w:val="0"/>
          <w:bCs w:val="0"/>
        </w:rPr>
      </w:pPr>
      <w:bookmarkStart w:name="（1）经营租赁的会计处理方法" w:id="256"/>
      <w:bookmarkEnd w:id="256"/>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53" w:right="152" w:firstLine="180"/>
        <w:jc w:val="both"/>
      </w:pPr>
      <w:r>
        <w:rPr>
          <w:rFonts w:ascii="Times New Roman" w:hAnsi="Times New Roman" w:cs="Times New Roman" w:eastAsia="Times New Roman" w:hint="default"/>
        </w:rPr>
        <w:t>1</w:t>
      </w:r>
      <w:r>
        <w:rPr/>
        <w:t>）本公司作为经营租赁承租人时，将经营租赁的租金支出，在租赁期内各个期间按照直线法或根据租赁资产的使用量计 </w:t>
      </w:r>
      <w:r>
        <w:rPr>
          <w:spacing w:val="-2"/>
        </w:rPr>
        <w:t>入当期损益。出租人提供免租期的，本公司将租金总额在不扣除免租期的整个租赁期内，按直线法或其他合理的方法进行分</w:t>
      </w:r>
      <w:r>
        <w:rPr>
          <w:spacing w:val="-65"/>
        </w:rPr>
        <w:t> </w:t>
      </w:r>
      <w:r>
        <w:rPr>
          <w:spacing w:val="-65"/>
        </w:rPr>
      </w:r>
      <w:r>
        <w:rPr>
          <w:spacing w:val="-2"/>
        </w:rPr>
        <w:t>摊，免租期内确认租金费用及相应的负债。出租人承担了承租人某些费用的，本公司按该费用从租金费用总额中扣除后的租</w:t>
      </w:r>
      <w:r>
        <w:rPr>
          <w:spacing w:val="-66"/>
        </w:rPr>
        <w:t> </w:t>
      </w:r>
      <w:r>
        <w:rPr>
          <w:spacing w:val="-66"/>
        </w:rPr>
      </w:r>
      <w:r>
        <w:rPr/>
        <w:t>金费用余额在租赁期内进行分摊。</w:t>
      </w:r>
    </w:p>
    <w:p>
      <w:pPr>
        <w:pStyle w:val="BodyText"/>
        <w:spacing w:line="240" w:lineRule="auto" w:before="22"/>
        <w:ind w:left="514" w:right="137"/>
        <w:jc w:val="left"/>
      </w:pPr>
      <w:r>
        <w:rPr/>
        <w:t>初始直接费用，计入当期损益。如协议约定或有租金的在实际发生时计入当期损益。</w:t>
      </w:r>
    </w:p>
    <w:p>
      <w:pPr>
        <w:pStyle w:val="BodyText"/>
        <w:spacing w:line="309" w:lineRule="auto" w:before="76"/>
        <w:ind w:right="153" w:firstLine="180"/>
        <w:jc w:val="both"/>
      </w:pPr>
      <w:r>
        <w:rPr>
          <w:rFonts w:ascii="Times New Roman" w:hAnsi="Times New Roman" w:cs="Times New Roman" w:eastAsia="Times New Roman" w:hint="default"/>
        </w:rPr>
        <w:t>2</w:t>
      </w:r>
      <w:r>
        <w:rPr/>
        <w:t>）本公司作为经营租赁出租人时，采用直线法将收到的租金在租赁期内确认为收益。出租人提供免租期的，出租人将租 </w:t>
      </w:r>
      <w:r>
        <w:rPr>
          <w:spacing w:val="-2"/>
        </w:rPr>
        <w:t>金总额在不扣除免租期的整个租赁期内，按直线法或其他合理的方法进行分配，免租期内出租人也确认租金收入。承担了承</w:t>
      </w:r>
      <w:r>
        <w:rPr>
          <w:spacing w:val="-66"/>
        </w:rPr>
        <w:t> </w:t>
      </w:r>
      <w:r>
        <w:rPr>
          <w:spacing w:val="-66"/>
        </w:rPr>
      </w:r>
      <w:r>
        <w:rPr/>
        <w:t>租人某些费用的，本公司按该费用自租金收入总额中扣除后的租金收入余额在租赁期内进行分配。</w:t>
      </w:r>
    </w:p>
    <w:p>
      <w:pPr>
        <w:pStyle w:val="BodyText"/>
        <w:spacing w:line="316" w:lineRule="auto" w:before="24"/>
        <w:ind w:left="153" w:right="137" w:firstLine="360"/>
        <w:jc w:val="left"/>
      </w:pPr>
      <w:r>
        <w:rPr>
          <w:spacing w:val="-2"/>
        </w:rPr>
        <w:t>初始直接费用，计入当期损益。金额较大的予以资本化，在整个经营租赁期内按照与确认租金收入相同的基础分期计入</w:t>
      </w:r>
      <w:r>
        <w:rPr/>
        <w:t> 当期损益。如协议约定或有租金的在实际发生时计入当期收益。</w:t>
      </w:r>
    </w:p>
    <w:p>
      <w:pPr>
        <w:spacing w:line="240" w:lineRule="auto" w:before="7"/>
        <w:rPr>
          <w:rFonts w:ascii="宋体" w:hAnsi="宋体" w:cs="宋体" w:eastAsia="宋体" w:hint="default"/>
          <w:sz w:val="22"/>
          <w:szCs w:val="22"/>
        </w:rPr>
      </w:pPr>
    </w:p>
    <w:p>
      <w:pPr>
        <w:pStyle w:val="Heading3"/>
        <w:spacing w:line="240" w:lineRule="auto"/>
        <w:ind w:right="137"/>
        <w:jc w:val="left"/>
        <w:rPr>
          <w:b w:val="0"/>
          <w:bCs w:val="0"/>
        </w:rPr>
      </w:pPr>
      <w:bookmarkStart w:name="（2）融资租赁的会计处理方法" w:id="257"/>
      <w:bookmarkEnd w:id="25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53" w:firstLine="180"/>
        <w:jc w:val="both"/>
      </w:pPr>
      <w:r>
        <w:rPr>
          <w:rFonts w:ascii="Times New Roman" w:hAnsi="Times New Roman" w:cs="Times New Roman" w:eastAsia="Times New Roman" w:hint="default"/>
        </w:rPr>
        <w:t>1</w:t>
      </w:r>
      <w:r>
        <w:rPr/>
        <w:t>）本公司作为融资租赁承租人时，在租赁期开始日，将租赁开始日租赁资产公允价值与最低租赁付款额现值两者中较低 </w:t>
      </w:r>
      <w:r>
        <w:rPr>
          <w:spacing w:val="-2"/>
        </w:rPr>
        <w:t>者作为租入资产的入账价值，将最低租赁付款额作为长期应付款的入账价值，其差额作为未确认融资费用。在租赁期内各个</w:t>
      </w:r>
      <w:r>
        <w:rPr>
          <w:spacing w:val="-66"/>
        </w:rPr>
        <w:t> </w:t>
      </w:r>
      <w:r>
        <w:rPr>
          <w:spacing w:val="-66"/>
        </w:rPr>
      </w:r>
      <w:r>
        <w:rPr/>
        <w:t>期间采用实际利率法进行分摊，确认为当期融资费用，计入财务费用。</w:t>
      </w:r>
    </w:p>
    <w:p>
      <w:pPr>
        <w:pStyle w:val="BodyText"/>
        <w:spacing w:line="316" w:lineRule="auto" w:before="24"/>
        <w:ind w:left="513" w:right="137"/>
        <w:jc w:val="left"/>
      </w:pPr>
      <w:r>
        <w:rPr/>
        <w:t>发生的初始直接费用，计入租入资产价值。 </w:t>
      </w:r>
      <w:r>
        <w:rPr>
          <w:spacing w:val="-2"/>
        </w:rPr>
        <w:t>在计提融资租赁资产折旧时，本公司采用与自有应折旧资产相一致的折旧政策，折旧期间以租赁合同而定。如果能够合</w:t>
      </w:r>
    </w:p>
    <w:p>
      <w:pPr>
        <w:pStyle w:val="BodyText"/>
        <w:spacing w:line="316" w:lineRule="auto" w:before="19"/>
        <w:ind w:left="153" w:right="137"/>
        <w:jc w:val="left"/>
      </w:pPr>
      <w:r>
        <w:rPr>
          <w:spacing w:val="-2"/>
        </w:rPr>
        <w:t>理确定租赁期届满时本公司将会取得租赁资产所有权，以租赁期开始日租赁资产的寿命作为折旧期间；如果无法合理确定租</w:t>
      </w:r>
      <w:r>
        <w:rPr>
          <w:spacing w:val="-64"/>
        </w:rPr>
        <w:t> </w:t>
      </w:r>
      <w:r>
        <w:rPr>
          <w:spacing w:val="-64"/>
        </w:rPr>
      </w:r>
      <w:r>
        <w:rPr/>
        <w:t>赁期届满后本公司是否能够取得租赁资产的所有权，以租赁期与租赁资产寿命两者中较短者作为折旧期间。</w:t>
      </w:r>
    </w:p>
    <w:p>
      <w:pPr>
        <w:pStyle w:val="BodyText"/>
        <w:spacing w:line="309" w:lineRule="auto" w:before="19"/>
        <w:ind w:left="153" w:right="151" w:firstLine="180"/>
        <w:jc w:val="both"/>
      </w:pPr>
      <w:r>
        <w:rPr>
          <w:rFonts w:ascii="Times New Roman" w:hAnsi="Times New Roman" w:cs="Times New Roman" w:eastAsia="Times New Roman" w:hint="default"/>
        </w:rPr>
        <w:t>2</w:t>
      </w:r>
      <w:r>
        <w:rPr/>
        <w:t>）本公司作为融资租赁出租人时，于租赁期开始日将租赁开始日最低租赁应收款额与初始直接费用之和作为应收融资租 </w:t>
      </w:r>
      <w:r>
        <w:rPr>
          <w:spacing w:val="-2"/>
        </w:rPr>
        <w:t>赁款的入账价值，计入资产负债表的长期应收款，同时记录未担保余值；将最低租赁应收款额、初始直接费用及未担保余值</w:t>
      </w:r>
      <w:r>
        <w:rPr>
          <w:spacing w:val="-66"/>
        </w:rPr>
        <w:t> </w:t>
      </w:r>
      <w:r>
        <w:rPr>
          <w:spacing w:val="-66"/>
        </w:rPr>
      </w:r>
      <w:r>
        <w:rPr/>
        <w:t>之和与其现值之和的差额作为未实现融资收益，在租赁期内各个期间采用实际利率法确认为租赁收入。</w:t>
      </w:r>
    </w:p>
    <w:p>
      <w:pPr>
        <w:spacing w:line="240" w:lineRule="auto" w:before="12"/>
        <w:rPr>
          <w:rFonts w:ascii="宋体" w:hAnsi="宋体" w:cs="宋体" w:eastAsia="宋体" w:hint="default"/>
          <w:sz w:val="22"/>
          <w:szCs w:val="22"/>
        </w:rPr>
      </w:pPr>
    </w:p>
    <w:p>
      <w:pPr>
        <w:pStyle w:val="Heading3"/>
        <w:spacing w:line="240" w:lineRule="auto"/>
        <w:ind w:left="153" w:right="137"/>
        <w:jc w:val="left"/>
        <w:rPr>
          <w:b w:val="0"/>
          <w:bCs w:val="0"/>
        </w:rPr>
      </w:pPr>
      <w:bookmarkStart w:name="32、其他重要的会计政策和会计估计" w:id="258"/>
      <w:bookmarkEnd w:id="258"/>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9"/>
        <w:rPr>
          <w:rFonts w:ascii="宋体" w:hAnsi="宋体" w:cs="宋体" w:eastAsia="宋体" w:hint="default"/>
          <w:b/>
          <w:bCs/>
          <w:sz w:val="22"/>
          <w:szCs w:val="22"/>
        </w:rPr>
      </w:pPr>
    </w:p>
    <w:p>
      <w:pPr>
        <w:pStyle w:val="Heading2"/>
        <w:spacing w:line="240" w:lineRule="auto"/>
        <w:ind w:right="137"/>
        <w:jc w:val="left"/>
        <w:rPr>
          <w:b w:val="0"/>
          <w:bCs w:val="0"/>
        </w:rPr>
      </w:pPr>
      <w:r>
        <w:rPr/>
        <w:t>终止经营</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37"/>
        <w:jc w:val="left"/>
        <w:rPr>
          <w:b w:val="0"/>
          <w:bCs w:val="0"/>
        </w:rPr>
      </w:pPr>
      <w:bookmarkStart w:name="（1）终止经营的确认标准" w:id="259"/>
      <w:bookmarkEnd w:id="259"/>
      <w:r>
        <w:rPr>
          <w:b w:val="0"/>
          <w:bCs w:val="0"/>
        </w:rPr>
      </w:r>
      <w:r>
        <w:rPr/>
        <w:t>（</w:t>
      </w:r>
      <w:r>
        <w:rPr>
          <w:rFonts w:ascii="Times New Roman" w:hAnsi="Times New Roman" w:cs="Times New Roman" w:eastAsia="Times New Roman" w:hint="default"/>
        </w:rPr>
        <w:t>1</w:t>
      </w:r>
      <w:r>
        <w:rPr/>
        <w:t>）终止经营的确认标准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37" w:firstLine="360"/>
        <w:jc w:val="left"/>
      </w:pPr>
      <w:r>
        <w:rPr>
          <w:spacing w:val="-2"/>
        </w:rPr>
        <w:t>终止经营，是指满足下列条件之一的已被本公司处置或被本公司划归为持有待售的、在经营和编制财务报表时能够单独</w:t>
      </w:r>
      <w:r>
        <w:rPr/>
        <w:t> 区分的组成部分：</w:t>
      </w:r>
    </w:p>
    <w:p>
      <w:pPr>
        <w:pStyle w:val="BodyText"/>
        <w:spacing w:line="240" w:lineRule="auto" w:before="19"/>
        <w:ind w:left="333" w:right="137"/>
        <w:jc w:val="left"/>
      </w:pPr>
      <w:r>
        <w:rPr>
          <w:rFonts w:ascii="Times New Roman" w:hAnsi="Times New Roman" w:cs="Times New Roman" w:eastAsia="Times New Roman" w:hint="default"/>
        </w:rPr>
        <w:t>1</w:t>
      </w:r>
      <w:r>
        <w:rPr/>
        <w:t>）该组成部分代表一项独立的主要业务或一个主要经营地区；</w:t>
      </w:r>
    </w:p>
    <w:p>
      <w:pPr>
        <w:pStyle w:val="BodyText"/>
        <w:spacing w:line="240" w:lineRule="auto" w:before="63"/>
        <w:ind w:left="334" w:right="137"/>
        <w:jc w:val="left"/>
      </w:pPr>
      <w:r>
        <w:rPr>
          <w:rFonts w:ascii="Times New Roman" w:hAnsi="Times New Roman" w:cs="Times New Roman" w:eastAsia="Times New Roman" w:hint="default"/>
        </w:rPr>
        <w:t>2</w:t>
      </w:r>
      <w:r>
        <w:rPr/>
        <w:t>）该组成部分是拟对一项独立的主要业务或一个主要经营地区进行处置计划的一部分；</w:t>
      </w:r>
    </w:p>
    <w:p>
      <w:pPr>
        <w:pStyle w:val="BodyText"/>
        <w:spacing w:line="240" w:lineRule="auto" w:before="63"/>
        <w:ind w:left="333" w:right="137"/>
        <w:jc w:val="left"/>
      </w:pPr>
      <w:r>
        <w:rPr>
          <w:rFonts w:ascii="Times New Roman" w:hAnsi="Times New Roman" w:cs="Times New Roman" w:eastAsia="Times New Roman" w:hint="default"/>
        </w:rPr>
        <w:t>3</w:t>
      </w:r>
      <w:r>
        <w:rPr/>
        <w:t>）组成部分仅仅是为了再出售而取得的子公司。</w:t>
      </w:r>
    </w:p>
    <w:p>
      <w:pPr>
        <w:spacing w:after="0" w:line="240" w:lineRule="auto"/>
        <w:jc w:val="left"/>
        <w:sectPr>
          <w:pgSz w:w="11910" w:h="16840"/>
          <w:pgMar w:header="566" w:footer="979" w:top="1360" w:bottom="1160" w:left="980" w:right="980"/>
        </w:sectPr>
      </w:pPr>
    </w:p>
    <w:p>
      <w:pPr>
        <w:pStyle w:val="Heading3"/>
        <w:spacing w:line="240" w:lineRule="auto" w:before="57"/>
        <w:ind w:left="1114" w:right="93"/>
        <w:jc w:val="left"/>
        <w:rPr>
          <w:b w:val="0"/>
          <w:bCs w:val="0"/>
        </w:rPr>
      </w:pPr>
      <w:bookmarkStart w:name="（2）终止经营的会计处理方法" w:id="260"/>
      <w:bookmarkEnd w:id="260"/>
      <w:r>
        <w:rPr>
          <w:b w:val="0"/>
          <w:bCs w:val="0"/>
        </w:rPr>
      </w:r>
      <w:r>
        <w:rPr/>
        <w:t>（</w:t>
      </w:r>
      <w:r>
        <w:rPr>
          <w:rFonts w:ascii="Times New Roman" w:hAnsi="Times New Roman" w:cs="Times New Roman" w:eastAsia="Times New Roman" w:hint="default"/>
        </w:rPr>
        <w:t>2</w:t>
      </w:r>
      <w:r>
        <w:rPr/>
        <w:t>）终止经营的会计处理方法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74" w:right="93" w:hanging="180"/>
        <w:jc w:val="left"/>
      </w:pPr>
      <w:r>
        <w:rPr>
          <w:rFonts w:ascii="Times New Roman" w:hAnsi="Times New Roman" w:cs="Times New Roman" w:eastAsia="Times New Roman" w:hint="default"/>
        </w:rPr>
        <w:t>1</w:t>
      </w:r>
      <w:r>
        <w:rPr/>
        <w:t>）持有待售的固定资产 </w:t>
      </w:r>
      <w:r>
        <w:rPr>
          <w:spacing w:val="-2"/>
        </w:rPr>
        <w:t>本公司调整持有待售的固定资产的预计净残值，使该项固定资产的预计净残值能够反映其公允价值减去处置费用后的金</w:t>
      </w:r>
    </w:p>
    <w:p>
      <w:pPr>
        <w:pStyle w:val="BodyText"/>
        <w:spacing w:line="316" w:lineRule="auto" w:before="32"/>
        <w:ind w:left="1114" w:right="93"/>
        <w:jc w:val="left"/>
      </w:pPr>
      <w:r>
        <w:rPr>
          <w:spacing w:val="-2"/>
        </w:rPr>
        <w:t>额，但不得超过符合持有待售条件时该项固定资产的原账面价值，原账面价值高于调整后预计净残值的差额，作为资产减值</w:t>
      </w:r>
      <w:r>
        <w:rPr>
          <w:spacing w:val="-66"/>
        </w:rPr>
        <w:t> </w:t>
      </w:r>
      <w:r>
        <w:rPr>
          <w:spacing w:val="-66"/>
        </w:rPr>
      </w:r>
      <w:r>
        <w:rPr/>
        <w:t>损失计入当期损益。</w:t>
      </w:r>
    </w:p>
    <w:p>
      <w:pPr>
        <w:pStyle w:val="BodyText"/>
        <w:spacing w:line="316" w:lineRule="auto" w:before="19"/>
        <w:ind w:left="1113" w:right="93" w:firstLine="360"/>
        <w:jc w:val="left"/>
      </w:pPr>
      <w:r>
        <w:rPr>
          <w:spacing w:val="-4"/>
        </w:rPr>
        <w:t>某项固定资产被划归为持有待售，但后来不再满足持有待售的固定资产的确认条件，本公司将停止将其划归为持有待售，</w:t>
      </w:r>
      <w:r>
        <w:rPr/>
        <w:t> 并按照下列两项金额中较低者计量：</w:t>
      </w:r>
    </w:p>
    <w:p>
      <w:pPr>
        <w:pStyle w:val="BodyText"/>
        <w:spacing w:line="316" w:lineRule="auto" w:before="19"/>
        <w:ind w:left="1114" w:right="87" w:firstLine="180"/>
        <w:jc w:val="left"/>
      </w:pPr>
      <w:r>
        <w:rPr/>
        <w:t>① </w:t>
      </w:r>
      <w:r>
        <w:rPr>
          <w:spacing w:val="-5"/>
        </w:rPr>
        <w:t>该固定资产被划归为持有待售之前的账面价值，按照其假定在没有被划归为持有待售的情况下原应确认的折旧、（摊销）</w:t>
      </w:r>
      <w:r>
        <w:rPr/>
        <w:t> 或减值进行调整后的金额；</w:t>
      </w:r>
    </w:p>
    <w:p>
      <w:pPr>
        <w:pStyle w:val="BodyText"/>
        <w:spacing w:line="316" w:lineRule="auto" w:before="19"/>
        <w:ind w:left="1474" w:right="93" w:hanging="180"/>
        <w:jc w:val="left"/>
      </w:pPr>
      <w:r>
        <w:rPr/>
        <w:t>②决定不再出售之日的可收回金额。 </w:t>
      </w:r>
      <w:r>
        <w:rPr>
          <w:spacing w:val="-2"/>
        </w:rPr>
        <w:t>符合持有待售条件的无形资产等其他流动资产（不包括递延所得税资产、《企业会计准则第</w:t>
      </w:r>
      <w:r>
        <w:rPr>
          <w:rFonts w:ascii="宋体" w:hAnsi="宋体" w:cs="宋体" w:eastAsia="宋体" w:hint="default"/>
          <w:spacing w:val="-2"/>
        </w:rPr>
        <w:t>22</w:t>
      </w:r>
      <w:r>
        <w:rPr>
          <w:spacing w:val="-2"/>
        </w:rPr>
        <w:t>号——金融工具确认和计</w:t>
      </w:r>
    </w:p>
    <w:p>
      <w:pPr>
        <w:pStyle w:val="BodyText"/>
        <w:spacing w:line="316" w:lineRule="auto" w:before="19"/>
        <w:ind w:left="1113" w:right="93"/>
        <w:jc w:val="left"/>
      </w:pPr>
      <w:r>
        <w:rPr>
          <w:spacing w:val="-2"/>
        </w:rPr>
        <w:t>量》规范的金融资产、以公允价值计量的投资性房地产和生物资产、保险合同中产生的合同权利等），比照上述持有待售的</w:t>
      </w:r>
      <w:r>
        <w:rPr>
          <w:spacing w:val="-66"/>
        </w:rPr>
        <w:t> </w:t>
      </w:r>
      <w:r>
        <w:rPr>
          <w:spacing w:val="-66"/>
        </w:rPr>
      </w:r>
      <w:r>
        <w:rPr/>
        <w:t>固定资产进行会计处理，其中，符合持有待售条件的按权益法核算的长期股权投资则按照以下规定进行会计处理。</w:t>
      </w:r>
    </w:p>
    <w:p>
      <w:pPr>
        <w:pStyle w:val="BodyText"/>
        <w:spacing w:line="300" w:lineRule="auto" w:before="19"/>
        <w:ind w:left="1474" w:right="182" w:hanging="180"/>
        <w:jc w:val="left"/>
      </w:pPr>
      <w:r>
        <w:rPr>
          <w:rFonts w:ascii="Times New Roman" w:hAnsi="Times New Roman" w:cs="Times New Roman" w:eastAsia="Times New Roman" w:hint="default"/>
        </w:rPr>
        <w:t>2</w:t>
      </w:r>
      <w:r>
        <w:rPr/>
        <w:t>）持有待售的按权益法核算的长期股权投资 对联营企业或合营企业的权益性投资全部或部分分类为持有待售资产的，投资方应当按照《企业会计准则第</w:t>
      </w:r>
      <w:r>
        <w:rPr>
          <w:rFonts w:ascii="宋体" w:hAnsi="宋体" w:cs="宋体" w:eastAsia="宋体" w:hint="default"/>
        </w:rPr>
        <w:t>4</w:t>
      </w:r>
      <w:r>
        <w:rPr/>
        <w:t>号——固</w:t>
      </w:r>
    </w:p>
    <w:p>
      <w:pPr>
        <w:pStyle w:val="BodyText"/>
        <w:spacing w:line="316" w:lineRule="auto" w:before="31"/>
        <w:ind w:left="1473" w:right="93" w:hanging="360"/>
        <w:jc w:val="left"/>
      </w:pPr>
      <w:r>
        <w:rPr/>
        <w:t>定资产》的有关规定处理，对于未划分为持有待售资产的剩余权益性投资，应当采用权益法进行会计处理。 </w:t>
      </w:r>
      <w:r>
        <w:rPr>
          <w:spacing w:val="-2"/>
        </w:rPr>
        <w:t>已划分为持有待售的对联营企业或合营企业的权益性投资，不再符合持有待售资产分类条件的，应当从被分类为持有待</w:t>
      </w:r>
    </w:p>
    <w:p>
      <w:pPr>
        <w:pStyle w:val="BodyText"/>
        <w:spacing w:line="240" w:lineRule="auto" w:before="19"/>
        <w:ind w:left="1113" w:right="93"/>
        <w:jc w:val="left"/>
      </w:pPr>
      <w:r>
        <w:rPr/>
        <w:t>售资产之日起采用权益法进行追溯调整。分类为持有待售期间的财务报表应当作相应调整。</w:t>
      </w:r>
    </w:p>
    <w:p>
      <w:pPr>
        <w:spacing w:line="240" w:lineRule="auto" w:before="12"/>
        <w:rPr>
          <w:rFonts w:ascii="宋体" w:hAnsi="宋体" w:cs="宋体" w:eastAsia="宋体" w:hint="default"/>
          <w:sz w:val="26"/>
          <w:szCs w:val="26"/>
        </w:rPr>
      </w:pPr>
    </w:p>
    <w:p>
      <w:pPr>
        <w:pStyle w:val="Heading3"/>
        <w:spacing w:line="240" w:lineRule="auto"/>
        <w:ind w:left="1113" w:right="93"/>
        <w:jc w:val="left"/>
        <w:rPr>
          <w:b w:val="0"/>
          <w:bCs w:val="0"/>
        </w:rPr>
      </w:pPr>
      <w:bookmarkStart w:name="33、重要会计政策和会计估计变更" w:id="261"/>
      <w:bookmarkEnd w:id="261"/>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13" w:right="7292"/>
        <w:jc w:val="left"/>
        <w:rPr>
          <w:b w:val="0"/>
          <w:bCs w:val="0"/>
        </w:rPr>
      </w:pPr>
      <w:bookmarkStart w:name="（1）重要会计政策变更" w:id="262"/>
      <w:bookmarkEnd w:id="262"/>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13" w:right="7292"/>
        <w:jc w:val="left"/>
      </w:pPr>
      <w:r>
        <w:rPr/>
        <w:pict>
          <v:group style="position:absolute;margin-left:377.079987pt;margin-top:45.431725pt;width:89.4pt;height:33.2pt;mso-position-horizontal-relative:page;mso-position-vertical-relative:paragraph;z-index:-693688" coordorigin="7542,909" coordsize="1788,664">
            <v:group style="position:absolute;left:7542;top:909;width:1788;height:352" coordorigin="7542,909" coordsize="1788,352">
              <v:shape style="position:absolute;left:7542;top:909;width:1788;height:352" coordorigin="7542,909" coordsize="1788,352" path="m7542,1260l9329,1260,9329,909,7542,909,7542,1260xe" filled="true" fillcolor="#ffffff" stroked="false">
                <v:path arrowok="t"/>
                <v:fill type="solid"/>
              </v:shape>
            </v:group>
            <v:group style="position:absolute;left:7542;top:1260;width:1788;height:312" coordorigin="7542,1260" coordsize="1788,312">
              <v:shape style="position:absolute;left:7542;top:1260;width:1788;height:312" coordorigin="7542,1260" coordsize="1788,312" path="m7542,1572l9329,1572,9329,1260,7542,1260,7542,1572xe" filled="true" fillcolor="#ffffff"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7385"/>
        <w:gridCol w:w="1832"/>
        <w:gridCol w:w="1346"/>
      </w:tblGrid>
      <w:tr>
        <w:trPr>
          <w:trHeight w:val="402" w:hRule="exact"/>
        </w:trPr>
        <w:tc>
          <w:tcPr>
            <w:tcW w:w="7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9"/>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274" w:hRule="exact"/>
        </w:trPr>
        <w:tc>
          <w:tcPr>
            <w:tcW w:w="7385"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月</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
                <w:sz w:val="18"/>
                <w:szCs w:val="18"/>
              </w:rPr>
              <w:t>，</w:t>
            </w:r>
            <w:r>
              <w:rPr>
                <w:rFonts w:ascii="宋体" w:hAnsi="宋体" w:cs="宋体" w:eastAsia="宋体" w:hint="default"/>
                <w:sz w:val="18"/>
                <w:szCs w:val="18"/>
              </w:rPr>
              <w:t>财政部</w:t>
            </w:r>
            <w:r>
              <w:rPr>
                <w:rFonts w:ascii="宋体" w:hAnsi="宋体" w:cs="宋体" w:eastAsia="宋体" w:hint="default"/>
                <w:spacing w:val="1"/>
                <w:sz w:val="18"/>
                <w:szCs w:val="18"/>
              </w:rPr>
              <w:t>发</w:t>
            </w:r>
            <w:r>
              <w:rPr>
                <w:rFonts w:ascii="宋体" w:hAnsi="宋体" w:cs="宋体" w:eastAsia="宋体" w:hint="default"/>
                <w:sz w:val="18"/>
                <w:szCs w:val="18"/>
              </w:rPr>
              <w:t>布</w:t>
            </w:r>
            <w:r>
              <w:rPr>
                <w:rFonts w:ascii="宋体" w:hAnsi="宋体" w:cs="宋体" w:eastAsia="宋体" w:hint="default"/>
                <w:spacing w:val="-5"/>
                <w:sz w:val="18"/>
                <w:szCs w:val="18"/>
              </w:rPr>
              <w:t>了</w:t>
            </w: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w:t>
            </w:r>
            <w:r>
              <w:rPr>
                <w:rFonts w:ascii="宋体" w:hAnsi="宋体" w:cs="宋体" w:eastAsia="宋体" w:hint="default"/>
                <w:spacing w:val="-95"/>
                <w:sz w:val="18"/>
                <w:szCs w:val="18"/>
              </w:rPr>
              <w:t>》</w:t>
            </w:r>
            <w:r>
              <w:rPr>
                <w:rFonts w:ascii="宋体" w:hAnsi="宋体" w:cs="宋体" w:eastAsia="宋体" w:hint="default"/>
                <w:sz w:val="18"/>
                <w:szCs w:val="18"/>
              </w:rPr>
              <w:t>（修订</w:t>
            </w:r>
            <w:r>
              <w:rPr>
                <w:rFonts w:ascii="宋体" w:hAnsi="宋体" w:cs="宋体" w:eastAsia="宋体" w:hint="default"/>
                <w:spacing w:val="-90"/>
                <w:sz w:val="18"/>
                <w:szCs w:val="18"/>
              </w:rPr>
              <w:t>）</w:t>
            </w:r>
            <w:r>
              <w:rPr>
                <w:rFonts w:ascii="宋体" w:hAnsi="宋体" w:cs="宋体" w:eastAsia="宋体" w:hint="default"/>
                <w:spacing w:val="-95"/>
                <w:sz w:val="18"/>
                <w:szCs w:val="18"/>
              </w:rPr>
              <w:t>、</w:t>
            </w:r>
            <w:r>
              <w:rPr>
                <w:rFonts w:ascii="宋体" w:hAnsi="宋体" w:cs="宋体" w:eastAsia="宋体" w:hint="default"/>
                <w:sz w:val="18"/>
                <w:szCs w:val="18"/>
              </w:rPr>
              <w:t>《企业</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会计准则第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职工薪酬</w:t>
            </w:r>
            <w:r>
              <w:rPr>
                <w:rFonts w:ascii="宋体" w:hAnsi="宋体" w:cs="宋体" w:eastAsia="宋体" w:hint="default"/>
                <w:spacing w:val="-90"/>
                <w:sz w:val="18"/>
                <w:szCs w:val="18"/>
              </w:rPr>
              <w:t>》</w:t>
            </w:r>
            <w:r>
              <w:rPr>
                <w:rFonts w:ascii="宋体" w:hAnsi="宋体" w:cs="宋体" w:eastAsia="宋体" w:hint="default"/>
                <w:sz w:val="18"/>
                <w:szCs w:val="18"/>
              </w:rPr>
              <w:t>（修订</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r>
              <w:rPr>
                <w:rFonts w:ascii="宋体" w:hAnsi="宋体" w:cs="宋体" w:eastAsia="宋体" w:hint="default"/>
                <w:spacing w:val="-90"/>
                <w:sz w:val="18"/>
                <w:szCs w:val="18"/>
              </w:rPr>
              <w:t>》</w:t>
            </w:r>
            <w:r>
              <w:rPr>
                <w:rFonts w:ascii="宋体" w:hAnsi="宋体" w:cs="宋体" w:eastAsia="宋体" w:hint="default"/>
                <w:sz w:val="18"/>
                <w:szCs w:val="18"/>
              </w:rPr>
              <w:t>（修订</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w:t>
            </w:r>
            <w:r>
              <w:rPr>
                <w:rFonts w:ascii="宋体" w:hAnsi="宋体" w:cs="宋体" w:eastAsia="宋体" w:hint="default"/>
                <w:spacing w:val="-90"/>
                <w:sz w:val="18"/>
                <w:szCs w:val="18"/>
              </w:rPr>
              <w:t>》</w:t>
            </w:r>
            <w:r>
              <w:rPr>
                <w:rFonts w:ascii="宋体" w:hAnsi="宋体" w:cs="宋体" w:eastAsia="宋体" w:hint="default"/>
                <w:sz w:val="18"/>
                <w:szCs w:val="18"/>
              </w:rPr>
              <w:t>（修订</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90"/>
                <w:sz w:val="18"/>
                <w:szCs w:val="18"/>
              </w:rPr>
              <w:t>》</w:t>
            </w:r>
            <w:r>
              <w:rPr>
                <w:rFonts w:ascii="宋体" w:hAnsi="宋体" w:cs="宋体" w:eastAsia="宋体" w:hint="default"/>
                <w:sz w:val="18"/>
                <w:szCs w:val="18"/>
              </w:rPr>
              <w:t>（修订</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公允价值计量</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合营安</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排</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在其他主体中权益的披露》等</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项会计准则。除《企业会计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准则第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r>
              <w:rPr>
                <w:rFonts w:ascii="宋体" w:hAnsi="宋体" w:cs="宋体" w:eastAsia="宋体" w:hint="default"/>
                <w:spacing w:val="-90"/>
                <w:sz w:val="18"/>
                <w:szCs w:val="18"/>
              </w:rPr>
              <w:t>》</w:t>
            </w:r>
            <w:r>
              <w:rPr>
                <w:rFonts w:ascii="宋体" w:hAnsi="宋体" w:cs="宋体" w:eastAsia="宋体" w:hint="default"/>
                <w:sz w:val="18"/>
                <w:szCs w:val="18"/>
              </w:rPr>
              <w:t>（修订）在</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年年度及以后期间的财务报告中使用外，上</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述其他会计准则于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日起施行。</w:t>
            </w:r>
          </w:p>
        </w:tc>
        <w:tc>
          <w:tcPr>
            <w:tcW w:w="183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195" w:lineRule="exact"/>
              <w:ind w:right="0"/>
              <w:jc w:val="left"/>
              <w:rPr>
                <w:rFonts w:ascii="宋体" w:hAnsi="宋体" w:cs="宋体" w:eastAsia="宋体" w:hint="default"/>
                <w:sz w:val="18"/>
                <w:szCs w:val="18"/>
              </w:rPr>
            </w:pPr>
            <w:r>
              <w:rPr>
                <w:rFonts w:ascii="宋体" w:hAnsi="宋体" w:cs="宋体" w:eastAsia="宋体" w:hint="default"/>
                <w:sz w:val="18"/>
                <w:szCs w:val="18"/>
              </w:rPr>
              <w:t>本次会计政策变更，经</w:t>
            </w:r>
          </w:p>
          <w:p>
            <w:pPr>
              <w:pStyle w:val="TableParagraph"/>
              <w:spacing w:line="155" w:lineRule="exact"/>
              <w:ind w:left="-14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0"/>
              <w:jc w:val="left"/>
              <w:rPr>
                <w:rFonts w:ascii="宋体" w:hAnsi="宋体" w:cs="宋体" w:eastAsia="宋体" w:hint="default"/>
                <w:sz w:val="18"/>
                <w:szCs w:val="18"/>
              </w:rPr>
            </w:pPr>
            <w:r>
              <w:rPr>
                <w:rFonts w:ascii="宋体" w:hAnsi="宋体" w:cs="宋体" w:eastAsia="宋体" w:hint="default"/>
                <w:sz w:val="18"/>
                <w:szCs w:val="18"/>
              </w:rPr>
              <w:t>公司第二届董事会第</w:t>
            </w:r>
          </w:p>
          <w:p>
            <w:pPr>
              <w:pStyle w:val="TableParagraph"/>
              <w:spacing w:line="319" w:lineRule="auto" w:before="76"/>
              <w:ind w:right="22"/>
              <w:jc w:val="left"/>
              <w:rPr>
                <w:rFonts w:ascii="宋体" w:hAnsi="宋体" w:cs="宋体" w:eastAsia="宋体" w:hint="default"/>
                <w:sz w:val="18"/>
                <w:szCs w:val="18"/>
              </w:rPr>
            </w:pPr>
            <w:r>
              <w:rPr>
                <w:rFonts w:ascii="宋体" w:hAnsi="宋体" w:cs="宋体" w:eastAsia="宋体" w:hint="default"/>
                <w:sz w:val="18"/>
                <w:szCs w:val="18"/>
              </w:rPr>
              <w:t>十七次会议、第二届监 事会第十五次会议审 议通过，独立董事发表 了独立意见。</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53"/>
              <w:jc w:val="left"/>
              <w:rPr>
                <w:rFonts w:ascii="宋体" w:hAnsi="宋体" w:cs="宋体" w:eastAsia="宋体" w:hint="default"/>
                <w:sz w:val="18"/>
                <w:szCs w:val="18"/>
              </w:rPr>
            </w:pPr>
            <w:r>
              <w:rPr>
                <w:rFonts w:ascii="宋体" w:hAnsi="宋体" w:cs="宋体" w:eastAsia="宋体" w:hint="default"/>
                <w:sz w:val="18"/>
                <w:szCs w:val="18"/>
              </w:rPr>
              <w:t>无受影响的报表 项目名称和金额</w:t>
            </w:r>
          </w:p>
        </w:tc>
      </w:tr>
    </w:tbl>
    <w:p>
      <w:pPr>
        <w:spacing w:line="240" w:lineRule="auto" w:before="2"/>
        <w:rPr>
          <w:rFonts w:ascii="宋体" w:hAnsi="宋体" w:cs="宋体" w:eastAsia="宋体" w:hint="default"/>
          <w:sz w:val="19"/>
          <w:szCs w:val="19"/>
        </w:rPr>
      </w:pPr>
    </w:p>
    <w:p>
      <w:pPr>
        <w:pStyle w:val="Heading3"/>
        <w:spacing w:line="240" w:lineRule="auto" w:before="35"/>
        <w:ind w:left="1114" w:right="7292"/>
        <w:jc w:val="left"/>
        <w:rPr>
          <w:b w:val="0"/>
          <w:bCs w:val="0"/>
        </w:rPr>
      </w:pPr>
      <w:bookmarkStart w:name="（2）重要会计估计变更" w:id="263"/>
      <w:bookmarkEnd w:id="263"/>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14" w:right="72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13" w:right="7292"/>
        <w:jc w:val="left"/>
        <w:rPr>
          <w:b w:val="0"/>
          <w:bCs w:val="0"/>
        </w:rPr>
      </w:pPr>
      <w:bookmarkStart w:name="34、其他" w:id="264"/>
      <w:bookmarkEnd w:id="264"/>
      <w:r>
        <w:rPr>
          <w:b w:val="0"/>
          <w:bCs w:val="0"/>
        </w:rPr>
      </w:r>
      <w:r>
        <w:rPr>
          <w:rFonts w:ascii="Times New Roman" w:hAnsi="Times New Roman" w:cs="Times New Roman" w:eastAsia="Times New Roman" w:hint="default"/>
        </w:rPr>
        <w:t>34</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14" w:right="7292"/>
        <w:jc w:val="left"/>
      </w:pPr>
      <w:r>
        <w:rPr/>
        <w:t>无</w:t>
      </w:r>
    </w:p>
    <w:p>
      <w:pPr>
        <w:spacing w:after="0" w:line="240" w:lineRule="auto"/>
        <w:jc w:val="left"/>
        <w:sectPr>
          <w:pgSz w:w="11910" w:h="16840"/>
          <w:pgMar w:header="566" w:footer="979" w:top="1360" w:bottom="1160" w:left="20" w:right="940"/>
        </w:sectPr>
      </w:pPr>
    </w:p>
    <w:p>
      <w:pPr>
        <w:spacing w:line="240" w:lineRule="auto" w:before="8"/>
        <w:rPr>
          <w:rFonts w:ascii="宋体" w:hAnsi="宋体" w:cs="宋体" w:eastAsia="宋体" w:hint="default"/>
          <w:sz w:val="23"/>
          <w:szCs w:val="23"/>
        </w:rPr>
      </w:pPr>
      <w:r>
        <w:rPr/>
        <w:pict>
          <v:group style="position:absolute;margin-left:54.84pt;margin-top:28.299988pt;width:485.7pt;height:40.15pt;mso-position-horizontal-relative:page;mso-position-vertical-relative:page;z-index:-693664"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7" o:title=""/>
              </v:shape>
            </v:group>
            <w10:wrap type="none"/>
          </v:group>
        </w:pict>
      </w:r>
    </w:p>
    <w:p>
      <w:pPr>
        <w:pStyle w:val="Heading2"/>
        <w:spacing w:line="240" w:lineRule="auto" w:before="26"/>
        <w:ind w:left="154" w:right="137"/>
        <w:jc w:val="left"/>
        <w:rPr>
          <w:b w:val="0"/>
          <w:bCs w:val="0"/>
        </w:rPr>
      </w:pPr>
      <w:bookmarkStart w:name="六、税项" w:id="265"/>
      <w:bookmarkEnd w:id="265"/>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37"/>
        <w:jc w:val="left"/>
        <w:rPr>
          <w:b w:val="0"/>
          <w:bCs w:val="0"/>
        </w:rPr>
      </w:pPr>
      <w:bookmarkStart w:name="1、主要税种及税率" w:id="266"/>
      <w:bookmarkEnd w:id="266"/>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应税劳务收入、商品销售业务收入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实际缴纳的流转税额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实际缴纳的流转税额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实际缴纳的流转税额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租金收入及房产原值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bl>
    <w:p>
      <w:pPr>
        <w:pStyle w:val="BodyText"/>
        <w:spacing w:line="240" w:lineRule="auto" w:before="88"/>
        <w:ind w:right="137"/>
        <w:jc w:val="left"/>
      </w:pPr>
      <w:r>
        <w:rPr/>
        <w:t>存在不同企业所得税税率纳税主体的，披露情况说明</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荣科科技股份有限公司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沈阳荣科全濠科技有限公司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辽宁荣科金融服务有限公司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北京荣科爱信科技有限公司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享云科技公司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美国联邦及马萨诸塞州税赋</w:t>
            </w:r>
          </w:p>
        </w:tc>
      </w:tr>
    </w:tbl>
    <w:p>
      <w:pPr>
        <w:spacing w:line="240" w:lineRule="auto" w:before="2"/>
        <w:rPr>
          <w:rFonts w:ascii="宋体" w:hAnsi="宋体" w:cs="宋体" w:eastAsia="宋体" w:hint="default"/>
          <w:sz w:val="19"/>
          <w:szCs w:val="19"/>
        </w:rPr>
      </w:pPr>
    </w:p>
    <w:p>
      <w:pPr>
        <w:pStyle w:val="Heading3"/>
        <w:spacing w:line="240" w:lineRule="auto" w:before="35"/>
        <w:ind w:right="137"/>
        <w:jc w:val="left"/>
        <w:rPr>
          <w:b w:val="0"/>
          <w:bCs w:val="0"/>
        </w:rPr>
      </w:pPr>
      <w:bookmarkStart w:name="2、税收优惠" w:id="267"/>
      <w:bookmarkEnd w:id="267"/>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49" w:firstLine="360"/>
        <w:jc w:val="left"/>
      </w:pPr>
      <w:r>
        <w:rPr>
          <w:spacing w:val="-2"/>
        </w:rPr>
        <w:t>（</w:t>
      </w:r>
      <w:r>
        <w:rPr>
          <w:rFonts w:ascii="Times New Roman" w:hAnsi="Times New Roman" w:cs="Times New Roman" w:eastAsia="Times New Roman" w:hint="default"/>
          <w:spacing w:val="-2"/>
        </w:rPr>
        <w:t>1</w:t>
      </w:r>
      <w:r>
        <w:rPr>
          <w:spacing w:val="-2"/>
        </w:rPr>
        <w:t>）根据国务院国发</w:t>
      </w:r>
      <w:r>
        <w:rPr>
          <w:rFonts w:ascii="Times New Roman" w:hAnsi="Times New Roman" w:cs="Times New Roman" w:eastAsia="Times New Roman" w:hint="default"/>
          <w:spacing w:val="-2"/>
        </w:rPr>
        <w:t>[2011]4</w:t>
      </w:r>
      <w:r>
        <w:rPr>
          <w:spacing w:val="-2"/>
        </w:rPr>
        <w:t>号《关于印发进一步鼓励软件产业和集成电路产业发展若干政策的通知》、财政部、国家</w:t>
      </w:r>
      <w:r>
        <w:rPr/>
        <w:t> </w:t>
      </w:r>
      <w:r>
        <w:rPr>
          <w:spacing w:val="-1"/>
        </w:rPr>
        <w:t>税务总局财税</w:t>
      </w:r>
      <w:r>
        <w:rPr>
          <w:rFonts w:ascii="Times New Roman" w:hAnsi="Times New Roman" w:cs="Times New Roman" w:eastAsia="Times New Roman" w:hint="default"/>
          <w:spacing w:val="-1"/>
        </w:rPr>
        <w:t>[2012]27</w:t>
      </w:r>
      <w:r>
        <w:rPr>
          <w:spacing w:val="-1"/>
        </w:rPr>
        <w:t>号《关于进一步鼓励软件产业和集成电路产业发展企业所得税政策的通知》以及国家发展和改革委员</w:t>
      </w:r>
      <w:r>
        <w:rPr>
          <w:spacing w:val="-55"/>
        </w:rPr>
        <w:t> </w:t>
      </w:r>
      <w:r>
        <w:rPr>
          <w:spacing w:val="-55"/>
        </w:rPr>
      </w:r>
      <w:r>
        <w:rPr>
          <w:spacing w:val="-2"/>
        </w:rPr>
        <w:t>会、工业和信息化部、财政部、商务部、国家税务总局发改高技</w:t>
      </w:r>
      <w:r>
        <w:rPr>
          <w:rFonts w:ascii="Times New Roman" w:hAnsi="Times New Roman" w:cs="Times New Roman" w:eastAsia="Times New Roman" w:hint="default"/>
          <w:spacing w:val="-2"/>
        </w:rPr>
        <w:t>[2013]2458</w:t>
      </w:r>
      <w:r>
        <w:rPr>
          <w:spacing w:val="-2"/>
        </w:rPr>
        <w:t>号《关于印发</w:t>
      </w:r>
      <w:r>
        <w:rPr>
          <w:rFonts w:ascii="Times New Roman" w:hAnsi="Times New Roman" w:cs="Times New Roman" w:eastAsia="Times New Roman" w:hint="default"/>
          <w:spacing w:val="-2"/>
        </w:rPr>
        <w:t>2013-2014</w:t>
      </w:r>
      <w:r>
        <w:rPr>
          <w:spacing w:val="-2"/>
        </w:rPr>
        <w:t>年度国家规划布局内重点</w:t>
      </w:r>
      <w:r>
        <w:rPr>
          <w:spacing w:val="-47"/>
        </w:rPr>
        <w:t> </w:t>
      </w:r>
      <w:r>
        <w:rPr>
          <w:spacing w:val="-4"/>
        </w:rPr>
        <w:t>软件企业和集成电路设计企业名单的通知》等文件的规定，本公司被认定为国家规划布局内重点软件企业，</w:t>
      </w:r>
      <w:r>
        <w:rPr>
          <w:rFonts w:ascii="Times New Roman" w:hAnsi="Times New Roman" w:cs="Times New Roman" w:eastAsia="Times New Roman" w:hint="default"/>
          <w:spacing w:val="-4"/>
        </w:rPr>
        <w:t>2014</w:t>
      </w:r>
      <w:r>
        <w:rPr>
          <w:spacing w:val="-4"/>
        </w:rPr>
        <w:t>年度享受</w:t>
      </w:r>
      <w:r>
        <w:rPr>
          <w:rFonts w:ascii="Times New Roman" w:hAnsi="Times New Roman" w:cs="Times New Roman" w:eastAsia="Times New Roman" w:hint="default"/>
          <w:spacing w:val="-4"/>
        </w:rPr>
        <w:t>10%</w:t>
      </w:r>
      <w:r>
        <w:rPr>
          <w:rFonts w:ascii="Times New Roman" w:hAnsi="Times New Roman" w:cs="Times New Roman" w:eastAsia="Times New Roman" w:hint="default"/>
          <w:spacing w:val="-43"/>
        </w:rPr>
        <w:t> </w:t>
      </w:r>
      <w:r>
        <w:rPr/>
        <w:t>的企业所得税率优惠。</w:t>
      </w:r>
    </w:p>
    <w:p>
      <w:pPr>
        <w:pStyle w:val="BodyText"/>
        <w:spacing w:line="300" w:lineRule="auto" w:before="31"/>
        <w:ind w:right="152" w:firstLine="360"/>
        <w:jc w:val="both"/>
      </w:pPr>
      <w:r>
        <w:rPr>
          <w:spacing w:val="-1"/>
        </w:rPr>
        <w:t>（</w:t>
      </w:r>
      <w:r>
        <w:rPr>
          <w:rFonts w:ascii="Times New Roman" w:hAnsi="Times New Roman" w:cs="Times New Roman" w:eastAsia="Times New Roman" w:hint="default"/>
          <w:spacing w:val="-1"/>
        </w:rPr>
        <w:t>2</w:t>
      </w:r>
      <w:r>
        <w:rPr>
          <w:spacing w:val="-1"/>
        </w:rPr>
        <w:t>）根据财政部、国家税务总局财税</w:t>
      </w:r>
      <w:r>
        <w:rPr>
          <w:rFonts w:ascii="Times New Roman" w:hAnsi="Times New Roman" w:cs="Times New Roman" w:eastAsia="Times New Roman" w:hint="default"/>
          <w:spacing w:val="-1"/>
        </w:rPr>
        <w:t>[2013]106</w:t>
      </w:r>
      <w:r>
        <w:rPr>
          <w:spacing w:val="-1"/>
        </w:rPr>
        <w:t>号《关于将铁路运输和邮政业纳入营业税改征增值税试点的通知》之附</w:t>
      </w:r>
      <w:r>
        <w:rPr/>
        <w:t> 件</w:t>
      </w:r>
      <w:r>
        <w:rPr>
          <w:rFonts w:ascii="Times New Roman" w:hAnsi="Times New Roman" w:cs="Times New Roman" w:eastAsia="Times New Roman" w:hint="default"/>
        </w:rPr>
        <w:t>3</w:t>
      </w:r>
      <w:r>
        <w:rPr/>
        <w:t>《营业税改征增值税试点过渡政策的规定》之规定，试点纳税人提供技术转让、技术开发和与之相关的技术咨询、技术 服务免征增值税。</w:t>
      </w:r>
    </w:p>
    <w:p>
      <w:pPr>
        <w:pStyle w:val="BodyText"/>
        <w:spacing w:line="300" w:lineRule="auto" w:before="31"/>
        <w:ind w:left="153" w:right="137" w:firstLine="360"/>
        <w:jc w:val="left"/>
      </w:pPr>
      <w:r>
        <w:rPr>
          <w:spacing w:val="-1"/>
        </w:rPr>
        <w:t>（</w:t>
      </w:r>
      <w:r>
        <w:rPr>
          <w:rFonts w:ascii="Times New Roman" w:hAnsi="Times New Roman" w:cs="Times New Roman" w:eastAsia="Times New Roman" w:hint="default"/>
          <w:spacing w:val="-1"/>
        </w:rPr>
        <w:t>3</w:t>
      </w:r>
      <w:r>
        <w:rPr>
          <w:spacing w:val="-1"/>
        </w:rPr>
        <w:t>）根据财政部、国家税务总局财税</w:t>
      </w:r>
      <w:r>
        <w:rPr>
          <w:rFonts w:ascii="Times New Roman" w:hAnsi="Times New Roman" w:cs="Times New Roman" w:eastAsia="Times New Roman" w:hint="default"/>
          <w:spacing w:val="-1"/>
        </w:rPr>
        <w:t>[2011]100</w:t>
      </w:r>
      <w:r>
        <w:rPr>
          <w:spacing w:val="-1"/>
        </w:rPr>
        <w:t>号《关于软件产品增值税政策的通知》的规定，对增值税一般纳税人销</w:t>
      </w:r>
      <w:r>
        <w:rPr/>
        <w:t> 售其自行开发生产的软件产品，按</w:t>
      </w:r>
      <w:r>
        <w:rPr>
          <w:rFonts w:ascii="Times New Roman" w:hAnsi="Times New Roman" w:cs="Times New Roman" w:eastAsia="Times New Roman" w:hint="default"/>
        </w:rPr>
        <w:t>17%</w:t>
      </w:r>
      <w:r>
        <w:rPr/>
        <w:t>的法定税率征收增值税后，对其增值税实际税负超过</w:t>
      </w:r>
      <w:r>
        <w:rPr>
          <w:rFonts w:ascii="Times New Roman" w:hAnsi="Times New Roman" w:cs="Times New Roman" w:eastAsia="Times New Roman" w:hint="default"/>
        </w:rPr>
        <w:t>3%</w:t>
      </w:r>
      <w:r>
        <w:rPr/>
        <w:t>的部分实行即征即退政策。</w:t>
      </w:r>
    </w:p>
    <w:p>
      <w:pPr>
        <w:spacing w:line="240" w:lineRule="auto" w:before="1"/>
        <w:rPr>
          <w:rFonts w:ascii="宋体" w:hAnsi="宋体" w:cs="宋体" w:eastAsia="宋体" w:hint="default"/>
          <w:sz w:val="22"/>
          <w:szCs w:val="22"/>
        </w:rPr>
      </w:pPr>
    </w:p>
    <w:p>
      <w:pPr>
        <w:pStyle w:val="Heading3"/>
        <w:spacing w:line="240" w:lineRule="auto"/>
        <w:ind w:left="153" w:right="137"/>
        <w:jc w:val="left"/>
        <w:rPr>
          <w:b w:val="0"/>
          <w:bCs w:val="0"/>
        </w:rPr>
      </w:pPr>
      <w:bookmarkStart w:name="3、其他" w:id="268"/>
      <w:bookmarkEnd w:id="268"/>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3" w:right="137"/>
        <w:jc w:val="left"/>
      </w:pPr>
      <w:r>
        <w:rPr/>
        <w:t>无</w:t>
      </w:r>
    </w:p>
    <w:p>
      <w:pPr>
        <w:spacing w:after="0" w:line="240" w:lineRule="auto"/>
        <w:jc w:val="left"/>
        <w:sectPr>
          <w:headerReference w:type="default" r:id="rId34"/>
          <w:pgSz w:w="11910" w:h="16840"/>
          <w:pgMar w:header="867" w:footer="979" w:top="1060" w:bottom="1160" w:left="980" w:right="980"/>
        </w:sectPr>
      </w:pPr>
    </w:p>
    <w:p>
      <w:pPr>
        <w:spacing w:line="240" w:lineRule="auto" w:before="9"/>
        <w:rPr>
          <w:rFonts w:ascii="宋体" w:hAnsi="宋体" w:cs="宋体" w:eastAsia="宋体" w:hint="default"/>
          <w:sz w:val="23"/>
          <w:szCs w:val="23"/>
        </w:rPr>
      </w:pPr>
      <w:r>
        <w:rPr/>
        <w:pict>
          <v:group style="position:absolute;margin-left:54.84pt;margin-top:28.299988pt;width:485.7pt;height:40.15pt;mso-position-horizontal-relative:page;mso-position-vertical-relative:page;z-index:1600"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7" o:title=""/>
              </v:shape>
            </v:group>
            <w10:wrap type="none"/>
          </v:group>
        </w:pict>
      </w:r>
    </w:p>
    <w:p>
      <w:pPr>
        <w:pStyle w:val="Heading2"/>
        <w:spacing w:line="240" w:lineRule="auto" w:before="26"/>
        <w:ind w:left="154" w:right="137"/>
        <w:jc w:val="left"/>
        <w:rPr>
          <w:b w:val="0"/>
          <w:bCs w:val="0"/>
        </w:rPr>
      </w:pPr>
      <w:bookmarkStart w:name="七、财务报表项目注释" w:id="269"/>
      <w:bookmarkEnd w:id="269"/>
      <w:r>
        <w:rPr>
          <w:b w:val="0"/>
          <w:bCs w:val="0"/>
        </w:rPr>
      </w:r>
      <w:r>
        <w:rPr/>
        <w:t>七、财务报表项目注释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37"/>
        <w:jc w:val="left"/>
        <w:rPr>
          <w:b w:val="0"/>
          <w:bCs w:val="0"/>
        </w:rPr>
      </w:pPr>
      <w:bookmarkStart w:name="1、货币资金" w:id="270"/>
      <w:bookmarkEnd w:id="270"/>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123,295.08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53,802.44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128,817,663.04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164,760,488.49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9,374,606.40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5,314,793.00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138,315,564.52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170,129,083.93</w:t>
            </w:r>
          </w:p>
        </w:tc>
      </w:tr>
    </w:tbl>
    <w:p>
      <w:pPr>
        <w:pStyle w:val="BodyText"/>
        <w:spacing w:line="240" w:lineRule="auto" w:before="88"/>
        <w:ind w:right="137"/>
        <w:jc w:val="left"/>
      </w:pPr>
      <w:r>
        <w:rPr/>
        <w:t>其他说明</w:t>
      </w:r>
    </w:p>
    <w:p>
      <w:pPr>
        <w:spacing w:line="240" w:lineRule="auto" w:before="12"/>
        <w:rPr>
          <w:rFonts w:ascii="宋体" w:hAnsi="宋体" w:cs="宋体" w:eastAsia="宋体" w:hint="default"/>
          <w:sz w:val="14"/>
          <w:szCs w:val="14"/>
        </w:rPr>
      </w:pPr>
    </w:p>
    <w:p>
      <w:pPr>
        <w:pStyle w:val="BodyText"/>
        <w:spacing w:line="240" w:lineRule="auto"/>
        <w:ind w:left="514" w:right="137"/>
        <w:jc w:val="left"/>
      </w:pPr>
      <w:r>
        <w:rPr/>
        <w:t>（</w:t>
      </w:r>
      <w:r>
        <w:rPr>
          <w:rFonts w:ascii="Times New Roman" w:hAnsi="Times New Roman" w:cs="Times New Roman" w:eastAsia="Times New Roman" w:hint="default"/>
        </w:rPr>
        <w:t>1</w:t>
      </w:r>
      <w:r>
        <w:rPr/>
        <w:t>）本项目期末余额较期初余额减少</w:t>
      </w:r>
      <w:r>
        <w:rPr>
          <w:spacing w:val="-47"/>
        </w:rPr>
        <w:t> </w:t>
      </w:r>
      <w:r>
        <w:rPr>
          <w:rFonts w:ascii="Times New Roman" w:hAnsi="Times New Roman" w:cs="Times New Roman" w:eastAsia="Times New Roman" w:hint="default"/>
        </w:rPr>
        <w:t>31,813,519.41</w:t>
      </w:r>
      <w:r>
        <w:rPr>
          <w:rFonts w:ascii="Times New Roman" w:hAnsi="Times New Roman" w:cs="Times New Roman" w:eastAsia="Times New Roman" w:hint="default"/>
          <w:spacing w:val="-1"/>
        </w:rPr>
        <w:t> </w:t>
      </w:r>
      <w:r>
        <w:rPr/>
        <w:t>元，减幅</w:t>
      </w:r>
      <w:r>
        <w:rPr>
          <w:spacing w:val="-47"/>
        </w:rPr>
        <w:t> </w:t>
      </w:r>
      <w:r>
        <w:rPr>
          <w:rFonts w:ascii="Times New Roman" w:hAnsi="Times New Roman" w:cs="Times New Roman" w:eastAsia="Times New Roman" w:hint="default"/>
        </w:rPr>
        <w:t>18.70%</w:t>
      </w:r>
      <w:r>
        <w:rPr/>
        <w:t>，主要系本公司于报告期内购置房产所致。</w:t>
      </w:r>
    </w:p>
    <w:p>
      <w:pPr>
        <w:pStyle w:val="BodyText"/>
        <w:spacing w:line="302" w:lineRule="auto" w:before="101"/>
        <w:ind w:left="153" w:right="143" w:firstLine="360"/>
        <w:jc w:val="left"/>
      </w:pPr>
      <w:r>
        <w:rPr/>
        <w:t>（</w:t>
      </w:r>
      <w:r>
        <w:rPr>
          <w:rFonts w:ascii="Times New Roman" w:hAnsi="Times New Roman" w:cs="Times New Roman" w:eastAsia="Times New Roman" w:hint="default"/>
        </w:rPr>
        <w:t>2</w:t>
      </w:r>
      <w:r>
        <w:rPr/>
        <w:t>）本项目其他货币资金期末余额主要为银行承兑汇票保证金存款及保函保证金存款，除前述资金外，本公司无其他 因抵押或冻结等对使用有限制、有潜在回收风险的款项。</w:t>
      </w:r>
    </w:p>
    <w:p>
      <w:pPr>
        <w:spacing w:line="240" w:lineRule="auto" w:before="3"/>
        <w:rPr>
          <w:rFonts w:ascii="宋体" w:hAnsi="宋体" w:cs="宋体" w:eastAsia="宋体" w:hint="default"/>
          <w:sz w:val="23"/>
          <w:szCs w:val="23"/>
        </w:rPr>
      </w:pPr>
    </w:p>
    <w:p>
      <w:pPr>
        <w:pStyle w:val="Heading3"/>
        <w:spacing w:line="240" w:lineRule="auto"/>
        <w:ind w:right="137"/>
        <w:jc w:val="left"/>
        <w:rPr>
          <w:b w:val="0"/>
          <w:bCs w:val="0"/>
        </w:rPr>
      </w:pPr>
      <w:bookmarkStart w:name="2、以公允价值计量且其变动计入当期损益的金融资产" w:id="271"/>
      <w:bookmarkEnd w:id="271"/>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37"/>
        <w:jc w:val="left"/>
      </w:pPr>
      <w:r>
        <w:rPr/>
        <w:t>无</w:t>
      </w:r>
    </w:p>
    <w:p>
      <w:pPr>
        <w:spacing w:line="240" w:lineRule="auto" w:before="12"/>
        <w:rPr>
          <w:rFonts w:ascii="宋体" w:hAnsi="宋体" w:cs="宋体" w:eastAsia="宋体" w:hint="default"/>
          <w:sz w:val="26"/>
          <w:szCs w:val="26"/>
        </w:rPr>
      </w:pPr>
    </w:p>
    <w:p>
      <w:pPr>
        <w:pStyle w:val="Heading3"/>
        <w:spacing w:line="240" w:lineRule="auto"/>
        <w:ind w:right="137"/>
        <w:jc w:val="left"/>
        <w:rPr>
          <w:b w:val="0"/>
          <w:bCs w:val="0"/>
        </w:rPr>
      </w:pPr>
      <w:bookmarkStart w:name="3、衍生金融资产" w:id="272"/>
      <w:bookmarkEnd w:id="272"/>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3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137"/>
        <w:jc w:val="left"/>
        <w:rPr>
          <w:b w:val="0"/>
          <w:bCs w:val="0"/>
        </w:rPr>
      </w:pPr>
      <w:bookmarkStart w:name="4、应收票据" w:id="273"/>
      <w:bookmarkEnd w:id="273"/>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37"/>
        <w:jc w:val="left"/>
        <w:rPr>
          <w:b w:val="0"/>
          <w:bCs w:val="0"/>
        </w:rPr>
      </w:pPr>
      <w:bookmarkStart w:name="（1）应收票据分类列示" w:id="274"/>
      <w:bookmarkEnd w:id="274"/>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794,000.00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794,000.00</w:t>
            </w:r>
          </w:p>
        </w:tc>
      </w:tr>
    </w:tbl>
    <w:p>
      <w:pPr>
        <w:spacing w:line="240" w:lineRule="auto" w:before="2"/>
        <w:rPr>
          <w:rFonts w:ascii="宋体" w:hAnsi="宋体" w:cs="宋体" w:eastAsia="宋体" w:hint="default"/>
          <w:sz w:val="19"/>
          <w:szCs w:val="19"/>
        </w:rPr>
      </w:pPr>
    </w:p>
    <w:p>
      <w:pPr>
        <w:pStyle w:val="Heading3"/>
        <w:spacing w:line="240" w:lineRule="auto" w:before="35"/>
        <w:ind w:right="137"/>
        <w:jc w:val="left"/>
        <w:rPr>
          <w:b w:val="0"/>
          <w:bCs w:val="0"/>
        </w:rPr>
      </w:pPr>
      <w:bookmarkStart w:name="（2）期末公司已质押的应收票据" w:id="275"/>
      <w:bookmarkEnd w:id="275"/>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37"/>
        <w:jc w:val="left"/>
        <w:rPr>
          <w:b w:val="0"/>
          <w:bCs w:val="0"/>
        </w:rPr>
      </w:pPr>
      <w:bookmarkStart w:name="（3）期末公司已背书或贴现且在资产负债表日尚未到期的应收票据" w:id="276"/>
      <w:bookmarkEnd w:id="276"/>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54.84pt;margin-top:28.299988pt;width:485.7pt;height:40.15pt;mso-position-horizontal-relative:page;mso-position-vertical-relative:page;z-index:1624"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7" o:title=""/>
              </v:shape>
            </v:group>
            <w10:wrap type="none"/>
          </v:group>
        </w:pict>
      </w:r>
    </w:p>
    <w:tbl>
      <w:tblPr>
        <w:tblW w:w="0" w:type="auto"/>
        <w:jc w:val="left"/>
        <w:tblInd w:w="1126" w:type="dxa"/>
        <w:tblLayout w:type="fixed"/>
        <w:tblCellMar>
          <w:top w:w="0" w:type="dxa"/>
          <w:left w:w="0" w:type="dxa"/>
          <w:bottom w:w="0" w:type="dxa"/>
          <w:right w:w="0" w:type="dxa"/>
        </w:tblCellMar>
        <w:tblLook w:val="01E0"/>
      </w:tblPr>
      <w:tblGrid>
        <w:gridCol w:w="3192"/>
        <w:gridCol w:w="3191"/>
        <w:gridCol w:w="3190"/>
      </w:tblGrid>
      <w:tr>
        <w:trPr>
          <w:trHeight w:val="402"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期末公司因出票人未履约而将其转应收账款的票据" w:id="277"/>
      <w:bookmarkEnd w:id="277"/>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8"/>
        <w:rPr>
          <w:rFonts w:ascii="宋体" w:hAnsi="宋体" w:cs="宋体" w:eastAsia="宋体" w:hint="default"/>
          <w:b/>
          <w:bCs/>
          <w:sz w:val="26"/>
          <w:szCs w:val="26"/>
        </w:rPr>
      </w:pPr>
    </w:p>
    <w:p>
      <w:pPr>
        <w:pStyle w:val="BodyText"/>
        <w:spacing w:line="436" w:lineRule="auto"/>
        <w:ind w:left="1134" w:right="9152"/>
        <w:jc w:val="left"/>
      </w:pPr>
      <w:r>
        <w:rPr/>
        <w:t>无 其他说明</w:t>
      </w:r>
    </w:p>
    <w:p>
      <w:pPr>
        <w:pStyle w:val="BodyText"/>
        <w:spacing w:line="240" w:lineRule="auto" w:before="47"/>
        <w:ind w:left="1494" w:right="0"/>
        <w:jc w:val="left"/>
      </w:pPr>
      <w:r>
        <w:rPr/>
        <w:t>本项目期末余额较期初余额增加</w:t>
      </w:r>
      <w:r>
        <w:rPr>
          <w:spacing w:val="-47"/>
        </w:rPr>
        <w:t> </w:t>
      </w:r>
      <w:r>
        <w:rPr>
          <w:rFonts w:ascii="Times New Roman" w:hAnsi="Times New Roman" w:cs="Times New Roman" w:eastAsia="Times New Roman" w:hint="default"/>
        </w:rPr>
        <w:t>495,000.00</w:t>
      </w:r>
      <w:r>
        <w:rPr>
          <w:rFonts w:ascii="Times New Roman" w:hAnsi="Times New Roman" w:cs="Times New Roman" w:eastAsia="Times New Roman" w:hint="default"/>
          <w:spacing w:val="-1"/>
        </w:rPr>
        <w:t> </w:t>
      </w:r>
      <w:r>
        <w:rPr/>
        <w:t>元，增幅</w:t>
      </w:r>
      <w:r>
        <w:rPr>
          <w:spacing w:val="-47"/>
        </w:rPr>
        <w:t> </w:t>
      </w:r>
      <w:r>
        <w:rPr>
          <w:rFonts w:ascii="Times New Roman" w:hAnsi="Times New Roman" w:cs="Times New Roman" w:eastAsia="Times New Roman" w:hint="default"/>
        </w:rPr>
        <w:t>62.34%</w:t>
      </w:r>
      <w:r>
        <w:rPr/>
        <w:t>，主要系公司本期以票据结算的应收款项增加所致。</w:t>
      </w:r>
    </w:p>
    <w:p>
      <w:pPr>
        <w:spacing w:line="240" w:lineRule="auto" w:before="9"/>
        <w:rPr>
          <w:rFonts w:ascii="宋体" w:hAnsi="宋体" w:cs="宋体" w:eastAsia="宋体" w:hint="default"/>
          <w:sz w:val="25"/>
          <w:szCs w:val="25"/>
        </w:rPr>
      </w:pPr>
    </w:p>
    <w:p>
      <w:pPr>
        <w:pStyle w:val="Heading3"/>
        <w:spacing w:line="240" w:lineRule="auto"/>
        <w:ind w:left="1134" w:right="0"/>
        <w:jc w:val="left"/>
        <w:rPr>
          <w:b w:val="0"/>
          <w:bCs w:val="0"/>
        </w:rPr>
      </w:pPr>
      <w:bookmarkStart w:name="5、应收账款" w:id="278"/>
      <w:bookmarkEnd w:id="278"/>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收账款分类披露" w:id="279"/>
      <w:bookmarkEnd w:id="27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250"/>
        <w:jc w:val="right"/>
      </w:pPr>
      <w:r>
        <w:rPr/>
        <w:t>单位： 元</w:t>
      </w:r>
    </w:p>
    <w:p>
      <w:pPr>
        <w:spacing w:line="240" w:lineRule="auto" w:before="1"/>
        <w:rPr>
          <w:rFonts w:ascii="宋体" w:hAnsi="宋体" w:cs="宋体" w:eastAsia="宋体" w:hint="default"/>
          <w:sz w:val="8"/>
          <w:szCs w:val="8"/>
        </w:rPr>
      </w:pPr>
    </w:p>
    <w:tbl>
      <w:tblPr>
        <w:tblW w:w="0" w:type="auto"/>
        <w:jc w:val="left"/>
        <w:tblInd w:w="11" w:type="dxa"/>
        <w:tblLayout w:type="fixed"/>
        <w:tblCellMar>
          <w:top w:w="0" w:type="dxa"/>
          <w:left w:w="0" w:type="dxa"/>
          <w:bottom w:w="0" w:type="dxa"/>
          <w:right w:w="0" w:type="dxa"/>
        </w:tblCellMar>
        <w:tblLook w:val="01E0"/>
      </w:tblPr>
      <w:tblGrid>
        <w:gridCol w:w="1830"/>
        <w:gridCol w:w="1134"/>
        <w:gridCol w:w="709"/>
        <w:gridCol w:w="991"/>
        <w:gridCol w:w="568"/>
        <w:gridCol w:w="1134"/>
        <w:gridCol w:w="1134"/>
        <w:gridCol w:w="710"/>
        <w:gridCol w:w="991"/>
        <w:gridCol w:w="554"/>
        <w:gridCol w:w="1147"/>
      </w:tblGrid>
      <w:tr>
        <w:trPr>
          <w:trHeight w:val="397" w:hRule="exact"/>
        </w:trPr>
        <w:tc>
          <w:tcPr>
            <w:tcW w:w="1830" w:type="dxa"/>
            <w:vMerge w:val="restart"/>
            <w:tcBorders>
              <w:top w:val="single" w:sz="4" w:space="0" w:color="000000"/>
              <w:left w:val="single" w:sz="2" w:space="0" w:color="000000"/>
              <w:right w:val="single" w:sz="4" w:space="0" w:color="000000"/>
            </w:tcBorders>
            <w:shd w:val="clear" w:color="auto" w:fill="D2D2D2"/>
          </w:tcPr>
          <w:p>
            <w:pPr/>
          </w:p>
        </w:tc>
        <w:tc>
          <w:tcPr>
            <w:tcW w:w="453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53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166" w:hRule="exact"/>
        </w:trPr>
        <w:tc>
          <w:tcPr>
            <w:tcW w:w="1830" w:type="dxa"/>
            <w:vMerge/>
            <w:tcBorders>
              <w:left w:val="single" w:sz="2" w:space="0" w:color="000000"/>
              <w:bottom w:val="nil" w:sz="6" w:space="0" w:color="auto"/>
              <w:right w:val="single" w:sz="4" w:space="0" w:color="000000"/>
            </w:tcBorders>
            <w:shd w:val="clear" w:color="auto" w:fill="D2D2D2"/>
          </w:tcPr>
          <w:p>
            <w:pPr/>
          </w:p>
        </w:tc>
        <w:tc>
          <w:tcPr>
            <w:tcW w:w="1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5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47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5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9"/>
              <w:ind w:left="467"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47"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830" w:type="dxa"/>
            <w:vMerge w:val="restart"/>
            <w:tcBorders>
              <w:top w:val="nil" w:sz="6" w:space="0" w:color="auto"/>
              <w:left w:val="single" w:sz="2" w:space="0" w:color="000000"/>
              <w:right w:val="single" w:sz="4" w:space="0" w:color="000000"/>
            </w:tcBorders>
            <w:shd w:val="clear" w:color="auto" w:fill="D2D2D2"/>
          </w:tcPr>
          <w:p>
            <w:pPr>
              <w:pStyle w:val="TableParagraph"/>
              <w:spacing w:line="240" w:lineRule="auto" w:before="74"/>
              <w:ind w:right="12"/>
              <w:jc w:val="center"/>
              <w:rPr>
                <w:rFonts w:ascii="宋体" w:hAnsi="宋体" w:cs="宋体" w:eastAsia="宋体" w:hint="default"/>
                <w:sz w:val="15"/>
                <w:szCs w:val="15"/>
              </w:rPr>
            </w:pPr>
            <w:r>
              <w:rPr>
                <w:rFonts w:ascii="宋体" w:hAnsi="宋体" w:cs="宋体" w:eastAsia="宋体" w:hint="default"/>
                <w:sz w:val="15"/>
                <w:szCs w:val="15"/>
              </w:rPr>
              <w:t>类别</w:t>
            </w:r>
          </w:p>
        </w:tc>
        <w:tc>
          <w:tcPr>
            <w:tcW w:w="1843" w:type="dxa"/>
            <w:gridSpan w:val="2"/>
            <w:vMerge/>
            <w:tcBorders>
              <w:left w:val="single" w:sz="4" w:space="0" w:color="000000"/>
              <w:bottom w:val="single" w:sz="4" w:space="0" w:color="000000"/>
              <w:right w:val="single" w:sz="4" w:space="0" w:color="000000"/>
            </w:tcBorders>
            <w:shd w:val="clear" w:color="auto" w:fill="D2D2D2"/>
          </w:tcPr>
          <w:p>
            <w:pPr/>
          </w:p>
        </w:tc>
        <w:tc>
          <w:tcPr>
            <w:tcW w:w="1559"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844" w:type="dxa"/>
            <w:gridSpan w:val="2"/>
            <w:vMerge/>
            <w:tcBorders>
              <w:left w:val="single" w:sz="4" w:space="0" w:color="000000"/>
              <w:bottom w:val="single" w:sz="4" w:space="0" w:color="000000"/>
              <w:right w:val="single" w:sz="4" w:space="0" w:color="000000"/>
            </w:tcBorders>
            <w:shd w:val="clear" w:color="auto" w:fill="D2D2D2"/>
          </w:tcPr>
          <w:p>
            <w:pPr/>
          </w:p>
        </w:tc>
        <w:tc>
          <w:tcPr>
            <w:tcW w:w="1546" w:type="dxa"/>
            <w:gridSpan w:val="2"/>
            <w:vMerge/>
            <w:tcBorders>
              <w:left w:val="single" w:sz="4" w:space="0" w:color="000000"/>
              <w:bottom w:val="single" w:sz="4" w:space="0" w:color="000000"/>
              <w:right w:val="single" w:sz="4" w:space="0" w:color="000000"/>
            </w:tcBorders>
            <w:shd w:val="clear" w:color="auto" w:fill="D2D2D2"/>
          </w:tcPr>
          <w:p>
            <w:pPr/>
          </w:p>
        </w:tc>
        <w:tc>
          <w:tcPr>
            <w:tcW w:w="1147"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830" w:type="dxa"/>
            <w:vMerge/>
            <w:tcBorders>
              <w:left w:val="single" w:sz="2" w:space="0" w:color="000000"/>
              <w:bottom w:val="single" w:sz="4" w:space="0" w:color="FFFFFF"/>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09"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99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74"/>
              <w:ind w:left="204" w:right="52" w:hanging="151"/>
              <w:jc w:val="left"/>
              <w:rPr>
                <w:rFonts w:ascii="宋体" w:hAnsi="宋体" w:cs="宋体" w:eastAsia="宋体" w:hint="default"/>
                <w:sz w:val="15"/>
                <w:szCs w:val="15"/>
              </w:rPr>
            </w:pPr>
            <w:r>
              <w:rPr>
                <w:rFonts w:ascii="宋体" w:hAnsi="宋体" w:cs="宋体" w:eastAsia="宋体" w:hint="default"/>
                <w:sz w:val="15"/>
                <w:szCs w:val="15"/>
              </w:rPr>
              <w:t>计提比 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261"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54"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74"/>
              <w:ind w:left="197" w:right="44" w:hanging="150"/>
              <w:jc w:val="left"/>
              <w:rPr>
                <w:rFonts w:ascii="宋体" w:hAnsi="宋体" w:cs="宋体" w:eastAsia="宋体" w:hint="default"/>
                <w:sz w:val="15"/>
                <w:szCs w:val="15"/>
              </w:rPr>
            </w:pPr>
            <w:r>
              <w:rPr>
                <w:rFonts w:ascii="宋体" w:hAnsi="宋体" w:cs="宋体" w:eastAsia="宋体" w:hint="default"/>
                <w:sz w:val="15"/>
                <w:szCs w:val="15"/>
              </w:rPr>
              <w:t>计提比 例</w:t>
            </w:r>
          </w:p>
        </w:tc>
        <w:tc>
          <w:tcPr>
            <w:tcW w:w="11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267"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193" w:hRule="exact"/>
        </w:trPr>
        <w:tc>
          <w:tcPr>
            <w:tcW w:w="1830" w:type="dxa"/>
            <w:vMerge w:val="restart"/>
            <w:tcBorders>
              <w:top w:val="single" w:sz="4" w:space="0" w:color="FFFFFF"/>
              <w:left w:val="single" w:sz="2" w:space="0" w:color="000000"/>
              <w:right w:val="single" w:sz="4" w:space="0" w:color="000000"/>
            </w:tcBorders>
            <w:shd w:val="clear" w:color="auto" w:fill="D2D2D2"/>
          </w:tcPr>
          <w:p>
            <w:pPr/>
          </w:p>
        </w:tc>
        <w:tc>
          <w:tcPr>
            <w:tcW w:w="113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70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72"/>
              <w:ind w:left="199"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99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6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7"/>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7"/>
              <w:ind w:left="199"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7"/>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54" w:type="dxa"/>
            <w:vMerge/>
            <w:tcBorders>
              <w:left w:val="single" w:sz="4" w:space="0" w:color="000000"/>
              <w:right w:val="single" w:sz="4" w:space="0" w:color="000000"/>
            </w:tcBorders>
            <w:shd w:val="clear" w:color="auto" w:fill="D2D2D2"/>
          </w:tcPr>
          <w:p>
            <w:pPr/>
          </w:p>
        </w:tc>
        <w:tc>
          <w:tcPr>
            <w:tcW w:w="114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830" w:type="dxa"/>
            <w:vMerge/>
            <w:tcBorders>
              <w:left w:val="single" w:sz="2"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554" w:type="dxa"/>
            <w:vMerge/>
            <w:tcBorders>
              <w:left w:val="single" w:sz="4" w:space="0" w:color="000000"/>
              <w:right w:val="single" w:sz="4" w:space="0" w:color="000000"/>
            </w:tcBorders>
            <w:shd w:val="clear" w:color="auto" w:fill="D2D2D2"/>
          </w:tcPr>
          <w:p>
            <w:pPr/>
          </w:p>
        </w:tc>
        <w:tc>
          <w:tcPr>
            <w:tcW w:w="114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830" w:type="dxa"/>
            <w:vMerge/>
            <w:tcBorders>
              <w:left w:val="single" w:sz="2"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54" w:type="dxa"/>
            <w:vMerge/>
            <w:tcBorders>
              <w:left w:val="single" w:sz="4" w:space="0" w:color="000000"/>
              <w:bottom w:val="single" w:sz="4" w:space="0" w:color="000000"/>
              <w:right w:val="single" w:sz="4" w:space="0" w:color="000000"/>
            </w:tcBorders>
            <w:shd w:val="clear" w:color="auto" w:fill="D2D2D2"/>
          </w:tcPr>
          <w:p>
            <w:pPr/>
          </w:p>
        </w:tc>
        <w:tc>
          <w:tcPr>
            <w:tcW w:w="114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3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81" w:lineRule="auto" w:before="74"/>
              <w:ind w:left="11" w:right="159"/>
              <w:jc w:val="left"/>
              <w:rPr>
                <w:rFonts w:ascii="宋体" w:hAnsi="宋体" w:cs="宋体" w:eastAsia="宋体" w:hint="default"/>
                <w:sz w:val="15"/>
                <w:szCs w:val="15"/>
              </w:rPr>
            </w:pPr>
            <w:r>
              <w:rPr>
                <w:rFonts w:ascii="宋体" w:hAnsi="宋体" w:cs="宋体" w:eastAsia="宋体" w:hint="default"/>
                <w:sz w:val="15"/>
                <w:szCs w:val="15"/>
              </w:rPr>
              <w:t>按信用风险特征组合计提 坏账准备的应收账款</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340,723,884.12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15,238,780.22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4.47%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325,485,103.90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261,521,407.36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8,489,851.91</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3.25%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253,031,555.45</w:t>
            </w:r>
          </w:p>
        </w:tc>
      </w:tr>
      <w:tr>
        <w:trPr>
          <w:trHeight w:val="402" w:hRule="exact"/>
        </w:trPr>
        <w:tc>
          <w:tcPr>
            <w:tcW w:w="1830"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340,723,884.12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15,238,780.22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4.47%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325,485,103.90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261,521,407.36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8,489,851.91</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3.25%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253,031,555.45</w:t>
            </w:r>
          </w:p>
        </w:tc>
      </w:tr>
    </w:tbl>
    <w:p>
      <w:pPr>
        <w:pStyle w:val="BodyText"/>
        <w:spacing w:line="240" w:lineRule="auto" w:before="88"/>
        <w:ind w:left="1134" w:right="0"/>
        <w:jc w:val="left"/>
      </w:pPr>
      <w:r>
        <w:rPr/>
        <w:t>期末单项金额重大并单项计提坏账准备的应收账款：</w:t>
      </w:r>
    </w:p>
    <w:p>
      <w:pPr>
        <w:spacing w:line="240" w:lineRule="auto" w:before="12"/>
        <w:rPr>
          <w:rFonts w:ascii="宋体" w:hAnsi="宋体" w:cs="宋体" w:eastAsia="宋体" w:hint="default"/>
          <w:sz w:val="14"/>
          <w:szCs w:val="14"/>
        </w:rPr>
      </w:pPr>
    </w:p>
    <w:p>
      <w:pPr>
        <w:pStyle w:val="BodyText"/>
        <w:spacing w:line="412" w:lineRule="auto"/>
        <w:ind w:left="1133" w:right="59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65"/>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25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81"/>
        <w:gridCol w:w="2393"/>
        <w:gridCol w:w="2392"/>
        <w:gridCol w:w="2392"/>
      </w:tblGrid>
      <w:tr>
        <w:trPr>
          <w:trHeight w:val="205"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241,226,159.37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4,824,523.19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241,226,159.37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4,824,523.19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80,999,714.20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4,049,985.71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14,588,669.77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4,376,600.93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3,909,340.78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1,987,670.39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50.84%</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3,799,340.78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1,899,670.39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340,723,884.12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15,238,780.22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4.47%</w:t>
            </w:r>
          </w:p>
        </w:tc>
      </w:tr>
    </w:tbl>
    <w:p>
      <w:pPr>
        <w:pStyle w:val="BodyText"/>
        <w:spacing w:line="240" w:lineRule="auto" w:before="88"/>
        <w:ind w:left="1134" w:right="0"/>
        <w:jc w:val="left"/>
      </w:pPr>
      <w:r>
        <w:rPr/>
        <w:t>组合中，采用余额百分比法计提坏账准备的应收账款：</w:t>
      </w:r>
    </w:p>
    <w:p>
      <w:pPr>
        <w:spacing w:after="0" w:line="240" w:lineRule="auto"/>
        <w:jc w:val="left"/>
        <w:sectPr>
          <w:pgSz w:w="11910" w:h="16840"/>
          <w:pgMar w:header="867" w:footer="979" w:top="1060" w:bottom="1160" w:left="0" w:right="880"/>
        </w:sectPr>
      </w:pPr>
    </w:p>
    <w:p>
      <w:pPr>
        <w:pStyle w:val="BodyText"/>
        <w:spacing w:line="405" w:lineRule="auto" w:before="82"/>
        <w:ind w:left="153"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spacing w:line="240" w:lineRule="auto" w:before="6"/>
        <w:rPr>
          <w:rFonts w:ascii="宋体" w:hAnsi="宋体" w:cs="宋体" w:eastAsia="宋体" w:hint="default"/>
          <w:sz w:val="17"/>
          <w:szCs w:val="17"/>
        </w:rPr>
      </w:pPr>
    </w:p>
    <w:p>
      <w:pPr>
        <w:pStyle w:val="Heading3"/>
        <w:spacing w:line="240" w:lineRule="auto"/>
        <w:ind w:right="137"/>
        <w:jc w:val="left"/>
        <w:rPr>
          <w:b w:val="0"/>
          <w:bCs w:val="0"/>
        </w:rPr>
      </w:pPr>
      <w:bookmarkStart w:name="（2）本期计提、收回或转回的坏账准备情况" w:id="280"/>
      <w:bookmarkEnd w:id="28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137"/>
        <w:jc w:val="left"/>
      </w:pPr>
      <w:r>
        <w:rPr/>
        <w:t>本期计提坏账准备金额</w:t>
      </w:r>
      <w:r>
        <w:rPr>
          <w:spacing w:val="-47"/>
        </w:rPr>
        <w:t> </w:t>
      </w:r>
      <w:r>
        <w:rPr>
          <w:rFonts w:ascii="Times New Roman" w:hAnsi="Times New Roman" w:cs="Times New Roman" w:eastAsia="Times New Roman" w:hint="default"/>
        </w:rPr>
        <w:t>6,748,928.31</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3"/>
        <w:spacing w:line="240" w:lineRule="auto"/>
        <w:ind w:left="153" w:right="137"/>
        <w:jc w:val="left"/>
        <w:rPr>
          <w:b w:val="0"/>
          <w:bCs w:val="0"/>
        </w:rPr>
      </w:pPr>
      <w:bookmarkStart w:name="（3）本期实际核销的应收账款情况" w:id="281"/>
      <w:bookmarkEnd w:id="28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13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37"/>
        <w:jc w:val="left"/>
        <w:rPr>
          <w:b w:val="0"/>
          <w:bCs w:val="0"/>
        </w:rPr>
      </w:pPr>
      <w:bookmarkStart w:name="（4）按欠款方归集的期末余额前五吊的应收账款情况" w:id="282"/>
      <w:bookmarkEnd w:id="28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950"/>
        <w:gridCol w:w="1812"/>
        <w:gridCol w:w="2390"/>
        <w:gridCol w:w="1967"/>
      </w:tblGrid>
      <w:tr>
        <w:trPr>
          <w:trHeight w:val="658" w:hRule="exact"/>
        </w:trPr>
        <w:tc>
          <w:tcPr>
            <w:tcW w:w="29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53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3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856" w:right="13" w:hanging="844"/>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占应收账款期末余额合计数的</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9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61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503" w:hRule="exact"/>
        </w:trPr>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宋体" w:hAnsi="宋体" w:cs="宋体" w:eastAsia="宋体" w:hint="default"/>
                <w:sz w:val="18"/>
                <w:szCs w:val="18"/>
              </w:rPr>
            </w:pPr>
            <w:r>
              <w:rPr>
                <w:rFonts w:ascii="宋体" w:hAnsi="宋体" w:cs="宋体" w:eastAsia="宋体" w:hint="default"/>
                <w:sz w:val="18"/>
                <w:szCs w:val="18"/>
              </w:rPr>
              <w:t>沈阳市皇姑区教育局</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36,542,530.00</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z w:val="18"/>
              </w:rPr>
              <w:t>10.72</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z w:val="18"/>
              </w:rPr>
              <w:t>730,850.60</w:t>
            </w:r>
          </w:p>
        </w:tc>
      </w:tr>
      <w:tr>
        <w:trPr>
          <w:trHeight w:val="503" w:hRule="exact"/>
        </w:trPr>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辽宁省卫生和计划生育委员会</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38"/>
              <w:jc w:val="right"/>
              <w:rPr>
                <w:rFonts w:ascii="Times New Roman" w:hAnsi="Times New Roman" w:cs="Times New Roman" w:eastAsia="Times New Roman" w:hint="default"/>
                <w:sz w:val="18"/>
                <w:szCs w:val="18"/>
              </w:rPr>
            </w:pPr>
            <w:r>
              <w:rPr>
                <w:rFonts w:ascii="Times New Roman"/>
                <w:spacing w:val="-1"/>
                <w:sz w:val="18"/>
              </w:rPr>
              <w:t>20,051,351.00</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75"/>
              <w:jc w:val="right"/>
              <w:rPr>
                <w:rFonts w:ascii="Times New Roman" w:hAnsi="Times New Roman" w:cs="Times New Roman" w:eastAsia="Times New Roman" w:hint="default"/>
                <w:sz w:val="18"/>
                <w:szCs w:val="18"/>
              </w:rPr>
            </w:pPr>
            <w:r>
              <w:rPr>
                <w:rFonts w:ascii="Times New Roman"/>
                <w:sz w:val="18"/>
              </w:rPr>
              <w:t>5.88</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56"/>
              <w:jc w:val="right"/>
              <w:rPr>
                <w:rFonts w:ascii="Times New Roman" w:hAnsi="Times New Roman" w:cs="Times New Roman" w:eastAsia="Times New Roman" w:hint="default"/>
                <w:sz w:val="18"/>
                <w:szCs w:val="18"/>
              </w:rPr>
            </w:pPr>
            <w:r>
              <w:rPr>
                <w:rFonts w:ascii="Times New Roman"/>
                <w:sz w:val="18"/>
              </w:rPr>
              <w:t>797,807.02</w:t>
            </w:r>
          </w:p>
        </w:tc>
      </w:tr>
      <w:tr>
        <w:trPr>
          <w:trHeight w:val="503" w:hRule="exact"/>
        </w:trPr>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辽阳银行股份有限公司</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38"/>
              <w:jc w:val="right"/>
              <w:rPr>
                <w:rFonts w:ascii="Times New Roman" w:hAnsi="Times New Roman" w:cs="Times New Roman" w:eastAsia="Times New Roman" w:hint="default"/>
                <w:sz w:val="18"/>
                <w:szCs w:val="18"/>
              </w:rPr>
            </w:pPr>
            <w:r>
              <w:rPr>
                <w:rFonts w:ascii="Times New Roman"/>
                <w:spacing w:val="-1"/>
                <w:sz w:val="18"/>
              </w:rPr>
              <w:t>12,572,804.27</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75"/>
              <w:jc w:val="right"/>
              <w:rPr>
                <w:rFonts w:ascii="Times New Roman" w:hAnsi="Times New Roman" w:cs="Times New Roman" w:eastAsia="Times New Roman" w:hint="default"/>
                <w:sz w:val="18"/>
                <w:szCs w:val="18"/>
              </w:rPr>
            </w:pPr>
            <w:r>
              <w:rPr>
                <w:rFonts w:ascii="Times New Roman"/>
                <w:sz w:val="18"/>
              </w:rPr>
              <w:t>3.69</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56"/>
              <w:jc w:val="right"/>
              <w:rPr>
                <w:rFonts w:ascii="Times New Roman" w:hAnsi="Times New Roman" w:cs="Times New Roman" w:eastAsia="Times New Roman" w:hint="default"/>
                <w:sz w:val="18"/>
                <w:szCs w:val="18"/>
              </w:rPr>
            </w:pPr>
            <w:r>
              <w:rPr>
                <w:rFonts w:ascii="Times New Roman"/>
                <w:sz w:val="18"/>
              </w:rPr>
              <w:t>251,456.09</w:t>
            </w:r>
          </w:p>
        </w:tc>
      </w:tr>
      <w:tr>
        <w:trPr>
          <w:trHeight w:val="503" w:hRule="exact"/>
        </w:trPr>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中国刑事警察学院</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28"/>
              <w:jc w:val="right"/>
              <w:rPr>
                <w:rFonts w:ascii="Times New Roman" w:hAnsi="Times New Roman" w:cs="Times New Roman" w:eastAsia="Times New Roman" w:hint="default"/>
                <w:sz w:val="18"/>
                <w:szCs w:val="18"/>
              </w:rPr>
            </w:pPr>
            <w:r>
              <w:rPr>
                <w:rFonts w:ascii="Times New Roman"/>
                <w:spacing w:val="-1"/>
                <w:sz w:val="18"/>
              </w:rPr>
              <w:t>7,200,000.00</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82"/>
              <w:jc w:val="right"/>
              <w:rPr>
                <w:rFonts w:ascii="Times New Roman" w:hAnsi="Times New Roman" w:cs="Times New Roman" w:eastAsia="Times New Roman" w:hint="default"/>
                <w:sz w:val="18"/>
                <w:szCs w:val="18"/>
              </w:rPr>
            </w:pPr>
            <w:r>
              <w:rPr>
                <w:rFonts w:ascii="Times New Roman"/>
                <w:spacing w:val="-2"/>
                <w:w w:val="95"/>
                <w:sz w:val="18"/>
              </w:rPr>
              <w:t>2.11</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56"/>
              <w:jc w:val="right"/>
              <w:rPr>
                <w:rFonts w:ascii="Times New Roman" w:hAnsi="Times New Roman" w:cs="Times New Roman" w:eastAsia="Times New Roman" w:hint="default"/>
                <w:sz w:val="18"/>
                <w:szCs w:val="18"/>
              </w:rPr>
            </w:pPr>
            <w:r>
              <w:rPr>
                <w:rFonts w:ascii="Times New Roman"/>
                <w:sz w:val="18"/>
              </w:rPr>
              <w:t>144,000.00</w:t>
            </w:r>
          </w:p>
        </w:tc>
      </w:tr>
      <w:tr>
        <w:trPr>
          <w:trHeight w:val="504" w:hRule="exact"/>
        </w:trPr>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沈阳市浑南区教育局</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28"/>
              <w:jc w:val="right"/>
              <w:rPr>
                <w:rFonts w:ascii="Times New Roman" w:hAnsi="Times New Roman" w:cs="Times New Roman" w:eastAsia="Times New Roman" w:hint="default"/>
                <w:sz w:val="18"/>
                <w:szCs w:val="18"/>
              </w:rPr>
            </w:pPr>
            <w:r>
              <w:rPr>
                <w:rFonts w:ascii="Times New Roman"/>
                <w:spacing w:val="-1"/>
                <w:sz w:val="18"/>
              </w:rPr>
              <w:t>6,881,150.00</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75"/>
              <w:jc w:val="right"/>
              <w:rPr>
                <w:rFonts w:ascii="Times New Roman" w:hAnsi="Times New Roman" w:cs="Times New Roman" w:eastAsia="Times New Roman" w:hint="default"/>
                <w:sz w:val="18"/>
                <w:szCs w:val="18"/>
              </w:rPr>
            </w:pPr>
            <w:r>
              <w:rPr>
                <w:rFonts w:ascii="Times New Roman"/>
                <w:sz w:val="18"/>
              </w:rPr>
              <w:t>2.02</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56"/>
              <w:jc w:val="right"/>
              <w:rPr>
                <w:rFonts w:ascii="Times New Roman" w:hAnsi="Times New Roman" w:cs="Times New Roman" w:eastAsia="Times New Roman" w:hint="default"/>
                <w:sz w:val="18"/>
                <w:szCs w:val="18"/>
              </w:rPr>
            </w:pPr>
            <w:r>
              <w:rPr>
                <w:rFonts w:ascii="Times New Roman"/>
                <w:sz w:val="18"/>
              </w:rPr>
              <w:t>137,623.00</w:t>
            </w:r>
          </w:p>
        </w:tc>
      </w:tr>
      <w:tr>
        <w:trPr>
          <w:trHeight w:val="347" w:hRule="exact"/>
        </w:trPr>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b/>
                <w:spacing w:val="-1"/>
                <w:sz w:val="18"/>
              </w:rPr>
              <w:t>83,247,835.27</w:t>
            </w:r>
            <w:r>
              <w:rPr>
                <w:rFonts w:ascii="Times New Roman"/>
                <w:spacing w:val="-1"/>
                <w:sz w:val="18"/>
              </w:rPr>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b/>
                <w:sz w:val="18"/>
              </w:rPr>
              <w:t>24.42</w:t>
            </w:r>
            <w:r>
              <w:rPr>
                <w:rFonts w:ascii="Times New Roman"/>
                <w:sz w:val="18"/>
              </w:rPr>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b/>
                <w:spacing w:val="-1"/>
                <w:sz w:val="18"/>
              </w:rPr>
              <w:t>2,061,736.71</w:t>
            </w:r>
            <w:r>
              <w:rPr>
                <w:rFonts w:ascii="Times New Roman"/>
                <w:spacing w:val="-1"/>
                <w:sz w:val="18"/>
              </w:rPr>
            </w:r>
          </w:p>
        </w:tc>
      </w:tr>
    </w:tbl>
    <w:p>
      <w:pPr>
        <w:spacing w:line="240" w:lineRule="auto" w:before="2"/>
        <w:rPr>
          <w:rFonts w:ascii="宋体" w:hAnsi="宋体" w:cs="宋体" w:eastAsia="宋体" w:hint="default"/>
          <w:b/>
          <w:bCs/>
          <w:sz w:val="19"/>
          <w:szCs w:val="19"/>
        </w:rPr>
      </w:pPr>
    </w:p>
    <w:p>
      <w:pPr>
        <w:pStyle w:val="Heading3"/>
        <w:spacing w:line="240" w:lineRule="auto" w:before="35"/>
        <w:ind w:right="137"/>
        <w:jc w:val="left"/>
        <w:rPr>
          <w:b w:val="0"/>
          <w:bCs w:val="0"/>
        </w:rPr>
      </w:pPr>
      <w:bookmarkStart w:name="（5）因金融资产转移而终止确认的应收账款" w:id="283"/>
      <w:bookmarkEnd w:id="283"/>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3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37"/>
        <w:jc w:val="left"/>
        <w:rPr>
          <w:b w:val="0"/>
          <w:bCs w:val="0"/>
        </w:rPr>
      </w:pPr>
      <w:bookmarkStart w:name="（6）转移应收账款且继续涉入形成的资产、负债金额" w:id="284"/>
      <w:bookmarkEnd w:id="284"/>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3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37"/>
        <w:jc w:val="left"/>
        <w:rPr>
          <w:b w:val="0"/>
          <w:bCs w:val="0"/>
        </w:rPr>
      </w:pPr>
      <w:bookmarkStart w:name="6、预付款项" w:id="285"/>
      <w:bookmarkEnd w:id="285"/>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7"/>
        <w:jc w:val="left"/>
        <w:rPr>
          <w:b w:val="0"/>
          <w:bCs w:val="0"/>
        </w:rPr>
      </w:pPr>
      <w:bookmarkStart w:name="（1）预付款项按账龄列示" w:id="286"/>
      <w:bookmarkEnd w:id="28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24"/>
        <w:gridCol w:w="1904"/>
        <w:gridCol w:w="1914"/>
        <w:gridCol w:w="1914"/>
        <w:gridCol w:w="1904"/>
      </w:tblGrid>
      <w:tr>
        <w:trPr>
          <w:trHeight w:val="206" w:hRule="exact"/>
        </w:trPr>
        <w:tc>
          <w:tcPr>
            <w:tcW w:w="1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18" w:type="dxa"/>
            <w:gridSpan w:val="2"/>
            <w:vMerge/>
            <w:tcBorders>
              <w:left w:val="single" w:sz="4" w:space="0" w:color="000000"/>
              <w:bottom w:val="single" w:sz="4" w:space="0" w:color="000000"/>
              <w:right w:val="single" w:sz="4" w:space="0" w:color="000000"/>
            </w:tcBorders>
            <w:shd w:val="clear" w:color="auto" w:fill="D2D2D2"/>
          </w:tcPr>
          <w:p>
            <w:pPr/>
          </w:p>
        </w:tc>
        <w:tc>
          <w:tcPr>
            <w:tcW w:w="381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24" w:type="dxa"/>
            <w:vMerge/>
            <w:tcBorders>
              <w:left w:val="single" w:sz="4" w:space="0" w:color="000000"/>
              <w:bottom w:val="nil" w:sz="6" w:space="0" w:color="auto"/>
              <w:right w:val="single" w:sz="4" w:space="0" w:color="000000"/>
            </w:tcBorders>
            <w:shd w:val="clear" w:color="auto" w:fill="D2D2D2"/>
          </w:tcPr>
          <w:p>
            <w:pP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15" w:right="0"/>
              <w:jc w:val="left"/>
              <w:rPr>
                <w:rFonts w:ascii="Times New Roman" w:hAnsi="Times New Roman" w:cs="Times New Roman" w:eastAsia="Times New Roman" w:hint="default"/>
                <w:sz w:val="18"/>
                <w:szCs w:val="18"/>
              </w:rPr>
            </w:pPr>
            <w:r>
              <w:rPr>
                <w:rFonts w:ascii="Times New Roman"/>
                <w:sz w:val="18"/>
              </w:rPr>
              <w:t>7,809,667.23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2" w:right="0"/>
              <w:jc w:val="left"/>
              <w:rPr>
                <w:rFonts w:ascii="Times New Roman" w:hAnsi="Times New Roman" w:cs="Times New Roman" w:eastAsia="Times New Roman" w:hint="default"/>
                <w:sz w:val="18"/>
                <w:szCs w:val="18"/>
              </w:rPr>
            </w:pPr>
            <w:r>
              <w:rPr>
                <w:rFonts w:ascii="Times New Roman"/>
                <w:sz w:val="18"/>
              </w:rPr>
              <w:t>11,825,728.78</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7" w:right="0"/>
              <w:jc w:val="lef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left"/>
        <w:rPr>
          <w:rFonts w:ascii="Times New Roman" w:hAnsi="Times New Roman" w:cs="Times New Roman" w:eastAsia="Times New Roman" w:hint="default"/>
          <w:sz w:val="18"/>
          <w:szCs w:val="18"/>
        </w:rPr>
        <w:sectPr>
          <w:headerReference w:type="default" r:id="rId35"/>
          <w:footerReference w:type="default" r:id="rId36"/>
          <w:pgSz w:w="11910" w:h="16840"/>
          <w:pgMar w:header="566" w:footer="979" w:top="1360" w:bottom="1160" w:left="980" w:right="980"/>
        </w:sectPr>
      </w:pPr>
    </w:p>
    <w:p>
      <w:pPr>
        <w:spacing w:line="240" w:lineRule="auto" w:before="6"/>
        <w:rPr>
          <w:rFonts w:ascii="宋体" w:hAnsi="宋体" w:cs="宋体" w:eastAsia="宋体" w:hint="default"/>
          <w:sz w:val="5"/>
          <w:szCs w:val="5"/>
        </w:rPr>
      </w:pPr>
    </w:p>
    <w:tbl>
      <w:tblPr>
        <w:tblW w:w="0" w:type="auto"/>
        <w:jc w:val="left"/>
        <w:tblInd w:w="110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1,743,800.00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9,553,467.23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1" w:right="0"/>
              <w:jc w:val="left"/>
              <w:rPr>
                <w:rFonts w:ascii="Times New Roman" w:hAnsi="Times New Roman" w:cs="Times New Roman" w:eastAsia="Times New Roman" w:hint="default"/>
                <w:sz w:val="18"/>
                <w:szCs w:val="18"/>
              </w:rPr>
            </w:pPr>
            <w:r>
              <w:rPr>
                <w:rFonts w:ascii="Times New Roman"/>
                <w:sz w:val="18"/>
              </w:rPr>
              <w:t>11,825,728.78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88"/>
        <w:ind w:left="1114" w:right="159"/>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2"/>
        <w:rPr>
          <w:rFonts w:ascii="宋体" w:hAnsi="宋体" w:cs="宋体" w:eastAsia="宋体" w:hint="default"/>
          <w:sz w:val="13"/>
          <w:szCs w:val="13"/>
        </w:rPr>
      </w:pPr>
    </w:p>
    <w:p>
      <w:pPr>
        <w:pStyle w:val="BodyText"/>
        <w:spacing w:line="240" w:lineRule="auto"/>
        <w:ind w:left="1474" w:right="159"/>
        <w:jc w:val="left"/>
      </w:pPr>
      <w:r>
        <w:rPr/>
        <w:t>本公司账龄超过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w:t>
      </w:r>
      <w:r>
        <w:rPr>
          <w:spacing w:val="1"/>
        </w:rPr>
        <w:t>额</w:t>
      </w:r>
      <w:r>
        <w:rPr/>
        <w:t>重大的预付款项，未及时结算的主要原因系尚未提供产品、劳务（或服务</w:t>
      </w:r>
      <w:r>
        <w:rPr>
          <w:spacing w:val="-90"/>
        </w:rPr>
        <w:t>）</w:t>
      </w:r>
      <w:r>
        <w:rPr/>
        <w:t>。</w:t>
      </w:r>
    </w:p>
    <w:p>
      <w:pPr>
        <w:spacing w:line="240" w:lineRule="auto" w:before="10"/>
        <w:rPr>
          <w:rFonts w:ascii="宋体" w:hAnsi="宋体" w:cs="宋体" w:eastAsia="宋体" w:hint="default"/>
          <w:sz w:val="25"/>
          <w:szCs w:val="25"/>
        </w:rPr>
      </w:pPr>
    </w:p>
    <w:p>
      <w:pPr>
        <w:pStyle w:val="Heading3"/>
        <w:spacing w:line="240" w:lineRule="auto"/>
        <w:ind w:left="1113" w:right="159"/>
        <w:jc w:val="left"/>
        <w:rPr>
          <w:b w:val="0"/>
          <w:bCs w:val="0"/>
        </w:rPr>
      </w:pPr>
      <w:bookmarkStart w:name="（2）按预付对象归集的期末余额前五吊的预付款情况" w:id="287"/>
      <w:bookmarkEnd w:id="28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06" w:type="dxa"/>
        <w:tblLayout w:type="fixed"/>
        <w:tblCellMar>
          <w:top w:w="0" w:type="dxa"/>
          <w:left w:w="0" w:type="dxa"/>
          <w:bottom w:w="0" w:type="dxa"/>
          <w:right w:w="0" w:type="dxa"/>
        </w:tblCellMar>
        <w:tblLook w:val="01E0"/>
      </w:tblPr>
      <w:tblGrid>
        <w:gridCol w:w="3262"/>
        <w:gridCol w:w="2693"/>
        <w:gridCol w:w="3260"/>
      </w:tblGrid>
      <w:tr>
        <w:trPr>
          <w:trHeight w:val="347" w:hRule="exact"/>
        </w:trPr>
        <w:tc>
          <w:tcPr>
            <w:tcW w:w="32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6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32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17"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占预付账款期末余额合计数的比例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沈阳凯运科技有限公司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1,988,090.00</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20.81</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美国阿克隆大学</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1,223,800.00</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12.81</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北京楚天华宇科技有限公司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716,000.00</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7.49</w:t>
            </w:r>
          </w:p>
        </w:tc>
      </w:tr>
      <w:tr>
        <w:trPr>
          <w:trHeight w:val="348"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BBWorldElectronicTechnologyCo.,Ltd</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489,520.00</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5.12</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福建星网锐捷网络有限公司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470,646.00</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4.93</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4,888,056.00</w:t>
            </w:r>
            <w:r>
              <w:rPr>
                <w:rFonts w:ascii="Times New Roman"/>
                <w:spacing w:val="-1"/>
                <w:sz w:val="18"/>
              </w:rPr>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z w:val="18"/>
              </w:rPr>
              <w:t>51.16</w:t>
            </w:r>
            <w:r>
              <w:rPr>
                <w:rFonts w:ascii="Times New Roman"/>
                <w:sz w:val="18"/>
              </w:rPr>
            </w:r>
          </w:p>
        </w:tc>
      </w:tr>
    </w:tbl>
    <w:p>
      <w:pPr>
        <w:spacing w:line="240" w:lineRule="auto" w:before="2"/>
        <w:rPr>
          <w:rFonts w:ascii="宋体" w:hAnsi="宋体" w:cs="宋体" w:eastAsia="宋体" w:hint="default"/>
          <w:b/>
          <w:bCs/>
          <w:sz w:val="19"/>
          <w:szCs w:val="19"/>
        </w:rPr>
      </w:pPr>
    </w:p>
    <w:p>
      <w:pPr>
        <w:pStyle w:val="Heading3"/>
        <w:spacing w:line="240" w:lineRule="auto" w:before="35"/>
        <w:ind w:left="1114" w:right="159"/>
        <w:jc w:val="left"/>
        <w:rPr>
          <w:b w:val="0"/>
          <w:bCs w:val="0"/>
        </w:rPr>
      </w:pPr>
      <w:bookmarkStart w:name="7、应收利息" w:id="288"/>
      <w:bookmarkEnd w:id="288"/>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14" w:right="159"/>
        <w:jc w:val="left"/>
        <w:rPr>
          <w:b w:val="0"/>
          <w:bCs w:val="0"/>
        </w:rPr>
      </w:pPr>
      <w:bookmarkStart w:name="（1）应收利息分类" w:id="289"/>
      <w:bookmarkEnd w:id="289"/>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14" w:right="159"/>
        <w:jc w:val="left"/>
      </w:pPr>
      <w:r>
        <w:rPr/>
        <w:t>无</w:t>
      </w:r>
    </w:p>
    <w:p>
      <w:pPr>
        <w:spacing w:line="240" w:lineRule="auto" w:before="10"/>
        <w:rPr>
          <w:rFonts w:ascii="宋体" w:hAnsi="宋体" w:cs="宋体" w:eastAsia="宋体" w:hint="default"/>
          <w:sz w:val="26"/>
          <w:szCs w:val="26"/>
        </w:rPr>
      </w:pPr>
    </w:p>
    <w:p>
      <w:pPr>
        <w:pStyle w:val="Heading3"/>
        <w:spacing w:line="240" w:lineRule="auto"/>
        <w:ind w:left="1114" w:right="159"/>
        <w:jc w:val="left"/>
        <w:rPr>
          <w:b w:val="0"/>
          <w:bCs w:val="0"/>
        </w:rPr>
      </w:pPr>
      <w:bookmarkStart w:name="（2）重要逾期利息" w:id="290"/>
      <w:bookmarkEnd w:id="290"/>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14" w:right="159"/>
        <w:jc w:val="left"/>
      </w:pPr>
      <w:r>
        <w:rPr/>
        <w:t>无</w:t>
      </w:r>
    </w:p>
    <w:p>
      <w:pPr>
        <w:spacing w:line="240" w:lineRule="auto" w:before="10"/>
        <w:rPr>
          <w:rFonts w:ascii="宋体" w:hAnsi="宋体" w:cs="宋体" w:eastAsia="宋体" w:hint="default"/>
          <w:sz w:val="26"/>
          <w:szCs w:val="26"/>
        </w:rPr>
      </w:pPr>
    </w:p>
    <w:p>
      <w:pPr>
        <w:pStyle w:val="Heading3"/>
        <w:spacing w:line="240" w:lineRule="auto"/>
        <w:ind w:left="1114" w:right="159"/>
        <w:jc w:val="left"/>
        <w:rPr>
          <w:b w:val="0"/>
          <w:bCs w:val="0"/>
        </w:rPr>
      </w:pPr>
      <w:bookmarkStart w:name="8、应收股利" w:id="291"/>
      <w:bookmarkEnd w:id="291"/>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14" w:right="159"/>
        <w:jc w:val="left"/>
        <w:rPr>
          <w:b w:val="0"/>
          <w:bCs w:val="0"/>
        </w:rPr>
      </w:pPr>
      <w:bookmarkStart w:name="（1）应收股利" w:id="292"/>
      <w:bookmarkEnd w:id="292"/>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14" w:right="159"/>
        <w:jc w:val="left"/>
      </w:pPr>
      <w:r>
        <w:rPr/>
        <w:t>无</w:t>
      </w:r>
    </w:p>
    <w:p>
      <w:pPr>
        <w:spacing w:line="240" w:lineRule="auto" w:before="10"/>
        <w:rPr>
          <w:rFonts w:ascii="宋体" w:hAnsi="宋体" w:cs="宋体" w:eastAsia="宋体" w:hint="default"/>
          <w:sz w:val="26"/>
          <w:szCs w:val="26"/>
        </w:rPr>
      </w:pPr>
    </w:p>
    <w:p>
      <w:pPr>
        <w:pStyle w:val="Heading3"/>
        <w:spacing w:line="240" w:lineRule="auto"/>
        <w:ind w:left="1114" w:right="159"/>
        <w:jc w:val="left"/>
        <w:rPr>
          <w:b w:val="0"/>
          <w:bCs w:val="0"/>
        </w:rPr>
      </w:pPr>
      <w:bookmarkStart w:name="（2）重要的账龄超过1年的应收股利" w:id="293"/>
      <w:bookmarkEnd w:id="293"/>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14" w:right="159"/>
        <w:jc w:val="left"/>
      </w:pPr>
      <w:r>
        <w:rPr/>
        <w:t>无</w:t>
      </w:r>
    </w:p>
    <w:p>
      <w:pPr>
        <w:spacing w:line="240" w:lineRule="auto" w:before="10"/>
        <w:rPr>
          <w:rFonts w:ascii="宋体" w:hAnsi="宋体" w:cs="宋体" w:eastAsia="宋体" w:hint="default"/>
          <w:sz w:val="26"/>
          <w:szCs w:val="26"/>
        </w:rPr>
      </w:pPr>
    </w:p>
    <w:p>
      <w:pPr>
        <w:pStyle w:val="Heading3"/>
        <w:spacing w:line="240" w:lineRule="auto"/>
        <w:ind w:left="1114" w:right="159"/>
        <w:jc w:val="left"/>
        <w:rPr>
          <w:b w:val="0"/>
          <w:bCs w:val="0"/>
        </w:rPr>
      </w:pPr>
      <w:bookmarkStart w:name="9、其他应收款" w:id="294"/>
      <w:bookmarkEnd w:id="294"/>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14" w:right="159"/>
        <w:jc w:val="left"/>
        <w:rPr>
          <w:b w:val="0"/>
          <w:bCs w:val="0"/>
        </w:rPr>
      </w:pPr>
      <w:bookmarkStart w:name="（1）其他应收款分类披露" w:id="295"/>
      <w:bookmarkEnd w:id="295"/>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987"/>
        <w:gridCol w:w="1700"/>
        <w:gridCol w:w="1559"/>
        <w:gridCol w:w="992"/>
        <w:gridCol w:w="1700"/>
        <w:gridCol w:w="1702"/>
        <w:gridCol w:w="922"/>
      </w:tblGrid>
      <w:tr>
        <w:trPr>
          <w:trHeight w:val="402" w:hRule="exact"/>
        </w:trPr>
        <w:tc>
          <w:tcPr>
            <w:tcW w:w="19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2"/>
              <w:ind w:left="-1"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32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402" w:hRule="exact"/>
        </w:trPr>
        <w:tc>
          <w:tcPr>
            <w:tcW w:w="1987" w:type="dxa"/>
            <w:vMerge/>
            <w:tcBorders>
              <w:left w:val="single" w:sz="4" w:space="0" w:color="000000"/>
              <w:bottom w:val="single" w:sz="4" w:space="0" w:color="000000"/>
              <w:right w:val="single" w:sz="4" w:space="0" w:color="000000"/>
            </w:tcBorders>
            <w:shd w:val="clear" w:color="auto" w:fill="D2D2D2"/>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544"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473"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90"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544"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546"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53" w:right="0"/>
              <w:jc w:val="left"/>
              <w:rPr>
                <w:rFonts w:ascii="宋体" w:hAnsi="宋体" w:cs="宋体" w:eastAsia="宋体" w:hint="default"/>
                <w:sz w:val="15"/>
                <w:szCs w:val="15"/>
              </w:rPr>
            </w:pPr>
            <w:r>
              <w:rPr>
                <w:rFonts w:ascii="宋体" w:hAnsi="宋体" w:cs="宋体" w:eastAsia="宋体" w:hint="default"/>
                <w:sz w:val="15"/>
                <w:szCs w:val="15"/>
              </w:rPr>
              <w:t>账面价值</w:t>
            </w:r>
          </w:p>
        </w:tc>
      </w:tr>
    </w:tbl>
    <w:p>
      <w:pPr>
        <w:spacing w:after="0" w:line="240" w:lineRule="auto"/>
        <w:jc w:val="left"/>
        <w:rPr>
          <w:rFonts w:ascii="宋体" w:hAnsi="宋体" w:cs="宋体" w:eastAsia="宋体" w:hint="default"/>
          <w:sz w:val="15"/>
          <w:szCs w:val="15"/>
        </w:rPr>
        <w:sectPr>
          <w:footerReference w:type="default" r:id="rId37"/>
          <w:pgSz w:w="11910" w:h="16840"/>
          <w:pgMar w:footer="979" w:header="566" w:top="1360" w:bottom="1160" w:left="20" w:right="980"/>
          <w:pgNumType w:start="101"/>
        </w:sectPr>
      </w:pPr>
    </w:p>
    <w:p>
      <w:pPr>
        <w:spacing w:line="240" w:lineRule="auto" w:before="6"/>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1964"/>
        <w:gridCol w:w="1003"/>
        <w:gridCol w:w="709"/>
        <w:gridCol w:w="992"/>
        <w:gridCol w:w="567"/>
        <w:gridCol w:w="992"/>
        <w:gridCol w:w="992"/>
        <w:gridCol w:w="708"/>
        <w:gridCol w:w="993"/>
        <w:gridCol w:w="709"/>
        <w:gridCol w:w="919"/>
      </w:tblGrid>
      <w:tr>
        <w:trPr>
          <w:trHeight w:val="161" w:hRule="exact"/>
        </w:trPr>
        <w:tc>
          <w:tcPr>
            <w:tcW w:w="1964" w:type="dxa"/>
            <w:vMerge w:val="restart"/>
            <w:tcBorders>
              <w:top w:val="single" w:sz="4" w:space="0" w:color="000000"/>
              <w:left w:val="single" w:sz="4" w:space="0" w:color="000000"/>
              <w:right w:val="single" w:sz="4" w:space="0" w:color="000000"/>
            </w:tcBorders>
            <w:shd w:val="clear" w:color="auto" w:fill="D2D2D2"/>
          </w:tcPr>
          <w:p>
            <w:pPr/>
          </w:p>
        </w:tc>
        <w:tc>
          <w:tcPr>
            <w:tcW w:w="100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384" w:lineRule="auto" w:before="74"/>
              <w:ind w:left="203" w:right="53" w:hanging="150"/>
              <w:jc w:val="left"/>
              <w:rPr>
                <w:rFonts w:ascii="宋体" w:hAnsi="宋体" w:cs="宋体" w:eastAsia="宋体" w:hint="default"/>
                <w:sz w:val="15"/>
                <w:szCs w:val="15"/>
              </w:rPr>
            </w:pPr>
            <w:r>
              <w:rPr>
                <w:rFonts w:ascii="宋体" w:hAnsi="宋体" w:cs="宋体" w:eastAsia="宋体" w:hint="default"/>
                <w:sz w:val="15"/>
                <w:szCs w:val="15"/>
              </w:rPr>
              <w:t>计提比 例</w:t>
            </w:r>
          </w:p>
        </w:tc>
        <w:tc>
          <w:tcPr>
            <w:tcW w:w="992"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919"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964" w:type="dxa"/>
            <w:vMerge/>
            <w:tcBorders>
              <w:left w:val="single" w:sz="4" w:space="0" w:color="000000"/>
              <w:right w:val="single" w:sz="4" w:space="0" w:color="000000"/>
            </w:tcBorders>
            <w:shd w:val="clear" w:color="auto" w:fill="D2D2D2"/>
          </w:tcPr>
          <w:p>
            <w:pPr/>
          </w:p>
        </w:tc>
        <w:tc>
          <w:tcPr>
            <w:tcW w:w="10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left="1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left="199"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9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567"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比例</w:t>
            </w:r>
          </w:p>
        </w:tc>
        <w:tc>
          <w:tcPr>
            <w:tcW w:w="9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4"/>
              <w:ind w:right="48"/>
              <w:jc w:val="right"/>
              <w:rPr>
                <w:rFonts w:ascii="宋体" w:hAnsi="宋体" w:cs="宋体" w:eastAsia="宋体" w:hint="default"/>
                <w:sz w:val="15"/>
                <w:szCs w:val="15"/>
              </w:rPr>
            </w:pPr>
            <w:r>
              <w:rPr>
                <w:rFonts w:ascii="宋体" w:hAnsi="宋体" w:cs="宋体" w:eastAsia="宋体" w:hint="default"/>
                <w:sz w:val="15"/>
                <w:szCs w:val="15"/>
              </w:rPr>
              <w:t>计提比例</w:t>
            </w:r>
          </w:p>
        </w:tc>
        <w:tc>
          <w:tcPr>
            <w:tcW w:w="919" w:type="dxa"/>
            <w:vMerge/>
            <w:tcBorders>
              <w:left w:val="single" w:sz="4" w:space="0" w:color="000000"/>
              <w:right w:val="single" w:sz="4" w:space="0" w:color="000000"/>
            </w:tcBorders>
            <w:shd w:val="clear" w:color="auto" w:fill="D2D2D2"/>
          </w:tcPr>
          <w:p>
            <w:pPr/>
          </w:p>
        </w:tc>
      </w:tr>
      <w:tr>
        <w:trPr>
          <w:trHeight w:val="161" w:hRule="exact"/>
        </w:trPr>
        <w:tc>
          <w:tcPr>
            <w:tcW w:w="1964" w:type="dxa"/>
            <w:vMerge/>
            <w:tcBorders>
              <w:left w:val="single" w:sz="4" w:space="0" w:color="000000"/>
              <w:bottom w:val="single" w:sz="4" w:space="0" w:color="000000"/>
              <w:right w:val="single" w:sz="4" w:space="0" w:color="000000"/>
            </w:tcBorders>
            <w:shd w:val="clear" w:color="auto" w:fill="D2D2D2"/>
          </w:tcPr>
          <w:p>
            <w:pPr/>
          </w:p>
        </w:tc>
        <w:tc>
          <w:tcPr>
            <w:tcW w:w="100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919"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4" w:lineRule="auto" w:before="74"/>
              <w:ind w:left="12" w:right="141"/>
              <w:jc w:val="left"/>
              <w:rPr>
                <w:rFonts w:ascii="宋体" w:hAnsi="宋体" w:cs="宋体" w:eastAsia="宋体" w:hint="default"/>
                <w:sz w:val="15"/>
                <w:szCs w:val="15"/>
              </w:rPr>
            </w:pPr>
            <w:r>
              <w:rPr>
                <w:rFonts w:ascii="宋体" w:hAnsi="宋体" w:cs="宋体" w:eastAsia="宋体" w:hint="default"/>
                <w:sz w:val="15"/>
                <w:szCs w:val="15"/>
              </w:rPr>
              <w:t>按信用风险特征组合计提坏 账准备的其他应收款</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72" w:right="0"/>
              <w:jc w:val="center"/>
              <w:rPr>
                <w:rFonts w:ascii="Times New Roman" w:hAnsi="Times New Roman" w:cs="Times New Roman" w:eastAsia="Times New Roman" w:hint="default"/>
                <w:sz w:val="15"/>
                <w:szCs w:val="15"/>
              </w:rPr>
            </w:pPr>
            <w:r>
              <w:rPr>
                <w:rFonts w:ascii="Times New Roman"/>
                <w:sz w:val="15"/>
              </w:rPr>
              <w:t>19,300,971.25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47" w:right="0"/>
              <w:jc w:val="center"/>
              <w:rPr>
                <w:rFonts w:ascii="Times New Roman" w:hAnsi="Times New Roman" w:cs="Times New Roman" w:eastAsia="Times New Roman" w:hint="default"/>
                <w:sz w:val="15"/>
                <w:szCs w:val="15"/>
              </w:rPr>
            </w:pPr>
            <w:r>
              <w:rPr>
                <w:rFonts w:ascii="Times New Roman"/>
                <w:sz w:val="15"/>
              </w:rPr>
              <w:t>2,593,845.88</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13.44%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16,707,125.37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8,194,132.09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16" w:right="0"/>
              <w:jc w:val="center"/>
              <w:rPr>
                <w:rFonts w:ascii="Times New Roman" w:hAnsi="Times New Roman" w:cs="Times New Roman" w:eastAsia="Times New Roman" w:hint="default"/>
                <w:sz w:val="15"/>
                <w:szCs w:val="15"/>
              </w:rPr>
            </w:pPr>
            <w:r>
              <w:rPr>
                <w:rFonts w:ascii="Times New Roman"/>
                <w:sz w:val="15"/>
              </w:rPr>
              <w:t>100.00%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1,710,292.64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20.87%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6,483,839.45</w:t>
            </w:r>
          </w:p>
        </w:tc>
      </w:tr>
      <w:tr>
        <w:trPr>
          <w:trHeight w:val="402"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left="72" w:right="0"/>
              <w:jc w:val="center"/>
              <w:rPr>
                <w:rFonts w:ascii="Times New Roman" w:hAnsi="Times New Roman" w:cs="Times New Roman" w:eastAsia="Times New Roman" w:hint="default"/>
                <w:sz w:val="15"/>
                <w:szCs w:val="15"/>
              </w:rPr>
            </w:pPr>
            <w:r>
              <w:rPr>
                <w:rFonts w:ascii="Times New Roman"/>
                <w:sz w:val="15"/>
              </w:rPr>
              <w:t>19,300,971.25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47" w:right="0"/>
              <w:jc w:val="center"/>
              <w:rPr>
                <w:rFonts w:ascii="Times New Roman" w:hAnsi="Times New Roman" w:cs="Times New Roman" w:eastAsia="Times New Roman" w:hint="default"/>
                <w:sz w:val="15"/>
                <w:szCs w:val="15"/>
              </w:rPr>
            </w:pPr>
            <w:r>
              <w:rPr>
                <w:rFonts w:ascii="Times New Roman"/>
                <w:sz w:val="15"/>
              </w:rPr>
              <w:t>2,593,845.88</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13.44%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16,707,125.37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8,194,132.09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16" w:right="0"/>
              <w:jc w:val="center"/>
              <w:rPr>
                <w:rFonts w:ascii="Times New Roman" w:hAnsi="Times New Roman" w:cs="Times New Roman" w:eastAsia="Times New Roman" w:hint="default"/>
                <w:sz w:val="15"/>
                <w:szCs w:val="15"/>
              </w:rPr>
            </w:pPr>
            <w:r>
              <w:rPr>
                <w:rFonts w:ascii="Times New Roman"/>
                <w:sz w:val="15"/>
              </w:rPr>
              <w:t>100.00%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1,710,292.64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20.87%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6,483,839.45</w:t>
            </w:r>
          </w:p>
        </w:tc>
      </w:tr>
    </w:tbl>
    <w:p>
      <w:pPr>
        <w:pStyle w:val="BodyText"/>
        <w:spacing w:line="240" w:lineRule="auto" w:before="88"/>
        <w:ind w:left="1094" w:right="0"/>
        <w:jc w:val="left"/>
      </w:pPr>
      <w:r>
        <w:rPr/>
        <w:t>期末单项金额重大并单项计提坏账准备的其他应收款：</w:t>
      </w:r>
    </w:p>
    <w:p>
      <w:pPr>
        <w:spacing w:line="240" w:lineRule="auto" w:before="12"/>
        <w:rPr>
          <w:rFonts w:ascii="宋体" w:hAnsi="宋体" w:cs="宋体" w:eastAsia="宋体" w:hint="default"/>
          <w:sz w:val="14"/>
          <w:szCs w:val="14"/>
        </w:rPr>
      </w:pPr>
    </w:p>
    <w:p>
      <w:pPr>
        <w:pStyle w:val="BodyText"/>
        <w:spacing w:line="412" w:lineRule="auto"/>
        <w:ind w:left="1093"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65"/>
        <w:ind w:left="109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10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15,404,089.75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308,081.80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15,404,089.75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308,081.80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539,281.50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26,964.08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3,257,600.00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2,228,800.00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68.42%</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2,057,600.00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19,300,971.25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2,593,845.88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13.44%</w:t>
            </w:r>
          </w:p>
        </w:tc>
      </w:tr>
    </w:tbl>
    <w:p>
      <w:pPr>
        <w:pStyle w:val="BodyText"/>
        <w:spacing w:line="477" w:lineRule="auto" w:before="88"/>
        <w:ind w:left="1094" w:right="5272"/>
        <w:jc w:val="left"/>
      </w:pPr>
      <w:r>
        <w:rPr/>
        <w:t>确定该组合依据的说明： 组合中，采用余额百分比法计提坏账准备的其他应收款：</w:t>
      </w:r>
    </w:p>
    <w:p>
      <w:pPr>
        <w:pStyle w:val="BodyText"/>
        <w:spacing w:line="412" w:lineRule="auto" w:before="17"/>
        <w:ind w:left="1093"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65"/>
        <w:ind w:left="109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093" w:right="0"/>
        <w:jc w:val="left"/>
        <w:rPr>
          <w:b w:val="0"/>
          <w:bCs w:val="0"/>
        </w:rPr>
      </w:pPr>
      <w:bookmarkStart w:name="（2）本期计提、收回或转回的坏账准备情况" w:id="296"/>
      <w:bookmarkEnd w:id="29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54" w:right="0"/>
        <w:jc w:val="left"/>
      </w:pPr>
      <w:r>
        <w:rPr/>
        <w:t>本期计提坏账准备金额</w:t>
      </w:r>
      <w:r>
        <w:rPr>
          <w:spacing w:val="-46"/>
        </w:rPr>
        <w:t> </w:t>
      </w:r>
      <w:r>
        <w:rPr>
          <w:rFonts w:ascii="Times New Roman" w:hAnsi="Times New Roman" w:cs="Times New Roman" w:eastAsia="Times New Roman" w:hint="default"/>
        </w:rPr>
        <w:t>883,553.24</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left="1093" w:right="0"/>
        <w:jc w:val="left"/>
        <w:rPr>
          <w:b w:val="0"/>
          <w:bCs w:val="0"/>
        </w:rPr>
      </w:pPr>
      <w:bookmarkStart w:name="（3）本期实际核销的其他应收款情况" w:id="297"/>
      <w:bookmarkEnd w:id="297"/>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093" w:right="0"/>
        <w:jc w:val="left"/>
      </w:pPr>
      <w:r>
        <w:rPr/>
        <w:t>无</w:t>
      </w:r>
    </w:p>
    <w:p>
      <w:pPr>
        <w:spacing w:after="0" w:line="240" w:lineRule="auto"/>
        <w:jc w:val="left"/>
        <w:sectPr>
          <w:pgSz w:w="11910" w:h="16840"/>
          <w:pgMar w:header="566" w:footer="979" w:top="1360" w:bottom="1160" w:left="40" w:right="980"/>
        </w:sectPr>
      </w:pPr>
    </w:p>
    <w:p>
      <w:pPr>
        <w:pStyle w:val="Heading3"/>
        <w:spacing w:line="240" w:lineRule="auto" w:before="56"/>
        <w:ind w:left="1114" w:right="159"/>
        <w:jc w:val="left"/>
        <w:rPr>
          <w:b w:val="0"/>
          <w:bCs w:val="0"/>
        </w:rPr>
      </w:pPr>
      <w:bookmarkStart w:name="（4）其他应收款按款项性质分类情况" w:id="298"/>
      <w:bookmarkEnd w:id="298"/>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1,288,418.51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1,073,807.04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保证金、抵押金等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11,503,849.15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5,425,318.50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代垫及代付款项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1,733,614.34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1,607,269.80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有息信用借款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4,678,263.09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96,826.16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87,736.75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19,300,971.25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8,194,132.09</w:t>
            </w:r>
          </w:p>
        </w:tc>
      </w:tr>
    </w:tbl>
    <w:p>
      <w:pPr>
        <w:spacing w:line="240" w:lineRule="auto" w:before="2"/>
        <w:rPr>
          <w:rFonts w:ascii="宋体" w:hAnsi="宋体" w:cs="宋体" w:eastAsia="宋体" w:hint="default"/>
          <w:sz w:val="19"/>
          <w:szCs w:val="19"/>
        </w:rPr>
      </w:pPr>
    </w:p>
    <w:p>
      <w:pPr>
        <w:pStyle w:val="Heading3"/>
        <w:spacing w:line="240" w:lineRule="auto" w:before="35"/>
        <w:ind w:left="1114" w:right="159"/>
        <w:jc w:val="left"/>
        <w:rPr>
          <w:b w:val="0"/>
          <w:bCs w:val="0"/>
        </w:rPr>
      </w:pPr>
      <w:bookmarkStart w:name="（5）按欠款方归集的期末余额前五吊的其他应收款情况" w:id="299"/>
      <w:bookmarkEnd w:id="299"/>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3262"/>
        <w:gridCol w:w="1702"/>
        <w:gridCol w:w="1276"/>
        <w:gridCol w:w="1700"/>
        <w:gridCol w:w="1419"/>
        <w:gridCol w:w="1202"/>
      </w:tblGrid>
      <w:tr>
        <w:trPr>
          <w:trHeight w:val="1026"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94"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4" w:right="72"/>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15" w:right="55"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吕伟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有息信用借款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4,678,263.09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93,565.26</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辽宁轨道交通职业学院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三至四年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660,000.00</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中国刑事警察学院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1,297,261.50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一年以内、一至二年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28,044.79</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辽宁东方瑞德建筑装饰工程有限公司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垫付款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北京合创医信科技有限公司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608,475.00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12,169.50</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pacing w:val="-1"/>
                <w:sz w:val="18"/>
              </w:rPr>
              <w:t>9,103,999.59</w:t>
            </w:r>
            <w:r>
              <w:rPr>
                <w:rFonts w:ascii="Times New Roman"/>
                <w:spacing w:val="-1"/>
                <w:sz w:val="18"/>
              </w:rPr>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47.17%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pacing w:val="-1"/>
                <w:sz w:val="18"/>
              </w:rPr>
              <w:t>1,993,779.55</w:t>
            </w:r>
            <w:r>
              <w:rPr>
                <w:rFonts w:ascii="Times New Roman"/>
                <w:spacing w:val="-1"/>
                <w:sz w:val="18"/>
              </w:rPr>
            </w:r>
          </w:p>
        </w:tc>
      </w:tr>
    </w:tbl>
    <w:p>
      <w:pPr>
        <w:spacing w:line="240" w:lineRule="auto" w:before="2"/>
        <w:rPr>
          <w:rFonts w:ascii="宋体" w:hAnsi="宋体" w:cs="宋体" w:eastAsia="宋体" w:hint="default"/>
          <w:sz w:val="19"/>
          <w:szCs w:val="19"/>
        </w:rPr>
      </w:pPr>
    </w:p>
    <w:p>
      <w:pPr>
        <w:pStyle w:val="Heading3"/>
        <w:spacing w:line="240" w:lineRule="auto" w:before="35"/>
        <w:ind w:left="1114" w:right="159"/>
        <w:jc w:val="left"/>
        <w:rPr>
          <w:b w:val="0"/>
          <w:bCs w:val="0"/>
        </w:rPr>
      </w:pPr>
      <w:bookmarkStart w:name="（6）涉及政府补助的应收款项" w:id="300"/>
      <w:bookmarkEnd w:id="300"/>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14" w:right="159"/>
        <w:jc w:val="left"/>
      </w:pPr>
      <w:r>
        <w:rPr/>
        <w:t>无</w:t>
      </w:r>
    </w:p>
    <w:p>
      <w:pPr>
        <w:spacing w:line="240" w:lineRule="auto" w:before="10"/>
        <w:rPr>
          <w:rFonts w:ascii="宋体" w:hAnsi="宋体" w:cs="宋体" w:eastAsia="宋体" w:hint="default"/>
          <w:sz w:val="26"/>
          <w:szCs w:val="26"/>
        </w:rPr>
      </w:pPr>
    </w:p>
    <w:p>
      <w:pPr>
        <w:pStyle w:val="Heading3"/>
        <w:spacing w:line="240" w:lineRule="auto"/>
        <w:ind w:left="1114" w:right="159"/>
        <w:jc w:val="left"/>
        <w:rPr>
          <w:b w:val="0"/>
          <w:bCs w:val="0"/>
        </w:rPr>
      </w:pPr>
      <w:bookmarkStart w:name="（7）因金融资产转移而终止确认的其他应收款" w:id="301"/>
      <w:bookmarkEnd w:id="301"/>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14" w:right="159"/>
        <w:jc w:val="left"/>
      </w:pPr>
      <w:r>
        <w:rPr/>
        <w:t>无</w:t>
      </w:r>
    </w:p>
    <w:p>
      <w:pPr>
        <w:spacing w:line="240" w:lineRule="auto" w:before="10"/>
        <w:rPr>
          <w:rFonts w:ascii="宋体" w:hAnsi="宋体" w:cs="宋体" w:eastAsia="宋体" w:hint="default"/>
          <w:sz w:val="26"/>
          <w:szCs w:val="26"/>
        </w:rPr>
      </w:pPr>
    </w:p>
    <w:p>
      <w:pPr>
        <w:pStyle w:val="Heading3"/>
        <w:spacing w:line="240" w:lineRule="auto"/>
        <w:ind w:left="1114" w:right="159"/>
        <w:jc w:val="left"/>
        <w:rPr>
          <w:b w:val="0"/>
          <w:bCs w:val="0"/>
        </w:rPr>
      </w:pPr>
      <w:bookmarkStart w:name="（8）转移其他应收款且继续涉入形成的资产、负债金额" w:id="302"/>
      <w:bookmarkEnd w:id="302"/>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13" w:right="159"/>
        <w:jc w:val="left"/>
      </w:pPr>
      <w:r>
        <w:rPr/>
        <w:t>无</w:t>
      </w:r>
    </w:p>
    <w:p>
      <w:pPr>
        <w:spacing w:after="0" w:line="240" w:lineRule="auto"/>
        <w:jc w:val="left"/>
        <w:sectPr>
          <w:pgSz w:w="11910" w:h="16840"/>
          <w:pgMar w:header="566" w:footer="979" w:top="1360" w:bottom="1160" w:left="20" w:right="980"/>
        </w:sectPr>
      </w:pPr>
    </w:p>
    <w:p>
      <w:pPr>
        <w:pStyle w:val="Heading3"/>
        <w:spacing w:line="240" w:lineRule="auto" w:before="56"/>
        <w:ind w:right="137"/>
        <w:jc w:val="left"/>
        <w:rPr>
          <w:b w:val="0"/>
          <w:bCs w:val="0"/>
        </w:rPr>
      </w:pPr>
      <w:bookmarkStart w:name="10、存货" w:id="303"/>
      <w:bookmarkEnd w:id="303"/>
      <w:r>
        <w:rPr>
          <w:b w:val="0"/>
          <w:bCs w:val="0"/>
        </w:rPr>
      </w: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7"/>
        <w:jc w:val="left"/>
        <w:rPr>
          <w:b w:val="0"/>
          <w:bCs w:val="0"/>
        </w:rPr>
      </w:pPr>
      <w:bookmarkStart w:name="（1）存货分类" w:id="304"/>
      <w:bookmarkEnd w:id="30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5,332,452.11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5,332,452.11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4,999,362.41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4,999,362.41</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35,911,385.51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35,911,385.51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28,392,620.79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28,392,620.79</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51,429.85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51,429.85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63,950.48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63,950.48</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41,295,267.47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41,295,267.47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33,455,933.68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33,455,933.68</w:t>
            </w:r>
          </w:p>
        </w:tc>
      </w:tr>
    </w:tbl>
    <w:p>
      <w:pPr>
        <w:spacing w:line="240" w:lineRule="auto" w:before="2"/>
        <w:rPr>
          <w:rFonts w:ascii="宋体" w:hAnsi="宋体" w:cs="宋体" w:eastAsia="宋体" w:hint="default"/>
          <w:sz w:val="19"/>
          <w:szCs w:val="19"/>
        </w:rPr>
      </w:pPr>
    </w:p>
    <w:p>
      <w:pPr>
        <w:pStyle w:val="Heading3"/>
        <w:spacing w:line="240" w:lineRule="auto" w:before="35"/>
        <w:ind w:right="137"/>
        <w:jc w:val="left"/>
        <w:rPr>
          <w:b w:val="0"/>
          <w:bCs w:val="0"/>
        </w:rPr>
      </w:pPr>
      <w:bookmarkStart w:name="（2）存货跌价准备" w:id="305"/>
      <w:bookmarkEnd w:id="305"/>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137"/>
        <w:jc w:val="left"/>
      </w:pPr>
      <w:r>
        <w:rPr/>
        <w:t>本公司期末各项存货均不存在减值因素，故未计提存货跌价准备。</w:t>
      </w:r>
    </w:p>
    <w:p>
      <w:pPr>
        <w:spacing w:line="240" w:lineRule="auto" w:before="10"/>
        <w:rPr>
          <w:rFonts w:ascii="宋体" w:hAnsi="宋体" w:cs="宋体" w:eastAsia="宋体" w:hint="default"/>
          <w:sz w:val="26"/>
          <w:szCs w:val="26"/>
        </w:rPr>
      </w:pPr>
    </w:p>
    <w:p>
      <w:pPr>
        <w:pStyle w:val="Heading3"/>
        <w:spacing w:line="240" w:lineRule="auto"/>
        <w:ind w:left="153" w:right="137"/>
        <w:jc w:val="left"/>
        <w:rPr>
          <w:b w:val="0"/>
          <w:bCs w:val="0"/>
        </w:rPr>
      </w:pPr>
      <w:bookmarkStart w:name="（3）存货期末余额含有借款费用资本化金额的说明" w:id="306"/>
      <w:bookmarkEnd w:id="306"/>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137"/>
        <w:jc w:val="left"/>
      </w:pPr>
      <w:r>
        <w:rPr/>
        <w:t>本公司期末存货余额中无借款费用资本化金额。</w:t>
      </w:r>
    </w:p>
    <w:p>
      <w:pPr>
        <w:spacing w:line="240" w:lineRule="auto" w:before="10"/>
        <w:rPr>
          <w:rFonts w:ascii="宋体" w:hAnsi="宋体" w:cs="宋体" w:eastAsia="宋体" w:hint="default"/>
          <w:sz w:val="26"/>
          <w:szCs w:val="26"/>
        </w:rPr>
      </w:pPr>
    </w:p>
    <w:p>
      <w:pPr>
        <w:pStyle w:val="Heading3"/>
        <w:spacing w:line="240" w:lineRule="auto"/>
        <w:ind w:right="137"/>
        <w:jc w:val="left"/>
        <w:rPr>
          <w:b w:val="0"/>
          <w:bCs w:val="0"/>
        </w:rPr>
      </w:pPr>
      <w:bookmarkStart w:name="（4）期末建造合同形成的已完工未结算资产情况" w:id="307"/>
      <w:bookmarkEnd w:id="307"/>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334" w:right="13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37"/>
        <w:jc w:val="left"/>
        <w:rPr>
          <w:b w:val="0"/>
          <w:bCs w:val="0"/>
        </w:rPr>
      </w:pPr>
      <w:bookmarkStart w:name="11、划分为持有待售的资产" w:id="308"/>
      <w:bookmarkEnd w:id="308"/>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333" w:right="13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37"/>
        <w:jc w:val="left"/>
        <w:rPr>
          <w:b w:val="0"/>
          <w:bCs w:val="0"/>
        </w:rPr>
      </w:pPr>
      <w:bookmarkStart w:name="12、一年内到期的非流动资产" w:id="309"/>
      <w:bookmarkEnd w:id="309"/>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333" w:right="13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37"/>
        <w:jc w:val="left"/>
        <w:rPr>
          <w:b w:val="0"/>
          <w:bCs w:val="0"/>
        </w:rPr>
      </w:pPr>
      <w:bookmarkStart w:name="13、其他流动资产" w:id="310"/>
      <w:bookmarkEnd w:id="310"/>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待摊物业费</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20,850.64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待摊房租</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147,486.31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待摊采暖费</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51,728.73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待摊网络专线费</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116,499.99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留抵税额及预缴税款等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1,540,215.17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20,752.38</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360" w:bottom="1160" w:left="980" w:right="980"/>
        </w:sectPr>
      </w:pPr>
    </w:p>
    <w:p>
      <w:pPr>
        <w:spacing w:line="240" w:lineRule="auto" w:before="6"/>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1,540,215.17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357,318.05</w:t>
            </w:r>
          </w:p>
        </w:tc>
      </w:tr>
    </w:tbl>
    <w:p>
      <w:pPr>
        <w:pStyle w:val="BodyText"/>
        <w:spacing w:line="240" w:lineRule="auto" w:before="88"/>
        <w:ind w:right="137"/>
        <w:jc w:val="left"/>
      </w:pPr>
      <w:r>
        <w:rPr/>
        <w:t>其他说明：</w:t>
      </w:r>
    </w:p>
    <w:p>
      <w:pPr>
        <w:spacing w:line="240" w:lineRule="auto" w:before="12"/>
        <w:rPr>
          <w:rFonts w:ascii="宋体" w:hAnsi="宋体" w:cs="宋体" w:eastAsia="宋体" w:hint="default"/>
          <w:sz w:val="14"/>
          <w:szCs w:val="14"/>
        </w:rPr>
      </w:pPr>
    </w:p>
    <w:p>
      <w:pPr>
        <w:pStyle w:val="BodyText"/>
        <w:spacing w:line="240" w:lineRule="auto"/>
        <w:ind w:left="514" w:right="137"/>
        <w:jc w:val="left"/>
      </w:pPr>
      <w:r>
        <w:rPr/>
        <w:t>本项目期末余额较期初余额增加</w:t>
      </w:r>
      <w:r>
        <w:rPr>
          <w:spacing w:val="-47"/>
        </w:rPr>
        <w:t> </w:t>
      </w:r>
      <w:r>
        <w:rPr>
          <w:rFonts w:ascii="Times New Roman" w:hAnsi="Times New Roman" w:cs="Times New Roman" w:eastAsia="Times New Roman" w:hint="default"/>
        </w:rPr>
        <w:t>1,182,897.12</w:t>
      </w:r>
      <w:r>
        <w:rPr>
          <w:rFonts w:ascii="Times New Roman" w:hAnsi="Times New Roman" w:cs="Times New Roman" w:eastAsia="Times New Roman" w:hint="default"/>
          <w:spacing w:val="-1"/>
        </w:rPr>
        <w:t> </w:t>
      </w:r>
      <w:r>
        <w:rPr/>
        <w:t>元，增幅</w:t>
      </w:r>
      <w:r>
        <w:rPr>
          <w:spacing w:val="-47"/>
        </w:rPr>
        <w:t> </w:t>
      </w:r>
      <w:r>
        <w:rPr>
          <w:rFonts w:ascii="Times New Roman" w:hAnsi="Times New Roman" w:cs="Times New Roman" w:eastAsia="Times New Roman" w:hint="default"/>
        </w:rPr>
        <w:t>331.05%</w:t>
      </w:r>
      <w:r>
        <w:rPr/>
        <w:t>，主要系公司期末预缴税额及留抵税额增加所致。</w:t>
      </w:r>
    </w:p>
    <w:p>
      <w:pPr>
        <w:spacing w:line="240" w:lineRule="auto" w:before="11"/>
        <w:rPr>
          <w:rFonts w:ascii="宋体" w:hAnsi="宋体" w:cs="宋体" w:eastAsia="宋体" w:hint="default"/>
          <w:sz w:val="25"/>
          <w:szCs w:val="25"/>
        </w:rPr>
      </w:pPr>
    </w:p>
    <w:p>
      <w:pPr>
        <w:pStyle w:val="Heading3"/>
        <w:spacing w:line="240" w:lineRule="auto"/>
        <w:ind w:right="137"/>
        <w:jc w:val="left"/>
        <w:rPr>
          <w:b w:val="0"/>
          <w:bCs w:val="0"/>
        </w:rPr>
      </w:pPr>
      <w:bookmarkStart w:name="14、可供出售金融资产" w:id="311"/>
      <w:bookmarkEnd w:id="311"/>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13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37"/>
        <w:jc w:val="left"/>
        <w:rPr>
          <w:b w:val="0"/>
          <w:bCs w:val="0"/>
        </w:rPr>
      </w:pPr>
      <w:bookmarkStart w:name="15、持有至到期投资" w:id="312"/>
      <w:bookmarkEnd w:id="312"/>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13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37"/>
        <w:jc w:val="left"/>
        <w:rPr>
          <w:b w:val="0"/>
          <w:bCs w:val="0"/>
        </w:rPr>
      </w:pPr>
      <w:bookmarkStart w:name="16、长期应收款" w:id="313"/>
      <w:bookmarkEnd w:id="313"/>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37"/>
        <w:jc w:val="left"/>
        <w:rPr>
          <w:b w:val="0"/>
          <w:bCs w:val="0"/>
        </w:rPr>
      </w:pPr>
      <w:bookmarkStart w:name="17、长期股权投资" w:id="314"/>
      <w:bookmarkEnd w:id="314"/>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37"/>
        <w:jc w:val="left"/>
        <w:rPr>
          <w:b w:val="0"/>
          <w:bCs w:val="0"/>
        </w:rPr>
      </w:pPr>
      <w:bookmarkStart w:name="18、投资性房地产" w:id="315"/>
      <w:bookmarkEnd w:id="315"/>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37"/>
        <w:jc w:val="left"/>
        <w:rPr>
          <w:b w:val="0"/>
          <w:bCs w:val="0"/>
        </w:rPr>
      </w:pPr>
      <w:bookmarkStart w:name="19、固定资产" w:id="316"/>
      <w:bookmarkEnd w:id="316"/>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7"/>
        <w:jc w:val="left"/>
        <w:rPr>
          <w:b w:val="0"/>
          <w:bCs w:val="0"/>
        </w:rPr>
      </w:pPr>
      <w:bookmarkStart w:name="（1）固定资产情况" w:id="317"/>
      <w:bookmarkEnd w:id="317"/>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109"/>
        <w:gridCol w:w="1207"/>
        <w:gridCol w:w="1197"/>
        <w:gridCol w:w="1196"/>
        <w:gridCol w:w="1195"/>
        <w:gridCol w:w="1286"/>
        <w:gridCol w:w="1367"/>
      </w:tblGrid>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33,467,178.00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1,216,615.41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6,914,200.78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3,989,483.00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313,314.17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45,900,791.36</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16,138,321.08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36,225,080.09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1,231,985.00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3,366,765.61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56,962,151.78</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16,138,321.08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745,022.76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1,231,985.00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102,325.61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18,217,654.45</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35,480,057.33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3,264,440.00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38,744,497.33</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879,914.55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250,000.00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1,129,914.55</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879,914.55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250,000.00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1,129,914.55</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49,605,499.08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1,216,615.41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42,259,366.32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4,971,468.00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3,680,079.78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101,733,028.59</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2,326,215.52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319,322.80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4,043,572.63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1,804,886.74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166,002.94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8,660,000.63</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360" w:bottom="1160" w:left="980" w:right="980"/>
        </w:sectPr>
      </w:pPr>
    </w:p>
    <w:p>
      <w:pPr>
        <w:spacing w:line="240" w:lineRule="auto" w:before="6"/>
        <w:rPr>
          <w:rFonts w:ascii="宋体" w:hAnsi="宋体" w:cs="宋体" w:eastAsia="宋体" w:hint="default"/>
          <w:b/>
          <w:bCs/>
          <w:sz w:val="5"/>
          <w:szCs w:val="5"/>
        </w:rPr>
      </w:pPr>
    </w:p>
    <w:tbl>
      <w:tblPr>
        <w:tblW w:w="0" w:type="auto"/>
        <w:jc w:val="left"/>
        <w:tblInd w:w="149" w:type="dxa"/>
        <w:tblLayout w:type="fixed"/>
        <w:tblCellMar>
          <w:top w:w="0" w:type="dxa"/>
          <w:left w:w="0" w:type="dxa"/>
          <w:bottom w:w="0" w:type="dxa"/>
          <w:right w:w="0" w:type="dxa"/>
        </w:tblCellMar>
        <w:tblLook w:val="01E0"/>
      </w:tblPr>
      <w:tblGrid>
        <w:gridCol w:w="2121"/>
        <w:gridCol w:w="1207"/>
        <w:gridCol w:w="1197"/>
        <w:gridCol w:w="1196"/>
        <w:gridCol w:w="1195"/>
        <w:gridCol w:w="1286"/>
        <w:gridCol w:w="1367"/>
      </w:tblGrid>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870,845.24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115,335.12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4,046,561.23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1,028,856.93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537,704.84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6,599,303.36</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870,845.24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115,335.12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4,046,561.23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1,028,856.93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537,704.84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6,599,303.36</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827,995.82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237,500.00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1,065,495.82</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827,995.82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237,500.00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1,065,495.82</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3,197,060.76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434,657.92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7,262,138.04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2,596,243.67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703,707.78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14,193,808.17</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46,408,438.32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781,957.49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34,997,228.28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2,375,224.33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2,976,372.00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87,539,220.42</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31,140,962.48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897,292.61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2,870,628.15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2,184,596.26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147,311.23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37,240,790.73</w:t>
            </w:r>
          </w:p>
        </w:tc>
      </w:tr>
    </w:tbl>
    <w:p>
      <w:pPr>
        <w:spacing w:line="240" w:lineRule="auto" w:before="2"/>
        <w:rPr>
          <w:rFonts w:ascii="宋体" w:hAnsi="宋体" w:cs="宋体" w:eastAsia="宋体" w:hint="default"/>
          <w:b/>
          <w:bCs/>
          <w:sz w:val="19"/>
          <w:szCs w:val="19"/>
        </w:rPr>
      </w:pPr>
    </w:p>
    <w:p>
      <w:pPr>
        <w:pStyle w:val="Heading3"/>
        <w:spacing w:line="240" w:lineRule="auto" w:before="35"/>
        <w:ind w:right="92"/>
        <w:jc w:val="left"/>
        <w:rPr>
          <w:b w:val="0"/>
          <w:bCs w:val="0"/>
        </w:rPr>
      </w:pPr>
      <w:bookmarkStart w:name="（2）暂时闲置的固定资产情况" w:id="318"/>
      <w:bookmarkEnd w:id="318"/>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2"/>
        <w:jc w:val="left"/>
      </w:pPr>
      <w:r>
        <w:rPr/>
        <w:t>无</w:t>
      </w:r>
    </w:p>
    <w:p>
      <w:pPr>
        <w:spacing w:line="240" w:lineRule="auto" w:before="11"/>
        <w:rPr>
          <w:rFonts w:ascii="宋体" w:hAnsi="宋体" w:cs="宋体" w:eastAsia="宋体" w:hint="default"/>
          <w:sz w:val="26"/>
          <w:szCs w:val="26"/>
        </w:rPr>
      </w:pPr>
    </w:p>
    <w:p>
      <w:pPr>
        <w:pStyle w:val="Heading3"/>
        <w:spacing w:line="240" w:lineRule="auto"/>
        <w:ind w:right="92"/>
        <w:jc w:val="left"/>
        <w:rPr>
          <w:b w:val="0"/>
          <w:bCs w:val="0"/>
        </w:rPr>
      </w:pPr>
      <w:bookmarkStart w:name="（3）通过融资租赁租入的固定资产情况" w:id="319"/>
      <w:bookmarkEnd w:id="319"/>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2"/>
        <w:jc w:val="left"/>
      </w:pPr>
      <w:r>
        <w:rPr/>
        <w:t>无</w:t>
      </w:r>
    </w:p>
    <w:p>
      <w:pPr>
        <w:spacing w:line="240" w:lineRule="auto" w:before="11"/>
        <w:rPr>
          <w:rFonts w:ascii="宋体" w:hAnsi="宋体" w:cs="宋体" w:eastAsia="宋体" w:hint="default"/>
          <w:sz w:val="26"/>
          <w:szCs w:val="26"/>
        </w:rPr>
      </w:pPr>
    </w:p>
    <w:p>
      <w:pPr>
        <w:pStyle w:val="Heading3"/>
        <w:spacing w:line="240" w:lineRule="auto"/>
        <w:ind w:right="92"/>
        <w:jc w:val="left"/>
        <w:rPr>
          <w:b w:val="0"/>
          <w:bCs w:val="0"/>
        </w:rPr>
      </w:pPr>
      <w:bookmarkStart w:name="（4）通过经营租赁租出的固定资产" w:id="320"/>
      <w:bookmarkEnd w:id="320"/>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2"/>
        <w:jc w:val="left"/>
      </w:pPr>
      <w:r>
        <w:rPr/>
        <w:t>无</w:t>
      </w:r>
    </w:p>
    <w:p>
      <w:pPr>
        <w:spacing w:line="240" w:lineRule="auto" w:before="10"/>
        <w:rPr>
          <w:rFonts w:ascii="宋体" w:hAnsi="宋体" w:cs="宋体" w:eastAsia="宋体" w:hint="default"/>
          <w:sz w:val="26"/>
          <w:szCs w:val="26"/>
        </w:rPr>
      </w:pPr>
    </w:p>
    <w:p>
      <w:pPr>
        <w:pStyle w:val="Heading3"/>
        <w:spacing w:line="240" w:lineRule="auto"/>
        <w:ind w:right="92"/>
        <w:jc w:val="left"/>
        <w:rPr>
          <w:b w:val="0"/>
          <w:bCs w:val="0"/>
        </w:rPr>
      </w:pPr>
      <w:bookmarkStart w:name="（5）未办妥产权证书的固定资产情况" w:id="321"/>
      <w:bookmarkEnd w:id="321"/>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9"/>
        <w:rPr>
          <w:rFonts w:ascii="宋体" w:hAnsi="宋体" w:cs="宋体" w:eastAsia="宋体" w:hint="default"/>
          <w:b/>
          <w:bCs/>
          <w:sz w:val="26"/>
          <w:szCs w:val="26"/>
        </w:rPr>
      </w:pPr>
    </w:p>
    <w:p>
      <w:pPr>
        <w:pStyle w:val="BodyText"/>
        <w:spacing w:line="436" w:lineRule="auto"/>
        <w:ind w:right="9092"/>
        <w:jc w:val="left"/>
      </w:pPr>
      <w:r>
        <w:rPr/>
        <w:t>无 其他说明</w:t>
      </w:r>
    </w:p>
    <w:p>
      <w:pPr>
        <w:pStyle w:val="BodyText"/>
        <w:spacing w:line="240" w:lineRule="auto" w:before="47"/>
        <w:ind w:left="514" w:right="0"/>
        <w:jc w:val="left"/>
      </w:pPr>
      <w:r>
        <w:rPr>
          <w:rFonts w:ascii="Times New Roman" w:hAnsi="Times New Roman" w:cs="Times New Roman" w:eastAsia="Times New Roman" w:hint="default"/>
        </w:rPr>
        <w:t>1</w:t>
      </w:r>
      <w:r>
        <w:rPr>
          <w:spacing w:val="-7"/>
        </w:rPr>
        <w:t>）</w:t>
      </w:r>
      <w:r>
        <w:rPr/>
        <w:t>报告期内</w:t>
      </w:r>
      <w:r>
        <w:rPr>
          <w:spacing w:val="-8"/>
        </w:rPr>
        <w:t>，</w:t>
      </w:r>
      <w:r>
        <w:rPr/>
        <w:t>公司与沈阳一天生物制药有限公司签</w:t>
      </w:r>
      <w:r>
        <w:rPr>
          <w:spacing w:val="-8"/>
        </w:rPr>
        <w:t>订</w:t>
      </w:r>
      <w:r>
        <w:rPr/>
        <w:t>《资产收购协议</w:t>
      </w:r>
      <w:r>
        <w:rPr>
          <w:spacing w:val="-90"/>
        </w:rPr>
        <w:t>》</w:t>
      </w:r>
      <w:r>
        <w:rPr>
          <w:spacing w:val="-8"/>
        </w:rPr>
        <w:t>，</w:t>
      </w:r>
      <w:r>
        <w:rPr/>
        <w:t>以</w:t>
      </w:r>
      <w:r>
        <w:rPr>
          <w:spacing w:val="-46"/>
        </w:rPr>
        <w:t> </w:t>
      </w:r>
      <w:r>
        <w:rPr>
          <w:rFonts w:ascii="Times New Roman" w:hAnsi="Times New Roman" w:cs="Times New Roman" w:eastAsia="Times New Roman" w:hint="default"/>
        </w:rPr>
        <w:t>15,319,50</w:t>
      </w:r>
      <w:r>
        <w:rPr>
          <w:rFonts w:ascii="Times New Roman" w:hAnsi="Times New Roman" w:cs="Times New Roman" w:eastAsia="Times New Roman" w:hint="default"/>
          <w:spacing w:val="-2"/>
        </w:rPr>
        <w:t>0</w:t>
      </w:r>
      <w:r>
        <w:rPr>
          <w:rFonts w:ascii="Times New Roman" w:hAnsi="Times New Roman" w:cs="Times New Roman" w:eastAsia="Times New Roman" w:hint="default"/>
        </w:rPr>
        <w:t>.00 </w:t>
      </w:r>
      <w:r>
        <w:rPr>
          <w:spacing w:val="-8"/>
        </w:rPr>
        <w:t>元</w:t>
      </w:r>
      <w:r>
        <w:rPr/>
        <w:t>（含交易税费等直接费用）</w:t>
      </w:r>
    </w:p>
    <w:p>
      <w:pPr>
        <w:pStyle w:val="BodyText"/>
        <w:spacing w:line="240" w:lineRule="auto" w:before="63"/>
        <w:ind w:right="92"/>
        <w:jc w:val="left"/>
      </w:pPr>
      <w:r>
        <w:rPr/>
        <w:t>购买其拥有的建筑面积为</w:t>
      </w:r>
      <w:r>
        <w:rPr>
          <w:spacing w:val="-46"/>
        </w:rPr>
        <w:t> </w:t>
      </w:r>
      <w:r>
        <w:rPr>
          <w:rFonts w:ascii="Times New Roman" w:hAnsi="Times New Roman" w:cs="Times New Roman" w:eastAsia="Times New Roman" w:hint="default"/>
        </w:rPr>
        <w:t>7,626.45</w:t>
      </w:r>
      <w:r>
        <w:rPr>
          <w:rFonts w:ascii="Times New Roman" w:hAnsi="Times New Roman" w:cs="Times New Roman" w:eastAsia="Times New Roman" w:hint="default"/>
          <w:spacing w:val="-1"/>
        </w:rPr>
        <w:t> </w:t>
      </w:r>
      <w:r>
        <w:rPr/>
        <w:t>平方米的房产，截至</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日止，房屋所有权证书已办理至公司名下。</w:t>
      </w:r>
    </w:p>
    <w:p>
      <w:pPr>
        <w:pStyle w:val="BodyText"/>
        <w:spacing w:line="302" w:lineRule="auto" w:before="102"/>
        <w:ind w:left="153" w:right="181" w:firstLine="360"/>
        <w:jc w:val="left"/>
      </w:pPr>
      <w:r>
        <w:rPr>
          <w:rFonts w:ascii="Times New Roman" w:hAnsi="Times New Roman" w:cs="Times New Roman" w:eastAsia="Times New Roman" w:hint="default"/>
        </w:rPr>
        <w:t>2</w:t>
      </w:r>
      <w:r>
        <w:rPr/>
        <w:t>）本项目期末原值较期初原值增加</w:t>
      </w:r>
      <w:r>
        <w:rPr>
          <w:spacing w:val="-50"/>
        </w:rPr>
        <w:t> </w:t>
      </w:r>
      <w:r>
        <w:rPr>
          <w:rFonts w:ascii="Times New Roman" w:hAnsi="Times New Roman" w:cs="Times New Roman" w:eastAsia="Times New Roman" w:hint="default"/>
        </w:rPr>
        <w:t>55,832,237.23</w:t>
      </w:r>
      <w:r>
        <w:rPr>
          <w:rFonts w:ascii="Times New Roman" w:hAnsi="Times New Roman" w:cs="Times New Roman" w:eastAsia="Times New Roman" w:hint="default"/>
          <w:spacing w:val="-4"/>
        </w:rPr>
        <w:t> </w:t>
      </w:r>
      <w:r>
        <w:rPr/>
        <w:t>元，增幅</w:t>
      </w:r>
      <w:r>
        <w:rPr>
          <w:spacing w:val="-49"/>
        </w:rPr>
        <w:t> </w:t>
      </w:r>
      <w:r>
        <w:rPr>
          <w:rFonts w:ascii="Times New Roman" w:hAnsi="Times New Roman" w:cs="Times New Roman" w:eastAsia="Times New Roman" w:hint="default"/>
        </w:rPr>
        <w:t>121.64%</w:t>
      </w:r>
      <w:r>
        <w:rPr/>
        <w:t>，主要系本报告期在建工程转固及公司购置房产所 致。</w:t>
      </w:r>
    </w:p>
    <w:p>
      <w:pPr>
        <w:pStyle w:val="BodyText"/>
        <w:spacing w:line="240" w:lineRule="auto" w:before="69"/>
        <w:ind w:left="514" w:right="92"/>
        <w:jc w:val="left"/>
      </w:pPr>
      <w:r>
        <w:rPr>
          <w:rFonts w:ascii="Times New Roman" w:hAnsi="Times New Roman" w:cs="Times New Roman" w:eastAsia="Times New Roman" w:hint="default"/>
        </w:rPr>
        <w:t>3</w:t>
      </w:r>
      <w:r>
        <w:rPr/>
        <w:t>）本公司期末固定资产均在正常使用中，不存在减值因素，故未计提减值准备。</w:t>
      </w:r>
    </w:p>
    <w:p>
      <w:pPr>
        <w:spacing w:after="0" w:line="240" w:lineRule="auto"/>
        <w:jc w:val="left"/>
        <w:sectPr>
          <w:pgSz w:w="11910" w:h="16840"/>
          <w:pgMar w:header="566" w:footer="979" w:top="1360" w:bottom="1160" w:left="980" w:right="940"/>
        </w:sectPr>
      </w:pPr>
    </w:p>
    <w:p>
      <w:pPr>
        <w:pStyle w:val="Heading3"/>
        <w:spacing w:line="240" w:lineRule="auto" w:before="56"/>
        <w:ind w:left="1134" w:right="0"/>
        <w:jc w:val="left"/>
        <w:rPr>
          <w:b w:val="0"/>
          <w:bCs w:val="0"/>
        </w:rPr>
      </w:pPr>
      <w:bookmarkStart w:name="20、在建工程" w:id="322"/>
      <w:bookmarkEnd w:id="322"/>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在建工程情况" w:id="323"/>
      <w:bookmarkEnd w:id="323"/>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50"/>
        <w:jc w:val="right"/>
      </w:pPr>
      <w:r>
        <w:rPr/>
        <w:t>单位： 元</w:t>
      </w:r>
    </w:p>
    <w:p>
      <w:pPr>
        <w:spacing w:line="240" w:lineRule="auto" w:before="0"/>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3546"/>
        <w:gridCol w:w="991"/>
        <w:gridCol w:w="993"/>
        <w:gridCol w:w="934"/>
        <w:gridCol w:w="1368"/>
        <w:gridCol w:w="1367"/>
        <w:gridCol w:w="1367"/>
      </w:tblGrid>
      <w:tr>
        <w:trPr>
          <w:trHeight w:val="402" w:hRule="exact"/>
        </w:trPr>
        <w:tc>
          <w:tcPr>
            <w:tcW w:w="35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546"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数据中心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服务能力提升及市场拓展项目</w:t>
            </w: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13,821,989.48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13,821,989.48</w:t>
            </w:r>
          </w:p>
        </w:tc>
      </w:tr>
      <w:tr>
        <w:trPr>
          <w:trHeight w:val="40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社保医疗行业信息化解决方案研发升级项目</w:t>
            </w: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8,809,374.07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8,809,374.07</w:t>
            </w:r>
          </w:p>
        </w:tc>
      </w:tr>
      <w:tr>
        <w:trPr>
          <w:trHeight w:val="40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外包服务基地建设项目</w:t>
            </w: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14,373,286.25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14,373,286.25</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37,004,649.80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37,004,649.80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重要在建工程项目本期变动情况" w:id="324"/>
      <w:bookmarkEnd w:id="324"/>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50"/>
        <w:jc w:val="right"/>
      </w:pPr>
      <w:r>
        <w:rPr/>
        <w:t>单位： 元</w:t>
      </w:r>
    </w:p>
    <w:p>
      <w:pPr>
        <w:spacing w:line="240" w:lineRule="auto" w:before="0"/>
        <w:rPr>
          <w:rFonts w:ascii="宋体" w:hAnsi="宋体" w:cs="宋体" w:eastAsia="宋体" w:hint="default"/>
          <w:sz w:val="8"/>
          <w:szCs w:val="8"/>
        </w:rPr>
      </w:pPr>
    </w:p>
    <w:tbl>
      <w:tblPr>
        <w:tblW w:w="0" w:type="auto"/>
        <w:jc w:val="left"/>
        <w:tblLayout w:type="fixed"/>
        <w:tblCellMar>
          <w:top w:w="0" w:type="dxa"/>
          <w:left w:w="0" w:type="dxa"/>
          <w:bottom w:w="0" w:type="dxa"/>
          <w:right w:w="0" w:type="dxa"/>
        </w:tblCellMar>
        <w:tblLook w:val="01E0"/>
      </w:tblPr>
      <w:tblGrid>
        <w:gridCol w:w="1273"/>
        <w:gridCol w:w="1134"/>
        <w:gridCol w:w="1134"/>
        <w:gridCol w:w="1134"/>
        <w:gridCol w:w="1134"/>
        <w:gridCol w:w="1134"/>
        <w:gridCol w:w="426"/>
        <w:gridCol w:w="708"/>
        <w:gridCol w:w="568"/>
        <w:gridCol w:w="709"/>
        <w:gridCol w:w="709"/>
        <w:gridCol w:w="425"/>
        <w:gridCol w:w="425"/>
      </w:tblGrid>
      <w:tr>
        <w:trPr>
          <w:trHeight w:val="1337" w:hRule="exact"/>
        </w:trPr>
        <w:tc>
          <w:tcPr>
            <w:tcW w:w="1273"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72" w:right="109" w:hanging="360"/>
              <w:jc w:val="left"/>
              <w:rPr>
                <w:rFonts w:ascii="宋体" w:hAnsi="宋体" w:cs="宋体" w:eastAsia="宋体" w:hint="default"/>
                <w:sz w:val="18"/>
                <w:szCs w:val="18"/>
              </w:rPr>
            </w:pPr>
            <w:r>
              <w:rPr>
                <w:rFonts w:ascii="宋体" w:hAnsi="宋体" w:cs="宋体" w:eastAsia="宋体" w:hint="default"/>
                <w:sz w:val="18"/>
                <w:szCs w:val="18"/>
              </w:rPr>
              <w:t>本期增加金 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2" w:right="111"/>
              <w:jc w:val="left"/>
              <w:rPr>
                <w:rFonts w:ascii="宋体" w:hAnsi="宋体" w:cs="宋体" w:eastAsia="宋体" w:hint="default"/>
                <w:sz w:val="18"/>
                <w:szCs w:val="18"/>
              </w:rPr>
            </w:pPr>
            <w:r>
              <w:rPr>
                <w:rFonts w:ascii="宋体" w:hAnsi="宋体" w:cs="宋体" w:eastAsia="宋体" w:hint="default"/>
                <w:sz w:val="18"/>
                <w:szCs w:val="18"/>
              </w:rPr>
              <w:t>本期转入固 定资产金额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92" w:right="109" w:hanging="180"/>
              <w:jc w:val="left"/>
              <w:rPr>
                <w:rFonts w:ascii="宋体" w:hAnsi="宋体" w:cs="宋体" w:eastAsia="宋体" w:hint="default"/>
                <w:sz w:val="18"/>
                <w:szCs w:val="18"/>
              </w:rPr>
            </w:pPr>
            <w:r>
              <w:rPr>
                <w:rFonts w:ascii="宋体" w:hAnsi="宋体" w:cs="宋体" w:eastAsia="宋体" w:hint="default"/>
                <w:sz w:val="18"/>
                <w:szCs w:val="18"/>
              </w:rPr>
              <w:t>本期其他减 少金额</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 w:right="26"/>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9" w:right="77"/>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0" w:right="96"/>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9" w:right="21" w:hanging="57"/>
              <w:jc w:val="both"/>
              <w:rPr>
                <w:rFonts w:ascii="宋体" w:hAnsi="宋体" w:cs="宋体" w:eastAsia="宋体" w:hint="default"/>
                <w:sz w:val="18"/>
                <w:szCs w:val="18"/>
              </w:rPr>
            </w:pPr>
            <w:r>
              <w:rPr>
                <w:rFonts w:ascii="宋体" w:hAnsi="宋体" w:cs="宋体" w:eastAsia="宋体" w:hint="default"/>
                <w:spacing w:val="-17"/>
                <w:sz w:val="18"/>
                <w:szCs w:val="18"/>
              </w:rPr>
              <w:t>其中：本</w:t>
            </w:r>
            <w:r>
              <w:rPr>
                <w:rFonts w:ascii="宋体" w:hAnsi="宋体" w:cs="宋体" w:eastAsia="宋体" w:hint="default"/>
                <w:sz w:val="18"/>
                <w:szCs w:val="18"/>
              </w:rPr>
              <w:t> 期利息 资本化 金额</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6" w:right="26"/>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 w:right="26"/>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1026" w:hRule="exact"/>
        </w:trPr>
        <w:tc>
          <w:tcPr>
            <w:tcW w:w="1273" w:type="dxa"/>
            <w:tcBorders>
              <w:top w:val="single" w:sz="4" w:space="0" w:color="000000"/>
              <w:left w:val="single" w:sz="2" w:space="0" w:color="000000"/>
              <w:bottom w:val="single" w:sz="4" w:space="0" w:color="000000"/>
              <w:right w:val="single" w:sz="4" w:space="0" w:color="000000"/>
            </w:tcBorders>
          </w:tcPr>
          <w:p>
            <w:pPr>
              <w:pStyle w:val="TableParagraph"/>
              <w:spacing w:line="309"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数据中心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 务能力提升及 市场拓展项目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19,430,000.00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13,821,989.48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857,461.29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13,551,970.41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1,127,480.36</w:t>
            </w:r>
          </w:p>
        </w:tc>
        <w:tc>
          <w:tcPr>
            <w:tcW w:w="42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88.39%</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30"/>
              <w:jc w:val="left"/>
              <w:rPr>
                <w:rFonts w:ascii="宋体" w:hAnsi="宋体" w:cs="宋体" w:eastAsia="宋体" w:hint="default"/>
                <w:sz w:val="18"/>
                <w:szCs w:val="18"/>
              </w:rPr>
            </w:pPr>
            <w:r>
              <w:rPr>
                <w:rFonts w:ascii="宋体" w:hAnsi="宋体" w:cs="宋体" w:eastAsia="宋体" w:hint="default"/>
                <w:sz w:val="18"/>
                <w:szCs w:val="18"/>
              </w:rPr>
              <w:t>募股 资金</w:t>
            </w:r>
          </w:p>
        </w:tc>
      </w:tr>
      <w:tr>
        <w:trPr>
          <w:trHeight w:val="1338" w:hRule="exact"/>
        </w:trPr>
        <w:tc>
          <w:tcPr>
            <w:tcW w:w="1273" w:type="dxa"/>
            <w:tcBorders>
              <w:top w:val="single" w:sz="4" w:space="0" w:color="000000"/>
              <w:left w:val="single" w:sz="2"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社保医疗行业 信息化解决方 案研发升级项 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14,100,000.00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8,809,374.07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1,004,397.07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8,706,251.50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1,107,519.64</w:t>
            </w:r>
          </w:p>
        </w:tc>
        <w:tc>
          <w:tcPr>
            <w:tcW w:w="42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81.43%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30"/>
              <w:jc w:val="left"/>
              <w:rPr>
                <w:rFonts w:ascii="宋体" w:hAnsi="宋体" w:cs="宋体" w:eastAsia="宋体" w:hint="default"/>
                <w:sz w:val="18"/>
                <w:szCs w:val="18"/>
              </w:rPr>
            </w:pPr>
            <w:r>
              <w:rPr>
                <w:rFonts w:ascii="宋体" w:hAnsi="宋体" w:cs="宋体" w:eastAsia="宋体" w:hint="default"/>
                <w:sz w:val="18"/>
                <w:szCs w:val="18"/>
              </w:rPr>
              <w:t>募股 资金</w:t>
            </w:r>
          </w:p>
        </w:tc>
      </w:tr>
      <w:tr>
        <w:trPr>
          <w:trHeight w:val="1026" w:hRule="exact"/>
        </w:trPr>
        <w:tc>
          <w:tcPr>
            <w:tcW w:w="1273" w:type="dxa"/>
            <w:tcBorders>
              <w:top w:val="single" w:sz="4" w:space="0" w:color="000000"/>
              <w:left w:val="single" w:sz="2" w:space="0" w:color="000000"/>
              <w:bottom w:val="single" w:sz="4" w:space="0" w:color="000000"/>
              <w:right w:val="single" w:sz="4" w:space="0" w:color="000000"/>
            </w:tcBorders>
          </w:tcPr>
          <w:p>
            <w:pPr>
              <w:pStyle w:val="TableParagraph"/>
              <w:spacing w:line="309"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外包服 务基地建设项 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20,570,000.00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14,373,286.25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2,112,989.17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16,486,275.42</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93.77%</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30"/>
              <w:jc w:val="left"/>
              <w:rPr>
                <w:rFonts w:ascii="宋体" w:hAnsi="宋体" w:cs="宋体" w:eastAsia="宋体" w:hint="default"/>
                <w:sz w:val="18"/>
                <w:szCs w:val="18"/>
              </w:rPr>
            </w:pPr>
            <w:r>
              <w:rPr>
                <w:rFonts w:ascii="宋体" w:hAnsi="宋体" w:cs="宋体" w:eastAsia="宋体" w:hint="default"/>
                <w:sz w:val="18"/>
                <w:szCs w:val="18"/>
              </w:rPr>
              <w:t>募股 资金</w:t>
            </w:r>
          </w:p>
        </w:tc>
      </w:tr>
      <w:tr>
        <w:trPr>
          <w:trHeight w:val="403" w:hRule="exact"/>
        </w:trPr>
        <w:tc>
          <w:tcPr>
            <w:tcW w:w="1273"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center"/>
              <w:rPr>
                <w:rFonts w:ascii="Times New Roman" w:hAnsi="Times New Roman" w:cs="Times New Roman" w:eastAsia="Times New Roman" w:hint="default"/>
                <w:sz w:val="18"/>
                <w:szCs w:val="18"/>
              </w:rPr>
            </w:pPr>
            <w:r>
              <w:rPr>
                <w:rFonts w:ascii="Times New Roman"/>
                <w:sz w:val="18"/>
              </w:rPr>
              <w:t>54,100,000.00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37,004,649.80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3,974,847.53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center"/>
              <w:rPr>
                <w:rFonts w:ascii="Times New Roman" w:hAnsi="Times New Roman" w:cs="Times New Roman" w:eastAsia="Times New Roman" w:hint="default"/>
                <w:sz w:val="18"/>
                <w:szCs w:val="18"/>
              </w:rPr>
            </w:pPr>
            <w:r>
              <w:rPr>
                <w:rFonts w:ascii="Times New Roman"/>
                <w:sz w:val="18"/>
              </w:rPr>
              <w:t>38,744,497.33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2,235,000.00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10"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本期计提在建工程减值准备情况" w:id="325"/>
      <w:bookmarkEnd w:id="325"/>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21、工程物资" w:id="326"/>
      <w:bookmarkEnd w:id="326"/>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无</w:t>
      </w:r>
    </w:p>
    <w:p>
      <w:pPr>
        <w:spacing w:after="0" w:line="240" w:lineRule="auto"/>
        <w:jc w:val="left"/>
        <w:sectPr>
          <w:pgSz w:w="11910" w:h="16840"/>
          <w:pgMar w:header="566" w:footer="979" w:top="1360" w:bottom="1160" w:left="0" w:right="880"/>
        </w:sectPr>
      </w:pPr>
    </w:p>
    <w:p>
      <w:pPr>
        <w:pStyle w:val="Heading3"/>
        <w:spacing w:line="240" w:lineRule="auto" w:before="56"/>
        <w:ind w:right="137"/>
        <w:jc w:val="left"/>
        <w:rPr>
          <w:b w:val="0"/>
          <w:bCs w:val="0"/>
        </w:rPr>
      </w:pPr>
      <w:bookmarkStart w:name="22、固定资产清理" w:id="327"/>
      <w:bookmarkEnd w:id="327"/>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37"/>
        <w:jc w:val="left"/>
        <w:rPr>
          <w:b w:val="0"/>
          <w:bCs w:val="0"/>
        </w:rPr>
      </w:pPr>
      <w:bookmarkStart w:name="23、生产性生物资产" w:id="328"/>
      <w:bookmarkEnd w:id="328"/>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13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37"/>
        <w:jc w:val="left"/>
        <w:rPr>
          <w:b w:val="0"/>
          <w:bCs w:val="0"/>
        </w:rPr>
      </w:pPr>
      <w:bookmarkStart w:name="24、油气资产" w:id="329"/>
      <w:bookmarkEnd w:id="329"/>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37"/>
        <w:jc w:val="left"/>
        <w:rPr>
          <w:b w:val="0"/>
          <w:bCs w:val="0"/>
        </w:rPr>
      </w:pPr>
      <w:bookmarkStart w:name="25、无形资产" w:id="330"/>
      <w:bookmarkEnd w:id="330"/>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7"/>
        <w:jc w:val="left"/>
        <w:rPr>
          <w:b w:val="0"/>
          <w:bCs w:val="0"/>
        </w:rPr>
      </w:pPr>
      <w:bookmarkStart w:name="（1）无形资产情况" w:id="331"/>
      <w:bookmarkEnd w:id="331"/>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1"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1,844,434.19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3,248,560.64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5,092,994.83</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6,685.69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427,350.45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14,474,036.14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6,685.69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427,350.45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14,474,036.14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1,851,119.88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3,675,911.09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19,567,030.97</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312,133.61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312,133.61</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92,368.41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349,784.83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442,153.24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92,368.41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349,784.83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442,153.24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92,368.41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661,918.44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754,286.85</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13,947,631.59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1,851,119.88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3,013,992.65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18,812,744.12</w:t>
            </w:r>
          </w:p>
        </w:tc>
      </w:tr>
      <w:tr>
        <w:trPr>
          <w:trHeight w:val="403"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1,844,434.19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2,936,427.03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4,780,861.22</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360" w:bottom="1160" w:left="980" w:right="980"/>
        </w:sectPr>
      </w:pPr>
    </w:p>
    <w:p>
      <w:pPr>
        <w:pStyle w:val="Heading3"/>
        <w:spacing w:line="240" w:lineRule="auto" w:before="57"/>
        <w:ind w:left="974" w:right="273"/>
        <w:jc w:val="left"/>
        <w:rPr>
          <w:b w:val="0"/>
          <w:bCs w:val="0"/>
        </w:rPr>
      </w:pPr>
      <w:bookmarkStart w:name="（2）未办妥产权证书的土地使用权情况" w:id="332"/>
      <w:bookmarkEnd w:id="332"/>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pStyle w:val="BodyText"/>
        <w:spacing w:line="550" w:lineRule="atLeast" w:before="33"/>
        <w:ind w:left="974" w:right="8912"/>
        <w:jc w:val="left"/>
      </w:pPr>
      <w:r>
        <w:rPr/>
        <w:t>无 其他说明：</w:t>
      </w:r>
    </w:p>
    <w:p>
      <w:pPr>
        <w:pStyle w:val="BodyText"/>
        <w:spacing w:line="240" w:lineRule="auto" w:before="116"/>
        <w:ind w:left="1334" w:right="0"/>
        <w:jc w:val="left"/>
      </w:pPr>
      <w:r>
        <w:rPr>
          <w:rFonts w:ascii="Times New Roman" w:hAnsi="Times New Roman" w:cs="Times New Roman" w:eastAsia="Times New Roman" w:hint="default"/>
        </w:rPr>
        <w:t>1</w:t>
      </w:r>
      <w:r>
        <w:rPr>
          <w:spacing w:val="-7"/>
        </w:rPr>
        <w:t>）</w:t>
      </w:r>
      <w:r>
        <w:rPr/>
        <w:t>报告期内</w:t>
      </w:r>
      <w:r>
        <w:rPr>
          <w:spacing w:val="-8"/>
        </w:rPr>
        <w:t>，</w:t>
      </w:r>
      <w:r>
        <w:rPr/>
        <w:t>公司与沈阳一天生物制药有限公司签</w:t>
      </w:r>
      <w:r>
        <w:rPr>
          <w:spacing w:val="-8"/>
        </w:rPr>
        <w:t>订</w:t>
      </w:r>
      <w:r>
        <w:rPr/>
        <w:t>《资产收购协议</w:t>
      </w:r>
      <w:r>
        <w:rPr>
          <w:spacing w:val="-90"/>
        </w:rPr>
        <w:t>》</w:t>
      </w:r>
      <w:r>
        <w:rPr>
          <w:spacing w:val="-8"/>
        </w:rPr>
        <w:t>，</w:t>
      </w:r>
      <w:r>
        <w:rPr/>
        <w:t>以</w:t>
      </w:r>
      <w:r>
        <w:rPr>
          <w:spacing w:val="-46"/>
        </w:rPr>
        <w:t> </w:t>
      </w:r>
      <w:r>
        <w:rPr>
          <w:rFonts w:ascii="Times New Roman" w:hAnsi="Times New Roman" w:cs="Times New Roman" w:eastAsia="Times New Roman" w:hint="default"/>
        </w:rPr>
        <w:t>14,040,00</w:t>
      </w:r>
      <w:r>
        <w:rPr>
          <w:rFonts w:ascii="Times New Roman" w:hAnsi="Times New Roman" w:cs="Times New Roman" w:eastAsia="Times New Roman" w:hint="default"/>
          <w:spacing w:val="-2"/>
        </w:rPr>
        <w:t>0</w:t>
      </w:r>
      <w:r>
        <w:rPr>
          <w:rFonts w:ascii="Times New Roman" w:hAnsi="Times New Roman" w:cs="Times New Roman" w:eastAsia="Times New Roman" w:hint="default"/>
        </w:rPr>
        <w:t>.00 </w:t>
      </w:r>
      <w:r>
        <w:rPr>
          <w:spacing w:val="-8"/>
        </w:rPr>
        <w:t>元</w:t>
      </w:r>
      <w:r>
        <w:rPr/>
        <w:t>（含交易税费等直接费用）</w:t>
      </w:r>
    </w:p>
    <w:p>
      <w:pPr>
        <w:pStyle w:val="BodyText"/>
        <w:spacing w:line="240" w:lineRule="auto" w:before="64"/>
        <w:ind w:left="974" w:right="273"/>
        <w:jc w:val="left"/>
      </w:pPr>
      <w:r>
        <w:rPr/>
        <w:t>购买其拥有的面积为</w:t>
      </w:r>
      <w:r>
        <w:rPr>
          <w:spacing w:val="-47"/>
        </w:rPr>
        <w:t> </w:t>
      </w:r>
      <w:r>
        <w:rPr>
          <w:rFonts w:ascii="Times New Roman" w:hAnsi="Times New Roman" w:cs="Times New Roman" w:eastAsia="Times New Roman" w:hint="default"/>
        </w:rPr>
        <w:t>19,300.00</w:t>
      </w:r>
      <w:r>
        <w:rPr>
          <w:rFonts w:ascii="Times New Roman" w:hAnsi="Times New Roman" w:cs="Times New Roman" w:eastAsia="Times New Roman" w:hint="default"/>
          <w:spacing w:val="-2"/>
        </w:rPr>
        <w:t> </w:t>
      </w:r>
      <w:r>
        <w:rPr/>
        <w:t>平方米的土地使用权，截至</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日止，土地使用权证书已办理至公司名下。</w:t>
      </w:r>
    </w:p>
    <w:p>
      <w:pPr>
        <w:pStyle w:val="BodyText"/>
        <w:spacing w:line="240" w:lineRule="auto" w:before="103"/>
        <w:ind w:left="1333" w:right="273"/>
        <w:jc w:val="left"/>
      </w:pPr>
      <w:r>
        <w:rPr>
          <w:rFonts w:ascii="Times New Roman" w:hAnsi="Times New Roman" w:cs="Times New Roman" w:eastAsia="Times New Roman" w:hint="default"/>
        </w:rPr>
        <w:t>2</w:t>
      </w:r>
      <w:r>
        <w:rPr/>
        <w:t>）本项目期末原值较期初原值增加</w:t>
      </w:r>
      <w:r>
        <w:rPr>
          <w:spacing w:val="-48"/>
        </w:rPr>
        <w:t> </w:t>
      </w:r>
      <w:r>
        <w:rPr>
          <w:rFonts w:ascii="Times New Roman" w:hAnsi="Times New Roman" w:cs="Times New Roman" w:eastAsia="Times New Roman" w:hint="default"/>
        </w:rPr>
        <w:t>14,474,036.14</w:t>
      </w:r>
      <w:r>
        <w:rPr>
          <w:rFonts w:ascii="Times New Roman" w:hAnsi="Times New Roman" w:cs="Times New Roman" w:eastAsia="Times New Roman" w:hint="default"/>
          <w:spacing w:val="-2"/>
        </w:rPr>
        <w:t> </w:t>
      </w:r>
      <w:r>
        <w:rPr/>
        <w:t>元，增幅</w:t>
      </w:r>
      <w:r>
        <w:rPr>
          <w:spacing w:val="-48"/>
        </w:rPr>
        <w:t> </w:t>
      </w:r>
      <w:r>
        <w:rPr>
          <w:rFonts w:ascii="Times New Roman" w:hAnsi="Times New Roman" w:cs="Times New Roman" w:eastAsia="Times New Roman" w:hint="default"/>
        </w:rPr>
        <w:t>284.19%</w:t>
      </w:r>
      <w:r>
        <w:rPr/>
        <w:t>，主要系本报告期公司购置土地使用权所致。</w:t>
      </w:r>
    </w:p>
    <w:p>
      <w:pPr>
        <w:pStyle w:val="BodyText"/>
        <w:spacing w:line="240" w:lineRule="auto" w:before="102"/>
        <w:ind w:left="1333" w:right="273"/>
        <w:jc w:val="left"/>
      </w:pPr>
      <w:r>
        <w:rPr>
          <w:rFonts w:ascii="Times New Roman" w:hAnsi="Times New Roman" w:cs="Times New Roman" w:eastAsia="Times New Roman" w:hint="default"/>
        </w:rPr>
        <w:t>3</w:t>
      </w:r>
      <w:r>
        <w:rPr/>
        <w:t>）本公司期末无形资产均在正常使用中，不存在减值因素，故未计提减值准备。</w:t>
      </w:r>
    </w:p>
    <w:p>
      <w:pPr>
        <w:pStyle w:val="BodyText"/>
        <w:spacing w:line="240" w:lineRule="auto" w:before="101"/>
        <w:ind w:left="1333" w:right="273"/>
        <w:jc w:val="left"/>
      </w:pPr>
      <w:r>
        <w:rPr>
          <w:rFonts w:ascii="Times New Roman" w:hAnsi="Times New Roman" w:cs="Times New Roman" w:eastAsia="Times New Roman" w:hint="default"/>
        </w:rPr>
        <w:t>4</w:t>
      </w:r>
      <w:r>
        <w:rPr/>
        <w:t>）本公司期末无形资产不存在抵押、质押等所有权受到限制的情况。</w:t>
      </w:r>
    </w:p>
    <w:p>
      <w:pPr>
        <w:spacing w:line="240" w:lineRule="auto" w:before="11"/>
        <w:rPr>
          <w:rFonts w:ascii="宋体" w:hAnsi="宋体" w:cs="宋体" w:eastAsia="宋体" w:hint="default"/>
          <w:sz w:val="25"/>
          <w:szCs w:val="25"/>
        </w:rPr>
      </w:pPr>
    </w:p>
    <w:p>
      <w:pPr>
        <w:pStyle w:val="Heading3"/>
        <w:spacing w:line="240" w:lineRule="auto"/>
        <w:ind w:left="973" w:right="273"/>
        <w:jc w:val="left"/>
        <w:rPr>
          <w:b w:val="0"/>
          <w:bCs w:val="0"/>
        </w:rPr>
      </w:pPr>
      <w:bookmarkStart w:name="26、开发支出" w:id="333"/>
      <w:bookmarkEnd w:id="333"/>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974" w:right="273"/>
        <w:jc w:val="left"/>
      </w:pPr>
      <w:r>
        <w:rPr/>
        <w:t>无</w:t>
      </w:r>
    </w:p>
    <w:p>
      <w:pPr>
        <w:spacing w:line="240" w:lineRule="auto" w:before="11"/>
        <w:rPr>
          <w:rFonts w:ascii="宋体" w:hAnsi="宋体" w:cs="宋体" w:eastAsia="宋体" w:hint="default"/>
          <w:sz w:val="26"/>
          <w:szCs w:val="26"/>
        </w:rPr>
      </w:pPr>
    </w:p>
    <w:p>
      <w:pPr>
        <w:pStyle w:val="Heading3"/>
        <w:spacing w:line="240" w:lineRule="auto"/>
        <w:ind w:left="974" w:right="273"/>
        <w:jc w:val="left"/>
        <w:rPr>
          <w:b w:val="0"/>
          <w:bCs w:val="0"/>
        </w:rPr>
      </w:pPr>
      <w:bookmarkStart w:name="27、商誉" w:id="334"/>
      <w:bookmarkEnd w:id="334"/>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974" w:right="273"/>
        <w:jc w:val="left"/>
        <w:rPr>
          <w:b w:val="0"/>
          <w:bCs w:val="0"/>
        </w:rPr>
      </w:pPr>
      <w:bookmarkStart w:name="（1）商誉账面原值" w:id="335"/>
      <w:bookmarkEnd w:id="335"/>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218"/>
        <w:gridCol w:w="1369"/>
        <w:gridCol w:w="1367"/>
        <w:gridCol w:w="1367"/>
        <w:gridCol w:w="1368"/>
        <w:gridCol w:w="1367"/>
        <w:gridCol w:w="1367"/>
      </w:tblGrid>
      <w:tr>
        <w:trPr>
          <w:trHeight w:val="402" w:hRule="exact"/>
        </w:trPr>
        <w:tc>
          <w:tcPr>
            <w:tcW w:w="22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834" w:right="22" w:hanging="810"/>
              <w:jc w:val="left"/>
              <w:rPr>
                <w:rFonts w:ascii="宋体" w:hAnsi="宋体" w:cs="宋体" w:eastAsia="宋体" w:hint="default"/>
                <w:sz w:val="18"/>
                <w:szCs w:val="18"/>
              </w:rPr>
            </w:pPr>
            <w:r>
              <w:rPr>
                <w:rFonts w:ascii="宋体" w:hAnsi="宋体" w:cs="宋体" w:eastAsia="宋体" w:hint="default"/>
                <w:sz w:val="18"/>
                <w:szCs w:val="18"/>
              </w:rPr>
              <w:t>被投资单位名称或形成商誉 的事项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21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享云科技公司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8,616,399.34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8,616,399.34</w:t>
            </w:r>
          </w:p>
        </w:tc>
      </w:tr>
      <w:tr>
        <w:trPr>
          <w:trHeight w:val="402" w:hRule="exact"/>
        </w:trPr>
        <w:tc>
          <w:tcPr>
            <w:tcW w:w="2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8,616,399.34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8,616,399.34</w:t>
            </w:r>
          </w:p>
        </w:tc>
      </w:tr>
    </w:tbl>
    <w:p>
      <w:pPr>
        <w:spacing w:line="240" w:lineRule="auto" w:before="2"/>
        <w:rPr>
          <w:rFonts w:ascii="宋体" w:hAnsi="宋体" w:cs="宋体" w:eastAsia="宋体" w:hint="default"/>
          <w:sz w:val="19"/>
          <w:szCs w:val="19"/>
        </w:rPr>
      </w:pPr>
    </w:p>
    <w:p>
      <w:pPr>
        <w:pStyle w:val="Heading3"/>
        <w:spacing w:line="240" w:lineRule="auto" w:before="35"/>
        <w:ind w:left="974" w:right="273"/>
        <w:jc w:val="left"/>
        <w:rPr>
          <w:b w:val="0"/>
          <w:bCs w:val="0"/>
        </w:rPr>
      </w:pPr>
      <w:bookmarkStart w:name="（2）商誉减值准备" w:id="336"/>
      <w:bookmarkEnd w:id="336"/>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974" w:right="9092"/>
        <w:jc w:val="left"/>
      </w:pPr>
      <w:r>
        <w:rPr/>
        <w:t>无 其他说明</w:t>
      </w:r>
    </w:p>
    <w:p>
      <w:pPr>
        <w:pStyle w:val="BodyText"/>
        <w:spacing w:line="240" w:lineRule="auto" w:before="29"/>
        <w:ind w:left="1334" w:right="273"/>
        <w:jc w:val="left"/>
      </w:pPr>
      <w:r>
        <w:rPr/>
        <w:t>公司于期末对商誉进行减值测试，未发现商誉存在减值，故未计提商誉减值准备。</w:t>
      </w:r>
    </w:p>
    <w:p>
      <w:pPr>
        <w:spacing w:line="240" w:lineRule="auto" w:before="10"/>
        <w:rPr>
          <w:rFonts w:ascii="宋体" w:hAnsi="宋体" w:cs="宋体" w:eastAsia="宋体" w:hint="default"/>
          <w:sz w:val="26"/>
          <w:szCs w:val="26"/>
        </w:rPr>
      </w:pPr>
    </w:p>
    <w:p>
      <w:pPr>
        <w:pStyle w:val="Heading3"/>
        <w:spacing w:line="240" w:lineRule="auto"/>
        <w:ind w:left="973" w:right="273"/>
        <w:jc w:val="left"/>
        <w:rPr>
          <w:b w:val="0"/>
          <w:bCs w:val="0"/>
        </w:rPr>
      </w:pPr>
      <w:bookmarkStart w:name="28、长期待摊费用" w:id="337"/>
      <w:bookmarkEnd w:id="337"/>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0"/>
        <w:rPr>
          <w:rFonts w:ascii="宋体" w:hAnsi="宋体" w:cs="宋体" w:eastAsia="宋体" w:hint="default"/>
          <w:sz w:val="8"/>
          <w:szCs w:val="8"/>
        </w:rPr>
      </w:pPr>
    </w:p>
    <w:tbl>
      <w:tblPr>
        <w:tblW w:w="0" w:type="auto"/>
        <w:jc w:val="left"/>
        <w:tblInd w:w="96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租赁资产装修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310,546.66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400,686.66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2,144,860.00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41,666.58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41,666.58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352,213.24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442,353.24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2,144,860.00</w:t>
            </w:r>
          </w:p>
        </w:tc>
      </w:tr>
    </w:tbl>
    <w:p>
      <w:pPr>
        <w:pStyle w:val="BodyText"/>
        <w:spacing w:line="240" w:lineRule="auto" w:before="51"/>
        <w:ind w:left="974" w:right="273"/>
        <w:jc w:val="left"/>
      </w:pPr>
      <w:r>
        <w:rPr/>
        <w:t>其他说明</w:t>
      </w:r>
    </w:p>
    <w:p>
      <w:pPr>
        <w:pStyle w:val="BodyText"/>
        <w:spacing w:line="240" w:lineRule="auto" w:before="116"/>
        <w:ind w:left="1334" w:right="273"/>
        <w:jc w:val="left"/>
      </w:pPr>
      <w:r>
        <w:rPr/>
        <w:t>本项目本报告期增加额系公司租用经营场所发生的改良支出。</w:t>
      </w:r>
    </w:p>
    <w:p>
      <w:pPr>
        <w:spacing w:after="0" w:line="240" w:lineRule="auto"/>
        <w:jc w:val="left"/>
        <w:sectPr>
          <w:pgSz w:w="11910" w:h="16840"/>
          <w:pgMar w:header="566" w:footer="979" w:top="1360" w:bottom="1160" w:left="160" w:right="940"/>
        </w:sectPr>
      </w:pPr>
    </w:p>
    <w:p>
      <w:pPr>
        <w:pStyle w:val="Heading3"/>
        <w:spacing w:line="240" w:lineRule="auto" w:before="56"/>
        <w:ind w:left="814" w:right="161"/>
        <w:jc w:val="left"/>
        <w:rPr>
          <w:b w:val="0"/>
          <w:bCs w:val="0"/>
        </w:rPr>
      </w:pPr>
      <w:bookmarkStart w:name="29、递延所得税资产/递延所得税负债" w:id="338"/>
      <w:bookmarkEnd w:id="338"/>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813" w:right="161"/>
        <w:jc w:val="left"/>
        <w:rPr>
          <w:b w:val="0"/>
          <w:bCs w:val="0"/>
        </w:rPr>
      </w:pPr>
      <w:bookmarkStart w:name="（1）未经抵销的递延所得税资产" w:id="339"/>
      <w:bookmarkEnd w:id="339"/>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2598"/>
        <w:gridCol w:w="1928"/>
        <w:gridCol w:w="1914"/>
        <w:gridCol w:w="1914"/>
        <w:gridCol w:w="1914"/>
      </w:tblGrid>
      <w:tr>
        <w:trPr>
          <w:trHeight w:val="206" w:hRule="exact"/>
        </w:trPr>
        <w:tc>
          <w:tcPr>
            <w:tcW w:w="2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2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598"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2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17,832,626.10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2,726,962.17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10,200,144.55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1,543,433.36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其他流动负债（政府补助）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315,000.00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19,932,626.10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3,041,962.17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10,200,144.55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1,543,433.36</w:t>
            </w:r>
          </w:p>
        </w:tc>
      </w:tr>
    </w:tbl>
    <w:p>
      <w:pPr>
        <w:spacing w:line="240" w:lineRule="auto" w:before="2"/>
        <w:rPr>
          <w:rFonts w:ascii="宋体" w:hAnsi="宋体" w:cs="宋体" w:eastAsia="宋体" w:hint="default"/>
          <w:sz w:val="19"/>
          <w:szCs w:val="19"/>
        </w:rPr>
      </w:pPr>
    </w:p>
    <w:p>
      <w:pPr>
        <w:pStyle w:val="Heading3"/>
        <w:spacing w:line="240" w:lineRule="auto" w:before="35"/>
        <w:ind w:left="814" w:right="161"/>
        <w:jc w:val="left"/>
        <w:rPr>
          <w:b w:val="0"/>
          <w:bCs w:val="0"/>
        </w:rPr>
      </w:pPr>
      <w:bookmarkStart w:name="（2）未经抵销的递延所得税负债" w:id="340"/>
      <w:bookmarkEnd w:id="340"/>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621"/>
        <w:gridCol w:w="1917"/>
        <w:gridCol w:w="1914"/>
        <w:gridCol w:w="1914"/>
        <w:gridCol w:w="1914"/>
      </w:tblGrid>
      <w:tr>
        <w:trPr>
          <w:trHeight w:val="402" w:hRule="exact"/>
        </w:trPr>
        <w:tc>
          <w:tcPr>
            <w:tcW w:w="26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621"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未实现固定资产处置损益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1,808,793.23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452,198.32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1,771,198.18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442,799.55</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1,808,793.23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452,198.32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1,771,198.18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442,799.55</w:t>
            </w:r>
          </w:p>
        </w:tc>
      </w:tr>
    </w:tbl>
    <w:p>
      <w:pPr>
        <w:spacing w:line="240" w:lineRule="auto" w:before="3"/>
        <w:rPr>
          <w:rFonts w:ascii="宋体" w:hAnsi="宋体" w:cs="宋体" w:eastAsia="宋体" w:hint="default"/>
          <w:sz w:val="19"/>
          <w:szCs w:val="19"/>
        </w:rPr>
      </w:pPr>
    </w:p>
    <w:p>
      <w:pPr>
        <w:pStyle w:val="Heading3"/>
        <w:spacing w:line="240" w:lineRule="auto" w:before="35"/>
        <w:ind w:left="814" w:right="161"/>
        <w:jc w:val="left"/>
        <w:rPr>
          <w:b w:val="0"/>
          <w:bCs w:val="0"/>
        </w:rPr>
      </w:pPr>
      <w:bookmarkStart w:name="（3）以抵销后净额列示的递延所得税资产或负债" w:id="341"/>
      <w:bookmarkEnd w:id="341"/>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8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3,041,962.17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1,543,433.36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452,198.32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442,799.55</w:t>
            </w:r>
          </w:p>
        </w:tc>
      </w:tr>
    </w:tbl>
    <w:p>
      <w:pPr>
        <w:spacing w:line="240" w:lineRule="auto" w:before="2"/>
        <w:rPr>
          <w:rFonts w:ascii="宋体" w:hAnsi="宋体" w:cs="宋体" w:eastAsia="宋体" w:hint="default"/>
          <w:sz w:val="19"/>
          <w:szCs w:val="19"/>
        </w:rPr>
      </w:pPr>
    </w:p>
    <w:p>
      <w:pPr>
        <w:pStyle w:val="Heading3"/>
        <w:spacing w:line="240" w:lineRule="auto" w:before="35"/>
        <w:ind w:left="814" w:right="161"/>
        <w:jc w:val="left"/>
        <w:rPr>
          <w:b w:val="0"/>
          <w:bCs w:val="0"/>
        </w:rPr>
      </w:pPr>
      <w:bookmarkStart w:name="（4）未确认递延所得税资产明细" w:id="342"/>
      <w:bookmarkEnd w:id="342"/>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82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2,393,239.37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3,052,511.62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2,393,239.37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3,052,511.62</w:t>
            </w:r>
          </w:p>
        </w:tc>
      </w:tr>
    </w:tbl>
    <w:p>
      <w:pPr>
        <w:spacing w:line="240" w:lineRule="auto" w:before="2"/>
        <w:rPr>
          <w:rFonts w:ascii="宋体" w:hAnsi="宋体" w:cs="宋体" w:eastAsia="宋体" w:hint="default"/>
          <w:sz w:val="19"/>
          <w:szCs w:val="19"/>
        </w:rPr>
      </w:pPr>
    </w:p>
    <w:p>
      <w:pPr>
        <w:pStyle w:val="Heading3"/>
        <w:spacing w:line="240" w:lineRule="auto" w:before="35"/>
        <w:ind w:left="814" w:right="161"/>
        <w:jc w:val="left"/>
        <w:rPr>
          <w:b w:val="0"/>
          <w:bCs w:val="0"/>
        </w:rPr>
      </w:pPr>
      <w:bookmarkStart w:name="（5）未确认递延所得税资产的可抵扣亏损将于以下年度到期" w:id="343"/>
      <w:bookmarkEnd w:id="343"/>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820" w:type="dxa"/>
        <w:tblLayout w:type="fixed"/>
        <w:tblCellMar>
          <w:top w:w="0" w:type="dxa"/>
          <w:left w:w="0" w:type="dxa"/>
          <w:bottom w:w="0" w:type="dxa"/>
          <w:right w:w="0" w:type="dxa"/>
        </w:tblCellMar>
        <w:tblLook w:val="01E0"/>
      </w:tblPr>
      <w:tblGrid>
        <w:gridCol w:w="2366"/>
        <w:gridCol w:w="2408"/>
        <w:gridCol w:w="2392"/>
        <w:gridCol w:w="239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2017</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559" w:right="0"/>
              <w:jc w:val="left"/>
              <w:rPr>
                <w:rFonts w:ascii="Times New Roman" w:hAnsi="Times New Roman" w:cs="Times New Roman" w:eastAsia="Times New Roman" w:hint="default"/>
                <w:sz w:val="18"/>
                <w:szCs w:val="18"/>
              </w:rPr>
            </w:pPr>
            <w:r>
              <w:rPr>
                <w:rFonts w:ascii="Times New Roman"/>
                <w:sz w:val="18"/>
              </w:rPr>
              <w:t>224,156.11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6" w:right="0"/>
              <w:jc w:val="left"/>
              <w:rPr>
                <w:rFonts w:ascii="Times New Roman" w:hAnsi="Times New Roman" w:cs="Times New Roman" w:eastAsia="Times New Roman" w:hint="default"/>
                <w:sz w:val="18"/>
                <w:szCs w:val="18"/>
              </w:rPr>
            </w:pPr>
            <w:r>
              <w:rPr>
                <w:rFonts w:ascii="Times New Roman"/>
                <w:sz w:val="18"/>
              </w:rPr>
              <w:t>224,156.11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6" w:footer="979" w:top="1360" w:bottom="1160" w:left="320" w:right="980"/>
        </w:sectPr>
      </w:pPr>
    </w:p>
    <w:p>
      <w:pPr>
        <w:spacing w:line="240" w:lineRule="auto" w:before="6"/>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512,035.70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2,828,355.51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1,657,047.56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2,393,239.37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3,052,511.62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137"/>
        <w:jc w:val="left"/>
        <w:rPr>
          <w:b w:val="0"/>
          <w:bCs w:val="0"/>
        </w:rPr>
      </w:pPr>
      <w:bookmarkStart w:name="30、其他非流动资产" w:id="344"/>
      <w:bookmarkEnd w:id="344"/>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13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37"/>
        <w:jc w:val="left"/>
        <w:rPr>
          <w:b w:val="0"/>
          <w:bCs w:val="0"/>
        </w:rPr>
      </w:pPr>
      <w:bookmarkStart w:name="31、短期借款" w:id="345"/>
      <w:bookmarkEnd w:id="345"/>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7"/>
        <w:jc w:val="left"/>
        <w:rPr>
          <w:b w:val="0"/>
          <w:bCs w:val="0"/>
        </w:rPr>
      </w:pPr>
      <w:bookmarkStart w:name="（1）短期借款分类" w:id="346"/>
      <w:bookmarkEnd w:id="346"/>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34,233,893.68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113,833,893.68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68,000,000.00</w:t>
            </w:r>
          </w:p>
        </w:tc>
      </w:tr>
    </w:tbl>
    <w:p>
      <w:pPr>
        <w:spacing w:line="240" w:lineRule="auto" w:before="2"/>
        <w:rPr>
          <w:rFonts w:ascii="宋体" w:hAnsi="宋体" w:cs="宋体" w:eastAsia="宋体" w:hint="default"/>
          <w:sz w:val="19"/>
          <w:szCs w:val="19"/>
        </w:rPr>
      </w:pPr>
    </w:p>
    <w:p>
      <w:pPr>
        <w:pStyle w:val="Heading3"/>
        <w:spacing w:line="240" w:lineRule="auto" w:before="35"/>
        <w:ind w:right="137"/>
        <w:jc w:val="left"/>
        <w:rPr>
          <w:b w:val="0"/>
          <w:bCs w:val="0"/>
        </w:rPr>
      </w:pPr>
      <w:bookmarkStart w:name="（2）已逾期未偿还的短期借款情况" w:id="347"/>
      <w:bookmarkEnd w:id="347"/>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3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37"/>
        <w:jc w:val="left"/>
        <w:rPr>
          <w:b w:val="0"/>
          <w:bCs w:val="0"/>
        </w:rPr>
      </w:pPr>
      <w:bookmarkStart w:name="32、以公允价值计量且其变动计入当期损益的金融负债" w:id="348"/>
      <w:bookmarkEnd w:id="348"/>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13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37"/>
        <w:jc w:val="left"/>
        <w:rPr>
          <w:b w:val="0"/>
          <w:bCs w:val="0"/>
        </w:rPr>
      </w:pPr>
      <w:bookmarkStart w:name="33、衍生金融负债" w:id="349"/>
      <w:bookmarkEnd w:id="349"/>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3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37"/>
        <w:jc w:val="left"/>
        <w:rPr>
          <w:b w:val="0"/>
          <w:bCs w:val="0"/>
        </w:rPr>
      </w:pPr>
      <w:bookmarkStart w:name="34、应付票据" w:id="350"/>
      <w:bookmarkEnd w:id="350"/>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21,004,366.00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13,184,081.00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21,004,366.00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13,184,081.00</w:t>
            </w:r>
          </w:p>
        </w:tc>
      </w:tr>
    </w:tbl>
    <w:p>
      <w:pPr>
        <w:pStyle w:val="BodyText"/>
        <w:spacing w:line="240" w:lineRule="auto" w:before="51"/>
        <w:ind w:right="137"/>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566" w:footer="979" w:top="1360" w:bottom="1160" w:left="980" w:right="980"/>
        </w:sectPr>
      </w:pPr>
    </w:p>
    <w:p>
      <w:pPr>
        <w:pStyle w:val="Heading3"/>
        <w:spacing w:line="240" w:lineRule="auto" w:before="56"/>
        <w:ind w:right="137"/>
        <w:jc w:val="left"/>
        <w:rPr>
          <w:b w:val="0"/>
          <w:bCs w:val="0"/>
        </w:rPr>
      </w:pPr>
      <w:bookmarkStart w:name="35、应付账款" w:id="351"/>
      <w:bookmarkEnd w:id="351"/>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7"/>
        <w:jc w:val="left"/>
        <w:rPr>
          <w:b w:val="0"/>
          <w:bCs w:val="0"/>
        </w:rPr>
      </w:pPr>
      <w:bookmarkStart w:name="（1）应付账款列示" w:id="352"/>
      <w:bookmarkEnd w:id="352"/>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47,539,721.70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62,738,552.96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994,751.36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605,074.80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48,534,473.06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63,343,627.76</w:t>
            </w:r>
          </w:p>
        </w:tc>
      </w:tr>
    </w:tbl>
    <w:p>
      <w:pPr>
        <w:spacing w:line="240" w:lineRule="auto" w:before="2"/>
        <w:rPr>
          <w:rFonts w:ascii="宋体" w:hAnsi="宋体" w:cs="宋体" w:eastAsia="宋体" w:hint="default"/>
          <w:sz w:val="19"/>
          <w:szCs w:val="19"/>
        </w:rPr>
      </w:pPr>
    </w:p>
    <w:p>
      <w:pPr>
        <w:pStyle w:val="Heading3"/>
        <w:spacing w:line="240" w:lineRule="auto" w:before="35"/>
        <w:ind w:right="137"/>
        <w:jc w:val="left"/>
        <w:rPr>
          <w:b w:val="0"/>
          <w:bCs w:val="0"/>
        </w:rPr>
      </w:pPr>
      <w:bookmarkStart w:name="（2）账龄超过1年的重要应付账款" w:id="353"/>
      <w:bookmarkEnd w:id="35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3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37"/>
        <w:jc w:val="left"/>
        <w:rPr>
          <w:b w:val="0"/>
          <w:bCs w:val="0"/>
        </w:rPr>
      </w:pPr>
      <w:bookmarkStart w:name="36、预收款项" w:id="354"/>
      <w:bookmarkEnd w:id="354"/>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7"/>
        <w:jc w:val="left"/>
        <w:rPr>
          <w:b w:val="0"/>
          <w:bCs w:val="0"/>
        </w:rPr>
      </w:pPr>
      <w:bookmarkStart w:name="（1）预收款项列示" w:id="355"/>
      <w:bookmarkEnd w:id="355"/>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5,057,219.48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5,389,590.49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556,150.00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5,613,369.48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5,839,590.49</w:t>
            </w:r>
          </w:p>
        </w:tc>
      </w:tr>
    </w:tbl>
    <w:p>
      <w:pPr>
        <w:spacing w:line="240" w:lineRule="auto" w:before="2"/>
        <w:rPr>
          <w:rFonts w:ascii="宋体" w:hAnsi="宋体" w:cs="宋体" w:eastAsia="宋体" w:hint="default"/>
          <w:sz w:val="19"/>
          <w:szCs w:val="19"/>
        </w:rPr>
      </w:pPr>
    </w:p>
    <w:p>
      <w:pPr>
        <w:pStyle w:val="Heading3"/>
        <w:spacing w:line="240" w:lineRule="auto" w:before="35"/>
        <w:ind w:right="137"/>
        <w:jc w:val="left"/>
        <w:rPr>
          <w:b w:val="0"/>
          <w:bCs w:val="0"/>
        </w:rPr>
      </w:pPr>
      <w:bookmarkStart w:name="（2）账龄超过1年的重要预收款项" w:id="356"/>
      <w:bookmarkEnd w:id="35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3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37"/>
        <w:jc w:val="left"/>
        <w:rPr>
          <w:b w:val="0"/>
          <w:bCs w:val="0"/>
        </w:rPr>
      </w:pPr>
      <w:bookmarkStart w:name="（3）期末建造合同形成的已结算未完工项目情况" w:id="357"/>
      <w:bookmarkEnd w:id="357"/>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37"/>
        <w:jc w:val="left"/>
        <w:rPr>
          <w:b w:val="0"/>
          <w:bCs w:val="0"/>
        </w:rPr>
      </w:pPr>
      <w:bookmarkStart w:name="37、应付职工薪酬" w:id="358"/>
      <w:bookmarkEnd w:id="358"/>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7"/>
        <w:jc w:val="left"/>
        <w:rPr>
          <w:b w:val="0"/>
          <w:bCs w:val="0"/>
        </w:rPr>
      </w:pPr>
      <w:bookmarkStart w:name="（1）应付职工薪酬列示" w:id="359"/>
      <w:bookmarkEnd w:id="35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566" w:footer="979" w:top="1360" w:bottom="1160" w:left="980" w:right="980"/>
        </w:sectPr>
      </w:pPr>
    </w:p>
    <w:p>
      <w:pPr>
        <w:spacing w:line="240" w:lineRule="auto" w:before="6"/>
        <w:rPr>
          <w:rFonts w:ascii="宋体" w:hAnsi="宋体" w:cs="宋体" w:eastAsia="宋体" w:hint="default"/>
          <w:sz w:val="5"/>
          <w:szCs w:val="5"/>
        </w:rPr>
      </w:pPr>
    </w:p>
    <w:tbl>
      <w:tblPr>
        <w:tblW w:w="0" w:type="auto"/>
        <w:jc w:val="left"/>
        <w:tblInd w:w="249" w:type="dxa"/>
        <w:tblLayout w:type="fixed"/>
        <w:tblCellMar>
          <w:top w:w="0" w:type="dxa"/>
          <w:left w:w="0" w:type="dxa"/>
          <w:bottom w:w="0" w:type="dxa"/>
          <w:right w:w="0" w:type="dxa"/>
        </w:tblCellMar>
        <w:tblLook w:val="01E0"/>
      </w:tblPr>
      <w:tblGrid>
        <w:gridCol w:w="2740"/>
        <w:gridCol w:w="1928"/>
        <w:gridCol w:w="1914"/>
        <w:gridCol w:w="1914"/>
        <w:gridCol w:w="1914"/>
      </w:tblGrid>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2,479,309.86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37,660,919.76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36,992,195.02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3,148,034.60</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28,161.42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3,908,015.27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3,911,515.76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24,660.93</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2,507,471.28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41,568,935.03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40,903,710.78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3,172,695.53</w:t>
            </w:r>
          </w:p>
        </w:tc>
      </w:tr>
    </w:tbl>
    <w:p>
      <w:pPr>
        <w:spacing w:line="240" w:lineRule="auto" w:before="2"/>
        <w:rPr>
          <w:rFonts w:ascii="宋体" w:hAnsi="宋体" w:cs="宋体" w:eastAsia="宋体" w:hint="default"/>
          <w:sz w:val="19"/>
          <w:szCs w:val="19"/>
        </w:rPr>
      </w:pPr>
    </w:p>
    <w:p>
      <w:pPr>
        <w:pStyle w:val="Heading3"/>
        <w:spacing w:line="240" w:lineRule="auto" w:before="35"/>
        <w:ind w:left="1094" w:right="0"/>
        <w:jc w:val="left"/>
        <w:rPr>
          <w:b w:val="0"/>
          <w:bCs w:val="0"/>
        </w:rPr>
      </w:pPr>
      <w:bookmarkStart w:name="（2）短期薪酬列示" w:id="360"/>
      <w:bookmarkEnd w:id="36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882"/>
        <w:gridCol w:w="1928"/>
        <w:gridCol w:w="1914"/>
        <w:gridCol w:w="1914"/>
        <w:gridCol w:w="1914"/>
      </w:tblGrid>
      <w:tr>
        <w:trPr>
          <w:trHeight w:val="402"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2,464,156.31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32,143,835.43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31,477,911.98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3,130,079.76</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182,572.24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182,572.24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15,153.55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1,771,958.81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1,770,673.07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16,439.29</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13,410.20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1,536,554.09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1,538,049.89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11,914.40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172,244.09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169,342.87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3,571.74</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1,072.83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63,160.63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63,280.31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953.15</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2,822,905.20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2,822,905.20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739,648.08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738,132.53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1,515.55</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2,479,309.86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37,660,919.76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36,992,195.02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3,148,034.60</w:t>
            </w:r>
          </w:p>
        </w:tc>
      </w:tr>
    </w:tbl>
    <w:p>
      <w:pPr>
        <w:spacing w:line="240" w:lineRule="auto" w:before="3"/>
        <w:rPr>
          <w:rFonts w:ascii="宋体" w:hAnsi="宋体" w:cs="宋体" w:eastAsia="宋体" w:hint="default"/>
          <w:sz w:val="19"/>
          <w:szCs w:val="19"/>
        </w:rPr>
      </w:pPr>
    </w:p>
    <w:p>
      <w:pPr>
        <w:pStyle w:val="Heading3"/>
        <w:spacing w:line="240" w:lineRule="auto" w:before="35"/>
        <w:ind w:left="1094" w:right="0"/>
        <w:jc w:val="left"/>
        <w:rPr>
          <w:b w:val="0"/>
          <w:bCs w:val="0"/>
        </w:rPr>
      </w:pPr>
      <w:bookmarkStart w:name="（3）设定提存计划列示" w:id="361"/>
      <w:bookmarkEnd w:id="36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10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26,820.40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3,720,801.68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3,724,135.48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23,486.60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1,341.02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187,213.59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187,380.28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1,174.33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28,161.42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3,908,015.27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3,911,515.76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24,660.93</w:t>
            </w:r>
          </w:p>
        </w:tc>
      </w:tr>
    </w:tbl>
    <w:p>
      <w:pPr>
        <w:spacing w:line="240" w:lineRule="auto" w:before="2"/>
        <w:rPr>
          <w:rFonts w:ascii="宋体" w:hAnsi="宋体" w:cs="宋体" w:eastAsia="宋体" w:hint="default"/>
          <w:sz w:val="19"/>
          <w:szCs w:val="19"/>
        </w:rPr>
      </w:pPr>
    </w:p>
    <w:p>
      <w:pPr>
        <w:pStyle w:val="Heading3"/>
        <w:spacing w:line="240" w:lineRule="auto" w:before="35"/>
        <w:ind w:left="1094" w:right="0"/>
        <w:jc w:val="left"/>
        <w:rPr>
          <w:b w:val="0"/>
          <w:bCs w:val="0"/>
        </w:rPr>
      </w:pPr>
      <w:bookmarkStart w:name="38、应交税费" w:id="362"/>
      <w:bookmarkEnd w:id="362"/>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10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8,719,253.35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8,375,407.99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11,464.99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-35,013.91</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4,527,499.51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3,186,899.10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611,150.05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696,030.33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261,921.41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298,255.81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174,614.31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198,837.25</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360" w:bottom="1160" w:left="40" w:right="980"/>
        </w:sectPr>
      </w:pPr>
    </w:p>
    <w:p>
      <w:pPr>
        <w:spacing w:line="240" w:lineRule="auto" w:before="6"/>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35,725.94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18,999.20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76,597.00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179,831.80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14,418,226.56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12,919,247.57</w:t>
            </w:r>
          </w:p>
        </w:tc>
      </w:tr>
    </w:tbl>
    <w:p>
      <w:pPr>
        <w:spacing w:line="240" w:lineRule="auto" w:before="3"/>
        <w:rPr>
          <w:rFonts w:ascii="宋体" w:hAnsi="宋体" w:cs="宋体" w:eastAsia="宋体" w:hint="default"/>
          <w:sz w:val="19"/>
          <w:szCs w:val="19"/>
        </w:rPr>
      </w:pPr>
    </w:p>
    <w:p>
      <w:pPr>
        <w:pStyle w:val="Heading3"/>
        <w:spacing w:line="240" w:lineRule="auto" w:before="35"/>
        <w:ind w:right="137"/>
        <w:jc w:val="left"/>
        <w:rPr>
          <w:b w:val="0"/>
          <w:bCs w:val="0"/>
        </w:rPr>
      </w:pPr>
      <w:bookmarkStart w:name="39、应付利息" w:id="363"/>
      <w:bookmarkEnd w:id="363"/>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3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37"/>
        <w:jc w:val="left"/>
        <w:rPr>
          <w:b w:val="0"/>
          <w:bCs w:val="0"/>
        </w:rPr>
      </w:pPr>
      <w:bookmarkStart w:name="40、应付股利" w:id="364"/>
      <w:bookmarkEnd w:id="364"/>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3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37"/>
        <w:jc w:val="left"/>
        <w:rPr>
          <w:b w:val="0"/>
          <w:bCs w:val="0"/>
        </w:rPr>
      </w:pPr>
      <w:bookmarkStart w:name="41、其他应付款" w:id="365"/>
      <w:bookmarkEnd w:id="365"/>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7"/>
        <w:jc w:val="left"/>
        <w:rPr>
          <w:b w:val="0"/>
          <w:bCs w:val="0"/>
        </w:rPr>
      </w:pPr>
      <w:bookmarkStart w:name="（1）按款项性质列示其他应付款" w:id="366"/>
      <w:bookmarkEnd w:id="366"/>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非公开发行股票股份认购保证金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1,184,626.16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2,760,142.64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应付代付款项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70,023.00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148,614.69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74,499.07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303,576.66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2,629,148.23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3,212,333.99</w:t>
            </w:r>
          </w:p>
        </w:tc>
      </w:tr>
    </w:tbl>
    <w:p>
      <w:pPr>
        <w:spacing w:line="240" w:lineRule="auto" w:before="2"/>
        <w:rPr>
          <w:rFonts w:ascii="宋体" w:hAnsi="宋体" w:cs="宋体" w:eastAsia="宋体" w:hint="default"/>
          <w:sz w:val="19"/>
          <w:szCs w:val="19"/>
        </w:rPr>
      </w:pPr>
    </w:p>
    <w:p>
      <w:pPr>
        <w:pStyle w:val="Heading3"/>
        <w:spacing w:line="240" w:lineRule="auto" w:before="35"/>
        <w:ind w:right="137"/>
        <w:jc w:val="left"/>
        <w:rPr>
          <w:b w:val="0"/>
          <w:bCs w:val="0"/>
        </w:rPr>
      </w:pPr>
      <w:bookmarkStart w:name="（2）账龄超过1年的重要其他应付款" w:id="367"/>
      <w:bookmarkEnd w:id="36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37"/>
        <w:jc w:val="left"/>
      </w:pPr>
      <w:r>
        <w:rPr/>
        <w:t>无</w:t>
      </w:r>
    </w:p>
    <w:p>
      <w:pPr>
        <w:spacing w:line="240" w:lineRule="auto" w:before="12"/>
        <w:rPr>
          <w:rFonts w:ascii="宋体" w:hAnsi="宋体" w:cs="宋体" w:eastAsia="宋体" w:hint="default"/>
          <w:sz w:val="26"/>
          <w:szCs w:val="26"/>
        </w:rPr>
      </w:pPr>
    </w:p>
    <w:p>
      <w:pPr>
        <w:pStyle w:val="Heading3"/>
        <w:spacing w:line="240" w:lineRule="auto"/>
        <w:ind w:right="137"/>
        <w:jc w:val="left"/>
        <w:rPr>
          <w:b w:val="0"/>
          <w:bCs w:val="0"/>
        </w:rPr>
      </w:pPr>
      <w:bookmarkStart w:name="42、划分为持有待售的负债" w:id="368"/>
      <w:bookmarkEnd w:id="368"/>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13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37"/>
        <w:jc w:val="left"/>
        <w:rPr>
          <w:b w:val="0"/>
          <w:bCs w:val="0"/>
        </w:rPr>
      </w:pPr>
      <w:bookmarkStart w:name="43、一年内到期的非流动负债" w:id="369"/>
      <w:bookmarkEnd w:id="369"/>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13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37"/>
        <w:jc w:val="left"/>
        <w:rPr>
          <w:b w:val="0"/>
          <w:bCs w:val="0"/>
        </w:rPr>
      </w:pPr>
      <w:bookmarkStart w:name="44、其他流动负债" w:id="370"/>
      <w:bookmarkEnd w:id="370"/>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政府补助（与收益相关）</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360" w:bottom="1160" w:left="980" w:right="980"/>
        </w:sectPr>
      </w:pPr>
    </w:p>
    <w:p>
      <w:pPr>
        <w:spacing w:line="240" w:lineRule="auto" w:before="6"/>
        <w:rPr>
          <w:rFonts w:ascii="宋体" w:hAnsi="宋体" w:cs="宋体" w:eastAsia="宋体" w:hint="default"/>
          <w:sz w:val="5"/>
          <w:szCs w:val="5"/>
        </w:rPr>
      </w:pPr>
    </w:p>
    <w:tbl>
      <w:tblPr>
        <w:tblW w:w="0" w:type="auto"/>
        <w:jc w:val="left"/>
        <w:tblInd w:w="1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bl>
    <w:p>
      <w:pPr>
        <w:pStyle w:val="BodyText"/>
        <w:spacing w:line="439" w:lineRule="auto" w:before="88"/>
        <w:ind w:left="1113" w:right="8153"/>
        <w:jc w:val="left"/>
      </w:pPr>
      <w:r>
        <w:rPr/>
        <w:pict>
          <v:shape style="position:absolute;margin-left:6.9pt;margin-top:42.991745pt;width:525pt;height:148.1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2"/>
                    <w:gridCol w:w="1276"/>
                    <w:gridCol w:w="1276"/>
                    <w:gridCol w:w="1417"/>
                    <w:gridCol w:w="709"/>
                    <w:gridCol w:w="1276"/>
                    <w:gridCol w:w="2126"/>
                  </w:tblGrid>
                  <w:tr>
                    <w:trPr>
                      <w:trHeight w:val="710" w:hRule="exact"/>
                    </w:trPr>
                    <w:tc>
                      <w:tcPr>
                        <w:tcW w:w="2412"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76"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276"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316" w:lineRule="auto" w:before="51"/>
                          <w:ind w:left="363" w:right="183" w:hanging="182"/>
                          <w:jc w:val="left"/>
                          <w:rPr>
                            <w:rFonts w:ascii="宋体" w:hAnsi="宋体" w:cs="宋体" w:eastAsia="宋体" w:hint="default"/>
                            <w:sz w:val="18"/>
                            <w:szCs w:val="18"/>
                          </w:rPr>
                        </w:pPr>
                        <w:r>
                          <w:rPr>
                            <w:rFonts w:ascii="宋体" w:hAnsi="宋体" w:cs="宋体" w:eastAsia="宋体" w:hint="default"/>
                            <w:b/>
                            <w:bCs/>
                            <w:sz w:val="18"/>
                            <w:szCs w:val="18"/>
                          </w:rPr>
                          <w:t>本期新增补</w:t>
                        </w:r>
                        <w:r>
                          <w:rPr>
                            <w:rFonts w:ascii="宋体" w:hAnsi="宋体" w:cs="宋体" w:eastAsia="宋体" w:hint="default"/>
                            <w:b/>
                            <w:bCs/>
                            <w:w w:val="99"/>
                            <w:sz w:val="18"/>
                            <w:szCs w:val="18"/>
                          </w:rPr>
                          <w:t> </w:t>
                        </w:r>
                        <w:r>
                          <w:rPr>
                            <w:rFonts w:ascii="宋体" w:hAnsi="宋体" w:cs="宋体" w:eastAsia="宋体" w:hint="default"/>
                            <w:b/>
                            <w:bCs/>
                            <w:sz w:val="18"/>
                            <w:szCs w:val="18"/>
                          </w:rPr>
                          <w:t>助金额</w:t>
                        </w:r>
                        <w:r>
                          <w:rPr>
                            <w:rFonts w:ascii="宋体" w:hAnsi="宋体" w:cs="宋体" w:eastAsia="宋体" w:hint="default"/>
                            <w:sz w:val="18"/>
                            <w:szCs w:val="18"/>
                          </w:rPr>
                        </w:r>
                      </w:p>
                    </w:tc>
                    <w:tc>
                      <w:tcPr>
                        <w:tcW w:w="1417"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316" w:lineRule="auto" w:before="51"/>
                          <w:ind w:left="254" w:right="162" w:hanging="90"/>
                          <w:jc w:val="left"/>
                          <w:rPr>
                            <w:rFonts w:ascii="宋体" w:hAnsi="宋体" w:cs="宋体" w:eastAsia="宋体" w:hint="default"/>
                            <w:sz w:val="18"/>
                            <w:szCs w:val="18"/>
                          </w:rPr>
                        </w:pPr>
                        <w:r>
                          <w:rPr>
                            <w:rFonts w:ascii="宋体" w:hAnsi="宋体" w:cs="宋体" w:eastAsia="宋体" w:hint="default"/>
                            <w:b/>
                            <w:bCs/>
                            <w:sz w:val="18"/>
                            <w:szCs w:val="18"/>
                          </w:rPr>
                          <w:t>本期计入营业</w:t>
                        </w:r>
                        <w:r>
                          <w:rPr>
                            <w:rFonts w:ascii="宋体" w:hAnsi="宋体" w:cs="宋体" w:eastAsia="宋体" w:hint="default"/>
                            <w:b/>
                            <w:bCs/>
                            <w:w w:val="99"/>
                            <w:sz w:val="18"/>
                            <w:szCs w:val="18"/>
                          </w:rPr>
                          <w:t> </w:t>
                        </w:r>
                        <w:r>
                          <w:rPr>
                            <w:rFonts w:ascii="宋体" w:hAnsi="宋体" w:cs="宋体" w:eastAsia="宋体" w:hint="default"/>
                            <w:b/>
                            <w:bCs/>
                            <w:sz w:val="18"/>
                            <w:szCs w:val="18"/>
                          </w:rPr>
                          <w:t>外收入金额</w:t>
                        </w:r>
                        <w:r>
                          <w:rPr>
                            <w:rFonts w:ascii="宋体" w:hAnsi="宋体" w:cs="宋体" w:eastAsia="宋体" w:hint="default"/>
                            <w:sz w:val="18"/>
                            <w:szCs w:val="18"/>
                          </w:rPr>
                        </w:r>
                      </w:p>
                    </w:tc>
                    <w:tc>
                      <w:tcPr>
                        <w:tcW w:w="709"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316" w:lineRule="auto" w:before="51"/>
                          <w:ind w:left="171" w:right="168"/>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b/>
                            <w:bCs/>
                            <w:spacing w:val="1"/>
                            <w:w w:val="99"/>
                            <w:sz w:val="18"/>
                            <w:szCs w:val="18"/>
                          </w:rPr>
                          <w:t> </w:t>
                        </w:r>
                        <w:r>
                          <w:rPr>
                            <w:rFonts w:ascii="宋体" w:hAnsi="宋体" w:cs="宋体" w:eastAsia="宋体" w:hint="default"/>
                            <w:b/>
                            <w:bCs/>
                            <w:sz w:val="18"/>
                            <w:szCs w:val="18"/>
                          </w:rPr>
                          <w:t>变动</w:t>
                        </w:r>
                        <w:r>
                          <w:rPr>
                            <w:rFonts w:ascii="宋体" w:hAnsi="宋体" w:cs="宋体" w:eastAsia="宋体" w:hint="default"/>
                            <w:sz w:val="18"/>
                            <w:szCs w:val="18"/>
                          </w:rPr>
                        </w:r>
                      </w:p>
                    </w:tc>
                    <w:tc>
                      <w:tcPr>
                        <w:tcW w:w="1276"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126"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398" w:hRule="exact"/>
                    </w:trPr>
                    <w:tc>
                      <w:tcPr>
                        <w:tcW w:w="10493" w:type="dxa"/>
                        <w:gridSpan w:val="7"/>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6"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r>
                  <w:tr>
                    <w:trPr>
                      <w:trHeight w:val="709" w:hRule="exact"/>
                    </w:trPr>
                    <w:tc>
                      <w:tcPr>
                        <w:tcW w:w="2412" w:type="dxa"/>
                        <w:tcBorders>
                          <w:top w:val="single" w:sz="2" w:space="0" w:color="000000"/>
                          <w:left w:val="single" w:sz="2" w:space="0" w:color="000000"/>
                          <w:bottom w:val="single" w:sz="2" w:space="0" w:color="000000"/>
                          <w:right w:val="single" w:sz="2" w:space="0" w:color="000000"/>
                        </w:tcBorders>
                      </w:tcPr>
                      <w:p>
                        <w:pPr>
                          <w:pStyle w:val="TableParagraph"/>
                          <w:spacing w:line="319" w:lineRule="auto" w:before="51"/>
                          <w:ind w:left="106" w:right="104"/>
                          <w:jc w:val="left"/>
                          <w:rPr>
                            <w:rFonts w:ascii="宋体" w:hAnsi="宋体" w:cs="宋体" w:eastAsia="宋体" w:hint="default"/>
                            <w:sz w:val="18"/>
                            <w:szCs w:val="18"/>
                          </w:rPr>
                        </w:pPr>
                        <w:r>
                          <w:rPr>
                            <w:rFonts w:ascii="宋体" w:hAnsi="宋体" w:cs="宋体" w:eastAsia="宋体" w:hint="default"/>
                            <w:spacing w:val="2"/>
                            <w:sz w:val="18"/>
                            <w:szCs w:val="18"/>
                          </w:rPr>
                          <w:t>基于物联网技术的智慧医疗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应用系统开发</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1,000,000.00</w:t>
                        </w:r>
                      </w:p>
                    </w:tc>
                    <w:tc>
                      <w:tcPr>
                        <w:tcW w:w="1276"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709"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沈经信发</w:t>
                        </w:r>
                        <w:r>
                          <w:rPr>
                            <w:rFonts w:ascii="Times New Roman" w:hAnsi="Times New Roman" w:cs="Times New Roman" w:eastAsia="Times New Roman" w:hint="default"/>
                            <w:sz w:val="18"/>
                            <w:szCs w:val="18"/>
                          </w:rPr>
                          <w:t>[2013]133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709" w:hRule="exact"/>
                    </w:trPr>
                    <w:tc>
                      <w:tcPr>
                        <w:tcW w:w="2412" w:type="dxa"/>
                        <w:tcBorders>
                          <w:top w:val="single" w:sz="2" w:space="0" w:color="000000"/>
                          <w:left w:val="single" w:sz="2" w:space="0" w:color="000000"/>
                          <w:bottom w:val="single" w:sz="2" w:space="0" w:color="000000"/>
                          <w:right w:val="single" w:sz="2" w:space="0" w:color="000000"/>
                        </w:tcBorders>
                      </w:tcPr>
                      <w:p>
                        <w:pPr>
                          <w:pStyle w:val="TableParagraph"/>
                          <w:spacing w:line="319" w:lineRule="auto" w:before="51"/>
                          <w:ind w:left="106" w:right="104"/>
                          <w:jc w:val="left"/>
                          <w:rPr>
                            <w:rFonts w:ascii="宋体" w:hAnsi="宋体" w:cs="宋体" w:eastAsia="宋体" w:hint="default"/>
                            <w:sz w:val="18"/>
                            <w:szCs w:val="18"/>
                          </w:rPr>
                        </w:pPr>
                        <w:r>
                          <w:rPr>
                            <w:rFonts w:ascii="宋体" w:hAnsi="宋体" w:cs="宋体" w:eastAsia="宋体" w:hint="default"/>
                            <w:spacing w:val="2"/>
                            <w:sz w:val="18"/>
                            <w:szCs w:val="18"/>
                          </w:rPr>
                          <w:t>大数据模式下的健康云服务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平台</w:t>
                        </w:r>
                      </w:p>
                    </w:tc>
                    <w:tc>
                      <w:tcPr>
                        <w:tcW w:w="1276"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2,100,000.00</w:t>
                        </w:r>
                      </w:p>
                    </w:tc>
                    <w:tc>
                      <w:tcPr>
                        <w:tcW w:w="1417"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2,100,000.00</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沈财指企</w:t>
                        </w:r>
                        <w:r>
                          <w:rPr>
                            <w:rFonts w:ascii="Times New Roman" w:hAnsi="Times New Roman" w:cs="Times New Roman" w:eastAsia="Times New Roman" w:hint="default"/>
                            <w:sz w:val="18"/>
                            <w:szCs w:val="18"/>
                          </w:rPr>
                          <w:t>[2014]1422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31" w:hRule="exact"/>
                    </w:trPr>
                    <w:tc>
                      <w:tcPr>
                        <w:tcW w:w="2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left="220" w:right="0"/>
                          <w:jc w:val="left"/>
                          <w:rPr>
                            <w:rFonts w:ascii="Times New Roman" w:hAnsi="Times New Roman" w:cs="Times New Roman" w:eastAsia="Times New Roman" w:hint="default"/>
                            <w:sz w:val="18"/>
                            <w:szCs w:val="18"/>
                          </w:rPr>
                        </w:pPr>
                        <w:r>
                          <w:rPr>
                            <w:rFonts w:ascii="Times New Roman"/>
                            <w:b/>
                            <w:sz w:val="18"/>
                          </w:rPr>
                          <w:t>1,000,000.00</w:t>
                        </w:r>
                        <w:r>
                          <w:rPr>
                            <w:rFonts w:ascii="Times New Roman"/>
                            <w:sz w:val="18"/>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b/>
                            <w:spacing w:val="-1"/>
                            <w:sz w:val="18"/>
                          </w:rPr>
                          <w:t>2,100,000.00</w:t>
                        </w:r>
                        <w:r>
                          <w:rPr>
                            <w:rFonts w:ascii="Times New Roman"/>
                            <w:spacing w:val="-1"/>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b/>
                            <w:spacing w:val="-1"/>
                            <w:sz w:val="18"/>
                          </w:rPr>
                          <w:t>1,000,000.00</w:t>
                        </w:r>
                        <w:r>
                          <w:rPr>
                            <w:rFonts w:ascii="Times New Roman"/>
                            <w:spacing w:val="-1"/>
                            <w:sz w:val="18"/>
                          </w:rPr>
                        </w:r>
                      </w:p>
                    </w:tc>
                    <w:tc>
                      <w:tcPr>
                        <w:tcW w:w="709"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left="219" w:right="0"/>
                          <w:jc w:val="left"/>
                          <w:rPr>
                            <w:rFonts w:ascii="Times New Roman" w:hAnsi="Times New Roman" w:cs="Times New Roman" w:eastAsia="Times New Roman" w:hint="default"/>
                            <w:sz w:val="18"/>
                            <w:szCs w:val="18"/>
                          </w:rPr>
                        </w:pPr>
                        <w:r>
                          <w:rPr>
                            <w:rFonts w:ascii="Times New Roman"/>
                            <w:b/>
                            <w:sz w:val="18"/>
                          </w:rPr>
                          <w:t>2,100,000.00</w:t>
                        </w:r>
                        <w:r>
                          <w:rPr>
                            <w:rFonts w:ascii="Times New Roman"/>
                            <w:sz w:val="18"/>
                          </w:rPr>
                        </w:r>
                      </w:p>
                    </w:tc>
                    <w:tc>
                      <w:tcPr>
                        <w:tcW w:w="2126" w:type="dxa"/>
                        <w:tcBorders>
                          <w:top w:val="single" w:sz="2" w:space="0" w:color="000000"/>
                          <w:left w:val="single" w:sz="2" w:space="0" w:color="000000"/>
                          <w:bottom w:val="single" w:sz="2" w:space="0" w:color="000000"/>
                          <w:right w:val="single" w:sz="2" w:space="0" w:color="000000"/>
                        </w:tcBorders>
                      </w:tcPr>
                      <w:p>
                        <w:pPr/>
                      </w:p>
                    </w:tc>
                  </w:tr>
                </w:tbl>
                <w:p>
                  <w:pPr/>
                </w:p>
              </w:txbxContent>
            </v:textbox>
            <w10:wrap type="none"/>
          </v:shape>
        </w:pict>
      </w:r>
      <w:r>
        <w:rPr/>
        <w:t>其他说明： 政府补助明细如下：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Heading3"/>
        <w:spacing w:line="240" w:lineRule="auto" w:before="35"/>
        <w:ind w:left="1114" w:right="159"/>
        <w:jc w:val="left"/>
        <w:rPr>
          <w:b w:val="0"/>
          <w:bCs w:val="0"/>
        </w:rPr>
      </w:pPr>
      <w:bookmarkStart w:name="45、长期借款" w:id="371"/>
      <w:bookmarkEnd w:id="371"/>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14" w:right="159"/>
        <w:jc w:val="left"/>
      </w:pPr>
      <w:r>
        <w:rPr/>
        <w:t>无</w:t>
      </w:r>
    </w:p>
    <w:p>
      <w:pPr>
        <w:spacing w:line="240" w:lineRule="auto" w:before="11"/>
        <w:rPr>
          <w:rFonts w:ascii="宋体" w:hAnsi="宋体" w:cs="宋体" w:eastAsia="宋体" w:hint="default"/>
          <w:sz w:val="26"/>
          <w:szCs w:val="26"/>
        </w:rPr>
      </w:pPr>
    </w:p>
    <w:p>
      <w:pPr>
        <w:pStyle w:val="Heading3"/>
        <w:spacing w:line="240" w:lineRule="auto"/>
        <w:ind w:left="1114" w:right="159"/>
        <w:jc w:val="left"/>
        <w:rPr>
          <w:b w:val="0"/>
          <w:bCs w:val="0"/>
        </w:rPr>
      </w:pPr>
      <w:bookmarkStart w:name="46、应付债券" w:id="372"/>
      <w:bookmarkEnd w:id="372"/>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14" w:right="159"/>
        <w:jc w:val="left"/>
      </w:pPr>
      <w:r>
        <w:rPr/>
        <w:t>无</w:t>
      </w:r>
    </w:p>
    <w:p>
      <w:pPr>
        <w:spacing w:line="240" w:lineRule="auto" w:before="11"/>
        <w:rPr>
          <w:rFonts w:ascii="宋体" w:hAnsi="宋体" w:cs="宋体" w:eastAsia="宋体" w:hint="default"/>
          <w:sz w:val="26"/>
          <w:szCs w:val="26"/>
        </w:rPr>
      </w:pPr>
    </w:p>
    <w:p>
      <w:pPr>
        <w:pStyle w:val="Heading3"/>
        <w:spacing w:line="240" w:lineRule="auto"/>
        <w:ind w:left="1114" w:right="159"/>
        <w:jc w:val="left"/>
        <w:rPr>
          <w:b w:val="0"/>
          <w:bCs w:val="0"/>
        </w:rPr>
      </w:pPr>
      <w:bookmarkStart w:name="47、长期应付款" w:id="373"/>
      <w:bookmarkEnd w:id="373"/>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14" w:right="159"/>
        <w:jc w:val="left"/>
      </w:pPr>
      <w:r>
        <w:rPr/>
        <w:t>无</w:t>
      </w:r>
    </w:p>
    <w:p>
      <w:pPr>
        <w:spacing w:line="240" w:lineRule="auto" w:before="10"/>
        <w:rPr>
          <w:rFonts w:ascii="宋体" w:hAnsi="宋体" w:cs="宋体" w:eastAsia="宋体" w:hint="default"/>
          <w:sz w:val="26"/>
          <w:szCs w:val="26"/>
        </w:rPr>
      </w:pPr>
    </w:p>
    <w:p>
      <w:pPr>
        <w:pStyle w:val="Heading3"/>
        <w:spacing w:line="240" w:lineRule="auto"/>
        <w:ind w:left="1114" w:right="159"/>
        <w:jc w:val="left"/>
        <w:rPr>
          <w:b w:val="0"/>
          <w:bCs w:val="0"/>
        </w:rPr>
      </w:pPr>
      <w:bookmarkStart w:name="48、长期应付职工薪酬" w:id="374"/>
      <w:bookmarkEnd w:id="374"/>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13" w:right="159"/>
        <w:jc w:val="left"/>
      </w:pPr>
      <w:r>
        <w:rPr/>
        <w:t>无</w:t>
      </w:r>
    </w:p>
    <w:p>
      <w:pPr>
        <w:spacing w:line="240" w:lineRule="auto" w:before="10"/>
        <w:rPr>
          <w:rFonts w:ascii="宋体" w:hAnsi="宋体" w:cs="宋体" w:eastAsia="宋体" w:hint="default"/>
          <w:sz w:val="26"/>
          <w:szCs w:val="26"/>
        </w:rPr>
      </w:pPr>
    </w:p>
    <w:p>
      <w:pPr>
        <w:pStyle w:val="Heading3"/>
        <w:spacing w:line="240" w:lineRule="auto"/>
        <w:ind w:left="1114" w:right="159"/>
        <w:jc w:val="left"/>
        <w:rPr>
          <w:b w:val="0"/>
          <w:bCs w:val="0"/>
        </w:rPr>
      </w:pPr>
      <w:bookmarkStart w:name="49、专项应付款" w:id="375"/>
      <w:bookmarkEnd w:id="375"/>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14" w:right="159"/>
        <w:jc w:val="left"/>
      </w:pPr>
      <w:r>
        <w:rPr/>
        <w:t>无</w:t>
      </w:r>
    </w:p>
    <w:p>
      <w:pPr>
        <w:spacing w:line="240" w:lineRule="auto" w:before="10"/>
        <w:rPr>
          <w:rFonts w:ascii="宋体" w:hAnsi="宋体" w:cs="宋体" w:eastAsia="宋体" w:hint="default"/>
          <w:sz w:val="26"/>
          <w:szCs w:val="26"/>
        </w:rPr>
      </w:pPr>
    </w:p>
    <w:p>
      <w:pPr>
        <w:pStyle w:val="Heading3"/>
        <w:spacing w:line="240" w:lineRule="auto"/>
        <w:ind w:left="1114" w:right="159"/>
        <w:jc w:val="left"/>
        <w:rPr>
          <w:b w:val="0"/>
          <w:bCs w:val="0"/>
        </w:rPr>
      </w:pPr>
      <w:bookmarkStart w:name="50、预计负债" w:id="376"/>
      <w:bookmarkEnd w:id="376"/>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14" w:right="159"/>
        <w:jc w:val="left"/>
      </w:pPr>
      <w:r>
        <w:rPr/>
        <w:t>无</w:t>
      </w:r>
    </w:p>
    <w:p>
      <w:pPr>
        <w:spacing w:line="240" w:lineRule="auto" w:before="10"/>
        <w:rPr>
          <w:rFonts w:ascii="宋体" w:hAnsi="宋体" w:cs="宋体" w:eastAsia="宋体" w:hint="default"/>
          <w:sz w:val="26"/>
          <w:szCs w:val="26"/>
        </w:rPr>
      </w:pPr>
    </w:p>
    <w:p>
      <w:pPr>
        <w:pStyle w:val="Heading3"/>
        <w:spacing w:line="240" w:lineRule="auto"/>
        <w:ind w:left="1114" w:right="159"/>
        <w:jc w:val="left"/>
        <w:rPr>
          <w:b w:val="0"/>
          <w:bCs w:val="0"/>
        </w:rPr>
      </w:pPr>
      <w:bookmarkStart w:name="51、递延收益" w:id="377"/>
      <w:bookmarkEnd w:id="377"/>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14" w:right="159"/>
        <w:jc w:val="left"/>
      </w:pPr>
      <w:r>
        <w:rPr/>
        <w:t>无</w:t>
      </w:r>
    </w:p>
    <w:p>
      <w:pPr>
        <w:spacing w:after="0" w:line="240" w:lineRule="auto"/>
        <w:jc w:val="left"/>
        <w:sectPr>
          <w:pgSz w:w="11910" w:h="16840"/>
          <w:pgMar w:header="566" w:footer="979" w:top="1360" w:bottom="1160" w:left="20" w:right="980"/>
        </w:sectPr>
      </w:pPr>
    </w:p>
    <w:p>
      <w:pPr>
        <w:pStyle w:val="Heading3"/>
        <w:spacing w:line="240" w:lineRule="auto" w:before="56"/>
        <w:ind w:right="137"/>
        <w:jc w:val="left"/>
        <w:rPr>
          <w:b w:val="0"/>
          <w:bCs w:val="0"/>
        </w:rPr>
      </w:pPr>
      <w:bookmarkStart w:name="52、其他非流动负债" w:id="378"/>
      <w:bookmarkEnd w:id="378"/>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13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37"/>
        <w:jc w:val="left"/>
        <w:rPr>
          <w:b w:val="0"/>
          <w:bCs w:val="0"/>
        </w:rPr>
      </w:pPr>
      <w:bookmarkStart w:name="53、股本" w:id="379"/>
      <w:bookmarkEnd w:id="379"/>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56" w:right="0"/>
              <w:jc w:val="left"/>
              <w:rPr>
                <w:rFonts w:ascii="Times New Roman" w:hAnsi="Times New Roman" w:cs="Times New Roman" w:eastAsia="Times New Roman" w:hint="default"/>
                <w:sz w:val="18"/>
                <w:szCs w:val="18"/>
              </w:rPr>
            </w:pPr>
            <w:r>
              <w:rPr>
                <w:rFonts w:ascii="Times New Roman"/>
                <w:sz w:val="18"/>
              </w:rPr>
              <w:t>136,000,000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4" w:right="0"/>
              <w:jc w:val="left"/>
              <w:rPr>
                <w:rFonts w:ascii="Times New Roman" w:hAnsi="Times New Roman" w:cs="Times New Roman" w:eastAsia="Times New Roman" w:hint="default"/>
                <w:sz w:val="18"/>
                <w:szCs w:val="18"/>
              </w:rPr>
            </w:pPr>
            <w:r>
              <w:rPr>
                <w:rFonts w:ascii="Times New Roman"/>
                <w:sz w:val="18"/>
              </w:rPr>
              <w:t>136,000,000</w:t>
            </w:r>
          </w:p>
        </w:tc>
      </w:tr>
    </w:tbl>
    <w:p>
      <w:pPr>
        <w:pStyle w:val="BodyText"/>
        <w:spacing w:line="240" w:lineRule="auto" w:before="88"/>
        <w:ind w:right="137"/>
        <w:jc w:val="left"/>
      </w:pPr>
      <w:r>
        <w:rPr/>
        <w:t>其他说明：</w:t>
      </w:r>
    </w:p>
    <w:p>
      <w:pPr>
        <w:spacing w:line="240" w:lineRule="auto" w:before="12"/>
        <w:rPr>
          <w:rFonts w:ascii="宋体" w:hAnsi="宋体" w:cs="宋体" w:eastAsia="宋体" w:hint="default"/>
          <w:sz w:val="14"/>
          <w:szCs w:val="14"/>
        </w:rPr>
      </w:pPr>
    </w:p>
    <w:p>
      <w:pPr>
        <w:pStyle w:val="BodyText"/>
        <w:spacing w:line="240" w:lineRule="auto"/>
        <w:ind w:left="514" w:right="0"/>
        <w:jc w:val="left"/>
      </w:pPr>
      <w:r>
        <w:rPr>
          <w:spacing w:val="-2"/>
        </w:rPr>
        <w:t>（</w:t>
      </w:r>
      <w:r>
        <w:rPr>
          <w:rFonts w:ascii="Times New Roman" w:hAnsi="Times New Roman" w:cs="Times New Roman" w:eastAsia="Times New Roman" w:hint="default"/>
          <w:spacing w:val="-2"/>
        </w:rPr>
        <w:t>1</w:t>
      </w:r>
      <w:r>
        <w:rPr>
          <w:spacing w:val="-2"/>
        </w:rPr>
        <w:t>）付艳杰将其持有的公司有限售条件流通股</w:t>
      </w:r>
      <w:r>
        <w:rPr>
          <w:spacing w:val="-39"/>
        </w:rPr>
        <w:t> </w:t>
      </w:r>
      <w:r>
        <w:rPr>
          <w:rFonts w:ascii="Times New Roman" w:hAnsi="Times New Roman" w:cs="Times New Roman" w:eastAsia="Times New Roman" w:hint="default"/>
        </w:rPr>
        <w:t>1,600,000</w:t>
      </w:r>
      <w:r>
        <w:rPr>
          <w:rFonts w:ascii="Times New Roman" w:hAnsi="Times New Roman" w:cs="Times New Roman" w:eastAsia="Times New Roman" w:hint="default"/>
          <w:spacing w:val="6"/>
        </w:rPr>
        <w:t> </w:t>
      </w:r>
      <w:r>
        <w:rPr>
          <w:spacing w:val="-2"/>
        </w:rPr>
        <w:t>股与华泰证券股份有限公司进行股票质押式回购交易，质押期</w:t>
      </w:r>
    </w:p>
    <w:p>
      <w:pPr>
        <w:pStyle w:val="BodyText"/>
        <w:spacing w:line="240" w:lineRule="auto" w:before="63"/>
        <w:ind w:right="137"/>
        <w:jc w:val="left"/>
      </w:pPr>
      <w:r>
        <w:rPr/>
        <w:t>限为</w:t>
      </w:r>
      <w:r>
        <w:rPr>
          <w:spacing w:val="-46"/>
        </w:rPr>
        <w:t> </w:t>
      </w:r>
      <w:r>
        <w:rPr>
          <w:rFonts w:ascii="Times New Roman" w:hAnsi="Times New Roman" w:cs="Times New Roman" w:eastAsia="Times New Roman" w:hint="default"/>
        </w:rPr>
        <w:t>607</w:t>
      </w:r>
      <w:r>
        <w:rPr>
          <w:rFonts w:ascii="Times New Roman" w:hAnsi="Times New Roman" w:cs="Times New Roman" w:eastAsia="Times New Roman" w:hint="default"/>
          <w:spacing w:val="-1"/>
        </w:rPr>
        <w:t> </w:t>
      </w:r>
      <w:r>
        <w:rPr/>
        <w:t>天，相关股权质押登记手续已于</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 </w:t>
      </w:r>
      <w:r>
        <w:rPr/>
        <w:t>月</w:t>
      </w:r>
      <w:r>
        <w:rPr>
          <w:spacing w:val="-46"/>
        </w:rPr>
        <w:t> </w:t>
      </w:r>
      <w:r>
        <w:rPr>
          <w:rFonts w:ascii="Times New Roman" w:hAnsi="Times New Roman" w:cs="Times New Roman" w:eastAsia="Times New Roman" w:hint="default"/>
        </w:rPr>
        <w:t>22 </w:t>
      </w:r>
      <w:r>
        <w:rPr/>
        <w:t>日通过中国证券登记结算有限公司深圳分公司办理。</w:t>
      </w:r>
    </w:p>
    <w:p>
      <w:pPr>
        <w:pStyle w:val="BodyText"/>
        <w:spacing w:line="240" w:lineRule="auto" w:before="101"/>
        <w:ind w:left="514" w:right="0"/>
        <w:jc w:val="left"/>
      </w:pPr>
      <w:r>
        <w:rPr>
          <w:spacing w:val="-4"/>
        </w:rPr>
        <w:t>（</w:t>
      </w:r>
      <w:r>
        <w:rPr>
          <w:rFonts w:ascii="Times New Roman" w:hAnsi="Times New Roman" w:cs="Times New Roman" w:eastAsia="Times New Roman" w:hint="default"/>
          <w:spacing w:val="-4"/>
        </w:rPr>
        <w:t>2</w:t>
      </w:r>
      <w:r>
        <w:rPr>
          <w:spacing w:val="-4"/>
        </w:rPr>
        <w:t>）付艳杰、崔万涛分别将其持有的公司有限售条件流通股 </w:t>
      </w:r>
      <w:r>
        <w:rPr>
          <w:rFonts w:ascii="Times New Roman" w:hAnsi="Times New Roman" w:cs="Times New Roman" w:eastAsia="Times New Roman" w:hint="default"/>
        </w:rPr>
        <w:t>5,000,000</w:t>
      </w:r>
      <w:r>
        <w:rPr>
          <w:rFonts w:ascii="Times New Roman" w:hAnsi="Times New Roman" w:cs="Times New Roman" w:eastAsia="Times New Roman" w:hint="default"/>
          <w:spacing w:val="-17"/>
        </w:rPr>
        <w:t> </w:t>
      </w:r>
      <w:r>
        <w:rPr/>
        <w:t>股与华泰证券股份有限公司进行股票质押式回购</w:t>
      </w:r>
    </w:p>
    <w:p>
      <w:pPr>
        <w:pStyle w:val="BodyText"/>
        <w:spacing w:line="240" w:lineRule="auto" w:before="64"/>
        <w:ind w:left="153" w:right="0"/>
        <w:jc w:val="left"/>
      </w:pPr>
      <w:r>
        <w:rPr/>
        <w:t>交易，质押期限为</w:t>
      </w:r>
      <w:r>
        <w:rPr>
          <w:spacing w:val="-46"/>
        </w:rPr>
        <w:t> </w:t>
      </w:r>
      <w:r>
        <w:rPr>
          <w:rFonts w:ascii="Times New Roman" w:hAnsi="Times New Roman" w:cs="Times New Roman" w:eastAsia="Times New Roman" w:hint="default"/>
        </w:rPr>
        <w:t>365</w:t>
      </w:r>
      <w:r>
        <w:rPr>
          <w:rFonts w:ascii="Times New Roman" w:hAnsi="Times New Roman" w:cs="Times New Roman" w:eastAsia="Times New Roman" w:hint="default"/>
          <w:spacing w:val="-1"/>
        </w:rPr>
        <w:t> </w:t>
      </w:r>
      <w:r>
        <w:rPr/>
        <w:t>天，相关股权质押登记手续已于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日通过中国证券登记结算有限公司深圳分公司办理。</w:t>
      </w:r>
    </w:p>
    <w:p>
      <w:pPr>
        <w:pStyle w:val="BodyText"/>
        <w:spacing w:line="240" w:lineRule="auto" w:before="102"/>
        <w:ind w:left="514" w:right="0"/>
        <w:jc w:val="left"/>
      </w:pPr>
      <w:r>
        <w:rPr>
          <w:spacing w:val="-2"/>
        </w:rPr>
        <w:t>（</w:t>
      </w:r>
      <w:r>
        <w:rPr>
          <w:rFonts w:ascii="Times New Roman" w:hAnsi="Times New Roman" w:cs="Times New Roman" w:eastAsia="Times New Roman" w:hint="default"/>
          <w:spacing w:val="-2"/>
        </w:rPr>
        <w:t>3</w:t>
      </w:r>
      <w:r>
        <w:rPr>
          <w:spacing w:val="-2"/>
        </w:rPr>
        <w:t>）付艳杰将其持有的公司有限售条件流通股</w:t>
      </w:r>
      <w:r>
        <w:rPr>
          <w:spacing w:val="-39"/>
        </w:rPr>
        <w:t> </w:t>
      </w:r>
      <w:r>
        <w:rPr>
          <w:rFonts w:ascii="Times New Roman" w:hAnsi="Times New Roman" w:cs="Times New Roman" w:eastAsia="Times New Roman" w:hint="default"/>
        </w:rPr>
        <w:t>2,600,000</w:t>
      </w:r>
      <w:r>
        <w:rPr>
          <w:rFonts w:ascii="Times New Roman" w:hAnsi="Times New Roman" w:cs="Times New Roman" w:eastAsia="Times New Roman" w:hint="default"/>
          <w:spacing w:val="6"/>
        </w:rPr>
        <w:t> </w:t>
      </w:r>
      <w:r>
        <w:rPr>
          <w:spacing w:val="-2"/>
        </w:rPr>
        <w:t>股与中山证券有限责任公司进行股票质押式回购交易，质押期</w:t>
      </w:r>
    </w:p>
    <w:p>
      <w:pPr>
        <w:pStyle w:val="BodyText"/>
        <w:spacing w:line="240" w:lineRule="auto" w:before="64"/>
        <w:ind w:right="137"/>
        <w:jc w:val="left"/>
      </w:pPr>
      <w:r>
        <w:rPr/>
        <w:t>限为</w:t>
      </w:r>
      <w:r>
        <w:rPr>
          <w:spacing w:val="-46"/>
        </w:rPr>
        <w:t> </w:t>
      </w:r>
      <w:r>
        <w:rPr>
          <w:rFonts w:ascii="Times New Roman" w:hAnsi="Times New Roman" w:cs="Times New Roman" w:eastAsia="Times New Roman" w:hint="default"/>
        </w:rPr>
        <w:t>365</w:t>
      </w:r>
      <w:r>
        <w:rPr>
          <w:rFonts w:ascii="Times New Roman" w:hAnsi="Times New Roman" w:cs="Times New Roman" w:eastAsia="Times New Roman" w:hint="default"/>
          <w:spacing w:val="-1"/>
        </w:rPr>
        <w:t> </w:t>
      </w:r>
      <w:r>
        <w:rPr/>
        <w:t>天，相关股权质押登记手续已于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 </w:t>
      </w:r>
      <w:r>
        <w:rPr/>
        <w:t>月</w:t>
      </w:r>
      <w:r>
        <w:rPr>
          <w:spacing w:val="-46"/>
        </w:rPr>
        <w:t> </w:t>
      </w:r>
      <w:r>
        <w:rPr>
          <w:rFonts w:ascii="Times New Roman" w:hAnsi="Times New Roman" w:cs="Times New Roman" w:eastAsia="Times New Roman" w:hint="default"/>
        </w:rPr>
        <w:t>17 </w:t>
      </w:r>
      <w:r>
        <w:rPr/>
        <w:t>日通过中国证券登记结算有限公司深圳分公司办理。</w:t>
      </w:r>
    </w:p>
    <w:p>
      <w:pPr>
        <w:pStyle w:val="BodyText"/>
        <w:spacing w:line="300" w:lineRule="auto" w:before="101"/>
        <w:ind w:right="190" w:firstLine="360"/>
        <w:jc w:val="left"/>
      </w:pPr>
      <w:r>
        <w:rPr/>
        <w:t>（</w:t>
      </w:r>
      <w:r>
        <w:rPr>
          <w:rFonts w:ascii="Times New Roman" w:hAnsi="Times New Roman" w:cs="Times New Roman" w:eastAsia="Times New Roman" w:hint="default"/>
        </w:rPr>
        <w:t>4</w:t>
      </w:r>
      <w:r>
        <w:rPr/>
        <w:t>）付艳杰、崔万涛分别将其持有的公司有限售条件流通股</w:t>
      </w:r>
      <w:r>
        <w:rPr>
          <w:spacing w:val="-46"/>
        </w:rPr>
        <w:t> </w:t>
      </w:r>
      <w:r>
        <w:rPr>
          <w:rFonts w:ascii="Times New Roman" w:hAnsi="Times New Roman" w:cs="Times New Roman" w:eastAsia="Times New Roman" w:hint="default"/>
        </w:rPr>
        <w:t>2,600,000</w:t>
      </w:r>
      <w:r>
        <w:rPr>
          <w:rFonts w:ascii="Times New Roman" w:hAnsi="Times New Roman" w:cs="Times New Roman" w:eastAsia="Times New Roman" w:hint="default"/>
          <w:spacing w:val="-1"/>
        </w:rPr>
        <w:t> </w:t>
      </w:r>
      <w:r>
        <w:rPr/>
        <w:t>股、</w:t>
      </w:r>
      <w:r>
        <w:rPr>
          <w:rFonts w:ascii="Times New Roman" w:hAnsi="Times New Roman" w:cs="Times New Roman" w:eastAsia="Times New Roman" w:hint="default"/>
        </w:rPr>
        <w:t>3,530,000</w:t>
      </w:r>
      <w:r>
        <w:rPr>
          <w:rFonts w:ascii="Times New Roman" w:hAnsi="Times New Roman" w:cs="Times New Roman" w:eastAsia="Times New Roman" w:hint="default"/>
          <w:spacing w:val="-1"/>
        </w:rPr>
        <w:t> </w:t>
      </w:r>
      <w:r>
        <w:rPr/>
        <w:t>股与华泰证券股份有限公司、平 安证券有限责任公司进行股票质押式回购交易，质押期限分别为</w:t>
      </w:r>
      <w:r>
        <w:rPr>
          <w:spacing w:val="-46"/>
        </w:rPr>
        <w:t> </w:t>
      </w:r>
      <w:r>
        <w:rPr>
          <w:rFonts w:ascii="Times New Roman" w:hAnsi="Times New Roman" w:cs="Times New Roman" w:eastAsia="Times New Roman" w:hint="default"/>
        </w:rPr>
        <w:t>365 </w:t>
      </w:r>
      <w:r>
        <w:rPr/>
        <w:t>天、</w:t>
      </w:r>
      <w:r>
        <w:rPr>
          <w:rFonts w:ascii="Times New Roman" w:hAnsi="Times New Roman" w:cs="Times New Roman" w:eastAsia="Times New Roman" w:hint="default"/>
        </w:rPr>
        <w:t>364</w:t>
      </w:r>
      <w:r>
        <w:rPr>
          <w:rFonts w:ascii="Times New Roman" w:hAnsi="Times New Roman" w:cs="Times New Roman" w:eastAsia="Times New Roman" w:hint="default"/>
          <w:spacing w:val="-1"/>
        </w:rPr>
        <w:t> </w:t>
      </w:r>
      <w:r>
        <w:rPr/>
        <w:t>天，相关股权质押登记手续已于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p>
    <w:p>
      <w:pPr>
        <w:pStyle w:val="BodyText"/>
        <w:spacing w:line="240" w:lineRule="auto" w:before="14"/>
        <w:ind w:right="137"/>
        <w:jc w:val="left"/>
      </w:pP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日通过中国证券登记结算有限公司深圳分公司办理。</w:t>
      </w:r>
    </w:p>
    <w:p>
      <w:pPr>
        <w:pStyle w:val="BodyText"/>
        <w:spacing w:line="240" w:lineRule="auto" w:before="101"/>
        <w:ind w:left="514" w:right="0"/>
        <w:jc w:val="left"/>
      </w:pPr>
      <w:r>
        <w:rPr>
          <w:spacing w:val="-2"/>
        </w:rPr>
        <w:t>（</w:t>
      </w:r>
      <w:r>
        <w:rPr>
          <w:rFonts w:ascii="Times New Roman" w:hAnsi="Times New Roman" w:cs="Times New Roman" w:eastAsia="Times New Roman" w:hint="default"/>
          <w:spacing w:val="-2"/>
        </w:rPr>
        <w:t>5</w:t>
      </w:r>
      <w:r>
        <w:rPr>
          <w:spacing w:val="-2"/>
        </w:rPr>
        <w:t>）崔万涛将其持有的公司有限售条件流通股</w:t>
      </w:r>
      <w:r>
        <w:rPr>
          <w:spacing w:val="-39"/>
        </w:rPr>
        <w:t> </w:t>
      </w:r>
      <w:r>
        <w:rPr>
          <w:rFonts w:ascii="Times New Roman" w:hAnsi="Times New Roman" w:cs="Times New Roman" w:eastAsia="Times New Roman" w:hint="default"/>
        </w:rPr>
        <w:t>1,400,000</w:t>
      </w:r>
      <w:r>
        <w:rPr>
          <w:rFonts w:ascii="Times New Roman" w:hAnsi="Times New Roman" w:cs="Times New Roman" w:eastAsia="Times New Roman" w:hint="default"/>
          <w:spacing w:val="6"/>
        </w:rPr>
        <w:t> </w:t>
      </w:r>
      <w:r>
        <w:rPr>
          <w:spacing w:val="-2"/>
        </w:rPr>
        <w:t>股与华泰证券股份有限公司进行股票质押式回购交易，质押期</w:t>
      </w:r>
    </w:p>
    <w:p>
      <w:pPr>
        <w:pStyle w:val="BodyText"/>
        <w:spacing w:line="240" w:lineRule="auto" w:before="64"/>
        <w:ind w:right="137"/>
        <w:jc w:val="left"/>
      </w:pPr>
      <w:r>
        <w:rPr/>
        <w:t>限为</w:t>
      </w:r>
      <w:r>
        <w:rPr>
          <w:spacing w:val="-46"/>
        </w:rPr>
        <w:t> </w:t>
      </w:r>
      <w:r>
        <w:rPr>
          <w:rFonts w:ascii="Times New Roman" w:hAnsi="Times New Roman" w:cs="Times New Roman" w:eastAsia="Times New Roman" w:hint="default"/>
        </w:rPr>
        <w:t>365</w:t>
      </w:r>
      <w:r>
        <w:rPr>
          <w:rFonts w:ascii="Times New Roman" w:hAnsi="Times New Roman" w:cs="Times New Roman" w:eastAsia="Times New Roman" w:hint="default"/>
          <w:spacing w:val="-1"/>
        </w:rPr>
        <w:t> </w:t>
      </w:r>
      <w:r>
        <w:rPr/>
        <w:t>天，相关股权质押登记手续已于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 </w:t>
      </w:r>
      <w:r>
        <w:rPr/>
        <w:t>月</w:t>
      </w:r>
      <w:r>
        <w:rPr>
          <w:spacing w:val="-46"/>
        </w:rPr>
        <w:t> </w:t>
      </w:r>
      <w:r>
        <w:rPr>
          <w:rFonts w:ascii="Times New Roman" w:hAnsi="Times New Roman" w:cs="Times New Roman" w:eastAsia="Times New Roman" w:hint="default"/>
        </w:rPr>
        <w:t>20 </w:t>
      </w:r>
      <w:r>
        <w:rPr/>
        <w:t>日通过中国证券登记结算有限公司深圳分公司办理。</w:t>
      </w:r>
    </w:p>
    <w:p>
      <w:pPr>
        <w:pStyle w:val="BodyText"/>
        <w:spacing w:line="240" w:lineRule="auto" w:before="102"/>
        <w:ind w:left="514" w:right="0"/>
        <w:jc w:val="left"/>
      </w:pPr>
      <w:r>
        <w:rPr>
          <w:spacing w:val="-2"/>
        </w:rPr>
        <w:t>（</w:t>
      </w:r>
      <w:r>
        <w:rPr>
          <w:rFonts w:ascii="Times New Roman" w:hAnsi="Times New Roman" w:cs="Times New Roman" w:eastAsia="Times New Roman" w:hint="default"/>
          <w:spacing w:val="-2"/>
        </w:rPr>
        <w:t>6</w:t>
      </w:r>
      <w:r>
        <w:rPr>
          <w:spacing w:val="-2"/>
        </w:rPr>
        <w:t>）崔万涛将其持有的公司有限售条件流通股</w:t>
      </w:r>
      <w:r>
        <w:rPr>
          <w:spacing w:val="-39"/>
        </w:rPr>
        <w:t> </w:t>
      </w:r>
      <w:r>
        <w:rPr>
          <w:rFonts w:ascii="Times New Roman" w:hAnsi="Times New Roman" w:cs="Times New Roman" w:eastAsia="Times New Roman" w:hint="default"/>
        </w:rPr>
        <w:t>6,726,000</w:t>
      </w:r>
      <w:r>
        <w:rPr>
          <w:rFonts w:ascii="Times New Roman" w:hAnsi="Times New Roman" w:cs="Times New Roman" w:eastAsia="Times New Roman" w:hint="default"/>
          <w:spacing w:val="6"/>
        </w:rPr>
        <w:t> </w:t>
      </w:r>
      <w:r>
        <w:rPr>
          <w:spacing w:val="-2"/>
        </w:rPr>
        <w:t>股与海通证券股份有限公司进行股票质押式回购交易，质押期</w:t>
      </w:r>
    </w:p>
    <w:p>
      <w:pPr>
        <w:pStyle w:val="BodyText"/>
        <w:spacing w:line="240" w:lineRule="auto" w:before="64"/>
        <w:ind w:right="137"/>
        <w:jc w:val="left"/>
      </w:pPr>
      <w:r>
        <w:rPr/>
        <w:t>限为</w:t>
      </w:r>
      <w:r>
        <w:rPr>
          <w:spacing w:val="-46"/>
        </w:rPr>
        <w:t> </w:t>
      </w:r>
      <w:r>
        <w:rPr>
          <w:rFonts w:ascii="Times New Roman" w:hAnsi="Times New Roman" w:cs="Times New Roman" w:eastAsia="Times New Roman" w:hint="default"/>
        </w:rPr>
        <w:t>365</w:t>
      </w:r>
      <w:r>
        <w:rPr>
          <w:rFonts w:ascii="Times New Roman" w:hAnsi="Times New Roman" w:cs="Times New Roman" w:eastAsia="Times New Roman" w:hint="default"/>
          <w:spacing w:val="-1"/>
        </w:rPr>
        <w:t> </w:t>
      </w:r>
      <w:r>
        <w:rPr/>
        <w:t>天，相关股权质押登记手续已于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1 </w:t>
      </w:r>
      <w:r>
        <w:rPr/>
        <w:t>日通过中国证券登记结算有限公司深圳分公司办理。</w:t>
      </w:r>
    </w:p>
    <w:p>
      <w:pPr>
        <w:spacing w:line="240" w:lineRule="auto" w:before="9"/>
        <w:rPr>
          <w:rFonts w:ascii="宋体" w:hAnsi="宋体" w:cs="宋体" w:eastAsia="宋体" w:hint="default"/>
          <w:sz w:val="25"/>
          <w:szCs w:val="25"/>
        </w:rPr>
      </w:pPr>
    </w:p>
    <w:p>
      <w:pPr>
        <w:pStyle w:val="Heading3"/>
        <w:spacing w:line="240" w:lineRule="auto"/>
        <w:ind w:left="153" w:right="137"/>
        <w:jc w:val="left"/>
        <w:rPr>
          <w:b w:val="0"/>
          <w:bCs w:val="0"/>
        </w:rPr>
      </w:pPr>
      <w:bookmarkStart w:name="54、其他权益工具" w:id="380"/>
      <w:bookmarkEnd w:id="380"/>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37"/>
        <w:jc w:val="left"/>
        <w:rPr>
          <w:b w:val="0"/>
          <w:bCs w:val="0"/>
        </w:rPr>
      </w:pPr>
      <w:bookmarkStart w:name="55、资本公积" w:id="381"/>
      <w:bookmarkEnd w:id="381"/>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96,985,081.42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96,985,081.42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96,985,081.42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96,985,081.42</w:t>
            </w:r>
          </w:p>
        </w:tc>
      </w:tr>
    </w:tbl>
    <w:p>
      <w:pPr>
        <w:spacing w:line="240" w:lineRule="auto" w:before="2"/>
        <w:rPr>
          <w:rFonts w:ascii="宋体" w:hAnsi="宋体" w:cs="宋体" w:eastAsia="宋体" w:hint="default"/>
          <w:sz w:val="19"/>
          <w:szCs w:val="19"/>
        </w:rPr>
      </w:pPr>
    </w:p>
    <w:p>
      <w:pPr>
        <w:pStyle w:val="Heading3"/>
        <w:spacing w:line="240" w:lineRule="auto" w:before="35"/>
        <w:ind w:right="137"/>
        <w:jc w:val="left"/>
        <w:rPr>
          <w:b w:val="0"/>
          <w:bCs w:val="0"/>
        </w:rPr>
      </w:pPr>
      <w:bookmarkStart w:name="56、库存股" w:id="382"/>
      <w:bookmarkEnd w:id="382"/>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37"/>
        <w:jc w:val="left"/>
      </w:pPr>
      <w:r>
        <w:rPr/>
        <w:t>无</w:t>
      </w:r>
    </w:p>
    <w:p>
      <w:pPr>
        <w:spacing w:after="0" w:line="240" w:lineRule="auto"/>
        <w:jc w:val="left"/>
        <w:sectPr>
          <w:pgSz w:w="11910" w:h="16840"/>
          <w:pgMar w:header="566" w:footer="979" w:top="1360" w:bottom="1160" w:left="980" w:right="980"/>
        </w:sectPr>
      </w:pPr>
    </w:p>
    <w:p>
      <w:pPr>
        <w:pStyle w:val="Heading3"/>
        <w:spacing w:line="240" w:lineRule="auto" w:before="56"/>
        <w:ind w:left="954" w:right="413"/>
        <w:jc w:val="left"/>
        <w:rPr>
          <w:b w:val="0"/>
          <w:bCs w:val="0"/>
        </w:rPr>
      </w:pPr>
      <w:bookmarkStart w:name="57、其他综合收益" w:id="383"/>
      <w:bookmarkEnd w:id="383"/>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967"/>
        <w:gridCol w:w="991"/>
        <w:gridCol w:w="993"/>
        <w:gridCol w:w="1418"/>
        <w:gridCol w:w="850"/>
        <w:gridCol w:w="993"/>
        <w:gridCol w:w="1134"/>
        <w:gridCol w:w="1062"/>
      </w:tblGrid>
      <w:tr>
        <w:trPr>
          <w:trHeight w:val="398" w:hRule="exact"/>
        </w:trPr>
        <w:tc>
          <w:tcPr>
            <w:tcW w:w="2967" w:type="dxa"/>
            <w:vMerge w:val="restart"/>
            <w:tcBorders>
              <w:top w:val="single" w:sz="4" w:space="0" w:color="000000"/>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
        </w:tc>
        <w:tc>
          <w:tcPr>
            <w:tcW w:w="538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62" w:type="dxa"/>
            <w:vMerge w:val="restart"/>
            <w:tcBorders>
              <w:top w:val="single" w:sz="4" w:space="0" w:color="000000"/>
              <w:left w:val="single" w:sz="4" w:space="0" w:color="000000"/>
              <w:right w:val="single" w:sz="4" w:space="0" w:color="000000"/>
            </w:tcBorders>
            <w:shd w:val="clear" w:color="auto" w:fill="D2D2D2"/>
          </w:tcPr>
          <w:p>
            <w:pPr/>
          </w:p>
        </w:tc>
      </w:tr>
      <w:tr>
        <w:trPr>
          <w:trHeight w:val="144" w:hRule="exact"/>
        </w:trPr>
        <w:tc>
          <w:tcPr>
            <w:tcW w:w="2967"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2" w:right="21"/>
              <w:jc w:val="center"/>
              <w:rPr>
                <w:rFonts w:ascii="宋体" w:hAnsi="宋体" w:cs="宋体" w:eastAsia="宋体" w:hint="default"/>
                <w:sz w:val="18"/>
                <w:szCs w:val="18"/>
              </w:rPr>
            </w:pPr>
            <w:r>
              <w:rPr>
                <w:rFonts w:ascii="宋体" w:hAnsi="宋体" w:cs="宋体" w:eastAsia="宋体" w:hint="default"/>
                <w:spacing w:val="-10"/>
                <w:sz w:val="18"/>
                <w:szCs w:val="18"/>
              </w:rPr>
              <w:t>减：前期计入其他</w:t>
            </w:r>
            <w:r>
              <w:rPr>
                <w:rFonts w:ascii="宋体" w:hAnsi="宋体" w:cs="宋体" w:eastAsia="宋体" w:hint="default"/>
                <w:sz w:val="18"/>
                <w:szCs w:val="18"/>
              </w:rPr>
              <w:t> 综合收益当期转 入损益</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2"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9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9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30" w:right="40" w:hanging="90"/>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418"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49" w:right="59" w:hanging="90"/>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9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20" w:right="40"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01" w:right="110" w:hanging="90"/>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967" w:type="dxa"/>
            <w:vMerge w:val="restart"/>
            <w:tcBorders>
              <w:top w:val="nil" w:sz="6" w:space="0" w:color="auto"/>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
        </w:tc>
        <w:tc>
          <w:tcPr>
            <w:tcW w:w="993"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993"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06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967"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w:t>
            </w:r>
          </w:p>
        </w:tc>
        <w:tc>
          <w:tcPr>
            <w:tcW w:w="9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-47,176.32</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43,612.24</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22,185.55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21,426.69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-24,990.77</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-47,176.32</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43,612.24</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22,185.55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21,426.69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-24,990.77</w:t>
            </w:r>
            <w:r>
              <w:rPr>
                <w:rFonts w:ascii="Times New Roman"/>
                <w:sz w:val="18"/>
              </w:rPr>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-47,176.32</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43,612.24</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22,185.55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21,426.69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-24,990.77</w:t>
            </w:r>
            <w:r>
              <w:rPr>
                <w:rFonts w:ascii="Times New Roman"/>
                <w:sz w:val="18"/>
              </w:rPr>
            </w:r>
          </w:p>
        </w:tc>
      </w:tr>
    </w:tbl>
    <w:p>
      <w:pPr>
        <w:pStyle w:val="BodyText"/>
        <w:spacing w:line="439" w:lineRule="auto" w:before="88"/>
        <w:ind w:left="1313" w:right="593" w:hanging="360"/>
        <w:jc w:val="left"/>
      </w:pPr>
      <w:r>
        <w:rPr/>
        <w:t>其他说明，包括对现金流量套期损益的有效部分转为被套期项目初始确认金额调整： 本项目期末余额均系将在美利坚合众国注册的享云科技公司纳入合并财务报表范围而形成的外币报表折算差额。</w:t>
      </w:r>
    </w:p>
    <w:p>
      <w:pPr>
        <w:spacing w:line="240" w:lineRule="auto" w:before="4"/>
        <w:rPr>
          <w:rFonts w:ascii="宋体" w:hAnsi="宋体" w:cs="宋体" w:eastAsia="宋体" w:hint="default"/>
          <w:sz w:val="15"/>
          <w:szCs w:val="15"/>
        </w:rPr>
      </w:pPr>
    </w:p>
    <w:p>
      <w:pPr>
        <w:pStyle w:val="Heading3"/>
        <w:spacing w:line="240" w:lineRule="auto"/>
        <w:ind w:left="953" w:right="413"/>
        <w:jc w:val="left"/>
        <w:rPr>
          <w:b w:val="0"/>
          <w:bCs w:val="0"/>
        </w:rPr>
      </w:pPr>
      <w:bookmarkStart w:name="58、专项储备" w:id="384"/>
      <w:bookmarkEnd w:id="384"/>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954" w:right="413"/>
        <w:jc w:val="left"/>
      </w:pPr>
      <w:r>
        <w:rPr/>
        <w:t>无</w:t>
      </w:r>
    </w:p>
    <w:p>
      <w:pPr>
        <w:spacing w:line="240" w:lineRule="auto" w:before="10"/>
        <w:rPr>
          <w:rFonts w:ascii="宋体" w:hAnsi="宋体" w:cs="宋体" w:eastAsia="宋体" w:hint="default"/>
          <w:sz w:val="26"/>
          <w:szCs w:val="26"/>
        </w:rPr>
      </w:pPr>
    </w:p>
    <w:p>
      <w:pPr>
        <w:pStyle w:val="Heading3"/>
        <w:spacing w:line="240" w:lineRule="auto"/>
        <w:ind w:left="954" w:right="413"/>
        <w:jc w:val="left"/>
        <w:rPr>
          <w:b w:val="0"/>
          <w:bCs w:val="0"/>
        </w:rPr>
      </w:pPr>
      <w:bookmarkStart w:name="59、盈余公积" w:id="385"/>
      <w:bookmarkEnd w:id="385"/>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9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18,164,976.87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5,454,535.58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23,619,512.45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18,164,976.87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5,454,535.58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23,619,512.45</w:t>
            </w:r>
          </w:p>
        </w:tc>
      </w:tr>
    </w:tbl>
    <w:p>
      <w:pPr>
        <w:pStyle w:val="BodyText"/>
        <w:spacing w:line="360" w:lineRule="auto" w:before="51"/>
        <w:ind w:left="1314" w:right="218" w:hanging="360"/>
        <w:jc w:val="left"/>
      </w:pPr>
      <w:r>
        <w:rPr/>
        <w:t>盈余公积说明，包括本期增减变动情况、变动原因说明： 本报告期盈余公积增加系本公司按《公司法》及本公司章程有关规定，按本报告期净利润</w:t>
      </w:r>
      <w:r>
        <w:rPr>
          <w:spacing w:val="-46"/>
        </w:rPr>
        <w:t> </w:t>
      </w:r>
      <w:r>
        <w:rPr>
          <w:rFonts w:ascii="Times New Roman" w:hAnsi="Times New Roman" w:cs="Times New Roman" w:eastAsia="Times New Roman" w:hint="default"/>
        </w:rPr>
        <w:t>10%</w:t>
      </w:r>
      <w:r>
        <w:rPr/>
        <w:t>提取法定盈余公积金。</w:t>
      </w:r>
    </w:p>
    <w:p>
      <w:pPr>
        <w:spacing w:line="240" w:lineRule="auto" w:before="1"/>
        <w:rPr>
          <w:rFonts w:ascii="宋体" w:hAnsi="宋体" w:cs="宋体" w:eastAsia="宋体" w:hint="default"/>
          <w:sz w:val="18"/>
          <w:szCs w:val="18"/>
        </w:rPr>
      </w:pPr>
    </w:p>
    <w:p>
      <w:pPr>
        <w:pStyle w:val="Heading3"/>
        <w:spacing w:line="240" w:lineRule="auto"/>
        <w:ind w:left="954" w:right="413"/>
        <w:jc w:val="left"/>
        <w:rPr>
          <w:b w:val="0"/>
          <w:bCs w:val="0"/>
        </w:rPr>
      </w:pPr>
      <w:bookmarkStart w:name="60、未分配利润" w:id="386"/>
      <w:bookmarkEnd w:id="386"/>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9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135,401,138.90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98,174,795.99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135,401,138.90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98,174,795.99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56,946,829.11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53,211,289.80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5,454,535.58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5,784,946.89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176,013,432.43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135,401,138.90</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360" w:bottom="1160" w:left="180" w:right="980"/>
        </w:sectPr>
      </w:pPr>
    </w:p>
    <w:p>
      <w:pPr>
        <w:pStyle w:val="Heading3"/>
        <w:spacing w:line="240" w:lineRule="auto" w:before="57"/>
        <w:ind w:right="137"/>
        <w:jc w:val="left"/>
        <w:rPr>
          <w:b w:val="0"/>
          <w:bCs w:val="0"/>
        </w:rPr>
      </w:pPr>
      <w:bookmarkStart w:name="61、营业收入和营业成本" w:id="387"/>
      <w:bookmarkEnd w:id="387"/>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411,919,507.99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269,067,589.14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375,586,047.92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247,541,081.20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411,919,507.99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269,067,589.14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375,586,047.92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247,541,081.20</w:t>
            </w:r>
          </w:p>
        </w:tc>
      </w:tr>
    </w:tbl>
    <w:p>
      <w:pPr>
        <w:spacing w:line="240" w:lineRule="auto" w:before="2"/>
        <w:rPr>
          <w:rFonts w:ascii="宋体" w:hAnsi="宋体" w:cs="宋体" w:eastAsia="宋体" w:hint="default"/>
          <w:sz w:val="19"/>
          <w:szCs w:val="19"/>
        </w:rPr>
      </w:pPr>
    </w:p>
    <w:p>
      <w:pPr>
        <w:pStyle w:val="Heading3"/>
        <w:spacing w:line="240" w:lineRule="auto" w:before="35"/>
        <w:ind w:right="137"/>
        <w:jc w:val="left"/>
        <w:rPr>
          <w:b w:val="0"/>
          <w:bCs w:val="0"/>
        </w:rPr>
      </w:pPr>
      <w:bookmarkStart w:name="62、营业税金及附加" w:id="388"/>
      <w:bookmarkEnd w:id="388"/>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199,131.42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1,247,420.12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1,056,541.11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1,143,125.05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453,553.25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490,647.57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302,368.09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327,098.45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2,011,593.87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3,208,291.19</w:t>
            </w:r>
          </w:p>
        </w:tc>
      </w:tr>
    </w:tbl>
    <w:p>
      <w:pPr>
        <w:pStyle w:val="BodyText"/>
        <w:spacing w:line="240" w:lineRule="auto" w:before="88"/>
        <w:ind w:right="137"/>
        <w:jc w:val="left"/>
      </w:pPr>
      <w:r>
        <w:rPr/>
        <w:t>其他说明：</w:t>
      </w:r>
    </w:p>
    <w:p>
      <w:pPr>
        <w:spacing w:line="240" w:lineRule="auto" w:before="12"/>
        <w:rPr>
          <w:rFonts w:ascii="宋体" w:hAnsi="宋体" w:cs="宋体" w:eastAsia="宋体" w:hint="default"/>
          <w:sz w:val="14"/>
          <w:szCs w:val="14"/>
        </w:rPr>
      </w:pPr>
    </w:p>
    <w:p>
      <w:pPr>
        <w:pStyle w:val="BodyText"/>
        <w:spacing w:line="302" w:lineRule="auto"/>
        <w:ind w:left="153" w:right="223" w:firstLine="360"/>
        <w:jc w:val="left"/>
      </w:pPr>
      <w:r>
        <w:rPr/>
        <w:t>本项目本报告期金额较上年金额减少</w:t>
      </w:r>
      <w:r>
        <w:rPr>
          <w:spacing w:val="-47"/>
        </w:rPr>
        <w:t> </w:t>
      </w:r>
      <w:r>
        <w:rPr>
          <w:rFonts w:ascii="Times New Roman" w:hAnsi="Times New Roman" w:cs="Times New Roman" w:eastAsia="Times New Roman" w:hint="default"/>
        </w:rPr>
        <w:t>1,196,697.32</w:t>
      </w:r>
      <w:r>
        <w:rPr>
          <w:rFonts w:ascii="Times New Roman" w:hAnsi="Times New Roman" w:cs="Times New Roman" w:eastAsia="Times New Roman" w:hint="default"/>
          <w:spacing w:val="-1"/>
        </w:rPr>
        <w:t> </w:t>
      </w:r>
      <w:r>
        <w:rPr/>
        <w:t>元，减幅</w:t>
      </w:r>
      <w:r>
        <w:rPr>
          <w:spacing w:val="-47"/>
        </w:rPr>
        <w:t> </w:t>
      </w:r>
      <w:r>
        <w:rPr>
          <w:rFonts w:ascii="Times New Roman" w:hAnsi="Times New Roman" w:cs="Times New Roman" w:eastAsia="Times New Roman" w:hint="default"/>
        </w:rPr>
        <w:t>37.30%</w:t>
      </w:r>
      <w:r>
        <w:rPr/>
        <w:t>，主要系本公司运营维护收入受营改增影响不再缴 纳营业税所致。</w:t>
      </w:r>
    </w:p>
    <w:p>
      <w:pPr>
        <w:spacing w:line="240" w:lineRule="auto" w:before="2"/>
        <w:rPr>
          <w:rFonts w:ascii="宋体" w:hAnsi="宋体" w:cs="宋体" w:eastAsia="宋体" w:hint="default"/>
          <w:sz w:val="23"/>
          <w:szCs w:val="23"/>
        </w:rPr>
      </w:pPr>
    </w:p>
    <w:p>
      <w:pPr>
        <w:pStyle w:val="Heading3"/>
        <w:spacing w:line="240" w:lineRule="auto"/>
        <w:ind w:left="153" w:right="137"/>
        <w:jc w:val="left"/>
        <w:rPr>
          <w:b w:val="0"/>
          <w:bCs w:val="0"/>
        </w:rPr>
      </w:pPr>
      <w:bookmarkStart w:name="63、销售费用" w:id="389"/>
      <w:bookmarkEnd w:id="389"/>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9,000,137.76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6,934,851.37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1,662,623.29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1,453,605.23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1,522,245.82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1,981,383.25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1,360,283.65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1,035,895.72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1,813,410.04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1,502,462.19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业务宣传费广告费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603,358.33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198,291.43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48,376.88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337,428.04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16,010,435.77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13,443,917.23</w:t>
            </w:r>
          </w:p>
        </w:tc>
      </w:tr>
    </w:tbl>
    <w:p>
      <w:pPr>
        <w:spacing w:line="240" w:lineRule="auto" w:before="3"/>
        <w:rPr>
          <w:rFonts w:ascii="宋体" w:hAnsi="宋体" w:cs="宋体" w:eastAsia="宋体" w:hint="default"/>
          <w:sz w:val="19"/>
          <w:szCs w:val="19"/>
        </w:rPr>
      </w:pPr>
    </w:p>
    <w:p>
      <w:pPr>
        <w:pStyle w:val="Heading3"/>
        <w:spacing w:line="240" w:lineRule="auto" w:before="35"/>
        <w:ind w:right="137"/>
        <w:jc w:val="left"/>
        <w:rPr>
          <w:b w:val="0"/>
          <w:bCs w:val="0"/>
        </w:rPr>
      </w:pPr>
      <w:bookmarkStart w:name="64、管理费用" w:id="390"/>
      <w:bookmarkEnd w:id="390"/>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566" w:footer="979" w:top="1360" w:bottom="1160" w:left="980" w:right="980"/>
        </w:sectPr>
      </w:pPr>
    </w:p>
    <w:p>
      <w:pPr>
        <w:spacing w:line="240" w:lineRule="auto" w:before="6"/>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26,125,420.29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22,044,168.44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5,203,237.75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3,860,885.10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7,527,129.44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3,701,540.98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1,628,189.77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1,173,609.44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184,884.90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125,083.01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6,577,440.52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3,128,398.17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400,686.66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152,656.56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442,153.24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230,227.63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468,298.00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393,030.00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1,181,134.00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1,414,085.74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1,283,106.90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1,840,091.37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研究与开发费用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5,294,396.96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11,409,580.25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321,142.94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324,466.10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56,637,221.37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49,797,822.79</w:t>
            </w:r>
          </w:p>
        </w:tc>
      </w:tr>
    </w:tbl>
    <w:p>
      <w:pPr>
        <w:spacing w:line="240" w:lineRule="auto" w:before="2"/>
        <w:rPr>
          <w:rFonts w:ascii="宋体" w:hAnsi="宋体" w:cs="宋体" w:eastAsia="宋体" w:hint="default"/>
          <w:sz w:val="19"/>
          <w:szCs w:val="19"/>
        </w:rPr>
      </w:pPr>
    </w:p>
    <w:p>
      <w:pPr>
        <w:pStyle w:val="Heading3"/>
        <w:spacing w:line="240" w:lineRule="auto" w:before="35"/>
        <w:ind w:right="137"/>
        <w:jc w:val="left"/>
        <w:rPr>
          <w:b w:val="0"/>
          <w:bCs w:val="0"/>
        </w:rPr>
      </w:pPr>
      <w:bookmarkStart w:name="65、财务费用" w:id="391"/>
      <w:bookmarkEnd w:id="391"/>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4,914,387.66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2,664,809.22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565,489.41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928,204.76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57,902.86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19,820.02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63,168.10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加：结算手续费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134,502.91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79,836.21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4,463,581.14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1,811,175.43</w:t>
            </w:r>
          </w:p>
        </w:tc>
      </w:tr>
    </w:tbl>
    <w:p>
      <w:pPr>
        <w:pStyle w:val="BodyText"/>
        <w:spacing w:line="240" w:lineRule="auto" w:before="88"/>
        <w:ind w:right="137"/>
        <w:jc w:val="left"/>
      </w:pPr>
      <w:r>
        <w:rPr/>
        <w:t>其他说明：</w:t>
      </w:r>
    </w:p>
    <w:p>
      <w:pPr>
        <w:spacing w:line="240" w:lineRule="auto" w:before="12"/>
        <w:rPr>
          <w:rFonts w:ascii="宋体" w:hAnsi="宋体" w:cs="宋体" w:eastAsia="宋体" w:hint="default"/>
          <w:sz w:val="14"/>
          <w:szCs w:val="14"/>
        </w:rPr>
      </w:pPr>
    </w:p>
    <w:p>
      <w:pPr>
        <w:pStyle w:val="BodyText"/>
        <w:spacing w:line="240" w:lineRule="auto"/>
        <w:ind w:left="514" w:right="137"/>
        <w:jc w:val="left"/>
      </w:pPr>
      <w:r>
        <w:rPr/>
        <w:t>本项目本期金额较上年金额增加</w:t>
      </w:r>
      <w:r>
        <w:rPr>
          <w:spacing w:val="-47"/>
        </w:rPr>
        <w:t> </w:t>
      </w:r>
      <w:r>
        <w:rPr>
          <w:rFonts w:ascii="Times New Roman" w:hAnsi="Times New Roman" w:cs="Times New Roman" w:eastAsia="Times New Roman" w:hint="default"/>
        </w:rPr>
        <w:t>2,652,405.71</w:t>
      </w:r>
      <w:r>
        <w:rPr>
          <w:rFonts w:ascii="Times New Roman" w:hAnsi="Times New Roman" w:cs="Times New Roman" w:eastAsia="Times New Roman" w:hint="default"/>
          <w:spacing w:val="-1"/>
        </w:rPr>
        <w:t> </w:t>
      </w:r>
      <w:r>
        <w:rPr/>
        <w:t>元，增幅</w:t>
      </w:r>
      <w:r>
        <w:rPr>
          <w:spacing w:val="-47"/>
        </w:rPr>
        <w:t> </w:t>
      </w:r>
      <w:r>
        <w:rPr>
          <w:rFonts w:ascii="Times New Roman" w:hAnsi="Times New Roman" w:cs="Times New Roman" w:eastAsia="Times New Roman" w:hint="default"/>
        </w:rPr>
        <w:t>146.45%</w:t>
      </w:r>
      <w:r>
        <w:rPr/>
        <w:t>，主要系本报告期借款增加导致利息支出增加所致。</w:t>
      </w:r>
    </w:p>
    <w:p>
      <w:pPr>
        <w:spacing w:line="240" w:lineRule="auto" w:before="10"/>
        <w:rPr>
          <w:rFonts w:ascii="宋体" w:hAnsi="宋体" w:cs="宋体" w:eastAsia="宋体" w:hint="default"/>
          <w:sz w:val="25"/>
          <w:szCs w:val="25"/>
        </w:rPr>
      </w:pPr>
    </w:p>
    <w:p>
      <w:pPr>
        <w:pStyle w:val="Heading3"/>
        <w:spacing w:line="240" w:lineRule="auto"/>
        <w:ind w:right="137"/>
        <w:jc w:val="left"/>
        <w:rPr>
          <w:b w:val="0"/>
          <w:bCs w:val="0"/>
        </w:rPr>
      </w:pPr>
      <w:bookmarkStart w:name="66、资产减值损失" w:id="392"/>
      <w:bookmarkEnd w:id="392"/>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7,633,199.02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5,930,712.13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7,633,199.02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5,930,712.13</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360" w:bottom="1160" w:left="980" w:right="980"/>
        </w:sectPr>
      </w:pPr>
    </w:p>
    <w:p>
      <w:pPr>
        <w:pStyle w:val="Heading3"/>
        <w:spacing w:line="240" w:lineRule="auto" w:before="57"/>
        <w:ind w:right="137"/>
        <w:jc w:val="left"/>
        <w:rPr>
          <w:b w:val="0"/>
          <w:bCs w:val="0"/>
        </w:rPr>
      </w:pPr>
      <w:bookmarkStart w:name="67、公允价值变动收益" w:id="393"/>
      <w:bookmarkEnd w:id="393"/>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13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37"/>
        <w:jc w:val="left"/>
        <w:rPr>
          <w:b w:val="0"/>
          <w:bCs w:val="0"/>
        </w:rPr>
      </w:pPr>
      <w:bookmarkStart w:name="68、投资收益" w:id="394"/>
      <w:bookmarkEnd w:id="394"/>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37"/>
        <w:jc w:val="left"/>
        <w:rPr>
          <w:b w:val="0"/>
          <w:bCs w:val="0"/>
        </w:rPr>
      </w:pPr>
      <w:bookmarkStart w:name="69、营业外收入" w:id="395"/>
      <w:bookmarkEnd w:id="395"/>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187,330.45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187,330.45</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187,330.45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187,330.45</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6,862,860.45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6,944,831.00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1,927,000.00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51,182.71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53,963.98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51,182.71</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7,101,373.61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6,998,794.98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2,165,513.16</w:t>
            </w:r>
          </w:p>
        </w:tc>
      </w:tr>
    </w:tbl>
    <w:p>
      <w:pPr>
        <w:pStyle w:val="BodyText"/>
        <w:spacing w:line="240" w:lineRule="auto" w:before="88"/>
        <w:ind w:right="137"/>
        <w:jc w:val="left"/>
      </w:pPr>
      <w:r>
        <w:rPr/>
        <w:t>计入当期损益的政府补助：</w:t>
      </w:r>
    </w:p>
    <w:p>
      <w:pPr>
        <w:spacing w:line="240" w:lineRule="auto" w:before="7"/>
        <w:rPr>
          <w:rFonts w:ascii="宋体" w:hAnsi="宋体" w:cs="宋体" w:eastAsia="宋体" w:hint="default"/>
          <w:sz w:val="11"/>
          <w:szCs w:val="11"/>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12"/>
        <w:gridCol w:w="1276"/>
        <w:gridCol w:w="1277"/>
        <w:gridCol w:w="2904"/>
      </w:tblGrid>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上市补助</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307,950.00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软件产品超税负返还款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4,935,860.45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1,877,781.00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基于云计算的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系统公共服务平台建设专项补助</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3,700,000.00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创新型中小企业补助</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服务外包产业发展专项补助</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79,100.00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智能化图像识别电、水、煤气表检测产品专项补助</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银行中间业务平台开发专项补助</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160,000.00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技术创新专项资金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补助</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沈阳市科学技术局专利奖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6,862,860.45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6,944,831.00</w:t>
            </w: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37"/>
        <w:jc w:val="left"/>
        <w:rPr>
          <w:b w:val="0"/>
          <w:bCs w:val="0"/>
        </w:rPr>
      </w:pPr>
      <w:bookmarkStart w:name="70、营业外支出" w:id="396"/>
      <w:bookmarkEnd w:id="396"/>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6" w:lineRule="auto"/>
        <w:jc w:val="left"/>
        <w:rPr>
          <w:rFonts w:ascii="宋体" w:hAnsi="宋体" w:cs="宋体" w:eastAsia="宋体" w:hint="default"/>
          <w:sz w:val="18"/>
          <w:szCs w:val="18"/>
        </w:rPr>
        <w:sectPr>
          <w:pgSz w:w="11910" w:h="16840"/>
          <w:pgMar w:header="566" w:footer="979" w:top="1360" w:bottom="1160" w:left="980" w:right="980"/>
        </w:sectPr>
      </w:pPr>
    </w:p>
    <w:p>
      <w:pPr>
        <w:spacing w:line="240" w:lineRule="auto" w:before="6"/>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32,368.97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2,662.55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32,368.97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32,368.97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2,662.55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32,368.97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76.67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32,445.64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3,239.21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32,445.64</w:t>
            </w:r>
          </w:p>
        </w:tc>
      </w:tr>
    </w:tbl>
    <w:p>
      <w:pPr>
        <w:spacing w:line="240" w:lineRule="auto" w:before="2"/>
        <w:rPr>
          <w:rFonts w:ascii="宋体" w:hAnsi="宋体" w:cs="宋体" w:eastAsia="宋体" w:hint="default"/>
          <w:sz w:val="19"/>
          <w:szCs w:val="19"/>
        </w:rPr>
      </w:pPr>
    </w:p>
    <w:p>
      <w:pPr>
        <w:pStyle w:val="Heading3"/>
        <w:spacing w:line="240" w:lineRule="auto" w:before="35"/>
        <w:ind w:right="137"/>
        <w:jc w:val="left"/>
        <w:rPr>
          <w:b w:val="0"/>
          <w:bCs w:val="0"/>
        </w:rPr>
      </w:pPr>
      <w:bookmarkStart w:name="71、所得税费用" w:id="397"/>
      <w:bookmarkEnd w:id="397"/>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7"/>
        <w:jc w:val="left"/>
        <w:rPr>
          <w:b w:val="0"/>
          <w:bCs w:val="0"/>
        </w:rPr>
      </w:pPr>
      <w:bookmarkStart w:name="（1）所得税费用表" w:id="398"/>
      <w:bookmarkEnd w:id="398"/>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6,401,819.49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7,604,589.40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-1,489,295.06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-447,066.47</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4,912,524.43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7,157,522.93</w:t>
            </w:r>
          </w:p>
        </w:tc>
      </w:tr>
    </w:tbl>
    <w:p>
      <w:pPr>
        <w:spacing w:line="240" w:lineRule="auto" w:before="2"/>
        <w:rPr>
          <w:rFonts w:ascii="宋体" w:hAnsi="宋体" w:cs="宋体" w:eastAsia="宋体" w:hint="default"/>
          <w:sz w:val="19"/>
          <w:szCs w:val="19"/>
        </w:rPr>
      </w:pPr>
    </w:p>
    <w:p>
      <w:pPr>
        <w:pStyle w:val="Heading3"/>
        <w:spacing w:line="240" w:lineRule="auto" w:before="35"/>
        <w:ind w:right="137"/>
        <w:jc w:val="left"/>
        <w:rPr>
          <w:b w:val="0"/>
          <w:bCs w:val="0"/>
        </w:rPr>
      </w:pPr>
      <w:bookmarkStart w:name="（2）会计利润与所得税费用调整过程" w:id="399"/>
      <w:bookmarkEnd w:id="399"/>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63,164,815.65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6,271,932.71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383,694.72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-698,667.94</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115,497.88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-654,079.95</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-505,852.99</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4,912,524.43</w:t>
            </w:r>
          </w:p>
        </w:tc>
      </w:tr>
    </w:tbl>
    <w:p>
      <w:pPr>
        <w:spacing w:line="240" w:lineRule="auto" w:before="2"/>
        <w:rPr>
          <w:rFonts w:ascii="宋体" w:hAnsi="宋体" w:cs="宋体" w:eastAsia="宋体" w:hint="default"/>
          <w:sz w:val="19"/>
          <w:szCs w:val="19"/>
        </w:rPr>
      </w:pPr>
    </w:p>
    <w:p>
      <w:pPr>
        <w:pStyle w:val="Heading3"/>
        <w:spacing w:line="240" w:lineRule="auto" w:before="35"/>
        <w:ind w:right="137"/>
        <w:jc w:val="left"/>
        <w:rPr>
          <w:b w:val="0"/>
          <w:bCs w:val="0"/>
        </w:rPr>
      </w:pPr>
      <w:bookmarkStart w:name="72、其他综合收益" w:id="400"/>
      <w:bookmarkEnd w:id="400"/>
      <w:r>
        <w:rPr>
          <w:b w:val="0"/>
          <w:bCs w:val="0"/>
        </w:rPr>
      </w:r>
      <w:r>
        <w:rPr>
          <w:rFonts w:ascii="Times New Roman" w:hAnsi="Times New Roman" w:cs="Times New Roman" w:eastAsia="Times New Roman" w:hint="default"/>
        </w:rPr>
        <w:t>72</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137"/>
        <w:jc w:val="left"/>
      </w:pPr>
      <w:r>
        <w:rPr/>
        <w:t>详见附注七、</w:t>
      </w:r>
      <w:r>
        <w:rPr>
          <w:rFonts w:ascii="Times New Roman" w:hAnsi="Times New Roman" w:cs="Times New Roman" w:eastAsia="Times New Roman" w:hint="default"/>
        </w:rPr>
        <w:t>57</w:t>
      </w:r>
      <w:r>
        <w:rPr/>
        <w:t>。</w:t>
      </w:r>
    </w:p>
    <w:p>
      <w:pPr>
        <w:spacing w:line="240" w:lineRule="auto" w:before="9"/>
        <w:rPr>
          <w:rFonts w:ascii="宋体" w:hAnsi="宋体" w:cs="宋体" w:eastAsia="宋体" w:hint="default"/>
          <w:sz w:val="25"/>
          <w:szCs w:val="25"/>
        </w:rPr>
      </w:pPr>
    </w:p>
    <w:p>
      <w:pPr>
        <w:pStyle w:val="Heading3"/>
        <w:spacing w:line="240" w:lineRule="auto"/>
        <w:ind w:right="137"/>
        <w:jc w:val="left"/>
        <w:rPr>
          <w:b w:val="0"/>
          <w:bCs w:val="0"/>
        </w:rPr>
      </w:pPr>
      <w:bookmarkStart w:name="73、现金流量表项目" w:id="401"/>
      <w:bookmarkEnd w:id="401"/>
      <w:r>
        <w:rPr>
          <w:b w:val="0"/>
          <w:bCs w:val="0"/>
        </w:rPr>
      </w: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37"/>
        <w:jc w:val="left"/>
        <w:rPr>
          <w:b w:val="0"/>
          <w:bCs w:val="0"/>
        </w:rPr>
      </w:pPr>
      <w:bookmarkStart w:name="（1）收到的其他与经营活动有关的现金" w:id="402"/>
      <w:bookmarkEnd w:id="402"/>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565,489.41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928,204.76</w:t>
            </w:r>
          </w:p>
        </w:tc>
      </w:tr>
    </w:tbl>
    <w:p>
      <w:pPr>
        <w:spacing w:after="0" w:line="240" w:lineRule="auto"/>
        <w:jc w:val="right"/>
        <w:rPr>
          <w:rFonts w:ascii="Times New Roman" w:hAnsi="Times New Roman" w:cs="Times New Roman" w:eastAsia="Times New Roman" w:hint="default"/>
          <w:sz w:val="18"/>
          <w:szCs w:val="18"/>
        </w:rPr>
        <w:sectPr>
          <w:pgSz w:w="11910" w:h="16840"/>
          <w:pgMar w:header="566" w:footer="979" w:top="1360" w:bottom="1160" w:left="980" w:right="980"/>
        </w:sectPr>
      </w:pPr>
    </w:p>
    <w:p>
      <w:pPr>
        <w:spacing w:line="240" w:lineRule="auto" w:before="6"/>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193,068.81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589,647.62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4,027,000.00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6,067,050.00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4,785,558.22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7,584,902.38</w:t>
            </w:r>
          </w:p>
        </w:tc>
      </w:tr>
    </w:tbl>
    <w:p>
      <w:pPr>
        <w:spacing w:line="240" w:lineRule="auto" w:before="3"/>
        <w:rPr>
          <w:rFonts w:ascii="宋体" w:hAnsi="宋体" w:cs="宋体" w:eastAsia="宋体" w:hint="default"/>
          <w:sz w:val="19"/>
          <w:szCs w:val="19"/>
        </w:rPr>
      </w:pPr>
    </w:p>
    <w:p>
      <w:pPr>
        <w:pStyle w:val="Heading3"/>
        <w:spacing w:line="240" w:lineRule="auto" w:before="35"/>
        <w:ind w:right="137"/>
        <w:jc w:val="left"/>
        <w:rPr>
          <w:b w:val="0"/>
          <w:bCs w:val="0"/>
        </w:rPr>
      </w:pPr>
      <w:bookmarkStart w:name="（2）支付的其他与经营活动有关的现金" w:id="403"/>
      <w:bookmarkEnd w:id="403"/>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134,502.91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79,836.21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134,777.07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140,640.49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支付的差旅费、办公费等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27,336,790.80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25,498,431.24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6,780,295.37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1,011,417.72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6,006,489.79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627,471.56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2,805,352.72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3,821,474.62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61,774.33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247,673.88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43,259,982.99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31,426,945.72</w:t>
            </w:r>
          </w:p>
        </w:tc>
      </w:tr>
    </w:tbl>
    <w:p>
      <w:pPr>
        <w:spacing w:line="240" w:lineRule="auto" w:before="2"/>
        <w:rPr>
          <w:rFonts w:ascii="宋体" w:hAnsi="宋体" w:cs="宋体" w:eastAsia="宋体" w:hint="default"/>
          <w:sz w:val="19"/>
          <w:szCs w:val="19"/>
        </w:rPr>
      </w:pPr>
    </w:p>
    <w:p>
      <w:pPr>
        <w:pStyle w:val="Heading3"/>
        <w:spacing w:line="240" w:lineRule="auto" w:before="35"/>
        <w:ind w:right="137"/>
        <w:jc w:val="left"/>
        <w:rPr>
          <w:b w:val="0"/>
          <w:bCs w:val="0"/>
        </w:rPr>
      </w:pPr>
      <w:bookmarkStart w:name="（3）收到的其他与投资活动有关的现金" w:id="404"/>
      <w:bookmarkEnd w:id="404"/>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合并子公司而产生的现金净流入</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678,007.88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678,007.88</w:t>
            </w:r>
          </w:p>
        </w:tc>
      </w:tr>
    </w:tbl>
    <w:p>
      <w:pPr>
        <w:spacing w:line="240" w:lineRule="auto" w:before="2"/>
        <w:rPr>
          <w:rFonts w:ascii="宋体" w:hAnsi="宋体" w:cs="宋体" w:eastAsia="宋体" w:hint="default"/>
          <w:sz w:val="19"/>
          <w:szCs w:val="19"/>
        </w:rPr>
      </w:pPr>
    </w:p>
    <w:p>
      <w:pPr>
        <w:pStyle w:val="Heading3"/>
        <w:spacing w:line="240" w:lineRule="auto" w:before="35"/>
        <w:ind w:right="137"/>
        <w:jc w:val="left"/>
        <w:rPr>
          <w:b w:val="0"/>
          <w:bCs w:val="0"/>
        </w:rPr>
      </w:pPr>
      <w:bookmarkStart w:name="（4）支付的其他与投资活动有关的现金" w:id="405"/>
      <w:bookmarkEnd w:id="405"/>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3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37"/>
        <w:jc w:val="left"/>
        <w:rPr>
          <w:b w:val="0"/>
          <w:bCs w:val="0"/>
        </w:rPr>
      </w:pPr>
      <w:bookmarkStart w:name="（5）收到的其他与筹资活动有关的现金" w:id="406"/>
      <w:bookmarkEnd w:id="406"/>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收到票据保证金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49,514,484.59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收到的非公开发行股票股份认购保证金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49,514,484.59</w:t>
            </w:r>
          </w:p>
        </w:tc>
      </w:tr>
    </w:tbl>
    <w:p>
      <w:pPr>
        <w:pStyle w:val="BodyText"/>
        <w:spacing w:line="240" w:lineRule="auto" w:before="88"/>
        <w:ind w:right="137"/>
        <w:jc w:val="left"/>
      </w:pPr>
      <w:r>
        <w:rPr/>
        <w:t>收到的其他与筹资活动有关的现金说明：</w:t>
      </w:r>
    </w:p>
    <w:p>
      <w:pPr>
        <w:spacing w:line="240" w:lineRule="auto" w:before="12"/>
        <w:rPr>
          <w:rFonts w:ascii="宋体" w:hAnsi="宋体" w:cs="宋体" w:eastAsia="宋体" w:hint="default"/>
          <w:sz w:val="14"/>
          <w:szCs w:val="14"/>
        </w:rPr>
      </w:pPr>
    </w:p>
    <w:p>
      <w:pPr>
        <w:pStyle w:val="BodyText"/>
        <w:spacing w:line="316" w:lineRule="auto"/>
        <w:ind w:right="137" w:firstLine="360"/>
        <w:jc w:val="left"/>
      </w:pPr>
      <w:r>
        <w:rPr>
          <w:spacing w:val="-2"/>
        </w:rPr>
        <w:t>公司本报告期收到的非公开发行股票股份认购保证金系本公司收到的浙江海宁嘉慧投资合伙企业（有限合伙）以及财通</w:t>
      </w:r>
      <w:r>
        <w:rPr/>
        <w:t> </w:t>
      </w:r>
      <w:r>
        <w:rPr>
          <w:spacing w:val="-4"/>
        </w:rPr>
        <w:t>基金管理有限公司支付的附条件生效的非公开发行股票股份认购保证金，详见本报告第九节、十六、</w:t>
      </w:r>
      <w:r>
        <w:rPr>
          <w:rFonts w:ascii="Times New Roman" w:hAnsi="Times New Roman" w:cs="Times New Roman" w:eastAsia="Times New Roman" w:hint="default"/>
          <w:spacing w:val="-4"/>
        </w:rPr>
        <w:t>7</w:t>
      </w:r>
      <w:r>
        <w:rPr>
          <w:spacing w:val="-4"/>
        </w:rPr>
        <w:t>（</w:t>
      </w:r>
      <w:r>
        <w:rPr>
          <w:rFonts w:ascii="Times New Roman" w:hAnsi="Times New Roman" w:cs="Times New Roman" w:eastAsia="Times New Roman" w:hint="default"/>
          <w:spacing w:val="-4"/>
        </w:rPr>
        <w:t>1</w:t>
      </w:r>
      <w:r>
        <w:rPr>
          <w:spacing w:val="-4"/>
        </w:rPr>
        <w:t>）。</w:t>
      </w:r>
      <w:r>
        <w:rPr/>
      </w:r>
    </w:p>
    <w:p>
      <w:pPr>
        <w:spacing w:after="0" w:line="316" w:lineRule="auto"/>
        <w:jc w:val="left"/>
        <w:sectPr>
          <w:pgSz w:w="11910" w:h="16840"/>
          <w:pgMar w:header="566" w:footer="979" w:top="1360" w:bottom="1160" w:left="980" w:right="980"/>
        </w:sectPr>
      </w:pPr>
    </w:p>
    <w:p>
      <w:pPr>
        <w:pStyle w:val="Heading3"/>
        <w:spacing w:line="240" w:lineRule="auto" w:before="56"/>
        <w:ind w:left="1094" w:right="0"/>
        <w:jc w:val="left"/>
        <w:rPr>
          <w:b w:val="0"/>
          <w:bCs w:val="0"/>
        </w:rPr>
      </w:pPr>
      <w:bookmarkStart w:name="（6）支付的其他与筹资活动有关的现金" w:id="407"/>
      <w:bookmarkEnd w:id="407"/>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08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支付票据保证金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1,578,330.00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1,578,330.00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094" w:right="0"/>
        <w:jc w:val="left"/>
        <w:rPr>
          <w:b w:val="0"/>
          <w:bCs w:val="0"/>
        </w:rPr>
      </w:pPr>
      <w:bookmarkStart w:name="74、现金流量表补充资料" w:id="408"/>
      <w:bookmarkEnd w:id="408"/>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093" w:right="0"/>
        <w:jc w:val="left"/>
        <w:rPr>
          <w:b w:val="0"/>
          <w:bCs w:val="0"/>
        </w:rPr>
      </w:pPr>
      <w:bookmarkStart w:name="（1）现金流量表补充资料" w:id="409"/>
      <w:bookmarkEnd w:id="409"/>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4298"/>
        <w:gridCol w:w="3069"/>
        <w:gridCol w:w="3184"/>
      </w:tblGrid>
      <w:tr>
        <w:trPr>
          <w:trHeight w:val="403"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58,252,291.22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53,691,080.79</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7,633,199.02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5,930,712.13</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6,599,330.88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3,128,398.17</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442,153.24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230,227.63</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442,353.24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202,656.60</w:t>
            </w:r>
          </w:p>
        </w:tc>
      </w:tr>
      <w:tr>
        <w:trPr>
          <w:trHeight w:val="714"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 w:right="9"/>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处置固定资产、无形资产和其他长期资产的损失（收益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154,961.48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2,662.55</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4,903,193.13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2,664,809.22</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-1,498,528.81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-901,966.56</w:t>
            </w:r>
            <w:r>
              <w:rPr>
                <w:rFonts w:ascii="Times New Roman"/>
                <w:sz w:val="18"/>
              </w:rPr>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9,398.77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442,799.55</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-7,839,333.79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-9,183,405.94</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-89,715,668.96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-119,971,292.45</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-6,392,799.18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-50,232,766.44</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-27,009,449.76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-113,996,084.75</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136,696,414.88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170,129,083.93</w:t>
            </w:r>
          </w:p>
        </w:tc>
      </w:tr>
      <w:tr>
        <w:trPr>
          <w:trHeight w:val="402"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170,129,083.93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215,122,942.59</w:t>
            </w:r>
          </w:p>
        </w:tc>
      </w:tr>
      <w:tr>
        <w:trPr>
          <w:trHeight w:val="403" w:hRule="exact"/>
        </w:trPr>
        <w:tc>
          <w:tcPr>
            <w:tcW w:w="4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-33,432,669.05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-44,993,858.66</w:t>
            </w:r>
          </w:p>
        </w:tc>
      </w:tr>
    </w:tbl>
    <w:p>
      <w:pPr>
        <w:spacing w:line="240" w:lineRule="auto" w:before="3"/>
        <w:rPr>
          <w:rFonts w:ascii="宋体" w:hAnsi="宋体" w:cs="宋体" w:eastAsia="宋体" w:hint="default"/>
          <w:sz w:val="19"/>
          <w:szCs w:val="19"/>
        </w:rPr>
      </w:pPr>
    </w:p>
    <w:p>
      <w:pPr>
        <w:pStyle w:val="Heading3"/>
        <w:spacing w:line="240" w:lineRule="auto" w:before="35"/>
        <w:ind w:left="1094" w:right="0"/>
        <w:jc w:val="left"/>
        <w:rPr>
          <w:b w:val="0"/>
          <w:bCs w:val="0"/>
        </w:rPr>
      </w:pPr>
      <w:bookmarkStart w:name="（2）本期支付的取得子公司的现金净额" w:id="410"/>
      <w:bookmarkEnd w:id="410"/>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094" w:right="0"/>
        <w:jc w:val="left"/>
      </w:pPr>
      <w:r>
        <w:rPr/>
        <w:t>无</w:t>
      </w:r>
    </w:p>
    <w:p>
      <w:pPr>
        <w:spacing w:after="0" w:line="240" w:lineRule="auto"/>
        <w:jc w:val="left"/>
        <w:sectPr>
          <w:pgSz w:w="11910" w:h="16840"/>
          <w:pgMar w:header="566" w:footer="979" w:top="1360" w:bottom="1160" w:left="40" w:right="980"/>
        </w:sectPr>
      </w:pPr>
    </w:p>
    <w:p>
      <w:pPr>
        <w:pStyle w:val="Heading3"/>
        <w:spacing w:line="240" w:lineRule="auto" w:before="56"/>
        <w:ind w:right="137"/>
        <w:jc w:val="left"/>
        <w:rPr>
          <w:b w:val="0"/>
          <w:bCs w:val="0"/>
        </w:rPr>
      </w:pPr>
      <w:bookmarkStart w:name="（3）本期收到的处置子公司的现金净额" w:id="411"/>
      <w:bookmarkEnd w:id="411"/>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13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37"/>
        <w:jc w:val="left"/>
        <w:rPr>
          <w:b w:val="0"/>
          <w:bCs w:val="0"/>
        </w:rPr>
      </w:pPr>
      <w:bookmarkStart w:name="（4）现金和现金等价物的构成" w:id="412"/>
      <w:bookmarkEnd w:id="412"/>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136,696,414.88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170,129,083.93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123,295.08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53,802.44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128,776,843.40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164,760,488.49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7,796,276.40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5,314,793.00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136,696,414.88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170,129,083.93</w:t>
            </w:r>
          </w:p>
        </w:tc>
      </w:tr>
    </w:tbl>
    <w:p>
      <w:pPr>
        <w:spacing w:line="240" w:lineRule="auto" w:before="2"/>
        <w:rPr>
          <w:rFonts w:ascii="宋体" w:hAnsi="宋体" w:cs="宋体" w:eastAsia="宋体" w:hint="default"/>
          <w:sz w:val="19"/>
          <w:szCs w:val="19"/>
        </w:rPr>
      </w:pPr>
    </w:p>
    <w:p>
      <w:pPr>
        <w:pStyle w:val="Heading3"/>
        <w:spacing w:line="240" w:lineRule="auto" w:before="35"/>
        <w:ind w:right="137"/>
        <w:jc w:val="left"/>
        <w:rPr>
          <w:b w:val="0"/>
          <w:bCs w:val="0"/>
        </w:rPr>
      </w:pPr>
      <w:bookmarkStart w:name="75、所有者权益变动表项目注释" w:id="413"/>
      <w:bookmarkEnd w:id="413"/>
      <w:r>
        <w:rPr>
          <w:b w:val="0"/>
          <w:bCs w:val="0"/>
        </w:rPr>
      </w:r>
      <w:r>
        <w:rPr>
          <w:rFonts w:ascii="Times New Roman" w:hAnsi="Times New Roman" w:cs="Times New Roman" w:eastAsia="Times New Roman" w:hint="default"/>
        </w:rPr>
        <w:t>75</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13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37"/>
        <w:jc w:val="left"/>
        <w:rPr>
          <w:b w:val="0"/>
          <w:bCs w:val="0"/>
        </w:rPr>
      </w:pPr>
      <w:bookmarkStart w:name="76、所有权或使用权受到限制的资产" w:id="414"/>
      <w:bookmarkEnd w:id="414"/>
      <w:r>
        <w:rPr>
          <w:b w:val="0"/>
          <w:bCs w:val="0"/>
        </w:rPr>
      </w:r>
      <w:r>
        <w:rPr>
          <w:rFonts w:ascii="Times New Roman" w:hAnsi="Times New Roman" w:cs="Times New Roman" w:eastAsia="Times New Roman" w:hint="default"/>
        </w:rPr>
        <w:t>76</w:t>
      </w:r>
      <w:r>
        <w:rPr/>
        <w:t>、所有权或使用权受到限制的资产</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9,374,606.40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保证</w:t>
            </w:r>
            <w:r>
              <w:rPr>
                <w:rFonts w:ascii="宋体" w:hAnsi="宋体" w:cs="宋体" w:eastAsia="宋体" w:hint="default"/>
                <w:spacing w:val="-6"/>
                <w:sz w:val="18"/>
                <w:szCs w:val="18"/>
              </w:rPr>
              <w:t>金</w:t>
            </w:r>
            <w:r>
              <w:rPr>
                <w:rFonts w:ascii="宋体" w:hAnsi="宋体" w:cs="宋体" w:eastAsia="宋体" w:hint="default"/>
                <w:sz w:val="18"/>
                <w:szCs w:val="18"/>
              </w:rPr>
              <w:t>【详见报告第九节</w:t>
            </w:r>
            <w:r>
              <w:rPr>
                <w:rFonts w:ascii="宋体" w:hAnsi="宋体" w:cs="宋体" w:eastAsia="宋体" w:hint="default"/>
                <w:spacing w:val="-6"/>
                <w:sz w:val="18"/>
                <w:szCs w:val="18"/>
              </w:rPr>
              <w:t>、</w:t>
            </w:r>
            <w:r>
              <w:rPr>
                <w:rFonts w:ascii="宋体" w:hAnsi="宋体" w:cs="宋体" w:eastAsia="宋体" w:hint="default"/>
                <w:sz w:val="18"/>
                <w:szCs w:val="18"/>
              </w:rPr>
              <w:t>七</w:t>
            </w:r>
            <w:r>
              <w:rPr>
                <w:rFonts w:ascii="宋体" w:hAnsi="宋体" w:cs="宋体" w:eastAsia="宋体" w:hint="default"/>
                <w:spacing w:val="-6"/>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21,923,194.04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抵</w:t>
            </w:r>
            <w:r>
              <w:rPr>
                <w:rFonts w:ascii="宋体" w:hAnsi="宋体" w:cs="宋体" w:eastAsia="宋体" w:hint="default"/>
                <w:spacing w:val="-6"/>
                <w:sz w:val="18"/>
                <w:szCs w:val="18"/>
              </w:rPr>
              <w:t>押</w:t>
            </w:r>
            <w:r>
              <w:rPr>
                <w:rFonts w:ascii="宋体" w:hAnsi="宋体" w:cs="宋体" w:eastAsia="宋体" w:hint="default"/>
                <w:sz w:val="18"/>
                <w:szCs w:val="18"/>
              </w:rPr>
              <w:t>【详见报告第九节</w:t>
            </w:r>
            <w:r>
              <w:rPr>
                <w:rFonts w:ascii="宋体" w:hAnsi="宋体" w:cs="宋体" w:eastAsia="宋体" w:hint="default"/>
                <w:spacing w:val="-6"/>
                <w:sz w:val="18"/>
                <w:szCs w:val="18"/>
              </w:rPr>
              <w:t>、</w:t>
            </w:r>
            <w:r>
              <w:rPr>
                <w:rFonts w:ascii="宋体" w:hAnsi="宋体" w:cs="宋体" w:eastAsia="宋体" w:hint="default"/>
                <w:sz w:val="18"/>
                <w:szCs w:val="18"/>
              </w:rPr>
              <w:t>十四</w:t>
            </w:r>
            <w:r>
              <w:rPr>
                <w:rFonts w:ascii="宋体" w:hAnsi="宋体" w:cs="宋体" w:eastAsia="宋体" w:hint="default"/>
                <w:spacing w:val="-6"/>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133,340,000.00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w:t>
            </w:r>
            <w:r>
              <w:rPr>
                <w:rFonts w:ascii="宋体" w:hAnsi="宋体" w:cs="宋体" w:eastAsia="宋体" w:hint="default"/>
                <w:spacing w:val="-6"/>
                <w:sz w:val="18"/>
                <w:szCs w:val="18"/>
              </w:rPr>
              <w:t>押</w:t>
            </w:r>
            <w:r>
              <w:rPr>
                <w:rFonts w:ascii="宋体" w:hAnsi="宋体" w:cs="宋体" w:eastAsia="宋体" w:hint="default"/>
                <w:sz w:val="18"/>
                <w:szCs w:val="18"/>
              </w:rPr>
              <w:t>【详见报告第九节</w:t>
            </w:r>
            <w:r>
              <w:rPr>
                <w:rFonts w:ascii="宋体" w:hAnsi="宋体" w:cs="宋体" w:eastAsia="宋体" w:hint="default"/>
                <w:spacing w:val="-6"/>
                <w:sz w:val="18"/>
                <w:szCs w:val="18"/>
              </w:rPr>
              <w:t>、</w:t>
            </w:r>
            <w:r>
              <w:rPr>
                <w:rFonts w:ascii="宋体" w:hAnsi="宋体" w:cs="宋体" w:eastAsia="宋体" w:hint="default"/>
                <w:sz w:val="18"/>
                <w:szCs w:val="18"/>
              </w:rPr>
              <w:t>十四</w:t>
            </w:r>
            <w:r>
              <w:rPr>
                <w:rFonts w:ascii="宋体" w:hAnsi="宋体" w:cs="宋体" w:eastAsia="宋体" w:hint="default"/>
                <w:spacing w:val="-6"/>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164,637,800.44</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right="137"/>
        <w:jc w:val="left"/>
        <w:rPr>
          <w:b w:val="0"/>
          <w:bCs w:val="0"/>
        </w:rPr>
      </w:pPr>
      <w:bookmarkStart w:name="77、外币货币性项目" w:id="415"/>
      <w:bookmarkEnd w:id="415"/>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37"/>
        <w:jc w:val="left"/>
        <w:rPr>
          <w:b w:val="0"/>
          <w:bCs w:val="0"/>
        </w:rPr>
      </w:pPr>
      <w:bookmarkStart w:name="（1）外币货币性项目" w:id="416"/>
      <w:bookmarkEnd w:id="416"/>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573,242.25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3,507,669.33</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1,097,685.00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6,716,734.52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1,759,212.50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6" w:footer="979" w:top="1360" w:bottom="1160" w:left="980" w:right="980"/>
        </w:sectPr>
      </w:pPr>
    </w:p>
    <w:p>
      <w:pPr>
        <w:spacing w:line="240" w:lineRule="auto" w:before="6"/>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768,547.00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4,702,739.09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1"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193,598.00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1,184,626.16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1"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8"/>
        <w:ind w:right="137"/>
        <w:jc w:val="left"/>
      </w:pPr>
      <w:r>
        <w:rPr/>
        <w:t>其他说明：</w:t>
      </w:r>
    </w:p>
    <w:p>
      <w:pPr>
        <w:spacing w:line="240" w:lineRule="auto" w:before="12"/>
        <w:rPr>
          <w:rFonts w:ascii="宋体" w:hAnsi="宋体" w:cs="宋体" w:eastAsia="宋体" w:hint="default"/>
          <w:sz w:val="14"/>
          <w:szCs w:val="14"/>
        </w:rPr>
      </w:pPr>
    </w:p>
    <w:p>
      <w:pPr>
        <w:pStyle w:val="BodyText"/>
        <w:spacing w:line="240" w:lineRule="auto"/>
        <w:ind w:left="514" w:right="137"/>
        <w:jc w:val="left"/>
      </w:pPr>
      <w:r>
        <w:rPr/>
        <w:t>本公司外币货币性项目对应外币均系美元。</w:t>
      </w:r>
    </w:p>
    <w:p>
      <w:pPr>
        <w:spacing w:line="240" w:lineRule="auto" w:before="11"/>
        <w:rPr>
          <w:rFonts w:ascii="宋体" w:hAnsi="宋体" w:cs="宋体" w:eastAsia="宋体" w:hint="default"/>
          <w:sz w:val="26"/>
          <w:szCs w:val="26"/>
        </w:rPr>
      </w:pPr>
    </w:p>
    <w:p>
      <w:pPr>
        <w:pStyle w:val="Heading3"/>
        <w:spacing w:line="259" w:lineRule="auto"/>
        <w:ind w:right="137"/>
        <w:jc w:val="left"/>
        <w:rPr>
          <w:b w:val="0"/>
          <w:bCs w:val="0"/>
        </w:rPr>
      </w:pPr>
      <w:bookmarkStart w:name="（2）境外经营实体说明，包括对于重要的境外经营实体，应披露其境外主要经营地、记账" w:id="417"/>
      <w:bookmarkEnd w:id="417"/>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153" w:right="203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 本公司之控股子公司享云科技公司的主要经营地在美国，根据美国当地法律，记账本位币为美元。</w:t>
      </w:r>
    </w:p>
    <w:p>
      <w:pPr>
        <w:spacing w:line="240" w:lineRule="auto" w:before="1"/>
        <w:rPr>
          <w:rFonts w:ascii="宋体" w:hAnsi="宋体" w:cs="宋体" w:eastAsia="宋体" w:hint="default"/>
          <w:sz w:val="21"/>
          <w:szCs w:val="21"/>
        </w:rPr>
      </w:pPr>
    </w:p>
    <w:p>
      <w:pPr>
        <w:pStyle w:val="Heading3"/>
        <w:spacing w:line="240" w:lineRule="auto"/>
        <w:ind w:left="153" w:right="137"/>
        <w:jc w:val="left"/>
        <w:rPr>
          <w:b w:val="0"/>
          <w:bCs w:val="0"/>
        </w:rPr>
      </w:pPr>
      <w:bookmarkStart w:name="78、套期" w:id="418"/>
      <w:bookmarkEnd w:id="418"/>
      <w:r>
        <w:rPr>
          <w:b w:val="0"/>
          <w:bCs w:val="0"/>
        </w:rPr>
      </w:r>
      <w:r>
        <w:rPr>
          <w:rFonts w:ascii="Times New Roman" w:hAnsi="Times New Roman" w:cs="Times New Roman" w:eastAsia="Times New Roman" w:hint="default"/>
        </w:rPr>
        <w:t>78</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37"/>
        <w:jc w:val="left"/>
        <w:rPr>
          <w:b w:val="0"/>
          <w:bCs w:val="0"/>
        </w:rPr>
      </w:pPr>
      <w:bookmarkStart w:name="79、其他" w:id="419"/>
      <w:bookmarkEnd w:id="419"/>
      <w:r>
        <w:rPr>
          <w:b w:val="0"/>
          <w:bCs w:val="0"/>
        </w:rPr>
      </w:r>
      <w:r>
        <w:rPr>
          <w:rFonts w:ascii="Times New Roman" w:hAnsi="Times New Roman" w:cs="Times New Roman" w:eastAsia="Times New Roman" w:hint="default"/>
        </w:rPr>
        <w:t>79</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37"/>
        <w:jc w:val="left"/>
      </w:pPr>
      <w:r>
        <w:rPr/>
        <w:t>无</w:t>
      </w:r>
    </w:p>
    <w:p>
      <w:pPr>
        <w:spacing w:line="240" w:lineRule="auto" w:before="1"/>
        <w:rPr>
          <w:rFonts w:ascii="宋体" w:hAnsi="宋体" w:cs="宋体" w:eastAsia="宋体" w:hint="default"/>
          <w:sz w:val="25"/>
          <w:szCs w:val="25"/>
        </w:rPr>
      </w:pPr>
    </w:p>
    <w:p>
      <w:pPr>
        <w:spacing w:line="506" w:lineRule="auto" w:before="0"/>
        <w:ind w:left="153" w:right="7349" w:firstLine="0"/>
        <w:jc w:val="left"/>
        <w:rPr>
          <w:rFonts w:ascii="宋体" w:hAnsi="宋体" w:cs="宋体" w:eastAsia="宋体" w:hint="default"/>
          <w:sz w:val="18"/>
          <w:szCs w:val="18"/>
        </w:rPr>
      </w:pPr>
      <w:bookmarkStart w:name="八、合并范围的变更" w:id="420"/>
      <w:bookmarkEnd w:id="420"/>
      <w:r>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21"/>
      <w:bookmarkEnd w:id="42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51"/>
        <w:ind w:right="137"/>
        <w:jc w:val="left"/>
        <w:rPr>
          <w:b w:val="0"/>
          <w:bCs w:val="0"/>
        </w:rPr>
      </w:pPr>
      <w:bookmarkStart w:name="2、同一控制下企业合并" w:id="422"/>
      <w:bookmarkEnd w:id="422"/>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37"/>
        <w:jc w:val="left"/>
        <w:rPr>
          <w:b w:val="0"/>
          <w:bCs w:val="0"/>
        </w:rPr>
      </w:pPr>
      <w:bookmarkStart w:name="3、反向购买" w:id="423"/>
      <w:bookmarkEnd w:id="423"/>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37"/>
        <w:jc w:val="left"/>
        <w:rPr>
          <w:b w:val="0"/>
          <w:bCs w:val="0"/>
        </w:rPr>
      </w:pPr>
      <w:bookmarkStart w:name="4、处置子公司" w:id="424"/>
      <w:bookmarkEnd w:id="424"/>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37"/>
        <w:jc w:val="left"/>
        <w:rPr>
          <w:b w:val="0"/>
          <w:bCs w:val="0"/>
        </w:rPr>
      </w:pPr>
      <w:bookmarkStart w:name="5、其他原因的合并范围变动" w:id="425"/>
      <w:bookmarkEnd w:id="425"/>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7"/>
        <w:jc w:val="left"/>
      </w:pPr>
      <w:r>
        <w:rPr/>
        <w:t>无</w:t>
      </w:r>
    </w:p>
    <w:p>
      <w:pPr>
        <w:spacing w:after="0" w:line="240" w:lineRule="auto"/>
        <w:jc w:val="left"/>
        <w:sectPr>
          <w:pgSz w:w="11910" w:h="16840"/>
          <w:pgMar w:header="566" w:footer="979" w:top="1360" w:bottom="1160" w:left="980" w:right="980"/>
        </w:sectPr>
      </w:pPr>
    </w:p>
    <w:p>
      <w:pPr>
        <w:pStyle w:val="Heading3"/>
        <w:spacing w:line="240" w:lineRule="auto" w:before="56"/>
        <w:ind w:left="1134" w:right="0"/>
        <w:jc w:val="left"/>
        <w:rPr>
          <w:b w:val="0"/>
          <w:bCs w:val="0"/>
        </w:rPr>
      </w:pPr>
      <w:bookmarkStart w:name="6、其他" w:id="426"/>
      <w:bookmarkEnd w:id="426"/>
      <w:r>
        <w:rPr>
          <w:b w:val="0"/>
          <w:bCs w:val="0"/>
        </w:rPr>
      </w:r>
      <w:r>
        <w:rPr>
          <w:rFonts w:ascii="Times New Roman" w:hAnsi="Times New Roman" w:cs="Times New Roman" w:eastAsia="Times New Roman" w:hint="default"/>
        </w:rPr>
        <w:t>6</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0"/>
        <w:rPr>
          <w:rFonts w:ascii="宋体" w:hAnsi="宋体" w:cs="宋体" w:eastAsia="宋体" w:hint="default"/>
          <w:sz w:val="25"/>
          <w:szCs w:val="25"/>
        </w:rPr>
      </w:pPr>
    </w:p>
    <w:p>
      <w:pPr>
        <w:pStyle w:val="Heading2"/>
        <w:spacing w:line="240" w:lineRule="auto"/>
        <w:ind w:left="1134" w:right="0"/>
        <w:jc w:val="left"/>
        <w:rPr>
          <w:b w:val="0"/>
          <w:bCs w:val="0"/>
        </w:rPr>
      </w:pPr>
      <w:bookmarkStart w:name="九、在其他主体中的权益" w:id="427"/>
      <w:bookmarkEnd w:id="427"/>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在子公司中的权益" w:id="428"/>
      <w:bookmarkEnd w:id="428"/>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企业集团的构成" w:id="429"/>
      <w:bookmarkEnd w:id="429"/>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pStyle w:val="BodyText"/>
        <w:spacing w:line="240" w:lineRule="auto" w:before="44"/>
        <w:ind w:left="0" w:right="256"/>
        <w:jc w:val="right"/>
      </w:pPr>
      <w:r>
        <w:rPr/>
        <w:pict>
          <v:shape style="position:absolute;margin-left:13.92pt;margin-top:-101.378273pt;width:521.9pt;height:121.1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23"/>
                    <w:gridCol w:w="1367"/>
                    <w:gridCol w:w="1367"/>
                    <w:gridCol w:w="1367"/>
                    <w:gridCol w:w="766"/>
                    <w:gridCol w:w="708"/>
                    <w:gridCol w:w="2626"/>
                  </w:tblGrid>
                  <w:tr>
                    <w:trPr>
                      <w:trHeight w:val="402" w:hRule="exact"/>
                    </w:trPr>
                    <w:tc>
                      <w:tcPr>
                        <w:tcW w:w="22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5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6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2223"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9"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62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沈阳荣科全濠科技有限公司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402"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辽宁荣科金融服务有限公司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铁岭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铁岭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402"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北京荣科爱信科技有限公司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40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享云科技公司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50.87%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pacing w:val="-3"/>
                            <w:sz w:val="18"/>
                            <w:szCs w:val="18"/>
                          </w:rPr>
                          <w:t>收购（非同一控制下的企业合并</w:t>
                        </w:r>
                      </w:p>
                    </w:tc>
                  </w:tr>
                </w:tbl>
                <w:p>
                  <w:pPr/>
                </w:p>
              </w:txbxContent>
            </v:textbox>
            <w10:wrap type="none"/>
          </v:shape>
        </w:pict>
      </w:r>
      <w:r>
        <w:rPr/>
        <w:t>）</w:t>
      </w:r>
    </w:p>
    <w:p>
      <w:pPr>
        <w:spacing w:line="240" w:lineRule="auto" w:before="13"/>
        <w:rPr>
          <w:rFonts w:ascii="宋体" w:hAnsi="宋体" w:cs="宋体" w:eastAsia="宋体" w:hint="default"/>
          <w:sz w:val="27"/>
          <w:szCs w:val="27"/>
        </w:rPr>
      </w:pPr>
    </w:p>
    <w:p>
      <w:pPr>
        <w:pStyle w:val="Heading3"/>
        <w:spacing w:line="240" w:lineRule="auto" w:before="35"/>
        <w:ind w:left="1134" w:right="0"/>
        <w:jc w:val="left"/>
        <w:rPr>
          <w:b w:val="0"/>
          <w:bCs w:val="0"/>
        </w:rPr>
      </w:pPr>
      <w:bookmarkStart w:name="（2）重要的非全资子公司" w:id="430"/>
      <w:bookmarkEnd w:id="430"/>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5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5"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享云科技公司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1,391,126.61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8,660,757.51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重要非全资子公司的主要财务信息" w:id="431"/>
      <w:bookmarkEnd w:id="431"/>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50"/>
        <w:jc w:val="right"/>
      </w:pPr>
      <w:r>
        <w:rPr/>
        <w:t>单位： 元</w:t>
      </w:r>
    </w:p>
    <w:p>
      <w:pPr>
        <w:spacing w:line="240" w:lineRule="auto" w:before="0"/>
        <w:rPr>
          <w:rFonts w:ascii="宋体" w:hAnsi="宋体" w:cs="宋体" w:eastAsia="宋体" w:hint="default"/>
          <w:sz w:val="8"/>
          <w:szCs w:val="8"/>
        </w:rPr>
      </w:pPr>
    </w:p>
    <w:tbl>
      <w:tblPr>
        <w:tblW w:w="0" w:type="auto"/>
        <w:jc w:val="left"/>
        <w:tblLayout w:type="fixed"/>
        <w:tblCellMar>
          <w:top w:w="0" w:type="dxa"/>
          <w:left w:w="0" w:type="dxa"/>
          <w:bottom w:w="0" w:type="dxa"/>
          <w:right w:w="0" w:type="dxa"/>
        </w:tblCellMar>
        <w:tblLook w:val="01E0"/>
      </w:tblPr>
      <w:tblGrid>
        <w:gridCol w:w="1273"/>
        <w:gridCol w:w="993"/>
        <w:gridCol w:w="994"/>
        <w:gridCol w:w="991"/>
        <w:gridCol w:w="851"/>
        <w:gridCol w:w="876"/>
        <w:gridCol w:w="966"/>
        <w:gridCol w:w="992"/>
        <w:gridCol w:w="994"/>
        <w:gridCol w:w="991"/>
        <w:gridCol w:w="992"/>
      </w:tblGrid>
      <w:tr>
        <w:trPr>
          <w:trHeight w:val="401" w:hRule="exact"/>
        </w:trPr>
        <w:tc>
          <w:tcPr>
            <w:tcW w:w="1273" w:type="dxa"/>
            <w:vMerge w:val="restart"/>
            <w:tcBorders>
              <w:top w:val="single" w:sz="4" w:space="0" w:color="000000"/>
              <w:left w:val="single" w:sz="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2"/>
              <w:ind w:left="258" w:right="0"/>
              <w:jc w:val="left"/>
              <w:rPr>
                <w:rFonts w:ascii="宋体" w:hAnsi="宋体" w:cs="宋体" w:eastAsia="宋体" w:hint="default"/>
                <w:sz w:val="15"/>
                <w:szCs w:val="15"/>
              </w:rPr>
            </w:pPr>
            <w:r>
              <w:rPr>
                <w:rFonts w:ascii="宋体" w:hAnsi="宋体" w:cs="宋体" w:eastAsia="宋体" w:hint="default"/>
                <w:sz w:val="15"/>
                <w:szCs w:val="15"/>
              </w:rPr>
              <w:t>子公司名称</w:t>
            </w:r>
          </w:p>
        </w:tc>
        <w:tc>
          <w:tcPr>
            <w:tcW w:w="470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23"/>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93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22"/>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402" w:hRule="exact"/>
        </w:trPr>
        <w:tc>
          <w:tcPr>
            <w:tcW w:w="1273" w:type="dxa"/>
            <w:vMerge/>
            <w:tcBorders>
              <w:left w:val="single" w:sz="2" w:space="0" w:color="000000"/>
              <w:bottom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流动资产</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16"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资产合计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宋体" w:hAnsi="宋体" w:cs="宋体" w:eastAsia="宋体" w:hint="default"/>
                <w:sz w:val="15"/>
                <w:szCs w:val="15"/>
              </w:rPr>
            </w:pPr>
            <w:r>
              <w:rPr>
                <w:rFonts w:ascii="宋体" w:hAnsi="宋体" w:cs="宋体" w:eastAsia="宋体" w:hint="default"/>
                <w:sz w:val="15"/>
                <w:szCs w:val="15"/>
              </w:rPr>
              <w:t>流动负债</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负债合计</w:t>
            </w:r>
          </w:p>
        </w:tc>
        <w:tc>
          <w:tcPr>
            <w:tcW w:w="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 w:right="0"/>
              <w:jc w:val="center"/>
              <w:rPr>
                <w:rFonts w:ascii="宋体" w:hAnsi="宋体" w:cs="宋体" w:eastAsia="宋体" w:hint="default"/>
                <w:sz w:val="15"/>
                <w:szCs w:val="15"/>
              </w:rPr>
            </w:pPr>
            <w:r>
              <w:rPr>
                <w:rFonts w:ascii="宋体" w:hAnsi="宋体" w:cs="宋体" w:eastAsia="宋体" w:hint="default"/>
                <w:sz w:val="15"/>
                <w:szCs w:val="15"/>
              </w:rPr>
              <w:t>流动资产</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非流动资产</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宋体" w:hAnsi="宋体" w:cs="宋体" w:eastAsia="宋体" w:hint="default"/>
                <w:sz w:val="15"/>
                <w:szCs w:val="15"/>
              </w:rPr>
            </w:pPr>
            <w:r>
              <w:rPr>
                <w:rFonts w:ascii="宋体" w:hAnsi="宋体" w:cs="宋体" w:eastAsia="宋体" w:hint="default"/>
                <w:sz w:val="15"/>
                <w:szCs w:val="15"/>
              </w:rPr>
              <w:t>资产合计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流动负债</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宋体" w:hAnsi="宋体" w:cs="宋体" w:eastAsia="宋体" w:hint="default"/>
                <w:sz w:val="15"/>
                <w:szCs w:val="15"/>
              </w:rPr>
            </w:pPr>
            <w:r>
              <w:rPr>
                <w:rFonts w:ascii="宋体" w:hAnsi="宋体" w:cs="宋体" w:eastAsia="宋体" w:hint="default"/>
                <w:sz w:val="15"/>
                <w:szCs w:val="15"/>
              </w:rPr>
              <w:t>负债合计</w:t>
            </w:r>
          </w:p>
        </w:tc>
      </w:tr>
      <w:tr>
        <w:trPr>
          <w:trHeight w:val="403" w:hRule="exact"/>
        </w:trPr>
        <w:tc>
          <w:tcPr>
            <w:tcW w:w="1273"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享云科技公司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73" w:right="0"/>
              <w:jc w:val="center"/>
              <w:rPr>
                <w:rFonts w:ascii="Times New Roman" w:hAnsi="Times New Roman" w:cs="Times New Roman" w:eastAsia="Times New Roman" w:hint="default"/>
                <w:sz w:val="15"/>
                <w:szCs w:val="15"/>
              </w:rPr>
            </w:pPr>
            <w:r>
              <w:rPr>
                <w:rFonts w:ascii="Times New Roman"/>
                <w:sz w:val="15"/>
              </w:rPr>
              <w:t>17,676,917.52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72" w:right="0"/>
              <w:jc w:val="left"/>
              <w:rPr>
                <w:rFonts w:ascii="Times New Roman" w:hAnsi="Times New Roman" w:cs="Times New Roman" w:eastAsia="Times New Roman" w:hint="default"/>
                <w:sz w:val="15"/>
                <w:szCs w:val="15"/>
              </w:rPr>
            </w:pPr>
            <w:r>
              <w:rPr>
                <w:rFonts w:ascii="Times New Roman"/>
                <w:sz w:val="15"/>
              </w:rPr>
              <w:t>2,066,789.66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72" w:right="0"/>
              <w:jc w:val="center"/>
              <w:rPr>
                <w:rFonts w:ascii="Times New Roman" w:hAnsi="Times New Roman" w:cs="Times New Roman" w:eastAsia="Times New Roman" w:hint="default"/>
                <w:sz w:val="15"/>
                <w:szCs w:val="15"/>
              </w:rPr>
            </w:pPr>
            <w:r>
              <w:rPr>
                <w:rFonts w:ascii="Times New Roman"/>
                <w:sz w:val="15"/>
              </w:rPr>
              <w:t>19,743,707.18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 w:right="0"/>
              <w:jc w:val="center"/>
              <w:rPr>
                <w:rFonts w:ascii="Times New Roman" w:hAnsi="Times New Roman" w:cs="Times New Roman" w:eastAsia="Times New Roman" w:hint="default"/>
                <w:sz w:val="15"/>
                <w:szCs w:val="15"/>
              </w:rPr>
            </w:pPr>
            <w:r>
              <w:rPr>
                <w:rFonts w:ascii="Times New Roman"/>
                <w:sz w:val="15"/>
              </w:rPr>
              <w:t>2,115,460.68</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7" w:right="0"/>
              <w:jc w:val="center"/>
              <w:rPr>
                <w:rFonts w:ascii="Times New Roman" w:hAnsi="Times New Roman" w:cs="Times New Roman" w:eastAsia="Times New Roman" w:hint="default"/>
                <w:sz w:val="15"/>
                <w:szCs w:val="15"/>
              </w:rPr>
            </w:pPr>
            <w:r>
              <w:rPr>
                <w:rFonts w:ascii="Times New Roman"/>
                <w:sz w:val="15"/>
              </w:rPr>
              <w:t>2,115,460.68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15,319,533.99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 w:right="0"/>
              <w:jc w:val="center"/>
              <w:rPr>
                <w:rFonts w:ascii="Times New Roman" w:hAnsi="Times New Roman" w:cs="Times New Roman" w:eastAsia="Times New Roman" w:hint="default"/>
                <w:sz w:val="15"/>
                <w:szCs w:val="15"/>
              </w:rPr>
            </w:pPr>
            <w:r>
              <w:rPr>
                <w:rFonts w:ascii="Times New Roman"/>
                <w:sz w:val="15"/>
              </w:rPr>
              <w:t>1,943,054.54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17,262,588.53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2,509,478.15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Times New Roman" w:hAnsi="Times New Roman" w:cs="Times New Roman" w:eastAsia="Times New Roman" w:hint="default"/>
                <w:sz w:val="15"/>
                <w:szCs w:val="15"/>
              </w:rPr>
            </w:pPr>
            <w:r>
              <w:rPr>
                <w:rFonts w:ascii="Times New Roman"/>
                <w:sz w:val="15"/>
              </w:rPr>
              <w:t>2,509,478.15</w:t>
            </w:r>
          </w:p>
        </w:tc>
      </w:tr>
    </w:tbl>
    <w:p>
      <w:pPr>
        <w:pStyle w:val="BodyText"/>
        <w:spacing w:line="240" w:lineRule="auto" w:before="51"/>
        <w:ind w:left="0" w:right="250"/>
        <w:jc w:val="right"/>
      </w:pPr>
      <w:r>
        <w:rPr/>
        <w:t>单位： 元</w:t>
      </w:r>
    </w:p>
    <w:p>
      <w:pPr>
        <w:spacing w:line="240" w:lineRule="auto" w:before="0"/>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1703"/>
        <w:gridCol w:w="992"/>
        <w:gridCol w:w="992"/>
        <w:gridCol w:w="992"/>
        <w:gridCol w:w="1276"/>
        <w:gridCol w:w="1134"/>
        <w:gridCol w:w="1134"/>
        <w:gridCol w:w="1134"/>
        <w:gridCol w:w="1275"/>
      </w:tblGrid>
      <w:tr>
        <w:trPr>
          <w:trHeight w:val="402" w:hRule="exact"/>
        </w:trPr>
        <w:tc>
          <w:tcPr>
            <w:tcW w:w="17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2"/>
              <w:ind w:left="471" w:right="0"/>
              <w:jc w:val="left"/>
              <w:rPr>
                <w:rFonts w:ascii="宋体" w:hAnsi="宋体" w:cs="宋体" w:eastAsia="宋体" w:hint="default"/>
                <w:sz w:val="15"/>
                <w:szCs w:val="15"/>
              </w:rPr>
            </w:pPr>
            <w:r>
              <w:rPr>
                <w:rFonts w:ascii="宋体" w:hAnsi="宋体" w:cs="宋体" w:eastAsia="宋体" w:hint="default"/>
                <w:sz w:val="15"/>
                <w:szCs w:val="15"/>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宋体" w:hAnsi="宋体" w:cs="宋体" w:eastAsia="宋体" w:hint="default"/>
                <w:sz w:val="15"/>
                <w:szCs w:val="15"/>
              </w:rPr>
            </w:pPr>
            <w:r>
              <w:rPr>
                <w:rFonts w:ascii="宋体" w:hAnsi="宋体" w:cs="宋体" w:eastAsia="宋体" w:hint="default"/>
                <w:sz w:val="15"/>
                <w:szCs w:val="15"/>
              </w:rPr>
              <w:t>本期发生额</w:t>
            </w:r>
          </w:p>
        </w:tc>
        <w:tc>
          <w:tcPr>
            <w:tcW w:w="467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上期发生额</w:t>
            </w:r>
          </w:p>
        </w:tc>
      </w:tr>
      <w:tr>
        <w:trPr>
          <w:trHeight w:val="401" w:hRule="exact"/>
        </w:trPr>
        <w:tc>
          <w:tcPr>
            <w:tcW w:w="1703"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90"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66" w:right="0"/>
              <w:jc w:val="left"/>
              <w:rPr>
                <w:rFonts w:ascii="宋体" w:hAnsi="宋体" w:cs="宋体" w:eastAsia="宋体" w:hint="default"/>
                <w:sz w:val="15"/>
                <w:szCs w:val="15"/>
              </w:rPr>
            </w:pPr>
            <w:r>
              <w:rPr>
                <w:rFonts w:ascii="宋体" w:hAnsi="宋体" w:cs="宋体" w:eastAsia="宋体" w:hint="default"/>
                <w:sz w:val="15"/>
                <w:szCs w:val="15"/>
              </w:rPr>
              <w:t>净利润</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宋体" w:hAnsi="宋体" w:cs="宋体" w:eastAsia="宋体" w:hint="default"/>
                <w:sz w:val="15"/>
                <w:szCs w:val="15"/>
              </w:rPr>
            </w:pPr>
            <w:r>
              <w:rPr>
                <w:rFonts w:ascii="宋体" w:hAnsi="宋体" w:cs="宋体" w:eastAsia="宋体" w:hint="default"/>
                <w:sz w:val="15"/>
                <w:szCs w:val="15"/>
              </w:rPr>
              <w:t>综合收益总额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33"/>
              <w:jc w:val="right"/>
              <w:rPr>
                <w:rFonts w:ascii="宋体" w:hAnsi="宋体" w:cs="宋体" w:eastAsia="宋体" w:hint="default"/>
                <w:sz w:val="15"/>
                <w:szCs w:val="15"/>
              </w:rPr>
            </w:pPr>
            <w:r>
              <w:rPr>
                <w:rFonts w:ascii="宋体" w:hAnsi="宋体" w:cs="宋体" w:eastAsia="宋体" w:hint="default"/>
                <w:sz w:val="15"/>
                <w:szCs w:val="15"/>
              </w:rPr>
              <w:t>经营活动现金流量</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宋体" w:hAnsi="宋体" w:cs="宋体" w:eastAsia="宋体" w:hint="default"/>
                <w:sz w:val="15"/>
                <w:szCs w:val="15"/>
              </w:rPr>
            </w:pPr>
            <w:r>
              <w:rPr>
                <w:rFonts w:ascii="宋体" w:hAnsi="宋体" w:cs="宋体" w:eastAsia="宋体" w:hint="default"/>
                <w:sz w:val="15"/>
                <w:szCs w:val="15"/>
              </w:rPr>
              <w:t>营业收入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净利润</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11" w:right="0"/>
              <w:jc w:val="left"/>
              <w:rPr>
                <w:rFonts w:ascii="宋体" w:hAnsi="宋体" w:cs="宋体" w:eastAsia="宋体" w:hint="default"/>
                <w:sz w:val="15"/>
                <w:szCs w:val="15"/>
              </w:rPr>
            </w:pPr>
            <w:r>
              <w:rPr>
                <w:rFonts w:ascii="宋体" w:hAnsi="宋体" w:cs="宋体" w:eastAsia="宋体" w:hint="default"/>
                <w:sz w:val="15"/>
                <w:szCs w:val="15"/>
              </w:rPr>
              <w:t>综合收益总额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32"/>
              <w:jc w:val="right"/>
              <w:rPr>
                <w:rFonts w:ascii="宋体" w:hAnsi="宋体" w:cs="宋体" w:eastAsia="宋体" w:hint="default"/>
                <w:sz w:val="15"/>
                <w:szCs w:val="15"/>
              </w:rPr>
            </w:pPr>
            <w:r>
              <w:rPr>
                <w:rFonts w:ascii="宋体" w:hAnsi="宋体" w:cs="宋体" w:eastAsia="宋体" w:hint="default"/>
                <w:sz w:val="15"/>
                <w:szCs w:val="15"/>
              </w:rPr>
              <w:t>经营活动现金流量</w:t>
            </w:r>
          </w:p>
        </w:tc>
      </w:tr>
      <w:tr>
        <w:trPr>
          <w:trHeight w:val="40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5"/>
                <w:szCs w:val="15"/>
              </w:rPr>
            </w:pPr>
            <w:r>
              <w:rPr>
                <w:rFonts w:ascii="宋体" w:hAnsi="宋体" w:cs="宋体" w:eastAsia="宋体" w:hint="default"/>
                <w:sz w:val="15"/>
                <w:szCs w:val="15"/>
              </w:rPr>
              <w:t>享云科技公司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71" w:right="0"/>
              <w:jc w:val="left"/>
              <w:rPr>
                <w:rFonts w:ascii="Times New Roman" w:hAnsi="Times New Roman" w:cs="Times New Roman" w:eastAsia="Times New Roman" w:hint="default"/>
                <w:sz w:val="15"/>
                <w:szCs w:val="15"/>
              </w:rPr>
            </w:pPr>
            <w:r>
              <w:rPr>
                <w:rFonts w:ascii="Times New Roman"/>
                <w:sz w:val="15"/>
              </w:rPr>
              <w:t>9,890,595.99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72" w:right="0"/>
              <w:jc w:val="left"/>
              <w:rPr>
                <w:rFonts w:ascii="Times New Roman" w:hAnsi="Times New Roman" w:cs="Times New Roman" w:eastAsia="Times New Roman" w:hint="default"/>
                <w:sz w:val="15"/>
                <w:szCs w:val="15"/>
              </w:rPr>
            </w:pPr>
            <w:r>
              <w:rPr>
                <w:rFonts w:ascii="Times New Roman"/>
                <w:sz w:val="15"/>
              </w:rPr>
              <w:t>2,831,521.69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47" w:right="0"/>
              <w:jc w:val="center"/>
              <w:rPr>
                <w:rFonts w:ascii="Times New Roman" w:hAnsi="Times New Roman" w:cs="Times New Roman" w:eastAsia="Times New Roman" w:hint="default"/>
                <w:sz w:val="15"/>
                <w:szCs w:val="15"/>
              </w:rPr>
            </w:pPr>
            <w:r>
              <w:rPr>
                <w:rFonts w:ascii="Times New Roman"/>
                <w:sz w:val="15"/>
              </w:rPr>
              <w:t>2,875,133.93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-7,710,159.99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Times New Roman" w:hAnsi="Times New Roman" w:cs="Times New Roman" w:eastAsia="Times New Roman" w:hint="default"/>
                <w:sz w:val="15"/>
                <w:szCs w:val="15"/>
              </w:rPr>
            </w:pPr>
            <w:r>
              <w:rPr>
                <w:rFonts w:ascii="Times New Roman"/>
                <w:sz w:val="15"/>
              </w:rPr>
              <w:t>7,646,713.07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Times New Roman" w:hAnsi="Times New Roman" w:cs="Times New Roman" w:eastAsia="Times New Roman" w:hint="default"/>
                <w:sz w:val="15"/>
                <w:szCs w:val="15"/>
              </w:rPr>
            </w:pPr>
            <w:r>
              <w:rPr>
                <w:rFonts w:ascii="Times New Roman"/>
                <w:sz w:val="15"/>
              </w:rPr>
              <w:t>2,296,148.66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67" w:right="0"/>
              <w:jc w:val="left"/>
              <w:rPr>
                <w:rFonts w:ascii="Times New Roman" w:hAnsi="Times New Roman" w:cs="Times New Roman" w:eastAsia="Times New Roman" w:hint="default"/>
                <w:sz w:val="15"/>
                <w:szCs w:val="15"/>
              </w:rPr>
            </w:pPr>
            <w:r>
              <w:rPr>
                <w:rFonts w:ascii="Times New Roman"/>
                <w:sz w:val="15"/>
              </w:rPr>
              <w:t>1,964,472.80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-4,352,770.31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使用企业集团资产和清偿企业集团债务的重大限制" w:id="432"/>
      <w:bookmarkEnd w:id="432"/>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无</w:t>
      </w:r>
    </w:p>
    <w:p>
      <w:pPr>
        <w:spacing w:after="0" w:line="240" w:lineRule="auto"/>
        <w:jc w:val="left"/>
        <w:sectPr>
          <w:pgSz w:w="11910" w:h="16840"/>
          <w:pgMar w:header="566" w:footer="979" w:top="1360" w:bottom="1160" w:left="0" w:right="880"/>
        </w:sectPr>
      </w:pPr>
    </w:p>
    <w:p>
      <w:pPr>
        <w:pStyle w:val="Heading3"/>
        <w:spacing w:line="240" w:lineRule="auto" w:before="56"/>
        <w:ind w:right="137"/>
        <w:jc w:val="left"/>
        <w:rPr>
          <w:b w:val="0"/>
          <w:bCs w:val="0"/>
        </w:rPr>
      </w:pPr>
      <w:bookmarkStart w:name="（5）向纳入合并财务报表范围的结构化主体提供的财务支持或其他支持" w:id="433"/>
      <w:bookmarkEnd w:id="433"/>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37"/>
        <w:jc w:val="left"/>
        <w:rPr>
          <w:b w:val="0"/>
          <w:bCs w:val="0"/>
        </w:rPr>
      </w:pPr>
      <w:bookmarkStart w:name="2、在子公司的所有者权益份额发生变化且仍控制子公司的交易" w:id="434"/>
      <w:bookmarkEnd w:id="434"/>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37"/>
        <w:jc w:val="left"/>
        <w:rPr>
          <w:b w:val="0"/>
          <w:bCs w:val="0"/>
        </w:rPr>
      </w:pPr>
      <w:bookmarkStart w:name="3、在合营安排或联营企业中的权益" w:id="435"/>
      <w:bookmarkEnd w:id="435"/>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37"/>
        <w:jc w:val="left"/>
        <w:rPr>
          <w:b w:val="0"/>
          <w:bCs w:val="0"/>
        </w:rPr>
      </w:pPr>
      <w:bookmarkStart w:name="4、重要的共同经营" w:id="436"/>
      <w:bookmarkEnd w:id="436"/>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3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37"/>
        <w:jc w:val="left"/>
        <w:rPr>
          <w:b w:val="0"/>
          <w:bCs w:val="0"/>
        </w:rPr>
      </w:pPr>
      <w:bookmarkStart w:name="5、在未纳入合并财务报表范围的结构化主体中的权益" w:id="437"/>
      <w:bookmarkEnd w:id="437"/>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3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37"/>
        <w:jc w:val="left"/>
        <w:rPr>
          <w:b w:val="0"/>
          <w:bCs w:val="0"/>
        </w:rPr>
      </w:pPr>
      <w:bookmarkStart w:name="6、其他" w:id="438"/>
      <w:bookmarkEnd w:id="438"/>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137"/>
        <w:jc w:val="left"/>
        <w:rPr>
          <w:b w:val="0"/>
          <w:bCs w:val="0"/>
        </w:rPr>
      </w:pPr>
      <w:bookmarkStart w:name="十、与金融工具相关的风险" w:id="439"/>
      <w:bookmarkEnd w:id="439"/>
      <w:r>
        <w:rPr>
          <w:b w:val="0"/>
          <w:bCs w:val="0"/>
        </w:rPr>
      </w: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51" w:firstLine="360"/>
        <w:jc w:val="both"/>
      </w:pPr>
      <w:r>
        <w:rPr>
          <w:spacing w:val="-2"/>
        </w:rPr>
        <w:t>本公司的主要金融工具包括银行存款、应收账款、预收账款、应付账款、借款等。各项金融工具的详细情况说明见本报</w:t>
      </w:r>
      <w:r>
        <w:rPr/>
        <w:t> </w:t>
      </w:r>
      <w:r>
        <w:rPr>
          <w:spacing w:val="-2"/>
        </w:rPr>
        <w:t>告第九节、七相关项目注释。本公司的金融工具导致的主要风险是信用风险、流动风险及市场风险。公司经营管理层全面负</w:t>
      </w:r>
      <w:r>
        <w:rPr>
          <w:spacing w:val="-67"/>
        </w:rPr>
        <w:t> </w:t>
      </w:r>
      <w:r>
        <w:rPr>
          <w:spacing w:val="-67"/>
        </w:rPr>
      </w:r>
      <w:r>
        <w:rPr/>
        <w:t>责风险管理目标和政策的确定，并对风险管理目标和政策承担最终责任。</w:t>
      </w:r>
    </w:p>
    <w:p>
      <w:pPr>
        <w:spacing w:line="240" w:lineRule="auto" w:before="3"/>
        <w:rPr>
          <w:rFonts w:ascii="宋体" w:hAnsi="宋体" w:cs="宋体" w:eastAsia="宋体" w:hint="default"/>
          <w:sz w:val="22"/>
          <w:szCs w:val="22"/>
        </w:rPr>
      </w:pPr>
    </w:p>
    <w:p>
      <w:pPr>
        <w:pStyle w:val="Heading3"/>
        <w:spacing w:line="240" w:lineRule="auto"/>
        <w:ind w:left="153" w:right="137"/>
        <w:jc w:val="left"/>
        <w:rPr>
          <w:b w:val="0"/>
          <w:bCs w:val="0"/>
        </w:rPr>
      </w:pPr>
      <w:bookmarkStart w:name="（一）信用风险" w:id="440"/>
      <w:bookmarkEnd w:id="440"/>
      <w:r>
        <w:rPr>
          <w:b w:val="0"/>
          <w:bCs w:val="0"/>
        </w:rPr>
      </w:r>
      <w:r>
        <w:rPr/>
        <w:t>（一）信用风险</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left="153" w:right="152" w:firstLine="360"/>
        <w:jc w:val="both"/>
      </w:pPr>
      <w:r>
        <w:rPr>
          <w:spacing w:val="-2"/>
        </w:rPr>
        <w:t>信用风险是指金融工具的一方不履行义务，造成另一方发生财务损失的风险。本公司的货币资金以及提供给客户的信用</w:t>
      </w:r>
      <w:r>
        <w:rPr/>
        <w:t> 额度均会产生信用风险。</w:t>
      </w:r>
    </w:p>
    <w:p>
      <w:pPr>
        <w:pStyle w:val="BodyText"/>
        <w:spacing w:line="319" w:lineRule="auto" w:before="55"/>
        <w:ind w:right="250" w:firstLine="360"/>
        <w:jc w:val="both"/>
      </w:pPr>
      <w:r>
        <w:rPr/>
        <w:t>本公司除现金以外的货币资金主要存放于信用良好的国有及其他大中型商业银行，本公司认为其不存在重大的信用风 险，因对方单位违约而导致的重大损失的可能性相对较低。</w:t>
      </w:r>
    </w:p>
    <w:p>
      <w:pPr>
        <w:pStyle w:val="BodyText"/>
        <w:spacing w:line="319" w:lineRule="auto" w:before="55"/>
        <w:ind w:right="152" w:firstLine="360"/>
        <w:jc w:val="both"/>
      </w:pPr>
      <w:r>
        <w:rPr>
          <w:spacing w:val="-2"/>
        </w:rPr>
        <w:t>为降低客户信用风险，本公司控制信用额度、进行信用审批，并执行应收账款账龄分析等其他监控程序以确保采取必要</w:t>
      </w:r>
      <w:r>
        <w:rPr/>
        <w:t> 的措施回收过期债权。</w:t>
      </w:r>
    </w:p>
    <w:p>
      <w:pPr>
        <w:spacing w:line="240" w:lineRule="auto" w:before="4"/>
        <w:rPr>
          <w:rFonts w:ascii="宋体" w:hAnsi="宋体" w:cs="宋体" w:eastAsia="宋体" w:hint="default"/>
          <w:sz w:val="22"/>
          <w:szCs w:val="22"/>
        </w:rPr>
      </w:pPr>
    </w:p>
    <w:p>
      <w:pPr>
        <w:pStyle w:val="Heading3"/>
        <w:spacing w:line="240" w:lineRule="auto"/>
        <w:ind w:right="137"/>
        <w:jc w:val="left"/>
        <w:rPr>
          <w:b w:val="0"/>
          <w:bCs w:val="0"/>
        </w:rPr>
      </w:pPr>
      <w:bookmarkStart w:name="（二）流动风险" w:id="441"/>
      <w:bookmarkEnd w:id="441"/>
      <w:r>
        <w:rPr>
          <w:b w:val="0"/>
          <w:bCs w:val="0"/>
        </w:rPr>
      </w:r>
      <w:r>
        <w:rPr/>
        <w:t>（二）流动风险</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51" w:firstLine="360"/>
        <w:jc w:val="both"/>
      </w:pPr>
      <w:r>
        <w:rPr>
          <w:spacing w:val="-2"/>
        </w:rPr>
        <w:t>流动风险是指企业在履行以交付现金或其他金融资产的方式结算的义务时发生资金短缺的风险。本公司的政策是确保拥</w:t>
      </w:r>
      <w:r>
        <w:rPr/>
        <w:t> </w:t>
      </w:r>
      <w:r>
        <w:rPr>
          <w:spacing w:val="-2"/>
        </w:rPr>
        <w:t>有充足的现金以偿还到期债务。流动性风险由本公司的财务部门集中控制。财务部门通过监控现金余额、可随时变现的有价</w:t>
      </w:r>
      <w:r>
        <w:rPr>
          <w:spacing w:val="-66"/>
        </w:rPr>
        <w:t> </w:t>
      </w:r>
      <w:r>
        <w:rPr>
          <w:spacing w:val="-66"/>
        </w:rPr>
      </w:r>
      <w:r>
        <w:rPr/>
        <w:t>证券以及对未来</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个月现金流量的滚动预测，确保公司在所有合理预测的情况下拥有充足的资金偿还债务。本公司各项金</w:t>
      </w:r>
    </w:p>
    <w:p>
      <w:pPr>
        <w:pStyle w:val="BodyText"/>
        <w:spacing w:line="247" w:lineRule="exact"/>
        <w:ind w:right="137"/>
        <w:jc w:val="left"/>
      </w:pPr>
      <w:r>
        <w:rPr/>
        <w:t>融负债预计</w:t>
      </w:r>
      <w:r>
        <w:rPr>
          <w:spacing w:val="-46"/>
        </w:rPr>
        <w:t> </w:t>
      </w:r>
      <w:r>
        <w:rPr>
          <w:rFonts w:ascii="Times New Roman" w:hAnsi="Times New Roman" w:cs="Times New Roman" w:eastAsia="Times New Roman" w:hint="default"/>
        </w:rPr>
        <w:t>1 </w:t>
      </w:r>
      <w:r>
        <w:rPr/>
        <w:t>年内到期。</w:t>
      </w:r>
    </w:p>
    <w:p>
      <w:pPr>
        <w:spacing w:after="0" w:line="247" w:lineRule="exact"/>
        <w:jc w:val="left"/>
        <w:sectPr>
          <w:pgSz w:w="11910" w:h="16840"/>
          <w:pgMar w:header="566" w:footer="979" w:top="1360" w:bottom="1160" w:left="980" w:right="980"/>
        </w:sectPr>
      </w:pPr>
    </w:p>
    <w:p>
      <w:pPr>
        <w:pStyle w:val="Heading3"/>
        <w:spacing w:line="240" w:lineRule="auto" w:before="56"/>
        <w:ind w:right="137"/>
        <w:jc w:val="left"/>
        <w:rPr>
          <w:b w:val="0"/>
          <w:bCs w:val="0"/>
        </w:rPr>
      </w:pPr>
      <w:bookmarkStart w:name="（三）市场风险" w:id="442"/>
      <w:bookmarkEnd w:id="442"/>
      <w:r>
        <w:rPr>
          <w:b w:val="0"/>
          <w:bCs w:val="0"/>
        </w:rPr>
      </w:r>
      <w:r>
        <w:rPr/>
        <w:t>（三）市场风险</w:t>
      </w:r>
      <w:r>
        <w:rPr>
          <w:b w:val="0"/>
          <w:bCs w:val="0"/>
        </w:rPr>
      </w:r>
    </w:p>
    <w:p>
      <w:pPr>
        <w:spacing w:line="240" w:lineRule="auto" w:before="11"/>
        <w:rPr>
          <w:rFonts w:ascii="宋体" w:hAnsi="宋体" w:cs="宋体" w:eastAsia="宋体" w:hint="default"/>
          <w:b/>
          <w:bCs/>
          <w:sz w:val="27"/>
          <w:szCs w:val="27"/>
        </w:rPr>
      </w:pPr>
    </w:p>
    <w:p>
      <w:pPr>
        <w:pStyle w:val="BodyText"/>
        <w:spacing w:line="319" w:lineRule="auto"/>
        <w:ind w:right="151" w:firstLine="360"/>
        <w:jc w:val="both"/>
      </w:pPr>
      <w:r>
        <w:rPr>
          <w:spacing w:val="-2"/>
        </w:rPr>
        <w:t>市场风险是指因利率、汇率以及其他市场因素变动而引起金融工具的公允价值或未来现金流量因市场价格变动而发生波</w:t>
      </w:r>
      <w:r>
        <w:rPr/>
        <w:t> 动的风险。影响本公司业务的市场风险主要包括汇率风险及利率风险。</w:t>
      </w:r>
    </w:p>
    <w:p>
      <w:pPr>
        <w:spacing w:line="240" w:lineRule="auto" w:before="3"/>
        <w:rPr>
          <w:rFonts w:ascii="宋体" w:hAnsi="宋体" w:cs="宋体" w:eastAsia="宋体" w:hint="default"/>
          <w:sz w:val="22"/>
          <w:szCs w:val="22"/>
        </w:rPr>
      </w:pPr>
    </w:p>
    <w:p>
      <w:pPr>
        <w:pStyle w:val="Heading3"/>
        <w:spacing w:line="240" w:lineRule="auto"/>
        <w:ind w:left="153" w:right="137"/>
        <w:jc w:val="left"/>
        <w:rPr>
          <w:b w:val="0"/>
          <w:bCs w:val="0"/>
        </w:rPr>
      </w:pPr>
      <w:bookmarkStart w:name="1、 汇率风险" w:id="443"/>
      <w:bookmarkEnd w:id="443"/>
      <w:r>
        <w:rPr>
          <w:b w:val="0"/>
          <w:bCs w:val="0"/>
        </w:rPr>
      </w:r>
      <w:r>
        <w:rPr>
          <w:rFonts w:ascii="Times New Roman" w:hAnsi="Times New Roman" w:cs="Times New Roman" w:eastAsia="Times New Roman" w:hint="default"/>
        </w:rPr>
        <w:t>1</w:t>
      </w:r>
      <w:r>
        <w:rPr/>
        <w:t>、</w:t>
      </w:r>
      <w:r>
        <w:rPr>
          <w:spacing w:val="-4"/>
        </w:rPr>
        <w:t> </w:t>
      </w:r>
      <w:r>
        <w:rPr/>
        <w:t>汇率风险</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3" w:right="151" w:firstLine="360"/>
        <w:jc w:val="both"/>
      </w:pPr>
      <w:r>
        <w:rPr>
          <w:spacing w:val="-2"/>
        </w:rPr>
        <w:t>汇率风险是指金融工具的公允价值或未来现金流量因外汇汇率变动而发生波动的风险。本公司承受外汇风险主要与美元</w:t>
      </w:r>
      <w:r>
        <w:rPr/>
        <w:t> </w:t>
      </w:r>
      <w:r>
        <w:rPr>
          <w:spacing w:val="-2"/>
        </w:rPr>
        <w:t>有关，境外子公司享云科技公司以美元进行结算。除境外子公司享云科技公司以外，本公司的主要业务活动以人民币计价结</w:t>
      </w:r>
      <w:r>
        <w:rPr>
          <w:spacing w:val="-66"/>
        </w:rPr>
        <w:t> </w:t>
      </w:r>
      <w:r>
        <w:rPr>
          <w:spacing w:val="-66"/>
        </w:rPr>
      </w:r>
      <w:r>
        <w:rPr>
          <w:spacing w:val="-2"/>
        </w:rPr>
        <w:t>算，由于外币金融资产和负债占总资产比重较小，享云科技公司目前的财务状况及经营成果对本公司合并财务报表不构成重</w:t>
      </w:r>
      <w:r>
        <w:rPr>
          <w:spacing w:val="-64"/>
        </w:rPr>
        <w:t> </w:t>
      </w:r>
      <w:r>
        <w:rPr>
          <w:spacing w:val="-64"/>
        </w:rPr>
      </w:r>
      <w:r>
        <w:rPr>
          <w:spacing w:val="-2"/>
        </w:rPr>
        <w:t>大影响，汇率风险对本公司的经营不构成重大影响。本公司将密切关注汇率变动对本公司外汇风险的影响，并将对未来单项</w:t>
      </w:r>
      <w:r>
        <w:rPr>
          <w:spacing w:val="-66"/>
        </w:rPr>
        <w:t> </w:t>
      </w:r>
      <w:r>
        <w:rPr>
          <w:spacing w:val="-66"/>
        </w:rPr>
      </w:r>
      <w:r>
        <w:rPr/>
        <w:t>大额外汇业务具体制定方案以规避外汇风险。</w:t>
      </w:r>
    </w:p>
    <w:p>
      <w:pPr>
        <w:spacing w:line="240" w:lineRule="auto" w:before="3"/>
        <w:rPr>
          <w:rFonts w:ascii="宋体" w:hAnsi="宋体" w:cs="宋体" w:eastAsia="宋体" w:hint="default"/>
          <w:sz w:val="22"/>
          <w:szCs w:val="22"/>
        </w:rPr>
      </w:pPr>
    </w:p>
    <w:p>
      <w:pPr>
        <w:pStyle w:val="Heading3"/>
        <w:spacing w:line="240" w:lineRule="auto"/>
        <w:ind w:left="153" w:right="137"/>
        <w:jc w:val="left"/>
        <w:rPr>
          <w:b w:val="0"/>
          <w:bCs w:val="0"/>
        </w:rPr>
      </w:pPr>
      <w:bookmarkStart w:name="2、利率风险" w:id="444"/>
      <w:bookmarkEnd w:id="444"/>
      <w:r>
        <w:rPr>
          <w:b w:val="0"/>
          <w:bCs w:val="0"/>
        </w:rPr>
      </w:r>
      <w:r>
        <w:rPr>
          <w:rFonts w:ascii="Times New Roman" w:hAnsi="Times New Roman" w:cs="Times New Roman" w:eastAsia="Times New Roman" w:hint="default"/>
        </w:rPr>
        <w:t>2</w:t>
      </w:r>
      <w:r>
        <w:rPr/>
        <w:t>、利率风险</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3" w:right="152" w:firstLine="360"/>
        <w:jc w:val="both"/>
      </w:pPr>
      <w:r>
        <w:rPr>
          <w:spacing w:val="-2"/>
        </w:rPr>
        <w:t>本公司的带息资产主要为银行存款。由于银行存款主要为短期性质并且所涉及的利息金额并不重大，管理层认为市场存</w:t>
      </w:r>
      <w:r>
        <w:rPr/>
        <w:t> 款利率的波动对财务报表的影响并不重大。</w:t>
      </w:r>
    </w:p>
    <w:p>
      <w:pPr>
        <w:pStyle w:val="BodyText"/>
        <w:spacing w:line="319" w:lineRule="auto" w:before="56"/>
        <w:ind w:left="153" w:right="151" w:firstLine="360"/>
        <w:jc w:val="both"/>
      </w:pPr>
      <w:r>
        <w:rPr>
          <w:spacing w:val="-2"/>
        </w:rPr>
        <w:t>本公司的利率风险产生于银行借款等计息借款。浮动利率计息的借款导致本公司产生现金流量利率风险，而固定利率计</w:t>
      </w:r>
      <w:r>
        <w:rPr/>
        <w:t> </w:t>
      </w:r>
      <w:r>
        <w:rPr>
          <w:spacing w:val="-2"/>
        </w:rPr>
        <w:t>息的长期借款导致本公司产生公允价值利率风险。本公司主要根据当时的市场环境来决定使用固定利率或浮动利率借款的政</w:t>
      </w:r>
      <w:r>
        <w:rPr>
          <w:spacing w:val="-64"/>
        </w:rPr>
        <w:t> </w:t>
      </w:r>
      <w:r>
        <w:rPr>
          <w:spacing w:val="-64"/>
        </w:rPr>
      </w:r>
      <w:r>
        <w:rPr/>
        <w:t>策。 如果利率上升会增加新增借款的成本以及本公司尚未偿还的以浮动利率计息的借款的利息支出，会对本公司的财务状 况产生重大的不利影响。管理层持续监控本公司利率水平并依据最新的市场状况及时做出调整。</w:t>
      </w:r>
    </w:p>
    <w:p>
      <w:pPr>
        <w:spacing w:line="240" w:lineRule="auto" w:before="6"/>
        <w:rPr>
          <w:rFonts w:ascii="宋体" w:hAnsi="宋体" w:cs="宋体" w:eastAsia="宋体" w:hint="default"/>
          <w:sz w:val="20"/>
          <w:szCs w:val="20"/>
        </w:rPr>
      </w:pPr>
    </w:p>
    <w:p>
      <w:pPr>
        <w:pStyle w:val="Heading2"/>
        <w:spacing w:line="240" w:lineRule="auto"/>
        <w:ind w:right="137"/>
        <w:jc w:val="left"/>
        <w:rPr>
          <w:b w:val="0"/>
          <w:bCs w:val="0"/>
        </w:rPr>
      </w:pPr>
      <w:bookmarkStart w:name="十一、公允价值的披露" w:id="445"/>
      <w:bookmarkEnd w:id="445"/>
      <w:r>
        <w:rPr>
          <w:b w:val="0"/>
          <w:bCs w:val="0"/>
        </w:rPr>
      </w:r>
      <w:r>
        <w:rPr/>
        <w:t>十一、公允价值的披露</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137"/>
        <w:jc w:val="left"/>
      </w:pPr>
      <w:r>
        <w:rPr/>
        <w:t>无</w:t>
      </w:r>
    </w:p>
    <w:p>
      <w:pPr>
        <w:spacing w:line="240" w:lineRule="auto" w:before="13"/>
        <w:rPr>
          <w:rFonts w:ascii="宋体" w:hAnsi="宋体" w:cs="宋体" w:eastAsia="宋体" w:hint="default"/>
          <w:sz w:val="24"/>
          <w:szCs w:val="24"/>
        </w:rPr>
      </w:pPr>
    </w:p>
    <w:p>
      <w:pPr>
        <w:pStyle w:val="Heading2"/>
        <w:spacing w:line="240" w:lineRule="auto"/>
        <w:ind w:left="154" w:right="137"/>
        <w:jc w:val="left"/>
        <w:rPr>
          <w:b w:val="0"/>
          <w:bCs w:val="0"/>
        </w:rPr>
      </w:pPr>
      <w:bookmarkStart w:name="十二、关联方及关联交易" w:id="446"/>
      <w:bookmarkEnd w:id="446"/>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37"/>
        <w:jc w:val="left"/>
        <w:rPr>
          <w:b w:val="0"/>
          <w:bCs w:val="0"/>
        </w:rPr>
      </w:pPr>
      <w:bookmarkStart w:name="1、本企业的母公司情况" w:id="447"/>
      <w:bookmarkEnd w:id="447"/>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13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37"/>
        <w:jc w:val="left"/>
        <w:rPr>
          <w:b w:val="0"/>
          <w:bCs w:val="0"/>
        </w:rPr>
      </w:pPr>
      <w:bookmarkStart w:name="2、本企业的子公司情况" w:id="448"/>
      <w:bookmarkEnd w:id="448"/>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137"/>
        <w:jc w:val="left"/>
      </w:pPr>
      <w:r>
        <w:rPr/>
        <w:t>本企业子公司的情况详见附注九、</w:t>
      </w:r>
      <w:r>
        <w:rPr>
          <w:rFonts w:ascii="Times New Roman" w:hAnsi="Times New Roman" w:cs="Times New Roman" w:eastAsia="Times New Roman" w:hint="default"/>
        </w:rPr>
        <w:t>1</w:t>
      </w:r>
      <w:r>
        <w:rPr/>
        <w:t>。</w:t>
      </w:r>
    </w:p>
    <w:p>
      <w:pPr>
        <w:spacing w:line="240" w:lineRule="auto" w:before="9"/>
        <w:rPr>
          <w:rFonts w:ascii="宋体" w:hAnsi="宋体" w:cs="宋体" w:eastAsia="宋体" w:hint="default"/>
          <w:sz w:val="25"/>
          <w:szCs w:val="25"/>
        </w:rPr>
      </w:pPr>
    </w:p>
    <w:p>
      <w:pPr>
        <w:pStyle w:val="Heading3"/>
        <w:spacing w:line="240" w:lineRule="auto"/>
        <w:ind w:left="153" w:right="137"/>
        <w:jc w:val="left"/>
        <w:rPr>
          <w:b w:val="0"/>
          <w:bCs w:val="0"/>
        </w:rPr>
      </w:pPr>
      <w:bookmarkStart w:name="3、本企业合营和联营企业情况" w:id="449"/>
      <w:bookmarkEnd w:id="449"/>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13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37"/>
        <w:jc w:val="left"/>
        <w:rPr>
          <w:b w:val="0"/>
          <w:bCs w:val="0"/>
        </w:rPr>
      </w:pPr>
      <w:bookmarkStart w:name="4、其他关联方情况" w:id="450"/>
      <w:bookmarkEnd w:id="45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付永全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本公司法定代表人、总经理、本公司股东付艳杰之兄</w:t>
            </w:r>
          </w:p>
        </w:tc>
      </w:tr>
    </w:tbl>
    <w:p>
      <w:pPr>
        <w:spacing w:after="0" w:line="240" w:lineRule="auto"/>
        <w:jc w:val="left"/>
        <w:rPr>
          <w:rFonts w:ascii="宋体" w:hAnsi="宋体" w:cs="宋体" w:eastAsia="宋体" w:hint="default"/>
          <w:sz w:val="18"/>
          <w:szCs w:val="18"/>
        </w:rPr>
        <w:sectPr>
          <w:pgSz w:w="11910" w:h="16840"/>
          <w:pgMar w:header="566" w:footer="979" w:top="1360" w:bottom="1160" w:left="980" w:right="980"/>
        </w:sectPr>
      </w:pPr>
    </w:p>
    <w:p>
      <w:pPr>
        <w:pStyle w:val="Heading3"/>
        <w:spacing w:line="240" w:lineRule="auto" w:before="57"/>
        <w:ind w:left="534" w:right="0"/>
        <w:jc w:val="left"/>
        <w:rPr>
          <w:b w:val="0"/>
          <w:bCs w:val="0"/>
        </w:rPr>
      </w:pPr>
      <w:bookmarkStart w:name="5、关联交易情况" w:id="451"/>
      <w:bookmarkEnd w:id="45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534" w:right="0"/>
        <w:jc w:val="left"/>
        <w:rPr>
          <w:b w:val="0"/>
          <w:bCs w:val="0"/>
        </w:rPr>
      </w:pPr>
      <w:bookmarkStart w:name="（1）购销商品、提供和接受劳务的关联交易" w:id="452"/>
      <w:bookmarkEnd w:id="45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3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534" w:right="0"/>
        <w:jc w:val="left"/>
        <w:rPr>
          <w:b w:val="0"/>
          <w:bCs w:val="0"/>
        </w:rPr>
      </w:pPr>
      <w:bookmarkStart w:name="（2）关联受托管理/承包及委托管理/出包情况" w:id="453"/>
      <w:bookmarkEnd w:id="453"/>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3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left="534" w:right="0"/>
        <w:jc w:val="left"/>
        <w:rPr>
          <w:b w:val="0"/>
          <w:bCs w:val="0"/>
        </w:rPr>
      </w:pPr>
      <w:bookmarkStart w:name="（3）关联租赁情况" w:id="454"/>
      <w:bookmarkEnd w:id="454"/>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3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left="534" w:right="0"/>
        <w:jc w:val="left"/>
        <w:rPr>
          <w:b w:val="0"/>
          <w:bCs w:val="0"/>
        </w:rPr>
      </w:pPr>
      <w:bookmarkStart w:name="（4）关联担保情况" w:id="455"/>
      <w:bookmarkEnd w:id="455"/>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566" w:footer="979" w:top="1360" w:bottom="1160" w:left="600" w:right="980"/>
        </w:sectPr>
      </w:pPr>
    </w:p>
    <w:p>
      <w:pPr>
        <w:pStyle w:val="BodyText"/>
        <w:spacing w:line="360" w:lineRule="auto" w:before="44"/>
        <w:ind w:left="534" w:right="160"/>
        <w:jc w:val="left"/>
      </w:pPr>
      <w:r>
        <w:rPr/>
        <w:t>本公司作为担保方 无</w:t>
      </w:r>
    </w:p>
    <w:p>
      <w:pPr>
        <w:pStyle w:val="BodyText"/>
        <w:spacing w:line="240" w:lineRule="auto" w:before="26"/>
        <w:ind w:left="534" w:right="-20"/>
        <w:jc w:val="left"/>
      </w:pPr>
      <w:r>
        <w:rPr/>
        <w:t>本公司作为被担保方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533" w:right="0"/>
        <w:jc w:val="left"/>
      </w:pPr>
      <w:r>
        <w:rPr/>
        <w:t>单位： 元</w:t>
      </w:r>
    </w:p>
    <w:p>
      <w:pPr>
        <w:spacing w:after="0" w:line="240" w:lineRule="auto"/>
        <w:jc w:val="left"/>
        <w:sectPr>
          <w:type w:val="continuous"/>
          <w:pgSz w:w="11910" w:h="16840"/>
          <w:pgMar w:top="1060" w:bottom="1160" w:left="600" w:right="980"/>
          <w:cols w:num="2" w:equalWidth="0">
            <w:col w:w="2155" w:space="6675"/>
            <w:col w:w="1500"/>
          </w:cols>
        </w:sectPr>
      </w:pP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2979"/>
        <w:gridCol w:w="1701"/>
        <w:gridCol w:w="1702"/>
        <w:gridCol w:w="1702"/>
        <w:gridCol w:w="1914"/>
      </w:tblGrid>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4"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崔万涛、付艳杰</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付永全、付艳杰、崔万涛</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534" w:right="0"/>
        <w:jc w:val="left"/>
      </w:pPr>
      <w:r>
        <w:rPr/>
        <w:t>关联担保情况说明</w:t>
      </w:r>
    </w:p>
    <w:p>
      <w:pPr>
        <w:pStyle w:val="BodyText"/>
        <w:spacing w:line="316" w:lineRule="auto" w:before="116"/>
        <w:ind w:left="533" w:right="159" w:firstLine="360"/>
        <w:jc w:val="both"/>
      </w:pPr>
      <w:r>
        <w:rPr>
          <w:spacing w:val="-2"/>
        </w:rPr>
        <w:t>①崔万涛、付艳杰与中国农业银行股份有限公司沈阳浑南支行（以下简称农业银行）签订《最高额保证合同》，为公司</w:t>
      </w:r>
      <w:r>
        <w:rPr/>
        <w:t> 与农业银行在自</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日止的期间发生的各类融资业务提供实际担保金额不超过人民币</w:t>
      </w:r>
    </w:p>
    <w:p>
      <w:pPr>
        <w:pStyle w:val="BodyText"/>
        <w:spacing w:line="240" w:lineRule="auto"/>
        <w:ind w:left="534" w:right="0"/>
        <w:jc w:val="left"/>
      </w:pPr>
      <w:r>
        <w:rPr>
          <w:rFonts w:ascii="Times New Roman" w:hAnsi="Times New Roman" w:cs="Times New Roman" w:eastAsia="Times New Roman" w:hint="default"/>
        </w:rPr>
        <w:t>10,000.00</w:t>
      </w:r>
      <w:r>
        <w:rPr>
          <w:rFonts w:ascii="Times New Roman" w:hAnsi="Times New Roman" w:cs="Times New Roman" w:eastAsia="Times New Roman" w:hint="default"/>
          <w:spacing w:val="-2"/>
        </w:rPr>
        <w:t> </w:t>
      </w:r>
      <w:r>
        <w:rPr/>
        <w:t>万元连带责任保证。</w:t>
      </w:r>
    </w:p>
    <w:p>
      <w:pPr>
        <w:pStyle w:val="BodyText"/>
        <w:spacing w:line="309" w:lineRule="auto" w:before="101"/>
        <w:ind w:left="534" w:right="160" w:firstLine="360"/>
        <w:jc w:val="both"/>
      </w:pPr>
      <w:r>
        <w:rPr>
          <w:spacing w:val="-2"/>
        </w:rPr>
        <w:t>②付永全、付艳杰、崔万涛分别与平安银行股份有限公司沈阳分行签订《最高额保证合同》，为公司与平安银行股份有</w:t>
      </w:r>
      <w:r>
        <w:rPr/>
        <w:t> 限公司沈阳分行在自</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18 </w:t>
      </w:r>
      <w:r>
        <w:rPr/>
        <w:t>日止的期间发生的</w:t>
      </w:r>
      <w:r>
        <w:rPr>
          <w:spacing w:val="-46"/>
        </w:rPr>
        <w:t> </w:t>
      </w:r>
      <w:r>
        <w:rPr>
          <w:rFonts w:ascii="Times New Roman" w:hAnsi="Times New Roman" w:cs="Times New Roman" w:eastAsia="Times New Roman" w:hint="default"/>
        </w:rPr>
        <w:t>16,000.00</w:t>
      </w:r>
      <w:r>
        <w:rPr>
          <w:rFonts w:ascii="Times New Roman" w:hAnsi="Times New Roman" w:cs="Times New Roman" w:eastAsia="Times New Roman" w:hint="default"/>
          <w:spacing w:val="-1"/>
        </w:rPr>
        <w:t> </w:t>
      </w:r>
      <w:r>
        <w:rPr/>
        <w:t>万元综合授信合同中的</w:t>
      </w:r>
      <w:r>
        <w:rPr>
          <w:spacing w:val="-46"/>
        </w:rPr>
        <w:t> </w:t>
      </w:r>
      <w:r>
        <w:rPr>
          <w:rFonts w:ascii="Times New Roman" w:hAnsi="Times New Roman" w:cs="Times New Roman" w:eastAsia="Times New Roman" w:hint="default"/>
        </w:rPr>
        <w:t>5,000.00</w:t>
      </w:r>
      <w:r>
        <w:rPr>
          <w:rFonts w:ascii="Times New Roman" w:hAnsi="Times New Roman" w:cs="Times New Roman" w:eastAsia="Times New Roman" w:hint="default"/>
          <w:spacing w:val="-1"/>
        </w:rPr>
        <w:t> </w:t>
      </w:r>
      <w:r>
        <w:rPr/>
        <w:t>万 元授信额度提供连带责任保证。</w:t>
      </w:r>
    </w:p>
    <w:p>
      <w:pPr>
        <w:spacing w:line="240" w:lineRule="auto" w:before="10"/>
        <w:rPr>
          <w:rFonts w:ascii="宋体" w:hAnsi="宋体" w:cs="宋体" w:eastAsia="宋体" w:hint="default"/>
          <w:sz w:val="22"/>
          <w:szCs w:val="22"/>
        </w:rPr>
      </w:pPr>
    </w:p>
    <w:p>
      <w:pPr>
        <w:pStyle w:val="Heading3"/>
        <w:spacing w:line="240" w:lineRule="auto"/>
        <w:ind w:left="534" w:right="0"/>
        <w:jc w:val="left"/>
        <w:rPr>
          <w:b w:val="0"/>
          <w:bCs w:val="0"/>
        </w:rPr>
      </w:pPr>
      <w:bookmarkStart w:name="（5）关联方资金拆借" w:id="456"/>
      <w:bookmarkEnd w:id="456"/>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3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534" w:right="0"/>
        <w:jc w:val="left"/>
        <w:rPr>
          <w:b w:val="0"/>
          <w:bCs w:val="0"/>
        </w:rPr>
      </w:pPr>
      <w:bookmarkStart w:name="（6）关联方资产转让、债务重组情况" w:id="457"/>
      <w:bookmarkEnd w:id="457"/>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3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left="534" w:right="0"/>
        <w:jc w:val="left"/>
        <w:rPr>
          <w:b w:val="0"/>
          <w:bCs w:val="0"/>
        </w:rPr>
      </w:pPr>
      <w:bookmarkStart w:name="（7）关键管理人员报酬" w:id="458"/>
      <w:bookmarkEnd w:id="458"/>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after="0" w:line="240" w:lineRule="auto"/>
        <w:jc w:val="right"/>
        <w:sectPr>
          <w:type w:val="continuous"/>
          <w:pgSz w:w="11910" w:h="16840"/>
          <w:pgMar w:top="1060" w:bottom="1160" w:left="600" w:right="980"/>
        </w:sectPr>
      </w:pPr>
    </w:p>
    <w:p>
      <w:pPr>
        <w:spacing w:line="240" w:lineRule="auto" w:before="6"/>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3,556,759.44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8" w:right="0"/>
              <w:jc w:val="left"/>
              <w:rPr>
                <w:rFonts w:ascii="Times New Roman" w:hAnsi="Times New Roman" w:cs="Times New Roman" w:eastAsia="Times New Roman" w:hint="default"/>
                <w:sz w:val="18"/>
                <w:szCs w:val="18"/>
              </w:rPr>
            </w:pPr>
            <w:r>
              <w:rPr>
                <w:rFonts w:ascii="Times New Roman"/>
                <w:sz w:val="18"/>
              </w:rPr>
              <w:t>3,589,243.95</w:t>
            </w:r>
          </w:p>
        </w:tc>
      </w:tr>
    </w:tbl>
    <w:p>
      <w:pPr>
        <w:spacing w:line="240" w:lineRule="auto" w:before="2"/>
        <w:rPr>
          <w:rFonts w:ascii="宋体" w:hAnsi="宋体" w:cs="宋体" w:eastAsia="宋体" w:hint="default"/>
          <w:sz w:val="19"/>
          <w:szCs w:val="19"/>
        </w:rPr>
      </w:pPr>
    </w:p>
    <w:p>
      <w:pPr>
        <w:spacing w:line="547" w:lineRule="auto" w:before="35"/>
        <w:ind w:left="154" w:right="7599" w:firstLine="0"/>
        <w:jc w:val="left"/>
        <w:rPr>
          <w:rFonts w:ascii="宋体" w:hAnsi="宋体" w:cs="宋体" w:eastAsia="宋体" w:hint="default"/>
          <w:sz w:val="21"/>
          <w:szCs w:val="21"/>
        </w:rPr>
      </w:pPr>
      <w:bookmarkStart w:name="（8）其他关联交易" w:id="459"/>
      <w:bookmarkEnd w:id="4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）其他关联交易</w:t>
      </w:r>
      <w:r>
        <w:rPr>
          <w:rFonts w:ascii="宋体" w:hAnsi="宋体" w:cs="宋体" w:eastAsia="宋体" w:hint="default"/>
          <w:b/>
          <w:bCs/>
          <w:w w:val="99"/>
          <w:sz w:val="21"/>
          <w:szCs w:val="21"/>
        </w:rPr>
        <w:t> </w:t>
      </w:r>
      <w:r>
        <w:rPr>
          <w:rFonts w:ascii="宋体" w:hAnsi="宋体" w:cs="宋体" w:eastAsia="宋体" w:hint="default"/>
          <w:sz w:val="18"/>
          <w:szCs w:val="18"/>
        </w:rPr>
        <w:t>详见第五节、六、</w:t>
      </w:r>
      <w:r>
        <w:rPr>
          <w:rFonts w:ascii="Times New Roman" w:hAnsi="Times New Roman" w:cs="Times New Roman" w:eastAsia="Times New Roman" w:hint="default"/>
          <w:sz w:val="18"/>
          <w:szCs w:val="18"/>
        </w:rPr>
        <w:t>5</w:t>
      </w:r>
      <w:r>
        <w:rPr>
          <w:rFonts w:ascii="宋体" w:hAnsi="宋体" w:cs="宋体" w:eastAsia="宋体" w:hint="default"/>
          <w:sz w:val="18"/>
          <w:szCs w:val="18"/>
        </w:rPr>
        <w:t>。 </w:t>
      </w:r>
      <w:bookmarkStart w:name="6、关联方应收应付款项" w:id="460"/>
      <w:bookmarkEnd w:id="460"/>
      <w:r>
        <w:rPr>
          <w:rFonts w:ascii="宋体" w:hAnsi="宋体" w:cs="宋体" w:eastAsia="宋体" w:hint="default"/>
          <w:sz w:val="18"/>
          <w:szCs w:val="18"/>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pStyle w:val="BodyText"/>
        <w:spacing w:line="240" w:lineRule="auto" w:before="50"/>
        <w:ind w:right="92"/>
        <w:jc w:val="left"/>
      </w:pPr>
      <w:r>
        <w:rPr/>
        <w:t>无</w:t>
      </w:r>
    </w:p>
    <w:p>
      <w:pPr>
        <w:spacing w:line="240" w:lineRule="auto" w:before="11"/>
        <w:rPr>
          <w:rFonts w:ascii="宋体" w:hAnsi="宋体" w:cs="宋体" w:eastAsia="宋体" w:hint="default"/>
          <w:sz w:val="26"/>
          <w:szCs w:val="26"/>
        </w:rPr>
      </w:pPr>
    </w:p>
    <w:p>
      <w:pPr>
        <w:pStyle w:val="Heading3"/>
        <w:spacing w:line="240" w:lineRule="auto"/>
        <w:ind w:right="92"/>
        <w:jc w:val="left"/>
        <w:rPr>
          <w:b w:val="0"/>
          <w:bCs w:val="0"/>
        </w:rPr>
      </w:pPr>
      <w:bookmarkStart w:name="7、关联方承诺" w:id="461"/>
      <w:bookmarkEnd w:id="461"/>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92" w:firstLine="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日，公司股东崔万涛、付艳杰分别与本公司签订了附条件生效的非公开发行股票【非公开发行股票</w:t>
      </w:r>
      <w:r>
        <w:rPr>
          <w:w w:val="99"/>
        </w:rPr>
        <w:t> </w:t>
      </w:r>
      <w:r>
        <w:rPr>
          <w:spacing w:val="-4"/>
          <w:w w:val="99"/>
        </w:rPr>
        <w:t>事宜详见第九节十六、</w:t>
      </w:r>
      <w:r>
        <w:rPr>
          <w:rFonts w:ascii="Times New Roman" w:hAnsi="Times New Roman" w:cs="Times New Roman" w:eastAsia="Times New Roman" w:hint="default"/>
          <w:spacing w:val="-4"/>
          <w:w w:val="99"/>
        </w:rPr>
        <w:t>7</w:t>
      </w:r>
      <w:r>
        <w:rPr>
          <w:spacing w:val="-4"/>
          <w:w w:val="99"/>
        </w:rPr>
        <w:t>（</w:t>
      </w:r>
      <w:r>
        <w:rPr>
          <w:rFonts w:ascii="Times New Roman" w:hAnsi="Times New Roman" w:cs="Times New Roman" w:eastAsia="Times New Roman" w:hint="default"/>
          <w:spacing w:val="-4"/>
          <w:w w:val="99"/>
        </w:rPr>
        <w:t>1</w:t>
      </w:r>
      <w:r>
        <w:rPr>
          <w:spacing w:val="-4"/>
          <w:w w:val="99"/>
        </w:rPr>
        <w:t>）】股份认购协议（以下简称股东认购协议），公司拟以非公开的方式发行人民币普通股（</w:t>
      </w:r>
      <w:r>
        <w:rPr>
          <w:rFonts w:ascii="Times New Roman" w:hAnsi="Times New Roman" w:cs="Times New Roman" w:eastAsia="Times New Roman" w:hint="default"/>
          <w:spacing w:val="-4"/>
          <w:w w:val="99"/>
        </w:rPr>
        <w:t>A</w:t>
      </w:r>
      <w:r>
        <w:rPr>
          <w:rFonts w:ascii="Times New Roman" w:hAnsi="Times New Roman" w:cs="Times New Roman" w:eastAsia="Times New Roman" w:hint="default"/>
          <w:w w:val="99"/>
        </w:rPr>
        <w:t> </w:t>
      </w:r>
      <w:r>
        <w:rPr/>
        <w:t>股） 股票，崔万涛拟认购公司本次非公开发行的股票的总金额不超过</w:t>
      </w:r>
      <w:r>
        <w:rPr>
          <w:spacing w:val="-46"/>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
        </w:rPr>
        <w:t> </w:t>
      </w:r>
      <w:r>
        <w:rPr/>
        <w:t>万元，认购股份数量不超过</w:t>
      </w:r>
      <w:r>
        <w:rPr>
          <w:spacing w:val="-46"/>
        </w:rPr>
        <w:t> </w:t>
      </w:r>
      <w:r>
        <w:rPr>
          <w:rFonts w:ascii="Times New Roman" w:hAnsi="Times New Roman" w:cs="Times New Roman" w:eastAsia="Times New Roman" w:hint="default"/>
        </w:rPr>
        <w:t>630.12</w:t>
      </w:r>
      <w:r>
        <w:rPr>
          <w:rFonts w:ascii="Times New Roman" w:hAnsi="Times New Roman" w:cs="Times New Roman" w:eastAsia="Times New Roman" w:hint="default"/>
          <w:spacing w:val="-1"/>
        </w:rPr>
        <w:t> </w:t>
      </w:r>
      <w:r>
        <w:rPr/>
        <w:t>万股；付艳杰拟</w:t>
      </w:r>
    </w:p>
    <w:p>
      <w:pPr>
        <w:pStyle w:val="BodyText"/>
        <w:spacing w:line="302" w:lineRule="auto" w:before="13"/>
        <w:ind w:right="184"/>
        <w:jc w:val="left"/>
      </w:pPr>
      <w:r>
        <w:rPr/>
        <w:t>认购甲方本次非公开发行的股票的总金额不超过</w:t>
      </w:r>
      <w:r>
        <w:rPr>
          <w:spacing w:val="-45"/>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
        </w:rPr>
        <w:t> </w:t>
      </w:r>
      <w:r>
        <w:rPr/>
        <w:t>万元，认购股份数量不超过</w:t>
      </w:r>
      <w:r>
        <w:rPr>
          <w:spacing w:val="-46"/>
        </w:rPr>
        <w:t> </w:t>
      </w:r>
      <w:r>
        <w:rPr>
          <w:rFonts w:ascii="Times New Roman" w:hAnsi="Times New Roman" w:cs="Times New Roman" w:eastAsia="Times New Roman" w:hint="default"/>
        </w:rPr>
        <w:t>630.12 </w:t>
      </w:r>
      <w:r>
        <w:rPr/>
        <w:t>万股。根据股东认购协议约定， 在公司非公开发行股票申请获得中国证券监督管理委员会审查核准后，前述认购事宜方可生效。</w:t>
      </w:r>
    </w:p>
    <w:p>
      <w:pPr>
        <w:pStyle w:val="BodyText"/>
        <w:spacing w:line="240" w:lineRule="auto" w:before="68"/>
        <w:ind w:left="514" w:right="92"/>
        <w:jc w:val="left"/>
      </w:pPr>
      <w:r>
        <w:rPr>
          <w:rFonts w:ascii="Times New Roman" w:hAnsi="Times New Roman" w:cs="Times New Roman" w:eastAsia="Times New Roman" w:hint="default"/>
          <w:w w:val="99"/>
        </w:rPr>
        <w:t>(2)  </w:t>
      </w:r>
      <w:r>
        <w:rPr>
          <w:w w:val="99"/>
        </w:rPr>
        <w:t>根据公司职工代表大会审议通过的《荣科科技股份有限公司第</w:t>
      </w:r>
      <w:r>
        <w:rPr>
          <w:spacing w:val="-46"/>
          <w:w w:val="99"/>
        </w:rPr>
        <w:t> </w:t>
      </w:r>
      <w:r>
        <w:rPr>
          <w:rFonts w:ascii="Times New Roman" w:hAnsi="Times New Roman" w:cs="Times New Roman" w:eastAsia="Times New Roman" w:hint="default"/>
          <w:w w:val="99"/>
        </w:rPr>
        <w:t>1  </w:t>
      </w:r>
      <w:r>
        <w:rPr>
          <w:w w:val="99"/>
        </w:rPr>
        <w:t>期员工持股计划（草案</w:t>
      </w:r>
      <w:r>
        <w:rPr>
          <w:spacing w:val="-90"/>
          <w:w w:val="99"/>
        </w:rPr>
        <w:t>）</w:t>
      </w:r>
      <w:r>
        <w:rPr>
          <w:w w:val="99"/>
        </w:rPr>
        <w:t>》及相关议案、公司与平</w:t>
      </w:r>
      <w:r>
        <w:rPr/>
      </w:r>
    </w:p>
    <w:p>
      <w:pPr>
        <w:pStyle w:val="BodyText"/>
        <w:spacing w:line="240" w:lineRule="auto" w:before="63"/>
        <w:ind w:right="92"/>
        <w:jc w:val="left"/>
        <w:rPr>
          <w:rFonts w:ascii="Times New Roman" w:hAnsi="Times New Roman" w:cs="Times New Roman" w:eastAsia="Times New Roman" w:hint="default"/>
        </w:rPr>
      </w:pPr>
      <w:r>
        <w:rPr>
          <w:spacing w:val="-1"/>
        </w:rPr>
        <w:t>安证券有限责任公司（以下简称平安证券）签署的《平安荣科共同成长定向资产管理合同》之规定，平安证券作为公司第</w:t>
      </w:r>
      <w:r>
        <w:rPr>
          <w:spacing w:val="-32"/>
        </w:rPr>
        <w:t> </w:t>
      </w:r>
      <w:r>
        <w:rPr>
          <w:rFonts w:ascii="Times New Roman" w:hAnsi="Times New Roman" w:cs="Times New Roman" w:eastAsia="Times New Roman" w:hint="default"/>
        </w:rPr>
        <w:t>1</w:t>
      </w:r>
    </w:p>
    <w:p>
      <w:pPr>
        <w:pStyle w:val="BodyText"/>
        <w:spacing w:line="312" w:lineRule="auto" w:before="63"/>
        <w:ind w:right="191"/>
        <w:jc w:val="both"/>
      </w:pPr>
      <w:r>
        <w:rPr/>
        <w:t>期员工持股计划（以下简称员工持股计划）授权的资产管理机构代表员工持股计划与公司于</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月</w:t>
      </w:r>
      <w:r>
        <w:rPr>
          <w:spacing w:val="-55"/>
        </w:rPr>
        <w:t> </w:t>
      </w:r>
      <w:r>
        <w:rPr>
          <w:rFonts w:ascii="Times New Roman" w:hAnsi="Times New Roman" w:cs="Times New Roman" w:eastAsia="Times New Roman" w:hint="default"/>
        </w:rPr>
        <w:t>28</w:t>
      </w:r>
      <w:r>
        <w:rPr>
          <w:rFonts w:ascii="Times New Roman" w:hAnsi="Times New Roman" w:cs="Times New Roman" w:eastAsia="Times New Roman" w:hint="default"/>
          <w:spacing w:val="-10"/>
        </w:rPr>
        <w:t> </w:t>
      </w:r>
      <w:r>
        <w:rPr>
          <w:spacing w:val="-4"/>
        </w:rPr>
        <w:t>日签订了《附条</w:t>
      </w:r>
      <w:r>
        <w:rPr/>
        <w:t> </w:t>
      </w:r>
      <w:r>
        <w:rPr>
          <w:spacing w:val="-5"/>
        </w:rPr>
        <w:t>件生效的非公开发行股票股份认购协议》（以下简称员工认购协议），员工持股计划拟认购公司本次非公开发行的股票不超过</w:t>
      </w:r>
      <w:r>
        <w:rPr>
          <w:spacing w:val="-77"/>
        </w:rPr>
        <w:t> </w:t>
      </w:r>
      <w:r>
        <w:rPr>
          <w:spacing w:val="-77"/>
        </w:rPr>
      </w:r>
      <w:r>
        <w:rPr>
          <w:rFonts w:ascii="Times New Roman" w:hAnsi="Times New Roman" w:cs="Times New Roman" w:eastAsia="Times New Roman" w:hint="default"/>
        </w:rPr>
        <w:t>378.0718</w:t>
      </w:r>
      <w:r>
        <w:rPr>
          <w:rFonts w:ascii="Times New Roman" w:hAnsi="Times New Roman" w:cs="Times New Roman" w:eastAsia="Times New Roman" w:hint="default"/>
          <w:spacing w:val="43"/>
        </w:rPr>
        <w:t> </w:t>
      </w:r>
      <w:r>
        <w:rPr/>
        <w:t>万股，最终认购数量按员工持股计划认购款总金额</w:t>
      </w:r>
      <w:r>
        <w:rPr>
          <w:rFonts w:ascii="Times New Roman" w:hAnsi="Times New Roman" w:cs="Times New Roman" w:eastAsia="Times New Roman" w:hint="default"/>
        </w:rPr>
        <w:t>/</w:t>
      </w:r>
      <w:r>
        <w:rPr/>
        <w:t>发行价格确定。本次员工持股计划的参加对象中有公司董事、 </w:t>
      </w:r>
      <w:r>
        <w:rPr>
          <w:spacing w:val="-2"/>
        </w:rPr>
        <w:t>监事、高级管理人员付永全、冯丽、杨兴礼、刘斌、尹春福、余力兴、艾川等七人，员工认购协议中涉及的前述七名自然人</w:t>
      </w:r>
      <w:r>
        <w:rPr>
          <w:spacing w:val="-67"/>
        </w:rPr>
        <w:t> </w:t>
      </w:r>
      <w:r>
        <w:rPr>
          <w:spacing w:val="-67"/>
        </w:rPr>
      </w:r>
      <w:r>
        <w:rPr>
          <w:spacing w:val="-2"/>
        </w:rPr>
        <w:t>之认购承诺构成关联方承诺。根据员工认购协议约定，在公司非公开发行的股票申请获得中国证券监督管理委员会审查核准</w:t>
      </w:r>
      <w:r>
        <w:rPr>
          <w:spacing w:val="-64"/>
        </w:rPr>
        <w:t> </w:t>
      </w:r>
      <w:r>
        <w:rPr>
          <w:spacing w:val="-64"/>
        </w:rPr>
      </w:r>
      <w:r>
        <w:rPr/>
        <w:t>后，前述认购事宜方可生效。</w:t>
      </w:r>
    </w:p>
    <w:p>
      <w:pPr>
        <w:spacing w:line="240" w:lineRule="auto" w:before="8"/>
        <w:rPr>
          <w:rFonts w:ascii="宋体" w:hAnsi="宋体" w:cs="宋体" w:eastAsia="宋体" w:hint="default"/>
          <w:sz w:val="22"/>
          <w:szCs w:val="22"/>
        </w:rPr>
      </w:pPr>
    </w:p>
    <w:p>
      <w:pPr>
        <w:pStyle w:val="Heading3"/>
        <w:spacing w:line="240" w:lineRule="auto"/>
        <w:ind w:right="92"/>
        <w:jc w:val="left"/>
        <w:rPr>
          <w:b w:val="0"/>
          <w:bCs w:val="0"/>
        </w:rPr>
      </w:pPr>
      <w:bookmarkStart w:name="8、其他" w:id="462"/>
      <w:bookmarkEnd w:id="462"/>
      <w:r>
        <w:rPr>
          <w:b w:val="0"/>
          <w:bCs w:val="0"/>
        </w:rPr>
      </w:r>
      <w:r>
        <w:rPr>
          <w:rFonts w:ascii="Times New Roman" w:hAnsi="Times New Roman" w:cs="Times New Roman" w:eastAsia="Times New Roman" w:hint="default"/>
        </w:rPr>
        <w:t>8</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2"/>
        <w:jc w:val="left"/>
      </w:pPr>
      <w:r>
        <w:rPr/>
        <w:t>无</w:t>
      </w:r>
    </w:p>
    <w:p>
      <w:pPr>
        <w:spacing w:line="240" w:lineRule="auto" w:before="13"/>
        <w:rPr>
          <w:rFonts w:ascii="宋体" w:hAnsi="宋体" w:cs="宋体" w:eastAsia="宋体" w:hint="default"/>
          <w:sz w:val="24"/>
          <w:szCs w:val="24"/>
        </w:rPr>
      </w:pPr>
    </w:p>
    <w:p>
      <w:pPr>
        <w:pStyle w:val="Heading2"/>
        <w:spacing w:line="240" w:lineRule="auto"/>
        <w:ind w:left="154" w:right="92"/>
        <w:jc w:val="left"/>
        <w:rPr>
          <w:b w:val="0"/>
          <w:bCs w:val="0"/>
        </w:rPr>
      </w:pPr>
      <w:bookmarkStart w:name="十三、股份支付" w:id="463"/>
      <w:bookmarkEnd w:id="463"/>
      <w:r>
        <w:rPr>
          <w:b w:val="0"/>
          <w:bCs w:val="0"/>
        </w:rPr>
      </w:r>
      <w:r>
        <w:rPr/>
        <w:t>十三、股份支付</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92"/>
        <w:jc w:val="left"/>
      </w:pPr>
      <w:r>
        <w:rPr/>
        <w:t>无</w:t>
      </w:r>
    </w:p>
    <w:p>
      <w:pPr>
        <w:spacing w:line="240" w:lineRule="auto" w:before="13"/>
        <w:rPr>
          <w:rFonts w:ascii="宋体" w:hAnsi="宋体" w:cs="宋体" w:eastAsia="宋体" w:hint="default"/>
          <w:sz w:val="24"/>
          <w:szCs w:val="24"/>
        </w:rPr>
      </w:pPr>
    </w:p>
    <w:p>
      <w:pPr>
        <w:pStyle w:val="Heading2"/>
        <w:spacing w:line="240" w:lineRule="auto"/>
        <w:ind w:left="154" w:right="92"/>
        <w:jc w:val="left"/>
        <w:rPr>
          <w:b w:val="0"/>
          <w:bCs w:val="0"/>
        </w:rPr>
      </w:pPr>
      <w:bookmarkStart w:name="十四、承诺及或有事项" w:id="464"/>
      <w:bookmarkEnd w:id="464"/>
      <w:r>
        <w:rPr>
          <w:b w:val="0"/>
          <w:bCs w:val="0"/>
        </w:rPr>
      </w:r>
      <w:r>
        <w:rPr/>
        <w:t>十四、承诺及或有事项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92"/>
        <w:jc w:val="left"/>
        <w:rPr>
          <w:b w:val="0"/>
          <w:bCs w:val="0"/>
        </w:rPr>
      </w:pPr>
      <w:bookmarkStart w:name="1、重要承诺事项" w:id="465"/>
      <w:bookmarkEnd w:id="465"/>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2"/>
        <w:jc w:val="left"/>
      </w:pPr>
      <w:r>
        <w:rPr/>
        <w:t>资产负债表日存在的重要承诺</w:t>
      </w:r>
    </w:p>
    <w:p>
      <w:pPr>
        <w:pStyle w:val="BodyText"/>
        <w:spacing w:line="300" w:lineRule="auto" w:before="116"/>
        <w:ind w:left="153" w:right="191" w:firstLine="180"/>
        <w:jc w:val="left"/>
      </w:pPr>
      <w:r>
        <w:rPr>
          <w:spacing w:val="-4"/>
        </w:rPr>
        <w:t>（</w:t>
      </w:r>
      <w:r>
        <w:rPr>
          <w:rFonts w:ascii="Times New Roman" w:hAnsi="Times New Roman" w:cs="Times New Roman" w:eastAsia="Times New Roman" w:hint="default"/>
          <w:spacing w:val="-4"/>
        </w:rPr>
        <w:t>1</w:t>
      </w:r>
      <w:r>
        <w:rPr>
          <w:spacing w:val="-4"/>
        </w:rPr>
        <w:t>）公司与上海浦东发展银行股份有限公司沈阳分行（以下简称浦发银行）签订《应收账款最高额质押合同》，由该行将</w:t>
      </w:r>
      <w:r>
        <w:rPr/>
        <w:t> 公司在</w:t>
      </w:r>
      <w:r>
        <w:rPr>
          <w:spacing w:val="-5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日至</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日期间发生的应收账款以债权确定期间最高不超过</w:t>
      </w:r>
      <w:r>
        <w:rPr>
          <w:spacing w:val="-51"/>
        </w:rPr>
        <w:t> </w:t>
      </w:r>
      <w:r>
        <w:rPr>
          <w:rFonts w:ascii="Times New Roman" w:hAnsi="Times New Roman" w:cs="Times New Roman" w:eastAsia="Times New Roman" w:hint="default"/>
        </w:rPr>
        <w:t>13,334.00</w:t>
      </w:r>
      <w:r>
        <w:rPr>
          <w:rFonts w:ascii="Times New Roman" w:hAnsi="Times New Roman" w:cs="Times New Roman" w:eastAsia="Times New Roman" w:hint="default"/>
          <w:spacing w:val="-6"/>
        </w:rPr>
        <w:t> </w:t>
      </w:r>
      <w:r>
        <w:rPr/>
        <w:t>万元作为给该行质</w:t>
      </w:r>
    </w:p>
    <w:p>
      <w:pPr>
        <w:pStyle w:val="BodyText"/>
        <w:spacing w:line="302" w:lineRule="auto" w:before="13"/>
        <w:ind w:right="196"/>
        <w:jc w:val="left"/>
      </w:pPr>
      <w:r>
        <w:rPr/>
        <w:t>押的基础上，为公司提供综合性金融服务。截至</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日止，尚未归还短期借款为</w:t>
      </w:r>
      <w:r>
        <w:rPr>
          <w:spacing w:val="-47"/>
        </w:rPr>
        <w:t> </w:t>
      </w:r>
      <w:r>
        <w:rPr>
          <w:rFonts w:ascii="Times New Roman" w:hAnsi="Times New Roman" w:cs="Times New Roman" w:eastAsia="Times New Roman" w:hint="default"/>
        </w:rPr>
        <w:t>7,160.00</w:t>
      </w:r>
      <w:r>
        <w:rPr>
          <w:rFonts w:ascii="Times New Roman" w:hAnsi="Times New Roman" w:cs="Times New Roman" w:eastAsia="Times New Roman" w:hint="default"/>
          <w:spacing w:val="-2"/>
        </w:rPr>
        <w:t> </w:t>
      </w:r>
      <w:r>
        <w:rPr/>
        <w:t>万元，该合同仍在执 行。</w:t>
      </w:r>
    </w:p>
    <w:p>
      <w:pPr>
        <w:spacing w:after="0" w:line="302" w:lineRule="auto"/>
        <w:jc w:val="left"/>
        <w:sectPr>
          <w:pgSz w:w="11910" w:h="16840"/>
          <w:pgMar w:header="566" w:footer="979" w:top="1360" w:bottom="1160" w:left="980" w:right="940"/>
        </w:sectPr>
      </w:pPr>
    </w:p>
    <w:p>
      <w:pPr>
        <w:pStyle w:val="BodyText"/>
        <w:spacing w:line="240" w:lineRule="auto" w:before="81"/>
        <w:ind w:left="0" w:right="152"/>
        <w:jc w:val="right"/>
      </w:pPr>
      <w:r>
        <w:rPr/>
        <w:t>（</w:t>
      </w:r>
      <w:r>
        <w:rPr>
          <w:rFonts w:ascii="Times New Roman" w:hAnsi="Times New Roman" w:cs="Times New Roman" w:eastAsia="Times New Roman" w:hint="default"/>
        </w:rPr>
        <w:t>2</w:t>
      </w:r>
      <w:r>
        <w:rPr/>
        <w:t>）本公司以原值为</w:t>
      </w:r>
      <w:r>
        <w:rPr>
          <w:spacing w:val="-53"/>
        </w:rPr>
        <w:t> </w:t>
      </w:r>
      <w:r>
        <w:rPr>
          <w:rFonts w:ascii="Times New Roman" w:hAnsi="Times New Roman" w:cs="Times New Roman" w:eastAsia="Times New Roman" w:hint="default"/>
        </w:rPr>
        <w:t>2,400.01</w:t>
      </w:r>
      <w:r>
        <w:rPr>
          <w:rFonts w:ascii="Times New Roman" w:hAnsi="Times New Roman" w:cs="Times New Roman" w:eastAsia="Times New Roman" w:hint="default"/>
          <w:spacing w:val="-8"/>
        </w:rPr>
        <w:t> </w:t>
      </w:r>
      <w:r>
        <w:rPr/>
        <w:t>万元的房产（账面价值</w:t>
      </w:r>
      <w:r>
        <w:rPr>
          <w:spacing w:val="-53"/>
        </w:rPr>
        <w:t> </w:t>
      </w:r>
      <w:r>
        <w:rPr>
          <w:rFonts w:ascii="Times New Roman" w:hAnsi="Times New Roman" w:cs="Times New Roman" w:eastAsia="Times New Roman" w:hint="default"/>
        </w:rPr>
        <w:t>2,192.32</w:t>
      </w:r>
      <w:r>
        <w:rPr>
          <w:rFonts w:ascii="Times New Roman" w:hAnsi="Times New Roman" w:cs="Times New Roman" w:eastAsia="Times New Roman" w:hint="default"/>
          <w:spacing w:val="-8"/>
        </w:rPr>
        <w:t> </w:t>
      </w:r>
      <w:r>
        <w:rPr/>
        <w:t>万元）作为抵押从铁岭市新星村镇银行取得</w:t>
      </w:r>
      <w:r>
        <w:rPr>
          <w:spacing w:val="-53"/>
        </w:rPr>
        <w:t> </w:t>
      </w:r>
      <w:r>
        <w:rPr>
          <w:rFonts w:ascii="Times New Roman" w:hAnsi="Times New Roman" w:cs="Times New Roman" w:eastAsia="Times New Roman" w:hint="default"/>
        </w:rPr>
        <w:t>800.00</w:t>
      </w:r>
      <w:r>
        <w:rPr>
          <w:rFonts w:ascii="Times New Roman" w:hAnsi="Times New Roman" w:cs="Times New Roman" w:eastAsia="Times New Roman" w:hint="default"/>
          <w:spacing w:val="-8"/>
        </w:rPr>
        <w:t> </w:t>
      </w:r>
      <w:r>
        <w:rPr/>
        <w:t>万元借</w:t>
      </w:r>
    </w:p>
    <w:p>
      <w:pPr>
        <w:pStyle w:val="BodyText"/>
        <w:spacing w:line="302" w:lineRule="auto" w:before="63"/>
        <w:ind w:left="153" w:right="148"/>
        <w:jc w:val="left"/>
      </w:pPr>
      <w:r>
        <w:rPr/>
        <w:t>款，截至</w:t>
      </w:r>
      <w:r>
        <w:rPr>
          <w:spacing w:val="-46"/>
        </w:rPr>
        <w:t> </w:t>
      </w:r>
      <w:r>
        <w:rPr>
          <w:rFonts w:ascii="Times New Roman" w:hAnsi="Times New Roman" w:cs="Times New Roman" w:eastAsia="Times New Roman" w:hint="default"/>
        </w:rPr>
        <w:t>2014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日止，前述抵押担保依然存续。除前述事项外，公司的固定资产不存在抵押、质押和担保等所有 权受到限制的情况。</w:t>
      </w:r>
    </w:p>
    <w:p>
      <w:pPr>
        <w:spacing w:line="240" w:lineRule="auto" w:before="2"/>
        <w:rPr>
          <w:rFonts w:ascii="宋体" w:hAnsi="宋体" w:cs="宋体" w:eastAsia="宋体" w:hint="default"/>
          <w:sz w:val="23"/>
          <w:szCs w:val="23"/>
        </w:rPr>
      </w:pPr>
    </w:p>
    <w:p>
      <w:pPr>
        <w:pStyle w:val="Heading3"/>
        <w:spacing w:line="240" w:lineRule="auto"/>
        <w:ind w:left="153" w:right="137"/>
        <w:jc w:val="left"/>
        <w:rPr>
          <w:b w:val="0"/>
          <w:bCs w:val="0"/>
        </w:rPr>
      </w:pPr>
      <w:bookmarkStart w:name="2、或有事项" w:id="466"/>
      <w:bookmarkEnd w:id="46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137"/>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137"/>
        <w:jc w:val="left"/>
        <w:rPr>
          <w:b w:val="0"/>
          <w:bCs w:val="0"/>
        </w:rPr>
      </w:pPr>
      <w:bookmarkStart w:name="十五、资产负债表日后事项" w:id="467"/>
      <w:bookmarkEnd w:id="467"/>
      <w:r>
        <w:rPr>
          <w:b w:val="0"/>
          <w:bCs w:val="0"/>
        </w:rPr>
      </w:r>
      <w:r>
        <w:rPr/>
        <w:t>十五、资产负债表日后事项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37"/>
        <w:jc w:val="left"/>
        <w:rPr>
          <w:b w:val="0"/>
          <w:bCs w:val="0"/>
        </w:rPr>
      </w:pPr>
      <w:bookmarkStart w:name="1、重要的非调整事项" w:id="468"/>
      <w:bookmarkEnd w:id="468"/>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137"/>
        <w:jc w:val="left"/>
      </w:pPr>
      <w:r>
        <w:rPr/>
        <w:t>无</w:t>
      </w:r>
    </w:p>
    <w:p>
      <w:pPr>
        <w:spacing w:line="240" w:lineRule="auto" w:before="11"/>
        <w:rPr>
          <w:rFonts w:ascii="宋体" w:hAnsi="宋体" w:cs="宋体" w:eastAsia="宋体" w:hint="default"/>
          <w:sz w:val="26"/>
          <w:szCs w:val="26"/>
        </w:rPr>
      </w:pPr>
    </w:p>
    <w:p>
      <w:pPr>
        <w:pStyle w:val="Heading3"/>
        <w:spacing w:line="240" w:lineRule="auto"/>
        <w:ind w:right="137"/>
        <w:jc w:val="left"/>
        <w:rPr>
          <w:b w:val="0"/>
          <w:bCs w:val="0"/>
        </w:rPr>
      </w:pPr>
      <w:bookmarkStart w:name="2、利润分配情况" w:id="469"/>
      <w:bookmarkEnd w:id="469"/>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12,240,000.00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12,240,000.00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left="153" w:right="137"/>
        <w:jc w:val="left"/>
        <w:rPr>
          <w:b w:val="0"/>
          <w:bCs w:val="0"/>
        </w:rPr>
      </w:pPr>
      <w:bookmarkStart w:name="3、销售退回" w:id="470"/>
      <w:bookmarkEnd w:id="470"/>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37"/>
        <w:jc w:val="left"/>
        <w:rPr>
          <w:b w:val="0"/>
          <w:bCs w:val="0"/>
        </w:rPr>
      </w:pPr>
      <w:bookmarkStart w:name="4、其他资产负债表日后事项说明" w:id="471"/>
      <w:bookmarkEnd w:id="471"/>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rPr>
          <w:rFonts w:ascii="Times New Roman" w:hAnsi="Times New Roman" w:cs="Times New Roman" w:eastAsia="Times New Roman" w:hint="default"/>
        </w:rPr>
      </w:pPr>
      <w:r>
        <w:rPr/>
        <w:t>根据公司</w:t>
      </w:r>
      <w:r>
        <w:rPr>
          <w:spacing w:val="-44"/>
        </w:rPr>
        <w:t> </w:t>
      </w:r>
      <w:r>
        <w:rPr>
          <w:rFonts w:ascii="Times New Roman" w:hAnsi="Times New Roman" w:cs="Times New Roman" w:eastAsia="Times New Roman" w:hint="default"/>
        </w:rPr>
        <w:t>2015 </w:t>
      </w:r>
      <w:r>
        <w:rPr/>
        <w:t>年</w:t>
      </w:r>
      <w:r>
        <w:rPr>
          <w:spacing w:val="-45"/>
        </w:rPr>
        <w:t> </w:t>
      </w:r>
      <w:r>
        <w:rPr>
          <w:rFonts w:ascii="Times New Roman" w:hAnsi="Times New Roman" w:cs="Times New Roman" w:eastAsia="Times New Roman" w:hint="default"/>
        </w:rPr>
        <w:t>3 </w:t>
      </w:r>
      <w:r>
        <w:rPr/>
        <w:t>月</w:t>
      </w:r>
      <w:r>
        <w:rPr>
          <w:spacing w:val="-45"/>
        </w:rPr>
        <w:t> </w:t>
      </w:r>
      <w:r>
        <w:rPr>
          <w:rFonts w:ascii="Times New Roman" w:hAnsi="Times New Roman" w:cs="Times New Roman" w:eastAsia="Times New Roman" w:hint="default"/>
        </w:rPr>
        <w:t>27 </w:t>
      </w:r>
      <w:r>
        <w:rPr/>
        <w:t>日</w:t>
      </w:r>
      <w:r>
        <w:rPr>
          <w:spacing w:val="1"/>
        </w:rPr>
        <w:t>召</w:t>
      </w:r>
      <w:r>
        <w:rPr/>
        <w:t>开的第二届董事会第十七次会议审议通过的《</w:t>
      </w:r>
      <w:r>
        <w:rPr>
          <w:rFonts w:ascii="Times New Roman" w:hAnsi="Times New Roman" w:cs="Times New Roman" w:eastAsia="Times New Roman" w:hint="default"/>
        </w:rPr>
        <w:t>2014 </w:t>
      </w:r>
      <w:r>
        <w:rPr/>
        <w:t>年度利润分配预案</w:t>
      </w:r>
      <w:r>
        <w:rPr>
          <w:spacing w:val="-90"/>
        </w:rPr>
        <w:t>》</w:t>
      </w:r>
      <w:r>
        <w:rPr/>
        <w:t>，拟以</w:t>
      </w:r>
      <w:r>
        <w:rPr>
          <w:spacing w:val="-44"/>
        </w:rPr>
        <w:t> </w:t>
      </w:r>
      <w:r>
        <w:rPr>
          <w:rFonts w:ascii="Times New Roman" w:hAnsi="Times New Roman" w:cs="Times New Roman" w:eastAsia="Times New Roman" w:hint="default"/>
        </w:rPr>
        <w:t>2014 </w:t>
      </w:r>
      <w:r>
        <w:rPr/>
        <w:t>年</w:t>
      </w:r>
      <w:r>
        <w:rPr>
          <w:spacing w:val="-45"/>
        </w:rPr>
        <w:t> </w:t>
      </w:r>
      <w:r>
        <w:rPr>
          <w:rFonts w:ascii="Times New Roman" w:hAnsi="Times New Roman" w:cs="Times New Roman" w:eastAsia="Times New Roman" w:hint="default"/>
        </w:rPr>
        <w:t>12</w:t>
      </w:r>
    </w:p>
    <w:p>
      <w:pPr>
        <w:pStyle w:val="BodyText"/>
        <w:spacing w:line="240" w:lineRule="auto" w:before="63"/>
        <w:ind w:left="153" w:right="0"/>
        <w:jc w:val="left"/>
      </w:pPr>
      <w:r>
        <w:rPr/>
        <w:t>月</w:t>
      </w:r>
      <w:r>
        <w:rPr>
          <w:spacing w:val="-18"/>
        </w:rPr>
        <w:t> </w:t>
      </w:r>
      <w:r>
        <w:rPr>
          <w:rFonts w:ascii="Times New Roman" w:hAnsi="Times New Roman" w:cs="Times New Roman" w:eastAsia="Times New Roman" w:hint="default"/>
        </w:rPr>
        <w:t>31 </w:t>
      </w:r>
      <w:r>
        <w:rPr>
          <w:rFonts w:ascii="Times New Roman" w:hAnsi="Times New Roman" w:cs="Times New Roman" w:eastAsia="Times New Roman" w:hint="default"/>
          <w:spacing w:val="-18"/>
        </w:rPr>
        <w:t> </w:t>
      </w:r>
      <w:r>
        <w:rPr/>
        <w:t>日公司总股本</w:t>
      </w:r>
      <w:r>
        <w:rPr>
          <w:spacing w:val="-18"/>
        </w:rPr>
        <w:t> </w:t>
      </w:r>
      <w:r>
        <w:rPr>
          <w:rFonts w:ascii="Times New Roman" w:hAnsi="Times New Roman" w:cs="Times New Roman" w:eastAsia="Times New Roman" w:hint="default"/>
        </w:rPr>
        <w:t>136,000,</w:t>
      </w:r>
      <w:r>
        <w:rPr>
          <w:rFonts w:ascii="Times New Roman" w:hAnsi="Times New Roman" w:cs="Times New Roman" w:eastAsia="Times New Roman" w:hint="default"/>
          <w:spacing w:val="-2"/>
        </w:rPr>
        <w:t>0</w:t>
      </w:r>
      <w:r>
        <w:rPr>
          <w:rFonts w:ascii="Times New Roman" w:hAnsi="Times New Roman" w:cs="Times New Roman" w:eastAsia="Times New Roman" w:hint="default"/>
        </w:rPr>
        <w:t>00  </w:t>
      </w:r>
      <w:r>
        <w:rPr/>
        <w:t>股为基数，向全体股东每</w:t>
      </w:r>
      <w:r>
        <w:rPr>
          <w:spacing w:val="-18"/>
        </w:rPr>
        <w:t> </w:t>
      </w:r>
      <w:r>
        <w:rPr>
          <w:rFonts w:ascii="Times New Roman" w:hAnsi="Times New Roman" w:cs="Times New Roman" w:eastAsia="Times New Roman" w:hint="default"/>
        </w:rPr>
        <w:t>10 </w:t>
      </w:r>
      <w:r>
        <w:rPr>
          <w:rFonts w:ascii="Times New Roman" w:hAnsi="Times New Roman" w:cs="Times New Roman" w:eastAsia="Times New Roman" w:hint="default"/>
          <w:spacing w:val="-18"/>
        </w:rPr>
        <w:t> </w:t>
      </w:r>
      <w:r>
        <w:rPr/>
        <w:t>股派发现金红利</w:t>
      </w:r>
      <w:r>
        <w:rPr>
          <w:spacing w:val="-18"/>
        </w:rPr>
        <w:t> </w:t>
      </w:r>
      <w:r>
        <w:rPr>
          <w:rFonts w:ascii="Times New Roman" w:hAnsi="Times New Roman" w:cs="Times New Roman" w:eastAsia="Times New Roman" w:hint="default"/>
        </w:rPr>
        <w:t>0.90 </w:t>
      </w:r>
      <w:r>
        <w:rPr>
          <w:rFonts w:ascii="Times New Roman" w:hAnsi="Times New Roman" w:cs="Times New Roman" w:eastAsia="Times New Roman" w:hint="default"/>
          <w:spacing w:val="-18"/>
        </w:rPr>
        <w:t> </w:t>
      </w:r>
      <w:r>
        <w:rPr/>
        <w:t>元</w:t>
      </w:r>
      <w:r>
        <w:rPr>
          <w:spacing w:val="-2"/>
        </w:rPr>
        <w:t>人</w:t>
      </w:r>
      <w:r>
        <w:rPr/>
        <w:t>民币（含税</w:t>
      </w:r>
      <w:r>
        <w:rPr>
          <w:spacing w:val="-90"/>
        </w:rPr>
        <w:t>）</w:t>
      </w:r>
      <w:r>
        <w:rPr/>
        <w:t>，合计派发现金红利</w:t>
      </w:r>
    </w:p>
    <w:p>
      <w:pPr>
        <w:pStyle w:val="BodyText"/>
        <w:spacing w:line="240" w:lineRule="auto" w:before="64"/>
        <w:ind w:right="137"/>
        <w:jc w:val="left"/>
      </w:pPr>
      <w:r>
        <w:rPr>
          <w:rFonts w:ascii="Times New Roman" w:hAnsi="Times New Roman" w:cs="Times New Roman" w:eastAsia="Times New Roman" w:hint="default"/>
        </w:rPr>
        <w:t>12,240,000.00</w:t>
      </w:r>
      <w:r>
        <w:rPr>
          <w:rFonts w:ascii="Times New Roman" w:hAnsi="Times New Roman" w:cs="Times New Roman" w:eastAsia="Times New Roman" w:hint="default"/>
          <w:spacing w:val="-1"/>
        </w:rPr>
        <w:t> </w:t>
      </w:r>
      <w:r>
        <w:rPr/>
        <w:t>元。该分配预案尚需提交</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年度股东大会审议。</w:t>
      </w:r>
    </w:p>
    <w:p>
      <w:pPr>
        <w:spacing w:line="240" w:lineRule="auto" w:before="0"/>
        <w:rPr>
          <w:rFonts w:ascii="宋体" w:hAnsi="宋体" w:cs="宋体" w:eastAsia="宋体" w:hint="default"/>
          <w:sz w:val="24"/>
          <w:szCs w:val="24"/>
        </w:rPr>
      </w:pPr>
    </w:p>
    <w:p>
      <w:pPr>
        <w:spacing w:line="506" w:lineRule="auto" w:before="0"/>
        <w:ind w:left="154" w:right="7610" w:firstLine="0"/>
        <w:jc w:val="left"/>
        <w:rPr>
          <w:rFonts w:ascii="宋体" w:hAnsi="宋体" w:cs="宋体" w:eastAsia="宋体" w:hint="default"/>
          <w:sz w:val="18"/>
          <w:szCs w:val="18"/>
        </w:rPr>
      </w:pPr>
      <w:bookmarkStart w:name="十六、其他重要事项" w:id="472"/>
      <w:bookmarkEnd w:id="472"/>
      <w:r>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73"/>
      <w:bookmarkEnd w:id="47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50"/>
        <w:ind w:right="137"/>
        <w:jc w:val="left"/>
        <w:rPr>
          <w:b w:val="0"/>
          <w:bCs w:val="0"/>
        </w:rPr>
      </w:pPr>
      <w:bookmarkStart w:name="2、债务重组" w:id="474"/>
      <w:bookmarkEnd w:id="474"/>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37"/>
        <w:jc w:val="left"/>
        <w:rPr>
          <w:b w:val="0"/>
          <w:bCs w:val="0"/>
        </w:rPr>
      </w:pPr>
      <w:bookmarkStart w:name="3、资产置换" w:id="475"/>
      <w:bookmarkEnd w:id="475"/>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7"/>
        <w:jc w:val="left"/>
      </w:pPr>
      <w:r>
        <w:rPr/>
        <w:t>无</w:t>
      </w:r>
    </w:p>
    <w:p>
      <w:pPr>
        <w:spacing w:after="0" w:line="240" w:lineRule="auto"/>
        <w:jc w:val="left"/>
        <w:sectPr>
          <w:pgSz w:w="11910" w:h="16840"/>
          <w:pgMar w:header="566" w:footer="979" w:top="1360" w:bottom="1160" w:left="980" w:right="980"/>
        </w:sectPr>
      </w:pPr>
    </w:p>
    <w:p>
      <w:pPr>
        <w:pStyle w:val="Heading3"/>
        <w:spacing w:line="240" w:lineRule="auto" w:before="56"/>
        <w:ind w:left="994" w:right="993"/>
        <w:jc w:val="left"/>
        <w:rPr>
          <w:b w:val="0"/>
          <w:bCs w:val="0"/>
        </w:rPr>
      </w:pPr>
      <w:bookmarkStart w:name="4、年金计划" w:id="476"/>
      <w:bookmarkEnd w:id="476"/>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994" w:right="993"/>
        <w:jc w:val="left"/>
      </w:pPr>
      <w:r>
        <w:rPr/>
        <w:t>无</w:t>
      </w:r>
    </w:p>
    <w:p>
      <w:pPr>
        <w:spacing w:line="240" w:lineRule="auto" w:before="10"/>
        <w:rPr>
          <w:rFonts w:ascii="宋体" w:hAnsi="宋体" w:cs="宋体" w:eastAsia="宋体" w:hint="default"/>
          <w:sz w:val="26"/>
          <w:szCs w:val="26"/>
        </w:rPr>
      </w:pPr>
    </w:p>
    <w:p>
      <w:pPr>
        <w:pStyle w:val="Heading3"/>
        <w:spacing w:line="240" w:lineRule="auto"/>
        <w:ind w:left="994" w:right="993"/>
        <w:jc w:val="left"/>
        <w:rPr>
          <w:b w:val="0"/>
          <w:bCs w:val="0"/>
        </w:rPr>
      </w:pPr>
      <w:bookmarkStart w:name="5、终止经营" w:id="477"/>
      <w:bookmarkEnd w:id="477"/>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994" w:right="993"/>
        <w:jc w:val="left"/>
      </w:pPr>
      <w:r>
        <w:rPr/>
        <w:t>无</w:t>
      </w:r>
    </w:p>
    <w:p>
      <w:pPr>
        <w:spacing w:line="240" w:lineRule="auto" w:before="10"/>
        <w:rPr>
          <w:rFonts w:ascii="宋体" w:hAnsi="宋体" w:cs="宋体" w:eastAsia="宋体" w:hint="default"/>
          <w:sz w:val="26"/>
          <w:szCs w:val="26"/>
        </w:rPr>
      </w:pPr>
    </w:p>
    <w:p>
      <w:pPr>
        <w:pStyle w:val="Heading3"/>
        <w:spacing w:line="240" w:lineRule="auto"/>
        <w:ind w:left="994" w:right="993"/>
        <w:jc w:val="left"/>
        <w:rPr>
          <w:b w:val="0"/>
          <w:bCs w:val="0"/>
        </w:rPr>
      </w:pPr>
      <w:bookmarkStart w:name="6、分部信息" w:id="478"/>
      <w:bookmarkEnd w:id="478"/>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994" w:right="993"/>
        <w:jc w:val="left"/>
        <w:rPr>
          <w:b w:val="0"/>
          <w:bCs w:val="0"/>
        </w:rPr>
      </w:pPr>
      <w:bookmarkStart w:name="（1）报告分部的确定依据与会计政策" w:id="479"/>
      <w:bookmarkEnd w:id="479"/>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993" w:right="993" w:firstLine="360"/>
        <w:jc w:val="left"/>
      </w:pPr>
      <w:r>
        <w:rPr/>
        <w:t>本公司以内部组织结构、管理要求、内部报告制度为依据确定经营分部，以经营分部为基础确定报告分部。 经营分部，是指本公司内同时满足下列条件的组成部分：</w:t>
      </w:r>
    </w:p>
    <w:p>
      <w:pPr>
        <w:pStyle w:val="BodyText"/>
        <w:spacing w:line="240" w:lineRule="auto" w:before="26"/>
        <w:ind w:left="1354" w:right="993"/>
        <w:jc w:val="left"/>
      </w:pPr>
      <w:r>
        <w:rPr>
          <w:rFonts w:ascii="Times New Roman" w:hAnsi="Times New Roman" w:cs="Times New Roman" w:eastAsia="Times New Roman" w:hint="default"/>
        </w:rPr>
        <w:t>1</w:t>
      </w:r>
      <w:r>
        <w:rPr/>
        <w:t>）该组成部分能够在日常活动中产生收入、发生费用；</w:t>
      </w:r>
    </w:p>
    <w:p>
      <w:pPr>
        <w:pStyle w:val="BodyText"/>
        <w:spacing w:line="240" w:lineRule="auto" w:before="102"/>
        <w:ind w:left="1354" w:right="993"/>
        <w:jc w:val="left"/>
      </w:pPr>
      <w:r>
        <w:rPr>
          <w:rFonts w:ascii="Times New Roman" w:hAnsi="Times New Roman" w:cs="Times New Roman" w:eastAsia="Times New Roman" w:hint="default"/>
        </w:rPr>
        <w:t>2</w:t>
      </w:r>
      <w:r>
        <w:rPr/>
        <w:t>）本公司管理层能够定期评价该组成部分的经营成果，以决定向其配置资源、评价其业绩；</w:t>
      </w:r>
    </w:p>
    <w:p>
      <w:pPr>
        <w:pStyle w:val="BodyText"/>
        <w:spacing w:line="338" w:lineRule="auto" w:before="103"/>
        <w:ind w:left="1353" w:right="1814"/>
        <w:jc w:val="left"/>
      </w:pPr>
      <w:r>
        <w:rPr>
          <w:rFonts w:ascii="Times New Roman" w:hAnsi="Times New Roman" w:cs="Times New Roman" w:eastAsia="Times New Roman" w:hint="default"/>
        </w:rPr>
        <w:t>3</w:t>
      </w:r>
      <w:r>
        <w:rPr/>
        <w:t>）本公司能够取得该组成部分的财务状况、经营成果和现金流量等有关会计信息。 本公司报告分部包括：数据中心第三方服务、行业信息化解决方案、金融</w:t>
      </w:r>
      <w:r>
        <w:rPr>
          <w:spacing w:val="-45"/>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外包服务以及其他。 本公司经营分部的会计政策与本公司主要会计政策相同。</w:t>
      </w:r>
    </w:p>
    <w:p>
      <w:pPr>
        <w:spacing w:line="240" w:lineRule="auto" w:before="2"/>
        <w:rPr>
          <w:rFonts w:ascii="宋体" w:hAnsi="宋体" w:cs="宋体" w:eastAsia="宋体" w:hint="default"/>
          <w:sz w:val="21"/>
          <w:szCs w:val="21"/>
        </w:rPr>
      </w:pPr>
    </w:p>
    <w:p>
      <w:pPr>
        <w:pStyle w:val="Heading3"/>
        <w:spacing w:line="240" w:lineRule="auto"/>
        <w:ind w:left="994" w:right="993"/>
        <w:jc w:val="left"/>
        <w:rPr>
          <w:b w:val="0"/>
          <w:bCs w:val="0"/>
        </w:rPr>
      </w:pPr>
      <w:bookmarkStart w:name="（2）报告分部的财务信息" w:id="480"/>
      <w:bookmarkEnd w:id="480"/>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14" w:type="dxa"/>
        <w:tblLayout w:type="fixed"/>
        <w:tblCellMar>
          <w:top w:w="0" w:type="dxa"/>
          <w:left w:w="0" w:type="dxa"/>
          <w:bottom w:w="0" w:type="dxa"/>
          <w:right w:w="0" w:type="dxa"/>
        </w:tblCellMar>
        <w:tblLook w:val="01E0"/>
      </w:tblPr>
      <w:tblGrid>
        <w:gridCol w:w="1533"/>
        <w:gridCol w:w="2144"/>
        <w:gridCol w:w="1992"/>
        <w:gridCol w:w="1684"/>
        <w:gridCol w:w="1382"/>
        <w:gridCol w:w="1685"/>
      </w:tblGrid>
      <w:tr>
        <w:trPr>
          <w:trHeight w:val="401" w:hRule="exact"/>
        </w:trPr>
        <w:tc>
          <w:tcPr>
            <w:tcW w:w="1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54" w:right="0"/>
              <w:jc w:val="left"/>
              <w:rPr>
                <w:rFonts w:ascii="宋体" w:hAnsi="宋体" w:cs="宋体" w:eastAsia="宋体" w:hint="default"/>
                <w:sz w:val="18"/>
                <w:szCs w:val="18"/>
              </w:rPr>
            </w:pPr>
            <w:r>
              <w:rPr>
                <w:rFonts w:ascii="宋体" w:hAnsi="宋体" w:cs="宋体" w:eastAsia="宋体" w:hint="default"/>
                <w:b/>
                <w:bCs/>
                <w:sz w:val="18"/>
                <w:szCs w:val="18"/>
              </w:rPr>
              <w:t>数据中心第三方服务</w:t>
            </w:r>
            <w:r>
              <w:rPr>
                <w:rFonts w:ascii="宋体" w:hAnsi="宋体" w:cs="宋体" w:eastAsia="宋体" w:hint="default"/>
                <w:sz w:val="18"/>
                <w:szCs w:val="18"/>
              </w:rPr>
            </w:r>
          </w:p>
        </w:tc>
        <w:tc>
          <w:tcPr>
            <w:tcW w:w="1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77" w:right="0"/>
              <w:jc w:val="left"/>
              <w:rPr>
                <w:rFonts w:ascii="宋体" w:hAnsi="宋体" w:cs="宋体" w:eastAsia="宋体" w:hint="default"/>
                <w:sz w:val="18"/>
                <w:szCs w:val="18"/>
              </w:rPr>
            </w:pPr>
            <w:r>
              <w:rPr>
                <w:rFonts w:ascii="宋体" w:hAnsi="宋体" w:cs="宋体" w:eastAsia="宋体" w:hint="default"/>
                <w:b/>
                <w:bCs/>
                <w:sz w:val="18"/>
                <w:szCs w:val="18"/>
              </w:rPr>
              <w:t>行业信息化解决方案</w:t>
            </w:r>
            <w:r>
              <w:rPr>
                <w:rFonts w:ascii="宋体" w:hAnsi="宋体" w:cs="宋体" w:eastAsia="宋体" w:hint="default"/>
                <w:sz w:val="18"/>
                <w:szCs w:val="18"/>
              </w:rPr>
            </w:r>
          </w:p>
        </w:tc>
        <w:tc>
          <w:tcPr>
            <w:tcW w:w="1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54"/>
              <w:jc w:val="right"/>
              <w:rPr>
                <w:rFonts w:ascii="宋体" w:hAnsi="宋体" w:cs="宋体" w:eastAsia="宋体" w:hint="default"/>
                <w:sz w:val="18"/>
                <w:szCs w:val="18"/>
              </w:rPr>
            </w:pPr>
            <w:r>
              <w:rPr>
                <w:rFonts w:ascii="宋体" w:hAnsi="宋体" w:cs="宋体" w:eastAsia="宋体" w:hint="default"/>
                <w:b/>
                <w:bCs/>
                <w:sz w:val="18"/>
                <w:szCs w:val="18"/>
              </w:rPr>
              <w:t>金融</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IT</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外包服务</w:t>
            </w:r>
            <w:r>
              <w:rPr>
                <w:rFonts w:ascii="宋体" w:hAnsi="宋体" w:cs="宋体" w:eastAsia="宋体" w:hint="default"/>
                <w:sz w:val="18"/>
                <w:szCs w:val="18"/>
              </w:rPr>
            </w:r>
          </w:p>
        </w:tc>
        <w:tc>
          <w:tcPr>
            <w:tcW w:w="13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6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02" w:hRule="exact"/>
        </w:trPr>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289,829,845.45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47,832,632.12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73,917,224.46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339,805.96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b/>
                <w:spacing w:val="-1"/>
                <w:sz w:val="18"/>
              </w:rPr>
              <w:t>411,919,507.99</w:t>
            </w:r>
            <w:r>
              <w:rPr>
                <w:rFonts w:ascii="Times New Roman"/>
                <w:spacing w:val="-1"/>
                <w:sz w:val="18"/>
              </w:rPr>
            </w:r>
          </w:p>
        </w:tc>
      </w:tr>
      <w:tr>
        <w:trPr>
          <w:trHeight w:val="402" w:hRule="exact"/>
        </w:trPr>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207,559,817.78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12,095,205.98</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49,399,481.28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13,084.10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b/>
                <w:spacing w:val="-1"/>
                <w:sz w:val="18"/>
              </w:rPr>
              <w:t>269,067,589.14</w:t>
            </w:r>
            <w:r>
              <w:rPr>
                <w:rFonts w:ascii="Times New Roman"/>
                <w:spacing w:val="-1"/>
                <w:sz w:val="18"/>
              </w:rPr>
            </w:r>
          </w:p>
        </w:tc>
      </w:tr>
      <w:tr>
        <w:trPr>
          <w:trHeight w:val="402" w:hRule="exact"/>
        </w:trPr>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72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654,340,929.71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b/>
                <w:spacing w:val="-1"/>
                <w:sz w:val="18"/>
              </w:rPr>
              <w:t>654,340,929.71</w:t>
            </w:r>
            <w:r>
              <w:rPr>
                <w:rFonts w:ascii="Times New Roman"/>
                <w:spacing w:val="-1"/>
                <w:sz w:val="18"/>
              </w:rPr>
            </w:r>
          </w:p>
        </w:tc>
      </w:tr>
      <w:tr>
        <w:trPr>
          <w:trHeight w:val="403" w:hRule="exact"/>
        </w:trPr>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72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211,758,370.86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b/>
                <w:spacing w:val="-1"/>
                <w:sz w:val="18"/>
              </w:rPr>
              <w:t>211,758,370.86</w:t>
            </w:r>
            <w:r>
              <w:rPr>
                <w:rFonts w:ascii="Times New Roman"/>
                <w:spacing w:val="-1"/>
                <w:sz w:val="18"/>
              </w:rPr>
            </w:r>
          </w:p>
        </w:tc>
      </w:tr>
    </w:tbl>
    <w:p>
      <w:pPr>
        <w:pStyle w:val="BodyText"/>
        <w:spacing w:line="240" w:lineRule="auto" w:before="51"/>
        <w:ind w:left="994" w:right="0"/>
        <w:jc w:val="both"/>
      </w:pPr>
      <w:r>
        <w:rPr/>
        <w:t>由于本公司及各子公司均有上述各报告分部的相关业务，故本公司的资产总额与负债总额未按报告分部进行划分。</w:t>
      </w:r>
    </w:p>
    <w:p>
      <w:pPr>
        <w:spacing w:line="240" w:lineRule="auto" w:before="10"/>
        <w:rPr>
          <w:rFonts w:ascii="宋体" w:hAnsi="宋体" w:cs="宋体" w:eastAsia="宋体" w:hint="default"/>
          <w:sz w:val="26"/>
          <w:szCs w:val="26"/>
        </w:rPr>
      </w:pPr>
    </w:p>
    <w:p>
      <w:pPr>
        <w:pStyle w:val="Heading3"/>
        <w:spacing w:line="240" w:lineRule="auto"/>
        <w:ind w:left="993" w:right="0"/>
        <w:jc w:val="both"/>
        <w:rPr>
          <w:b w:val="0"/>
          <w:bCs w:val="0"/>
        </w:rPr>
      </w:pPr>
      <w:bookmarkStart w:name="7、其他对投资者决策有影响的重要交易和事项" w:id="481"/>
      <w:bookmarkEnd w:id="481"/>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993" w:right="179" w:firstLine="36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15 </w:t>
      </w:r>
      <w:r>
        <w:rPr/>
        <w:t>日，本公司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年度第二次临时股东大会审议通过了本公司董事会提交的《非公开发行</w:t>
      </w:r>
      <w:r>
        <w:rPr>
          <w:spacing w:val="-45"/>
        </w:rPr>
        <w:t> </w:t>
      </w:r>
      <w:r>
        <w:rPr>
          <w:rFonts w:ascii="Times New Roman" w:hAnsi="Times New Roman" w:cs="Times New Roman" w:eastAsia="Times New Roman" w:hint="default"/>
        </w:rPr>
        <w:t>A</w:t>
      </w:r>
      <w:r>
        <w:rPr>
          <w:rFonts w:ascii="Times New Roman" w:hAnsi="Times New Roman" w:cs="Times New Roman" w:eastAsia="Times New Roman" w:hint="default"/>
          <w:spacing w:val="36"/>
        </w:rPr>
        <w:t> </w:t>
      </w:r>
      <w:r>
        <w:rPr/>
        <w:t>股 </w:t>
      </w:r>
      <w:r>
        <w:rPr>
          <w:spacing w:val="-6"/>
        </w:rPr>
        <w:t>股票预案》等预案，本公司拟向付艳杰（本公司股东）、崔万涛（本公司股东）、荣科科技股份有限公司第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spacing w:val="-1"/>
        </w:rPr>
        <w:t>期员工持股计划</w:t>
      </w:r>
    </w:p>
    <w:p>
      <w:pPr>
        <w:pStyle w:val="BodyText"/>
        <w:spacing w:line="309" w:lineRule="auto" w:before="13"/>
        <w:ind w:left="993" w:right="192"/>
        <w:jc w:val="both"/>
      </w:pPr>
      <w:r>
        <w:rPr>
          <w:spacing w:val="-2"/>
        </w:rPr>
        <w:t>（该员工持股计划由包括公司部分董事、监事、高级管理人员在内的骨干员工认购）、财通基金管理有限公司、浙江海宁嘉</w:t>
      </w:r>
      <w:r>
        <w:rPr>
          <w:spacing w:val="-71"/>
        </w:rPr>
        <w:t> </w:t>
      </w:r>
      <w:r>
        <w:rPr>
          <w:spacing w:val="-71"/>
        </w:rPr>
      </w:r>
      <w:r>
        <w:rPr/>
        <w:t>慧投资合伙企业（有限合伙）等五名特定对象非公开发行不超过</w:t>
      </w:r>
      <w:r>
        <w:rPr>
          <w:spacing w:val="-51"/>
        </w:rPr>
        <w:t> </w:t>
      </w:r>
      <w:r>
        <w:rPr>
          <w:rFonts w:ascii="Times New Roman" w:hAnsi="Times New Roman" w:cs="Times New Roman" w:eastAsia="Times New Roman" w:hint="default"/>
        </w:rPr>
        <w:t>24,574,668</w:t>
      </w:r>
      <w:r>
        <w:rPr>
          <w:rFonts w:ascii="Times New Roman" w:hAnsi="Times New Roman" w:cs="Times New Roman" w:eastAsia="Times New Roman" w:hint="default"/>
          <w:spacing w:val="-7"/>
        </w:rPr>
        <w:t> </w:t>
      </w:r>
      <w:r>
        <w:rPr/>
        <w:t>股</w:t>
      </w:r>
      <w:r>
        <w:rPr>
          <w:spacing w:val="-52"/>
        </w:rPr>
        <w:t> </w:t>
      </w:r>
      <w:r>
        <w:rPr>
          <w:rFonts w:ascii="Times New Roman" w:hAnsi="Times New Roman" w:cs="Times New Roman" w:eastAsia="Times New Roman" w:hint="default"/>
        </w:rPr>
        <w:t>A</w:t>
      </w:r>
      <w:r>
        <w:rPr>
          <w:rFonts w:ascii="Times New Roman" w:hAnsi="Times New Roman" w:cs="Times New Roman" w:eastAsia="Times New Roman" w:hint="default"/>
          <w:spacing w:val="-7"/>
        </w:rPr>
        <w:t> </w:t>
      </w:r>
      <w:r>
        <w:rPr/>
        <w:t>股股票，募集资金总额不超过</w:t>
      </w:r>
      <w:r>
        <w:rPr>
          <w:spacing w:val="-52"/>
        </w:rPr>
        <w:t> </w:t>
      </w:r>
      <w:r>
        <w:rPr>
          <w:rFonts w:ascii="Times New Roman" w:hAnsi="Times New Roman" w:cs="Times New Roman" w:eastAsia="Times New Roman" w:hint="default"/>
        </w:rPr>
        <w:t>39,000.00</w:t>
      </w:r>
      <w:r>
        <w:rPr>
          <w:rFonts w:ascii="Times New Roman" w:hAnsi="Times New Roman" w:cs="Times New Roman" w:eastAsia="Times New Roman" w:hint="default"/>
          <w:spacing w:val="-7"/>
        </w:rPr>
        <w:t> </w:t>
      </w:r>
      <w:r>
        <w:rPr/>
        <w:t>万 元。前述事项尚需经中国证券监督管理委员会审查核准。</w:t>
      </w:r>
    </w:p>
    <w:p>
      <w:pPr>
        <w:pStyle w:val="BodyText"/>
        <w:spacing w:line="300" w:lineRule="auto" w:before="62"/>
        <w:ind w:left="994" w:right="92" w:firstLine="360"/>
        <w:jc w:val="left"/>
      </w:pPr>
      <w:r>
        <w:rPr>
          <w:spacing w:val="-5"/>
        </w:rPr>
        <w:t>（</w:t>
      </w:r>
      <w:r>
        <w:rPr>
          <w:rFonts w:ascii="Times New Roman" w:hAnsi="Times New Roman" w:cs="Times New Roman" w:eastAsia="Times New Roman" w:hint="default"/>
          <w:spacing w:val="-5"/>
        </w:rPr>
        <w:t>2</w:t>
      </w:r>
      <w:r>
        <w:rPr>
          <w:spacing w:val="-5"/>
        </w:rPr>
        <w:t>）根据本公司与沈阳市和平区机关事务管理局签定的《房屋使用合同》，沈阳市和平区人民政府给予本公司政策扶持，</w:t>
      </w:r>
      <w:r>
        <w:rPr/>
        <w:t> 将位于沈阳市和平区和平北大街</w:t>
      </w:r>
      <w:r>
        <w:rPr>
          <w:spacing w:val="-46"/>
        </w:rPr>
        <w:t> </w:t>
      </w:r>
      <w:r>
        <w:rPr>
          <w:rFonts w:ascii="Times New Roman" w:hAnsi="Times New Roman" w:cs="Times New Roman" w:eastAsia="Times New Roman" w:hint="default"/>
        </w:rPr>
        <w:t>62</w:t>
      </w:r>
      <w:r>
        <w:rPr>
          <w:rFonts w:ascii="Times New Roman" w:hAnsi="Times New Roman" w:cs="Times New Roman" w:eastAsia="Times New Roman" w:hint="default"/>
          <w:spacing w:val="-1"/>
        </w:rPr>
        <w:t> </w:t>
      </w:r>
      <w:r>
        <w:rPr/>
        <w:t>号的乳业大厦</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层、</w:t>
      </w:r>
      <w:r>
        <w:rPr>
          <w:rFonts w:ascii="Times New Roman" w:hAnsi="Times New Roman" w:cs="Times New Roman" w:eastAsia="Times New Roman" w:hint="default"/>
        </w:rPr>
        <w:t>3-10</w:t>
      </w:r>
      <w:r>
        <w:rPr>
          <w:rFonts w:ascii="Times New Roman" w:hAnsi="Times New Roman" w:cs="Times New Roman" w:eastAsia="Times New Roman" w:hint="default"/>
          <w:spacing w:val="-1"/>
        </w:rPr>
        <w:t> </w:t>
      </w:r>
      <w:r>
        <w:rPr/>
        <w:t>层、建筑面积为</w:t>
      </w:r>
      <w:r>
        <w:rPr>
          <w:spacing w:val="-46"/>
        </w:rPr>
        <w:t> </w:t>
      </w:r>
      <w:r>
        <w:rPr>
          <w:rFonts w:ascii="Times New Roman" w:hAnsi="Times New Roman" w:cs="Times New Roman" w:eastAsia="Times New Roman" w:hint="default"/>
        </w:rPr>
        <w:t>4,010</w:t>
      </w:r>
      <w:r>
        <w:rPr>
          <w:rFonts w:ascii="Times New Roman" w:hAnsi="Times New Roman" w:cs="Times New Roman" w:eastAsia="Times New Roman" w:hint="default"/>
          <w:spacing w:val="-1"/>
        </w:rPr>
        <w:t> </w:t>
      </w:r>
      <w:r>
        <w:rPr/>
        <w:t>平方米的房产提供给本公司免费使用五</w:t>
      </w:r>
    </w:p>
    <w:p>
      <w:pPr>
        <w:pStyle w:val="BodyText"/>
        <w:spacing w:line="240" w:lineRule="auto" w:before="13"/>
        <w:ind w:left="994" w:right="0"/>
        <w:jc w:val="both"/>
      </w:pPr>
      <w:r>
        <w:rPr/>
        <w:t>年，专项用于金融服务外包业务，使用期限自</w:t>
      </w:r>
      <w:r>
        <w:rPr>
          <w:spacing w:val="-4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日止。前述《房屋使用合同》期满后，</w:t>
      </w:r>
    </w:p>
    <w:p>
      <w:pPr>
        <w:pStyle w:val="BodyText"/>
        <w:spacing w:line="240" w:lineRule="auto" w:before="63"/>
        <w:ind w:left="993" w:right="0"/>
        <w:jc w:val="both"/>
      </w:pPr>
      <w:r>
        <w:rPr/>
        <w:t>本公司与沈阳市和平区商业网点房产管理所签订</w:t>
      </w:r>
      <w:r>
        <w:rPr>
          <w:spacing w:val="-28"/>
        </w:rPr>
        <w:t>了</w:t>
      </w:r>
      <w:r>
        <w:rPr/>
        <w:t>《房屋租赁合同</w:t>
      </w:r>
      <w:r>
        <w:rPr>
          <w:spacing w:val="-90"/>
        </w:rPr>
        <w:t>》</w:t>
      </w:r>
      <w:r>
        <w:rPr>
          <w:spacing w:val="-28"/>
        </w:rPr>
        <w:t>，</w:t>
      </w:r>
      <w:r>
        <w:rPr/>
        <w:t>由本公司承租前述房产</w:t>
      </w:r>
      <w:r>
        <w:rPr>
          <w:spacing w:val="-28"/>
        </w:rPr>
        <w:t>，</w:t>
      </w:r>
      <w:r>
        <w:rPr/>
        <w:t>租期自</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p>
    <w:p>
      <w:pPr>
        <w:pStyle w:val="BodyText"/>
        <w:spacing w:line="240" w:lineRule="auto" w:before="64"/>
        <w:ind w:left="993"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30 </w:t>
      </w:r>
      <w:r>
        <w:rPr/>
        <w:t>日止。</w:t>
      </w:r>
    </w:p>
    <w:p>
      <w:pPr>
        <w:spacing w:after="0" w:line="240" w:lineRule="auto"/>
        <w:jc w:val="both"/>
        <w:sectPr>
          <w:pgSz w:w="11910" w:h="16840"/>
          <w:pgMar w:header="566" w:footer="979" w:top="1360" w:bottom="1160" w:left="140" w:right="940"/>
        </w:sectPr>
      </w:pPr>
    </w:p>
    <w:p>
      <w:pPr>
        <w:spacing w:line="240" w:lineRule="auto" w:before="8"/>
        <w:rPr>
          <w:rFonts w:ascii="宋体" w:hAnsi="宋体" w:cs="宋体" w:eastAsia="宋体" w:hint="default"/>
          <w:sz w:val="23"/>
          <w:szCs w:val="23"/>
        </w:rPr>
      </w:pPr>
      <w:r>
        <w:rPr/>
        <w:pict>
          <v:group style="position:absolute;margin-left:54.84pt;margin-top:28.299988pt;width:485.7pt;height:40.15pt;mso-position-horizontal-relative:page;mso-position-vertical-relative:page;z-index:-693544"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7" o:title=""/>
              </v:shape>
            </v:group>
            <w10:wrap type="none"/>
          </v:group>
        </w:pict>
      </w:r>
    </w:p>
    <w:p>
      <w:pPr>
        <w:pStyle w:val="Heading2"/>
        <w:spacing w:line="240" w:lineRule="auto" w:before="26"/>
        <w:ind w:left="1134" w:right="0"/>
        <w:jc w:val="left"/>
        <w:rPr>
          <w:b w:val="0"/>
          <w:bCs w:val="0"/>
        </w:rPr>
      </w:pPr>
      <w:bookmarkStart w:name="十七、母公司财务报表主要项目注释" w:id="482"/>
      <w:bookmarkEnd w:id="482"/>
      <w:r>
        <w:rPr>
          <w:b w:val="0"/>
          <w:bCs w:val="0"/>
        </w:rPr>
      </w: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应收账款" w:id="483"/>
      <w:bookmarkEnd w:id="483"/>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应收账款分类披露" w:id="484"/>
      <w:bookmarkEnd w:id="48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9"/>
        <w:rPr>
          <w:rFonts w:ascii="宋体" w:hAnsi="宋体" w:cs="宋体" w:eastAsia="宋体" w:hint="default"/>
          <w:b/>
          <w:bCs/>
          <w:sz w:val="25"/>
          <w:szCs w:val="25"/>
        </w:rPr>
      </w:pPr>
    </w:p>
    <w:tbl>
      <w:tblPr>
        <w:tblW w:w="0" w:type="auto"/>
        <w:jc w:val="left"/>
        <w:tblInd w:w="11" w:type="dxa"/>
        <w:tblLayout w:type="fixed"/>
        <w:tblCellMar>
          <w:top w:w="0" w:type="dxa"/>
          <w:left w:w="0" w:type="dxa"/>
          <w:bottom w:w="0" w:type="dxa"/>
          <w:right w:w="0" w:type="dxa"/>
        </w:tblCellMar>
        <w:tblLook w:val="01E0"/>
      </w:tblPr>
      <w:tblGrid>
        <w:gridCol w:w="1109"/>
        <w:gridCol w:w="1287"/>
        <w:gridCol w:w="709"/>
        <w:gridCol w:w="1134"/>
        <w:gridCol w:w="568"/>
        <w:gridCol w:w="1276"/>
        <w:gridCol w:w="1276"/>
        <w:gridCol w:w="652"/>
        <w:gridCol w:w="1049"/>
        <w:gridCol w:w="568"/>
        <w:gridCol w:w="1276"/>
      </w:tblGrid>
      <w:tr>
        <w:trPr>
          <w:trHeight w:val="403" w:hRule="exact"/>
        </w:trPr>
        <w:tc>
          <w:tcPr>
            <w:tcW w:w="1109" w:type="dxa"/>
            <w:vMerge w:val="restart"/>
            <w:tcBorders>
              <w:top w:val="single" w:sz="4" w:space="0" w:color="000000"/>
              <w:left w:val="single" w:sz="2" w:space="0" w:color="000000"/>
              <w:right w:val="single" w:sz="4" w:space="0" w:color="000000"/>
            </w:tcBorders>
            <w:shd w:val="clear" w:color="auto" w:fill="D2D2D2"/>
          </w:tcPr>
          <w:p>
            <w:pPr/>
          </w:p>
        </w:tc>
        <w:tc>
          <w:tcPr>
            <w:tcW w:w="497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82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109" w:type="dxa"/>
            <w:vMerge/>
            <w:tcBorders>
              <w:left w:val="single" w:sz="2" w:space="0" w:color="000000"/>
              <w:bottom w:val="nil" w:sz="6" w:space="0" w:color="auto"/>
              <w:right w:val="single" w:sz="4" w:space="0" w:color="000000"/>
            </w:tcBorders>
            <w:shd w:val="clear" w:color="auto" w:fill="D2D2D2"/>
          </w:tcPr>
          <w:p>
            <w:pPr/>
          </w:p>
        </w:tc>
        <w:tc>
          <w:tcPr>
            <w:tcW w:w="19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9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109" w:type="dxa"/>
            <w:vMerge w:val="restart"/>
            <w:tcBorders>
              <w:top w:val="nil" w:sz="6" w:space="0" w:color="auto"/>
              <w:left w:val="single" w:sz="2"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97" w:type="dxa"/>
            <w:gridSpan w:val="2"/>
            <w:vMerge/>
            <w:tcBorders>
              <w:left w:val="single" w:sz="4" w:space="0" w:color="000000"/>
              <w:bottom w:val="single" w:sz="4" w:space="0" w:color="000000"/>
              <w:right w:val="single" w:sz="4" w:space="0" w:color="000000"/>
            </w:tcBorders>
            <w:shd w:val="clear" w:color="auto" w:fill="D2D2D2"/>
          </w:tcPr>
          <w:p>
            <w:pPr/>
          </w:p>
        </w:tc>
        <w:tc>
          <w:tcPr>
            <w:tcW w:w="1702" w:type="dxa"/>
            <w:gridSpan w:val="2"/>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927" w:type="dxa"/>
            <w:gridSpan w:val="2"/>
            <w:vMerge/>
            <w:tcBorders>
              <w:left w:val="single" w:sz="4" w:space="0" w:color="000000"/>
              <w:bottom w:val="single" w:sz="4" w:space="0" w:color="000000"/>
              <w:right w:val="single" w:sz="4" w:space="0" w:color="000000"/>
            </w:tcBorders>
            <w:shd w:val="clear" w:color="auto" w:fill="D2D2D2"/>
          </w:tcPr>
          <w:p>
            <w:pPr/>
          </w:p>
        </w:tc>
        <w:tc>
          <w:tcPr>
            <w:tcW w:w="1617" w:type="dxa"/>
            <w:gridSpan w:val="2"/>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109" w:type="dxa"/>
            <w:vMerge/>
            <w:tcBorders>
              <w:left w:val="single" w:sz="2" w:space="0" w:color="000000"/>
              <w:bottom w:val="nil" w:sz="6" w:space="0" w:color="auto"/>
              <w:right w:val="single" w:sz="4" w:space="0" w:color="000000"/>
            </w:tcBorders>
            <w:shd w:val="clear" w:color="auto" w:fill="D2D2D2"/>
          </w:tcPr>
          <w:p>
            <w:pPr/>
          </w:p>
        </w:tc>
        <w:tc>
          <w:tcPr>
            <w:tcW w:w="12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2" w:right="23" w:firstLine="75"/>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 比例</w:t>
            </w:r>
            <w:r>
              <w:rPr>
                <w:rFonts w:ascii="Times New Roman" w:hAnsi="Times New Roman" w:cs="Times New Roman" w:eastAsia="Times New Roman" w:hint="default"/>
                <w:sz w:val="18"/>
                <w:szCs w:val="18"/>
              </w:rPr>
              <w:t>%</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2" w:right="-17"/>
              <w:jc w:val="left"/>
              <w:rPr>
                <w:rFonts w:ascii="宋体" w:hAnsi="宋体" w:cs="宋体" w:eastAsia="宋体" w:hint="default"/>
                <w:sz w:val="18"/>
                <w:szCs w:val="18"/>
              </w:rPr>
            </w:pPr>
            <w:r>
              <w:rPr>
                <w:rFonts w:ascii="宋体" w:hAnsi="宋体" w:cs="宋体" w:eastAsia="宋体" w:hint="default"/>
                <w:sz w:val="18"/>
                <w:szCs w:val="18"/>
              </w:rPr>
              <w:t>账面价值（元）</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2" w:right="23" w:firstLine="75"/>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 比例</w:t>
            </w:r>
            <w:r>
              <w:rPr>
                <w:rFonts w:ascii="Times New Roman" w:hAnsi="Times New Roman" w:cs="Times New Roman" w:eastAsia="Times New Roman" w:hint="default"/>
                <w:sz w:val="18"/>
                <w:szCs w:val="18"/>
              </w:rPr>
              <w:t>%</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2" w:right="-17"/>
              <w:jc w:val="left"/>
              <w:rPr>
                <w:rFonts w:ascii="宋体" w:hAnsi="宋体" w:cs="宋体" w:eastAsia="宋体" w:hint="default"/>
                <w:sz w:val="18"/>
                <w:szCs w:val="18"/>
              </w:rPr>
            </w:pPr>
            <w:r>
              <w:rPr>
                <w:rFonts w:ascii="宋体" w:hAnsi="宋体" w:cs="宋体" w:eastAsia="宋体" w:hint="default"/>
                <w:sz w:val="18"/>
                <w:szCs w:val="18"/>
              </w:rPr>
              <w:t>账面价值（元）</w:t>
            </w:r>
          </w:p>
        </w:tc>
      </w:tr>
      <w:tr>
        <w:trPr>
          <w:trHeight w:val="191" w:hRule="exact"/>
        </w:trPr>
        <w:tc>
          <w:tcPr>
            <w:tcW w:w="1109" w:type="dxa"/>
            <w:vMerge w:val="restart"/>
            <w:tcBorders>
              <w:top w:val="nil" w:sz="6" w:space="0" w:color="auto"/>
              <w:left w:val="single" w:sz="2" w:space="0" w:color="000000"/>
              <w:right w:val="single" w:sz="4" w:space="0" w:color="000000"/>
            </w:tcBorders>
            <w:shd w:val="clear" w:color="auto" w:fill="D2D2D2"/>
          </w:tcPr>
          <w:p>
            <w:pPr/>
          </w:p>
        </w:tc>
        <w:tc>
          <w:tcPr>
            <w:tcW w:w="12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56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8"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56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109" w:type="dxa"/>
            <w:vMerge/>
            <w:tcBorders>
              <w:left w:val="single" w:sz="2" w:space="0" w:color="000000"/>
              <w:right w:val="single" w:sz="4" w:space="0" w:color="000000"/>
            </w:tcBorders>
            <w:shd w:val="clear" w:color="auto" w:fill="D2D2D2"/>
          </w:tcPr>
          <w:p>
            <w:pPr/>
          </w:p>
        </w:tc>
        <w:tc>
          <w:tcPr>
            <w:tcW w:w="1287"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109" w:type="dxa"/>
            <w:vMerge/>
            <w:tcBorders>
              <w:left w:val="single" w:sz="2" w:space="0" w:color="000000"/>
              <w:bottom w:val="single" w:sz="4" w:space="0" w:color="000000"/>
              <w:right w:val="single" w:sz="4" w:space="0" w:color="000000"/>
            </w:tcBorders>
            <w:shd w:val="clear" w:color="auto" w:fill="D2D2D2"/>
          </w:tcPr>
          <w:p>
            <w:pPr/>
          </w:p>
        </w:tc>
        <w:tc>
          <w:tcPr>
            <w:tcW w:w="12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9"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109"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16" w:lineRule="auto" w:before="52"/>
              <w:ind w:left="11" w:right="188"/>
              <w:jc w:val="both"/>
              <w:rPr>
                <w:rFonts w:ascii="宋体" w:hAnsi="宋体" w:cs="宋体" w:eastAsia="宋体" w:hint="default"/>
                <w:sz w:val="18"/>
                <w:szCs w:val="18"/>
              </w:rPr>
            </w:pPr>
            <w:r>
              <w:rPr>
                <w:rFonts w:ascii="宋体" w:hAnsi="宋体" w:cs="宋体" w:eastAsia="宋体" w:hint="default"/>
                <w:sz w:val="18"/>
                <w:szCs w:val="18"/>
              </w:rPr>
              <w:t>按信用风险 特征组合计 提坏账准备 的应收账款</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325,799,044.52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14,742,149.46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311,056,895.06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253,971,198.38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8,333,447.73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245,637,750.65</w:t>
            </w:r>
          </w:p>
        </w:tc>
      </w:tr>
      <w:tr>
        <w:trPr>
          <w:trHeight w:val="403" w:hRule="exact"/>
        </w:trPr>
        <w:tc>
          <w:tcPr>
            <w:tcW w:w="1109"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325,799,044.52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14,742,149.46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311,056,895.06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253,971,198.38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8,333,447.73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245,637,750.65</w:t>
            </w:r>
          </w:p>
        </w:tc>
      </w:tr>
    </w:tbl>
    <w:p>
      <w:pPr>
        <w:pStyle w:val="BodyText"/>
        <w:spacing w:line="240" w:lineRule="auto" w:before="88"/>
        <w:ind w:left="1134" w:right="0"/>
        <w:jc w:val="left"/>
      </w:pPr>
      <w:r>
        <w:rPr/>
        <w:t>期末单项金额重大并单项计提坏账准备的应收账款：</w:t>
      </w:r>
    </w:p>
    <w:p>
      <w:pPr>
        <w:spacing w:line="240" w:lineRule="auto" w:before="12"/>
        <w:rPr>
          <w:rFonts w:ascii="宋体" w:hAnsi="宋体" w:cs="宋体" w:eastAsia="宋体" w:hint="default"/>
          <w:sz w:val="14"/>
          <w:szCs w:val="14"/>
        </w:rPr>
      </w:pPr>
    </w:p>
    <w:p>
      <w:pPr>
        <w:pStyle w:val="BodyText"/>
        <w:spacing w:line="412" w:lineRule="auto"/>
        <w:ind w:left="1133" w:right="59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65"/>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4"/>
        <w:ind w:left="0" w:right="25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231,405,785.35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4,628,115.71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231,405,785.35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4,628,115.71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76,075,248.62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3,803,762.43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14,408,669.77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4,322,600.93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3,909,340.78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1,987,670.39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50.84%</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3,799,340.78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1,899,670.39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325,799,044.52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14,742,149.46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4.52%</w:t>
            </w:r>
          </w:p>
        </w:tc>
      </w:tr>
    </w:tbl>
    <w:p>
      <w:pPr>
        <w:pStyle w:val="BodyText"/>
        <w:spacing w:line="240" w:lineRule="auto" w:before="88"/>
        <w:ind w:left="1134" w:right="0"/>
        <w:jc w:val="left"/>
      </w:pPr>
      <w:r>
        <w:rPr/>
        <w:t>组合中，采用余额百分比法计提坏账准备的应收账款：</w:t>
      </w:r>
    </w:p>
    <w:p>
      <w:pPr>
        <w:spacing w:line="240" w:lineRule="auto" w:before="11"/>
        <w:rPr>
          <w:rFonts w:ascii="宋体" w:hAnsi="宋体" w:cs="宋体" w:eastAsia="宋体" w:hint="default"/>
          <w:sz w:val="14"/>
          <w:szCs w:val="14"/>
        </w:rPr>
      </w:pPr>
    </w:p>
    <w:p>
      <w:pPr>
        <w:pStyle w:val="BodyText"/>
        <w:spacing w:line="427" w:lineRule="auto"/>
        <w:ind w:left="1133" w:right="59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spacing w:after="0" w:line="427" w:lineRule="auto"/>
        <w:jc w:val="left"/>
        <w:sectPr>
          <w:headerReference w:type="default" r:id="rId38"/>
          <w:pgSz w:w="11910" w:h="16840"/>
          <w:pgMar w:header="867" w:footer="979" w:top="1060" w:bottom="1160" w:left="0" w:right="880"/>
        </w:sectPr>
      </w:pPr>
    </w:p>
    <w:p>
      <w:pPr>
        <w:spacing w:line="240" w:lineRule="auto" w:before="9"/>
        <w:rPr>
          <w:rFonts w:ascii="宋体" w:hAnsi="宋体" w:cs="宋体" w:eastAsia="宋体" w:hint="default"/>
          <w:sz w:val="24"/>
          <w:szCs w:val="24"/>
        </w:rPr>
      </w:pPr>
      <w:r>
        <w:rPr/>
        <w:pict>
          <v:group style="position:absolute;margin-left:54.84pt;margin-top:28.299988pt;width:485.7pt;height:40.15pt;mso-position-horizontal-relative:page;mso-position-vertical-relative:page;z-index:1720"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7" o:title=""/>
              </v:shape>
            </v:group>
            <w10:wrap type="none"/>
          </v:group>
        </w:pict>
      </w:r>
    </w:p>
    <w:p>
      <w:pPr>
        <w:pStyle w:val="Heading3"/>
        <w:spacing w:line="240" w:lineRule="auto" w:before="35"/>
        <w:ind w:left="1134" w:right="0"/>
        <w:jc w:val="left"/>
        <w:rPr>
          <w:b w:val="0"/>
          <w:bCs w:val="0"/>
        </w:rPr>
      </w:pPr>
      <w:bookmarkStart w:name="（2）本期计提、收回或转回的坏账准备情况" w:id="485"/>
      <w:bookmarkEnd w:id="48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本期计提坏账准备金额</w:t>
      </w:r>
      <w:r>
        <w:rPr>
          <w:spacing w:val="-47"/>
        </w:rPr>
        <w:t> </w:t>
      </w:r>
      <w:r>
        <w:rPr>
          <w:rFonts w:ascii="Times New Roman" w:hAnsi="Times New Roman" w:cs="Times New Roman" w:eastAsia="Times New Roman" w:hint="default"/>
        </w:rPr>
        <w:t>6,408,701.73</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3）本期实际核销的应收账款情况" w:id="486"/>
      <w:bookmarkEnd w:id="48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4）按欠款方归集的期末余额前五吊的应收账款情况" w:id="487"/>
      <w:bookmarkEnd w:id="48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2969"/>
        <w:gridCol w:w="1709"/>
        <w:gridCol w:w="3120"/>
        <w:gridCol w:w="1496"/>
      </w:tblGrid>
      <w:tr>
        <w:trPr>
          <w:trHeight w:val="347" w:hRule="exact"/>
        </w:trPr>
        <w:tc>
          <w:tcPr>
            <w:tcW w:w="29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7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48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47"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占应收账款期末余额合计数的比例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4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7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27" w:hRule="exact"/>
        </w:trPr>
        <w:tc>
          <w:tcPr>
            <w:tcW w:w="2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沈阳市皇姑区教育局</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36,542,530.00</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11.22</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730,850.60</w:t>
            </w:r>
          </w:p>
        </w:tc>
      </w:tr>
      <w:tr>
        <w:trPr>
          <w:trHeight w:val="427" w:hRule="exact"/>
        </w:trPr>
        <w:tc>
          <w:tcPr>
            <w:tcW w:w="2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辽宁省卫生和计划生育委员会</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20,051,351.00</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6.15</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797,807.02</w:t>
            </w:r>
          </w:p>
        </w:tc>
      </w:tr>
      <w:tr>
        <w:trPr>
          <w:trHeight w:val="427" w:hRule="exact"/>
        </w:trPr>
        <w:tc>
          <w:tcPr>
            <w:tcW w:w="2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辽阳银行股份有限公司</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12,572,804.27</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3.86</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251,456.09</w:t>
            </w:r>
          </w:p>
        </w:tc>
      </w:tr>
      <w:tr>
        <w:trPr>
          <w:trHeight w:val="427" w:hRule="exact"/>
        </w:trPr>
        <w:tc>
          <w:tcPr>
            <w:tcW w:w="2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中国刑事警察学院</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7,200,000.00</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2.21</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144,000.00</w:t>
            </w:r>
          </w:p>
        </w:tc>
      </w:tr>
      <w:tr>
        <w:trPr>
          <w:trHeight w:val="427" w:hRule="exact"/>
        </w:trPr>
        <w:tc>
          <w:tcPr>
            <w:tcW w:w="2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沈阳市浑南区教育局</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6,881,150.00</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2.11</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137,623.00</w:t>
            </w:r>
          </w:p>
        </w:tc>
      </w:tr>
      <w:tr>
        <w:trPr>
          <w:trHeight w:val="347" w:hRule="exact"/>
        </w:trPr>
        <w:tc>
          <w:tcPr>
            <w:tcW w:w="2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b/>
                <w:spacing w:val="-1"/>
                <w:sz w:val="18"/>
              </w:rPr>
              <w:t>83,247,835.27</w:t>
            </w:r>
            <w:r>
              <w:rPr>
                <w:rFonts w:ascii="Times New Roman"/>
                <w:spacing w:val="-1"/>
                <w:sz w:val="18"/>
              </w:rPr>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b/>
                <w:sz w:val="18"/>
              </w:rPr>
              <w:t>25.55</w:t>
            </w:r>
            <w:r>
              <w:rPr>
                <w:rFonts w:ascii="Times New Roman"/>
                <w:sz w:val="18"/>
              </w:rPr>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b/>
                <w:spacing w:val="-1"/>
                <w:sz w:val="18"/>
              </w:rPr>
              <w:t>2,061,736.71</w:t>
            </w:r>
            <w:r>
              <w:rPr>
                <w:rFonts w:ascii="Times New Roman"/>
                <w:spacing w:val="-1"/>
                <w:sz w:val="18"/>
              </w:rPr>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其他应收款" w:id="488"/>
      <w:bookmarkEnd w:id="488"/>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其他应收款分类披露" w:id="489"/>
      <w:bookmarkEnd w:id="48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9"/>
        <w:rPr>
          <w:rFonts w:ascii="宋体" w:hAnsi="宋体" w:cs="宋体" w:eastAsia="宋体" w:hint="default"/>
          <w:b/>
          <w:bCs/>
          <w:sz w:val="25"/>
          <w:szCs w:val="25"/>
        </w:rPr>
      </w:pPr>
    </w:p>
    <w:tbl>
      <w:tblPr>
        <w:tblW w:w="0" w:type="auto"/>
        <w:jc w:val="left"/>
        <w:tblInd w:w="11" w:type="dxa"/>
        <w:tblLayout w:type="fixed"/>
        <w:tblCellMar>
          <w:top w:w="0" w:type="dxa"/>
          <w:left w:w="0" w:type="dxa"/>
          <w:bottom w:w="0" w:type="dxa"/>
          <w:right w:w="0" w:type="dxa"/>
        </w:tblCellMar>
        <w:tblLook w:val="01E0"/>
      </w:tblPr>
      <w:tblGrid>
        <w:gridCol w:w="1262"/>
        <w:gridCol w:w="1134"/>
        <w:gridCol w:w="709"/>
        <w:gridCol w:w="1134"/>
        <w:gridCol w:w="710"/>
        <w:gridCol w:w="1134"/>
        <w:gridCol w:w="1134"/>
        <w:gridCol w:w="708"/>
        <w:gridCol w:w="1134"/>
        <w:gridCol w:w="709"/>
        <w:gridCol w:w="1134"/>
      </w:tblGrid>
      <w:tr>
        <w:trPr>
          <w:trHeight w:val="403" w:hRule="exact"/>
        </w:trPr>
        <w:tc>
          <w:tcPr>
            <w:tcW w:w="1262" w:type="dxa"/>
            <w:vMerge w:val="restart"/>
            <w:tcBorders>
              <w:top w:val="single" w:sz="4" w:space="0" w:color="000000"/>
              <w:left w:val="single" w:sz="2" w:space="0" w:color="000000"/>
              <w:right w:val="single" w:sz="4" w:space="0" w:color="000000"/>
            </w:tcBorders>
            <w:shd w:val="clear" w:color="auto" w:fill="D2D2D2"/>
          </w:tcPr>
          <w:p>
            <w:pPr/>
          </w:p>
        </w:tc>
        <w:tc>
          <w:tcPr>
            <w:tcW w:w="482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82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4" w:hRule="exact"/>
        </w:trPr>
        <w:tc>
          <w:tcPr>
            <w:tcW w:w="1262" w:type="dxa"/>
            <w:vMerge/>
            <w:tcBorders>
              <w:left w:val="single" w:sz="2" w:space="0" w:color="000000"/>
              <w:bottom w:val="nil" w:sz="6" w:space="0" w:color="auto"/>
              <w:right w:val="single" w:sz="4" w:space="0" w:color="000000"/>
            </w:tcBorders>
            <w:shd w:val="clear" w:color="auto" w:fill="D2D2D2"/>
          </w:tcPr>
          <w:p>
            <w:pPr/>
          </w:p>
        </w:tc>
        <w:tc>
          <w:tcPr>
            <w:tcW w:w="1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7" w:hRule="exact"/>
        </w:trPr>
        <w:tc>
          <w:tcPr>
            <w:tcW w:w="1262" w:type="dxa"/>
            <w:vMerge w:val="restart"/>
            <w:tcBorders>
              <w:top w:val="nil" w:sz="6" w:space="0" w:color="auto"/>
              <w:left w:val="single" w:sz="2" w:space="0" w:color="000000"/>
              <w:right w:val="single" w:sz="4" w:space="0" w:color="000000"/>
            </w:tcBorders>
            <w:shd w:val="clear" w:color="auto" w:fill="D2D2D2"/>
          </w:tcPr>
          <w:p>
            <w:pPr>
              <w:pStyle w:val="TableParagraph"/>
              <w:spacing w:line="240" w:lineRule="auto" w:before="29"/>
              <w:ind w:left="-1" w:right="10"/>
              <w:jc w:val="center"/>
              <w:rPr>
                <w:rFonts w:ascii="宋体" w:hAnsi="宋体" w:cs="宋体" w:eastAsia="宋体" w:hint="default"/>
                <w:sz w:val="18"/>
                <w:szCs w:val="18"/>
              </w:rPr>
            </w:pPr>
            <w:r>
              <w:rPr>
                <w:rFonts w:ascii="宋体" w:hAnsi="宋体" w:cs="宋体" w:eastAsia="宋体" w:hint="default"/>
                <w:sz w:val="18"/>
                <w:szCs w:val="18"/>
              </w:rPr>
              <w:t>类别</w:t>
            </w:r>
          </w:p>
        </w:tc>
        <w:tc>
          <w:tcPr>
            <w:tcW w:w="1844" w:type="dxa"/>
            <w:gridSpan w:val="2"/>
            <w:vMerge/>
            <w:tcBorders>
              <w:left w:val="single" w:sz="4" w:space="0" w:color="000000"/>
              <w:bottom w:val="single" w:sz="4" w:space="0" w:color="000000"/>
              <w:right w:val="single" w:sz="4" w:space="0" w:color="000000"/>
            </w:tcBorders>
            <w:shd w:val="clear" w:color="auto" w:fill="D2D2D2"/>
          </w:tcPr>
          <w:p>
            <w:pPr/>
          </w:p>
        </w:tc>
        <w:tc>
          <w:tcPr>
            <w:tcW w:w="1844"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p>
            <w:pPr>
              <w:pStyle w:val="TableParagraph"/>
              <w:spacing w:line="240" w:lineRule="auto" w:before="77"/>
              <w:ind w:left="29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842" w:type="dxa"/>
            <w:gridSpan w:val="2"/>
            <w:vMerge/>
            <w:tcBorders>
              <w:left w:val="single" w:sz="4" w:space="0" w:color="000000"/>
              <w:bottom w:val="single" w:sz="4" w:space="0" w:color="000000"/>
              <w:right w:val="single" w:sz="4" w:space="0" w:color="000000"/>
            </w:tcBorders>
            <w:shd w:val="clear" w:color="auto" w:fill="D2D2D2"/>
          </w:tcPr>
          <w:p>
            <w:pPr/>
          </w:p>
        </w:tc>
        <w:tc>
          <w:tcPr>
            <w:tcW w:w="1844"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p>
            <w:pPr>
              <w:pStyle w:val="TableParagraph"/>
              <w:spacing w:line="240" w:lineRule="auto" w:before="77"/>
              <w:ind w:left="291"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161" w:hRule="exact"/>
        </w:trPr>
        <w:tc>
          <w:tcPr>
            <w:tcW w:w="1262" w:type="dxa"/>
            <w:vMerge/>
            <w:tcBorders>
              <w:left w:val="single" w:sz="2"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83" w:right="78" w:hanging="105"/>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 例</w:t>
            </w:r>
            <w:r>
              <w:rPr>
                <w:rFonts w:ascii="Times New Roman" w:hAnsi="Times New Roman" w:cs="Times New Roman" w:eastAsia="Times New Roman" w:hint="default"/>
                <w:sz w:val="18"/>
                <w:szCs w:val="18"/>
              </w:rPr>
              <w:t>%</w:t>
            </w:r>
          </w:p>
        </w:tc>
        <w:tc>
          <w:tcPr>
            <w:tcW w:w="1134"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83" w:right="78" w:hanging="105"/>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 例</w:t>
            </w:r>
            <w:r>
              <w:rPr>
                <w:rFonts w:ascii="Times New Roman" w:hAnsi="Times New Roman" w:cs="Times New Roman" w:eastAsia="Times New Roman" w:hint="default"/>
                <w:sz w:val="18"/>
                <w:szCs w:val="18"/>
              </w:rPr>
              <w:t>%</w:t>
            </w:r>
          </w:p>
        </w:tc>
        <w:tc>
          <w:tcPr>
            <w:tcW w:w="1134" w:type="dxa"/>
            <w:vMerge/>
            <w:tcBorders>
              <w:left w:val="single" w:sz="4" w:space="0" w:color="000000"/>
              <w:right w:val="single" w:sz="4" w:space="0" w:color="000000"/>
            </w:tcBorders>
            <w:shd w:val="clear" w:color="auto" w:fill="D2D2D2"/>
          </w:tcPr>
          <w:p>
            <w:pPr/>
          </w:p>
        </w:tc>
      </w:tr>
      <w:tr>
        <w:trPr>
          <w:trHeight w:val="369" w:hRule="exact"/>
        </w:trPr>
        <w:tc>
          <w:tcPr>
            <w:tcW w:w="1262" w:type="dxa"/>
            <w:vMerge w:val="restart"/>
            <w:tcBorders>
              <w:top w:val="nil" w:sz="6" w:space="0" w:color="auto"/>
              <w:left w:val="single" w:sz="2"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710"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709"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r>
      <w:tr>
        <w:trPr>
          <w:trHeight w:val="172" w:hRule="exact"/>
        </w:trPr>
        <w:tc>
          <w:tcPr>
            <w:tcW w:w="1262" w:type="dxa"/>
            <w:vMerge/>
            <w:tcBorders>
              <w:left w:val="single" w:sz="2"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338" w:hRule="exact"/>
        </w:trPr>
        <w:tc>
          <w:tcPr>
            <w:tcW w:w="1262"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316" w:lineRule="auto" w:before="52"/>
              <w:ind w:left="11" w:right="161"/>
              <w:jc w:val="both"/>
              <w:rPr>
                <w:rFonts w:ascii="宋体" w:hAnsi="宋体" w:cs="宋体" w:eastAsia="宋体" w:hint="default"/>
                <w:sz w:val="18"/>
                <w:szCs w:val="18"/>
              </w:rPr>
            </w:pPr>
            <w:r>
              <w:rPr>
                <w:rFonts w:ascii="宋体" w:hAnsi="宋体" w:cs="宋体" w:eastAsia="宋体" w:hint="default"/>
                <w:sz w:val="18"/>
                <w:szCs w:val="18"/>
              </w:rPr>
              <w:t>按信用风险特 征组合计提坏 账准备的其他 应收款</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14,544,681.28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2,498,720.08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12,045,961.20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8,128,486.26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1,708,979.72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6,419,506.54</w:t>
            </w:r>
          </w:p>
        </w:tc>
      </w:tr>
      <w:tr>
        <w:trPr>
          <w:trHeight w:val="403" w:hRule="exact"/>
        </w:trPr>
        <w:tc>
          <w:tcPr>
            <w:tcW w:w="1262" w:type="dxa"/>
            <w:tcBorders>
              <w:top w:val="single" w:sz="4" w:space="0" w:color="000000"/>
              <w:left w:val="single" w:sz="2"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5" w:right="0"/>
              <w:jc w:val="left"/>
              <w:rPr>
                <w:rFonts w:ascii="Times New Roman" w:hAnsi="Times New Roman" w:cs="Times New Roman" w:eastAsia="Times New Roman" w:hint="default"/>
                <w:sz w:val="18"/>
                <w:szCs w:val="18"/>
              </w:rPr>
            </w:pPr>
            <w:r>
              <w:rPr>
                <w:rFonts w:ascii="Times New Roman"/>
                <w:sz w:val="18"/>
              </w:rPr>
              <w:t>14,544,681.28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2,498,720.08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12,045,961.20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 w:right="0"/>
              <w:jc w:val="left"/>
              <w:rPr>
                <w:rFonts w:ascii="Times New Roman" w:hAnsi="Times New Roman" w:cs="Times New Roman" w:eastAsia="Times New Roman" w:hint="default"/>
                <w:sz w:val="18"/>
                <w:szCs w:val="18"/>
              </w:rPr>
            </w:pPr>
            <w:r>
              <w:rPr>
                <w:rFonts w:ascii="Times New Roman"/>
                <w:sz w:val="18"/>
              </w:rPr>
              <w:t>8,128,486.26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6" w:right="0"/>
              <w:jc w:val="left"/>
              <w:rPr>
                <w:rFonts w:ascii="Times New Roman" w:hAnsi="Times New Roman" w:cs="Times New Roman" w:eastAsia="Times New Roman" w:hint="default"/>
                <w:sz w:val="18"/>
                <w:szCs w:val="18"/>
              </w:rPr>
            </w:pPr>
            <w:r>
              <w:rPr>
                <w:rFonts w:ascii="Times New Roman"/>
                <w:sz w:val="18"/>
              </w:rPr>
              <w:t>1,708,979.72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6,419,506.54</w:t>
            </w:r>
          </w:p>
        </w:tc>
      </w:tr>
    </w:tbl>
    <w:p>
      <w:pPr>
        <w:pStyle w:val="BodyText"/>
        <w:spacing w:line="240" w:lineRule="auto" w:before="88"/>
        <w:ind w:left="1134" w:right="0"/>
        <w:jc w:val="left"/>
      </w:pPr>
      <w:r>
        <w:rPr/>
        <w:t>期末单项金额重大并单项计提坏账准备的其他应收款：</w:t>
      </w:r>
    </w:p>
    <w:p>
      <w:pPr>
        <w:spacing w:line="240" w:lineRule="auto" w:before="12"/>
        <w:rPr>
          <w:rFonts w:ascii="宋体" w:hAnsi="宋体" w:cs="宋体" w:eastAsia="宋体" w:hint="default"/>
          <w:sz w:val="14"/>
          <w:szCs w:val="14"/>
        </w:rPr>
      </w:pPr>
    </w:p>
    <w:p>
      <w:pPr>
        <w:pStyle w:val="BodyText"/>
        <w:spacing w:line="412" w:lineRule="auto"/>
        <w:ind w:left="1133" w:right="57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65"/>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4"/>
        <w:ind w:left="0" w:right="25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92"/>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pgSz w:w="11910" w:h="16840"/>
          <w:pgMar w:header="867" w:footer="979" w:top="1060" w:bottom="1160" w:left="0" w:right="880"/>
        </w:sectPr>
      </w:pPr>
    </w:p>
    <w:p>
      <w:pPr>
        <w:spacing w:line="240" w:lineRule="auto" w:before="6"/>
        <w:rPr>
          <w:rFonts w:ascii="宋体" w:hAnsi="宋体" w:cs="宋体" w:eastAsia="宋体" w:hint="default"/>
          <w:sz w:val="5"/>
          <w:szCs w:val="5"/>
        </w:rPr>
      </w:pPr>
    </w:p>
    <w:tbl>
      <w:tblPr>
        <w:tblW w:w="0" w:type="auto"/>
        <w:jc w:val="left"/>
        <w:tblInd w:w="1120" w:type="dxa"/>
        <w:tblLayout w:type="fixed"/>
        <w:tblCellMar>
          <w:top w:w="0" w:type="dxa"/>
          <w:left w:w="0" w:type="dxa"/>
          <w:bottom w:w="0" w:type="dxa"/>
          <w:right w:w="0" w:type="dxa"/>
        </w:tblCellMar>
        <w:tblLook w:val="01E0"/>
      </w:tblPr>
      <w:tblGrid>
        <w:gridCol w:w="2471"/>
        <w:gridCol w:w="2307"/>
        <w:gridCol w:w="2391"/>
        <w:gridCol w:w="2389"/>
      </w:tblGrid>
      <w:tr>
        <w:trPr>
          <w:trHeight w:val="402"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10,647,799.78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212,956.00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10,647,799.78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212,956.00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539,281.50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26,964.08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3,257,600.00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2,228,800.00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68.42%</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2,057,600.00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1,028,800.00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14,544,681.28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2,498,720.08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17.18%</w:t>
            </w:r>
          </w:p>
        </w:tc>
      </w:tr>
    </w:tbl>
    <w:p>
      <w:pPr>
        <w:pStyle w:val="BodyText"/>
        <w:spacing w:line="240" w:lineRule="auto" w:before="88"/>
        <w:ind w:left="1114" w:right="159"/>
        <w:jc w:val="left"/>
      </w:pPr>
      <w:r>
        <w:rPr/>
        <w:t>组合中，采用余额百分比法计提坏账准备的其他应收款：</w:t>
      </w:r>
    </w:p>
    <w:p>
      <w:pPr>
        <w:spacing w:line="240" w:lineRule="auto" w:before="12"/>
        <w:rPr>
          <w:rFonts w:ascii="宋体" w:hAnsi="宋体" w:cs="宋体" w:eastAsia="宋体" w:hint="default"/>
          <w:sz w:val="14"/>
          <w:szCs w:val="14"/>
        </w:rPr>
      </w:pPr>
    </w:p>
    <w:p>
      <w:pPr>
        <w:pStyle w:val="BodyText"/>
        <w:spacing w:line="412" w:lineRule="auto"/>
        <w:ind w:left="1113"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65"/>
        <w:ind w:left="1114" w:right="1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13" w:right="159"/>
        <w:jc w:val="left"/>
        <w:rPr>
          <w:b w:val="0"/>
          <w:bCs w:val="0"/>
        </w:rPr>
      </w:pPr>
      <w:bookmarkStart w:name="（2）本期计提、收回或转回的坏账准备情况" w:id="490"/>
      <w:bookmarkEnd w:id="49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74" w:right="159"/>
        <w:jc w:val="left"/>
      </w:pPr>
      <w:r>
        <w:rPr/>
        <w:t>本期计提坏账准备金额</w:t>
      </w:r>
      <w:r>
        <w:rPr>
          <w:spacing w:val="-46"/>
        </w:rPr>
        <w:t> </w:t>
      </w:r>
      <w:r>
        <w:rPr>
          <w:rFonts w:ascii="Times New Roman" w:hAnsi="Times New Roman" w:cs="Times New Roman" w:eastAsia="Times New Roman" w:hint="default"/>
        </w:rPr>
        <w:t>789,740.36</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1"/>
        <w:rPr>
          <w:rFonts w:ascii="宋体" w:hAnsi="宋体" w:cs="宋体" w:eastAsia="宋体" w:hint="default"/>
          <w:sz w:val="25"/>
          <w:szCs w:val="25"/>
        </w:rPr>
      </w:pPr>
    </w:p>
    <w:p>
      <w:pPr>
        <w:pStyle w:val="Heading3"/>
        <w:spacing w:line="240" w:lineRule="auto"/>
        <w:ind w:left="1113" w:right="159"/>
        <w:jc w:val="left"/>
        <w:rPr>
          <w:b w:val="0"/>
          <w:bCs w:val="0"/>
        </w:rPr>
      </w:pPr>
      <w:bookmarkStart w:name="（3）本期实际核销的其他应收款情况" w:id="491"/>
      <w:bookmarkEnd w:id="491"/>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13" w:right="159"/>
        <w:jc w:val="left"/>
      </w:pPr>
      <w:r>
        <w:rPr/>
        <w:t>无</w:t>
      </w:r>
    </w:p>
    <w:p>
      <w:pPr>
        <w:spacing w:line="240" w:lineRule="auto" w:before="11"/>
        <w:rPr>
          <w:rFonts w:ascii="宋体" w:hAnsi="宋体" w:cs="宋体" w:eastAsia="宋体" w:hint="default"/>
          <w:sz w:val="26"/>
          <w:szCs w:val="26"/>
        </w:rPr>
      </w:pPr>
    </w:p>
    <w:p>
      <w:pPr>
        <w:pStyle w:val="Heading3"/>
        <w:spacing w:line="240" w:lineRule="auto"/>
        <w:ind w:left="1114" w:right="159"/>
        <w:jc w:val="left"/>
        <w:rPr>
          <w:b w:val="0"/>
          <w:bCs w:val="0"/>
        </w:rPr>
      </w:pPr>
      <w:bookmarkStart w:name="（4）其他应收款按款项性质分类情况" w:id="492"/>
      <w:bookmarkEnd w:id="492"/>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10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1,256,418.51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1,045,617.74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保证金、抵押金等</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11,478,373.15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5,424,318.50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代垫及代付款项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1,713,063.46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1,584,024.56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96,826.16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74,525.46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14,544,681.28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8,128,486.26</w:t>
            </w:r>
          </w:p>
        </w:tc>
      </w:tr>
    </w:tbl>
    <w:p>
      <w:pPr>
        <w:spacing w:line="240" w:lineRule="auto" w:before="2"/>
        <w:rPr>
          <w:rFonts w:ascii="宋体" w:hAnsi="宋体" w:cs="宋体" w:eastAsia="宋体" w:hint="default"/>
          <w:sz w:val="19"/>
          <w:szCs w:val="19"/>
        </w:rPr>
      </w:pPr>
    </w:p>
    <w:p>
      <w:pPr>
        <w:pStyle w:val="Heading3"/>
        <w:spacing w:line="240" w:lineRule="auto" w:before="35"/>
        <w:ind w:left="1114" w:right="159"/>
        <w:jc w:val="left"/>
        <w:rPr>
          <w:b w:val="0"/>
          <w:bCs w:val="0"/>
        </w:rPr>
      </w:pPr>
      <w:bookmarkStart w:name="（5）按欠款方归集的期末余额前五吊的其他应收款情况" w:id="493"/>
      <w:bookmarkEnd w:id="493"/>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261"/>
        <w:gridCol w:w="1134"/>
        <w:gridCol w:w="1134"/>
        <w:gridCol w:w="1843"/>
        <w:gridCol w:w="1985"/>
        <w:gridCol w:w="1275"/>
      </w:tblGrid>
      <w:tr>
        <w:trPr>
          <w:trHeight w:val="714"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6" w:right="87" w:hanging="360"/>
              <w:jc w:val="left"/>
              <w:rPr>
                <w:rFonts w:ascii="宋体" w:hAnsi="宋体" w:cs="宋体" w:eastAsia="宋体" w:hint="default"/>
                <w:sz w:val="18"/>
                <w:szCs w:val="18"/>
              </w:rPr>
            </w:pPr>
            <w:r>
              <w:rPr>
                <w:rFonts w:ascii="宋体" w:hAnsi="宋体" w:cs="宋体" w:eastAsia="宋体" w:hint="default"/>
                <w:sz w:val="18"/>
                <w:szCs w:val="18"/>
              </w:rPr>
              <w:t>占其他应收款期末余额 合计数的比例</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2" w:right="92"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辽宁轨道交通职业学院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1,320,000.00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三至四年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660,000.00</w:t>
            </w:r>
          </w:p>
        </w:tc>
      </w:tr>
    </w:tbl>
    <w:p>
      <w:pPr>
        <w:spacing w:after="0" w:line="240" w:lineRule="auto"/>
        <w:jc w:val="left"/>
        <w:rPr>
          <w:rFonts w:ascii="Times New Roman" w:hAnsi="Times New Roman" w:cs="Times New Roman" w:eastAsia="Times New Roman" w:hint="default"/>
          <w:sz w:val="18"/>
          <w:szCs w:val="18"/>
        </w:rPr>
        <w:sectPr>
          <w:headerReference w:type="default" r:id="rId39"/>
          <w:pgSz w:w="11910" w:h="16840"/>
          <w:pgMar w:header="566" w:footer="979" w:top="1360" w:bottom="1160" w:left="20" w:right="980"/>
        </w:sectPr>
      </w:pPr>
    </w:p>
    <w:p>
      <w:pPr>
        <w:spacing w:line="240" w:lineRule="auto" w:before="6"/>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262"/>
        <w:gridCol w:w="1134"/>
        <w:gridCol w:w="1134"/>
        <w:gridCol w:w="1843"/>
        <w:gridCol w:w="1985"/>
        <w:gridCol w:w="1276"/>
      </w:tblGrid>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中国刑事警察学院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1,297,261.50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一年以内、一至二年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28,044.79</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辽宁东方瑞德建筑装饰工程有限公司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垫付款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北京合创医信科技有限公司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608,475.00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12,169.50</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辽宁省农村信用社联合社基本建设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458,500.00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三至四年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229,250.00</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4"/>
              <w:ind w:right="15"/>
              <w:jc w:val="right"/>
              <w:rPr>
                <w:rFonts w:ascii="Times New Roman" w:hAnsi="Times New Roman" w:cs="Times New Roman" w:eastAsia="Times New Roman" w:hint="default"/>
                <w:sz w:val="18"/>
                <w:szCs w:val="18"/>
              </w:rPr>
            </w:pPr>
            <w:r>
              <w:rPr>
                <w:rFonts w:ascii="Times New Roman"/>
                <w:b/>
                <w:spacing w:val="-1"/>
                <w:sz w:val="18"/>
              </w:rPr>
              <w:t>4,884,236.50</w:t>
            </w:r>
            <w:r>
              <w:rPr>
                <w:rFonts w:ascii="Times New Roman"/>
                <w:spacing w:val="-1"/>
                <w:sz w:val="18"/>
              </w:rPr>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z w:val="18"/>
              </w:rPr>
              <w:t>33.58%</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pacing w:val="-1"/>
                <w:sz w:val="18"/>
              </w:rPr>
              <w:t>2,129,464.29</w:t>
            </w:r>
            <w:r>
              <w:rPr>
                <w:rFonts w:ascii="Times New Roman"/>
                <w:spacing w:val="-1"/>
                <w:sz w:val="18"/>
              </w:rPr>
            </w:r>
          </w:p>
        </w:tc>
      </w:tr>
    </w:tbl>
    <w:p>
      <w:pPr>
        <w:spacing w:line="240" w:lineRule="auto" w:before="2"/>
        <w:rPr>
          <w:rFonts w:ascii="宋体" w:hAnsi="宋体" w:cs="宋体" w:eastAsia="宋体" w:hint="default"/>
          <w:sz w:val="19"/>
          <w:szCs w:val="19"/>
        </w:rPr>
      </w:pPr>
    </w:p>
    <w:p>
      <w:pPr>
        <w:pStyle w:val="Heading3"/>
        <w:spacing w:line="240" w:lineRule="auto" w:before="35"/>
        <w:ind w:left="1114" w:right="159"/>
        <w:jc w:val="left"/>
        <w:rPr>
          <w:b w:val="0"/>
          <w:bCs w:val="0"/>
        </w:rPr>
      </w:pPr>
      <w:bookmarkStart w:name="3、长期股权投资" w:id="494"/>
      <w:bookmarkEnd w:id="494"/>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362"/>
        <w:gridCol w:w="1368"/>
        <w:gridCol w:w="1367"/>
        <w:gridCol w:w="1367"/>
        <w:gridCol w:w="1368"/>
        <w:gridCol w:w="1367"/>
        <w:gridCol w:w="1367"/>
      </w:tblGrid>
      <w:tr>
        <w:trPr>
          <w:trHeight w:val="206" w:hRule="exact"/>
        </w:trPr>
        <w:tc>
          <w:tcPr>
            <w:tcW w:w="2362"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62"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3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79,118,996.08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79,118,996.08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79,118,996.08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79,118,996.08</w:t>
            </w:r>
          </w:p>
        </w:tc>
      </w:tr>
      <w:tr>
        <w:trPr>
          <w:trHeight w:val="402" w:hRule="exact"/>
        </w:trPr>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79,118,996.08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79,118,996.08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79,118,996.08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79,118,996.08</w:t>
            </w:r>
          </w:p>
        </w:tc>
      </w:tr>
    </w:tbl>
    <w:p>
      <w:pPr>
        <w:spacing w:line="240" w:lineRule="auto" w:before="2"/>
        <w:rPr>
          <w:rFonts w:ascii="宋体" w:hAnsi="宋体" w:cs="宋体" w:eastAsia="宋体" w:hint="default"/>
          <w:sz w:val="19"/>
          <w:szCs w:val="19"/>
        </w:rPr>
      </w:pPr>
    </w:p>
    <w:p>
      <w:pPr>
        <w:pStyle w:val="Heading3"/>
        <w:spacing w:line="240" w:lineRule="auto" w:before="35"/>
        <w:ind w:left="1114" w:right="159"/>
        <w:jc w:val="left"/>
        <w:rPr>
          <w:b w:val="0"/>
          <w:bCs w:val="0"/>
        </w:rPr>
      </w:pPr>
      <w:bookmarkStart w:name="（1）对子公司投资" w:id="495"/>
      <w:bookmarkEnd w:id="49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441"/>
        <w:gridCol w:w="1336"/>
        <w:gridCol w:w="1046"/>
        <w:gridCol w:w="992"/>
        <w:gridCol w:w="1276"/>
        <w:gridCol w:w="1702"/>
        <w:gridCol w:w="1769"/>
      </w:tblGrid>
      <w:tr>
        <w:trPr>
          <w:trHeight w:val="401" w:hRule="exact"/>
        </w:trPr>
        <w:tc>
          <w:tcPr>
            <w:tcW w:w="2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本期计提减值准备</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8" w:right="0"/>
              <w:jc w:val="left"/>
              <w:rPr>
                <w:rFonts w:ascii="宋体" w:hAnsi="宋体" w:cs="宋体" w:eastAsia="宋体" w:hint="default"/>
                <w:sz w:val="18"/>
                <w:szCs w:val="18"/>
              </w:rPr>
            </w:pPr>
            <w:r>
              <w:rPr>
                <w:rFonts w:ascii="宋体" w:hAnsi="宋体" w:cs="宋体" w:eastAsia="宋体" w:hint="default"/>
                <w:sz w:val="18"/>
                <w:szCs w:val="18"/>
              </w:rPr>
              <w:t>减值准备期末余额</w:t>
            </w:r>
          </w:p>
        </w:tc>
      </w:tr>
      <w:tr>
        <w:trPr>
          <w:trHeight w:val="402"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沈阳荣科全濠科技有限公司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8" w:right="0"/>
              <w:jc w:val="left"/>
              <w:rPr>
                <w:rFonts w:ascii="Times New Roman" w:hAnsi="Times New Roman" w:cs="Times New Roman" w:eastAsia="Times New Roman" w:hint="default"/>
                <w:sz w:val="18"/>
                <w:szCs w:val="18"/>
              </w:rPr>
            </w:pPr>
            <w:r>
              <w:rPr>
                <w:rFonts w:ascii="Times New Roman"/>
                <w:sz w:val="18"/>
              </w:rPr>
              <w:t>3,500,000.00</w:t>
            </w:r>
          </w:p>
        </w:tc>
        <w:tc>
          <w:tcPr>
            <w:tcW w:w="104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辽宁荣科金融服务有限公司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8" w:right="0"/>
              <w:jc w:val="left"/>
              <w:rPr>
                <w:rFonts w:ascii="Times New Roman" w:hAnsi="Times New Roman" w:cs="Times New Roman" w:eastAsia="Times New Roman" w:hint="default"/>
                <w:sz w:val="18"/>
                <w:szCs w:val="18"/>
              </w:rPr>
            </w:pPr>
            <w:r>
              <w:rPr>
                <w:rFonts w:ascii="Times New Roman"/>
                <w:sz w:val="18"/>
              </w:rPr>
              <w:t>40,000,000.00</w:t>
            </w:r>
          </w:p>
        </w:tc>
        <w:tc>
          <w:tcPr>
            <w:tcW w:w="104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北京荣科爱信科技有限公司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8" w:right="0"/>
              <w:jc w:val="left"/>
              <w:rPr>
                <w:rFonts w:ascii="Times New Roman" w:hAnsi="Times New Roman" w:cs="Times New Roman" w:eastAsia="Times New Roman" w:hint="default"/>
                <w:sz w:val="18"/>
                <w:szCs w:val="18"/>
              </w:rPr>
            </w:pPr>
            <w:r>
              <w:rPr>
                <w:rFonts w:ascii="Times New Roman"/>
                <w:sz w:val="18"/>
              </w:rPr>
              <w:t>20,000,000.00</w:t>
            </w:r>
          </w:p>
        </w:tc>
        <w:tc>
          <w:tcPr>
            <w:tcW w:w="104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享云科技公司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8" w:right="0"/>
              <w:jc w:val="left"/>
              <w:rPr>
                <w:rFonts w:ascii="Times New Roman" w:hAnsi="Times New Roman" w:cs="Times New Roman" w:eastAsia="Times New Roman" w:hint="default"/>
                <w:sz w:val="18"/>
                <w:szCs w:val="18"/>
              </w:rPr>
            </w:pPr>
            <w:r>
              <w:rPr>
                <w:rFonts w:ascii="Times New Roman"/>
                <w:sz w:val="18"/>
              </w:rPr>
              <w:t>15,618,996.08</w:t>
            </w:r>
          </w:p>
        </w:tc>
        <w:tc>
          <w:tcPr>
            <w:tcW w:w="104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15,618,996.08</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4" w:right="0"/>
              <w:jc w:val="left"/>
              <w:rPr>
                <w:rFonts w:ascii="Times New Roman" w:hAnsi="Times New Roman" w:cs="Times New Roman" w:eastAsia="Times New Roman" w:hint="default"/>
                <w:sz w:val="18"/>
                <w:szCs w:val="18"/>
              </w:rPr>
            </w:pPr>
            <w:r>
              <w:rPr>
                <w:rFonts w:ascii="Times New Roman"/>
                <w:sz w:val="18"/>
              </w:rPr>
              <w:t>79,118,996.08</w:t>
            </w:r>
          </w:p>
        </w:tc>
        <w:tc>
          <w:tcPr>
            <w:tcW w:w="104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79,118,996.08</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14" w:right="159"/>
        <w:jc w:val="left"/>
        <w:rPr>
          <w:b w:val="0"/>
          <w:bCs w:val="0"/>
        </w:rPr>
      </w:pPr>
      <w:bookmarkStart w:name="（2）对联营、合营企业投资" w:id="496"/>
      <w:bookmarkEnd w:id="496"/>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14" w:right="159"/>
        <w:jc w:val="left"/>
      </w:pPr>
      <w:r>
        <w:rPr/>
        <w:t>无</w:t>
      </w:r>
    </w:p>
    <w:p>
      <w:pPr>
        <w:spacing w:line="240" w:lineRule="auto" w:before="10"/>
        <w:rPr>
          <w:rFonts w:ascii="宋体" w:hAnsi="宋体" w:cs="宋体" w:eastAsia="宋体" w:hint="default"/>
          <w:sz w:val="26"/>
          <w:szCs w:val="26"/>
        </w:rPr>
      </w:pPr>
    </w:p>
    <w:p>
      <w:pPr>
        <w:pStyle w:val="Heading3"/>
        <w:spacing w:line="240" w:lineRule="auto"/>
        <w:ind w:left="1114" w:right="159"/>
        <w:jc w:val="left"/>
        <w:rPr>
          <w:b w:val="0"/>
          <w:bCs w:val="0"/>
        </w:rPr>
      </w:pPr>
      <w:bookmarkStart w:name="4、营业收入和营业成本" w:id="497"/>
      <w:bookmarkEnd w:id="49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12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388,438,342.82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255,999,796.15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357,951,539.93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234,624,056.39</w:t>
            </w:r>
          </w:p>
        </w:tc>
      </w:tr>
      <w:tr>
        <w:trPr>
          <w:trHeight w:val="40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388,438,342.82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255,999,796.15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357,951,539.93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234,624,056.39</w:t>
            </w:r>
          </w:p>
        </w:tc>
      </w:tr>
    </w:tbl>
    <w:p>
      <w:pPr>
        <w:spacing w:line="240" w:lineRule="auto" w:before="2"/>
        <w:rPr>
          <w:rFonts w:ascii="宋体" w:hAnsi="宋体" w:cs="宋体" w:eastAsia="宋体" w:hint="default"/>
          <w:sz w:val="19"/>
          <w:szCs w:val="19"/>
        </w:rPr>
      </w:pPr>
    </w:p>
    <w:p>
      <w:pPr>
        <w:pStyle w:val="Heading3"/>
        <w:spacing w:line="240" w:lineRule="auto" w:before="35"/>
        <w:ind w:left="1114" w:right="159"/>
        <w:jc w:val="left"/>
        <w:rPr>
          <w:b w:val="0"/>
          <w:bCs w:val="0"/>
        </w:rPr>
      </w:pPr>
      <w:bookmarkStart w:name="5、投资收益" w:id="498"/>
      <w:bookmarkEnd w:id="49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14" w:right="159"/>
        <w:jc w:val="left"/>
      </w:pPr>
      <w:r>
        <w:rPr/>
        <w:t>无</w:t>
      </w:r>
    </w:p>
    <w:p>
      <w:pPr>
        <w:spacing w:after="0" w:line="240" w:lineRule="auto"/>
        <w:jc w:val="left"/>
        <w:sectPr>
          <w:pgSz w:w="11910" w:h="16840"/>
          <w:pgMar w:header="566" w:footer="979" w:top="1360" w:bottom="1160" w:left="20" w:right="980"/>
        </w:sectPr>
      </w:pPr>
    </w:p>
    <w:p>
      <w:pPr>
        <w:spacing w:line="240" w:lineRule="auto" w:before="8"/>
        <w:rPr>
          <w:rFonts w:ascii="宋体" w:hAnsi="宋体" w:cs="宋体" w:eastAsia="宋体" w:hint="default"/>
          <w:sz w:val="23"/>
          <w:szCs w:val="23"/>
        </w:rPr>
      </w:pPr>
      <w:r>
        <w:rPr/>
        <w:pict>
          <v:group style="position:absolute;margin-left:54.84pt;margin-top:28.299988pt;width:485.7pt;height:40.15pt;mso-position-horizontal-relative:page;mso-position-vertical-relative:page;z-index:-693496"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7" o:title=""/>
              </v:shape>
            </v:group>
            <w10:wrap type="none"/>
          </v:group>
        </w:pict>
      </w:r>
    </w:p>
    <w:p>
      <w:pPr>
        <w:pStyle w:val="Heading2"/>
        <w:spacing w:line="240" w:lineRule="auto" w:before="26"/>
        <w:ind w:left="1114" w:right="159"/>
        <w:jc w:val="left"/>
        <w:rPr>
          <w:b w:val="0"/>
          <w:bCs w:val="0"/>
        </w:rPr>
      </w:pPr>
      <w:bookmarkStart w:name="十八、补充资料" w:id="499"/>
      <w:bookmarkEnd w:id="499"/>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13" w:right="159"/>
        <w:jc w:val="left"/>
        <w:rPr>
          <w:b w:val="0"/>
          <w:bCs w:val="0"/>
        </w:rPr>
      </w:pPr>
      <w:bookmarkStart w:name="1、当期非经常性损益明细表" w:id="500"/>
      <w:bookmarkEnd w:id="50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13" w:right="1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4295"/>
        <w:gridCol w:w="1791"/>
        <w:gridCol w:w="4466"/>
      </w:tblGrid>
      <w:tr>
        <w:trPr>
          <w:trHeight w:val="402" w:hRule="exact"/>
        </w:trPr>
        <w:tc>
          <w:tcPr>
            <w:tcW w:w="4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7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154,961.48</w:t>
            </w:r>
          </w:p>
        </w:tc>
        <w:tc>
          <w:tcPr>
            <w:tcW w:w="44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1"/>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国家统一标准定额或定量享受的政府补助除外）</w:t>
            </w:r>
          </w:p>
        </w:tc>
        <w:tc>
          <w:tcPr>
            <w:tcW w:w="17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1,927,000.00</w:t>
            </w:r>
          </w:p>
        </w:tc>
        <w:tc>
          <w:tcPr>
            <w:tcW w:w="44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51,106.04</w:t>
            </w:r>
          </w:p>
        </w:tc>
        <w:tc>
          <w:tcPr>
            <w:tcW w:w="4466"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4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79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06" w:right="0"/>
              <w:jc w:val="left"/>
              <w:rPr>
                <w:rFonts w:ascii="Times New Roman" w:hAnsi="Times New Roman" w:cs="Times New Roman" w:eastAsia="Times New Roman" w:hint="default"/>
                <w:sz w:val="18"/>
                <w:szCs w:val="18"/>
              </w:rPr>
            </w:pPr>
            <w:r>
              <w:rPr>
                <w:rFonts w:ascii="Times New Roman"/>
                <w:sz w:val="18"/>
              </w:rPr>
              <w:t>1,102,752.00</w:t>
            </w:r>
          </w:p>
        </w:tc>
        <w:tc>
          <w:tcPr>
            <w:tcW w:w="4466"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其他符合非经常性损益定义的损益项目为公司现办公用 房</w:t>
            </w:r>
            <w:r>
              <w:rPr>
                <w:rFonts w:ascii="Times New Roman" w:hAnsi="Times New Roman" w:cs="Times New Roman" w:eastAsia="Times New Roman" w:hint="default"/>
                <w:sz w:val="18"/>
                <w:szCs w:val="18"/>
              </w:rPr>
              <w:t>—</w:t>
            </w:r>
            <w:r>
              <w:rPr>
                <w:rFonts w:ascii="宋体" w:hAnsi="宋体" w:cs="宋体" w:eastAsia="宋体" w:hint="default"/>
                <w:sz w:val="18"/>
                <w:szCs w:val="18"/>
              </w:rPr>
              <w:t>乳业大厦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Times New Roman" w:hAnsi="Times New Roman" w:cs="Times New Roman" w:eastAsia="Times New Roman" w:hint="default"/>
                <w:sz w:val="18"/>
                <w:szCs w:val="18"/>
              </w:rPr>
              <w:t>3-10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月免除租金费用 金额，本事项所涉及内容详见本报告第九节、十六、</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392" w:hRule="exact"/>
        </w:trPr>
        <w:tc>
          <w:tcPr>
            <w:tcW w:w="42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791" w:type="dxa"/>
            <w:vMerge/>
            <w:tcBorders>
              <w:left w:val="single" w:sz="9" w:space="0" w:color="D2D2D2"/>
              <w:right w:val="single" w:sz="4" w:space="0" w:color="000000"/>
            </w:tcBorders>
          </w:tcPr>
          <w:p>
            <w:pPr/>
          </w:p>
        </w:tc>
        <w:tc>
          <w:tcPr>
            <w:tcW w:w="4466" w:type="dxa"/>
            <w:vMerge/>
            <w:tcBorders>
              <w:left w:val="single" w:sz="4" w:space="0" w:color="000000"/>
              <w:right w:val="single" w:sz="4" w:space="0" w:color="000000"/>
            </w:tcBorders>
          </w:tcPr>
          <w:p>
            <w:pPr/>
          </w:p>
        </w:tc>
      </w:tr>
      <w:tr>
        <w:trPr>
          <w:trHeight w:val="473" w:hRule="exact"/>
        </w:trPr>
        <w:tc>
          <w:tcPr>
            <w:tcW w:w="42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91" w:type="dxa"/>
            <w:vMerge/>
            <w:tcBorders>
              <w:left w:val="single" w:sz="9" w:space="0" w:color="D2D2D2"/>
              <w:bottom w:val="single" w:sz="4" w:space="0" w:color="000000"/>
              <w:right w:val="single" w:sz="4" w:space="0" w:color="000000"/>
            </w:tcBorders>
          </w:tcPr>
          <w:p>
            <w:pPr/>
          </w:p>
        </w:tc>
        <w:tc>
          <w:tcPr>
            <w:tcW w:w="4466" w:type="dxa"/>
            <w:vMerge/>
            <w:tcBorders>
              <w:left w:val="single" w:sz="4" w:space="0" w:color="000000"/>
              <w:bottom w:val="single" w:sz="4" w:space="0" w:color="000000"/>
              <w:right w:val="single" w:sz="4" w:space="0" w:color="000000"/>
            </w:tcBorders>
          </w:tcPr>
          <w:p>
            <w:pPr/>
          </w:p>
        </w:tc>
      </w:tr>
      <w:tr>
        <w:trPr>
          <w:trHeight w:val="402" w:hRule="exact"/>
        </w:trPr>
        <w:tc>
          <w:tcPr>
            <w:tcW w:w="4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7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431,889.62</w:t>
            </w:r>
          </w:p>
        </w:tc>
        <w:tc>
          <w:tcPr>
            <w:tcW w:w="44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2,803,929.90</w:t>
            </w:r>
          </w:p>
        </w:tc>
        <w:tc>
          <w:tcPr>
            <w:tcW w:w="4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1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14"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1"/>
        <w:ind w:left="1114" w:right="1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13" w:right="159"/>
        <w:jc w:val="left"/>
        <w:rPr>
          <w:b w:val="0"/>
          <w:bCs w:val="0"/>
        </w:rPr>
      </w:pPr>
      <w:bookmarkStart w:name="2、净资产收益率及每股收益" w:id="501"/>
      <w:bookmarkEnd w:id="50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4256"/>
        <w:gridCol w:w="2481"/>
        <w:gridCol w:w="1913"/>
        <w:gridCol w:w="1913"/>
      </w:tblGrid>
      <w:tr>
        <w:trPr>
          <w:trHeight w:val="206" w:hRule="exact"/>
        </w:trPr>
        <w:tc>
          <w:tcPr>
            <w:tcW w:w="42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42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4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4256" w:type="dxa"/>
            <w:vMerge/>
            <w:tcBorders>
              <w:left w:val="single" w:sz="4" w:space="0" w:color="000000"/>
              <w:bottom w:val="nil" w:sz="6" w:space="0" w:color="auto"/>
              <w:right w:val="single" w:sz="4" w:space="0" w:color="000000"/>
            </w:tcBorders>
            <w:shd w:val="clear" w:color="auto" w:fill="D2D2D2"/>
          </w:tcPr>
          <w:p>
            <w:pPr/>
          </w:p>
        </w:tc>
        <w:tc>
          <w:tcPr>
            <w:tcW w:w="24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42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4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4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4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0.4187</w:t>
            </w:r>
          </w:p>
        </w:tc>
      </w:tr>
      <w:tr>
        <w:trPr>
          <w:trHeight w:val="402" w:hRule="exact"/>
        </w:trPr>
        <w:tc>
          <w:tcPr>
            <w:tcW w:w="4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24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0.3981</w:t>
            </w:r>
          </w:p>
        </w:tc>
      </w:tr>
    </w:tbl>
    <w:p>
      <w:pPr>
        <w:spacing w:line="240" w:lineRule="auto" w:before="2"/>
        <w:rPr>
          <w:rFonts w:ascii="宋体" w:hAnsi="宋体" w:cs="宋体" w:eastAsia="宋体" w:hint="default"/>
          <w:b/>
          <w:bCs/>
          <w:sz w:val="19"/>
          <w:szCs w:val="19"/>
        </w:rPr>
      </w:pPr>
    </w:p>
    <w:p>
      <w:pPr>
        <w:pStyle w:val="Heading3"/>
        <w:spacing w:line="240" w:lineRule="auto" w:before="35"/>
        <w:ind w:left="1114" w:right="159"/>
        <w:jc w:val="left"/>
        <w:rPr>
          <w:b w:val="0"/>
          <w:bCs w:val="0"/>
        </w:rPr>
      </w:pPr>
      <w:bookmarkStart w:name="3、境内外会计准则下会计数据差异" w:id="502"/>
      <w:bookmarkEnd w:id="502"/>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14" w:right="159"/>
        <w:jc w:val="left"/>
        <w:rPr>
          <w:b w:val="0"/>
          <w:bCs w:val="0"/>
        </w:rPr>
      </w:pPr>
      <w:bookmarkStart w:name="（1）同时按照国际会计准则与按中国会计准则披露的财务报告中净利润和净资产差异情况" w:id="503"/>
      <w:bookmarkEnd w:id="503"/>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14" w:right="1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13" w:right="159"/>
        <w:jc w:val="left"/>
        <w:rPr>
          <w:b w:val="0"/>
          <w:bCs w:val="0"/>
        </w:rPr>
      </w:pPr>
      <w:bookmarkStart w:name="（2）同时按照境外会计准则与按中国会计准则披露的财务报告中净利润和净资产差异情况" w:id="504"/>
      <w:bookmarkEnd w:id="504"/>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14" w:right="1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headerReference w:type="default" r:id="rId40"/>
          <w:pgSz w:w="11910" w:h="16840"/>
          <w:pgMar w:header="867" w:footer="979" w:top="1060" w:bottom="1160" w:left="20" w:right="980"/>
        </w:sectPr>
      </w:pPr>
    </w:p>
    <w:p>
      <w:pPr>
        <w:spacing w:line="240" w:lineRule="auto" w:before="9"/>
        <w:rPr>
          <w:rFonts w:ascii="宋体" w:hAnsi="宋体" w:cs="宋体" w:eastAsia="宋体" w:hint="default"/>
          <w:sz w:val="24"/>
          <w:szCs w:val="24"/>
        </w:rPr>
      </w:pPr>
      <w:r>
        <w:rPr/>
        <w:pict>
          <v:group style="position:absolute;margin-left:54.84pt;margin-top:28.299988pt;width:485.7pt;height:40.15pt;mso-position-horizontal-relative:page;mso-position-vertical-relative:page;z-index:1768"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7" o:title=""/>
              </v:shape>
            </v:group>
            <w10:wrap type="none"/>
          </v:group>
        </w:pict>
      </w:r>
    </w:p>
    <w:p>
      <w:pPr>
        <w:pStyle w:val="Heading3"/>
        <w:spacing w:line="259" w:lineRule="auto" w:before="35"/>
        <w:ind w:right="137"/>
        <w:jc w:val="left"/>
        <w:rPr>
          <w:b w:val="0"/>
          <w:bCs w:val="0"/>
        </w:rPr>
      </w:pPr>
      <w:bookmarkStart w:name="（3）境内外会计准则下会计数据差异原因说明，对已经境外审计机构审计的数据进行差异" w:id="505"/>
      <w:bookmarkEnd w:id="505"/>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37"/>
        <w:jc w:val="left"/>
      </w:pPr>
      <w:r>
        <w:rPr/>
        <w:t>无</w:t>
      </w:r>
    </w:p>
    <w:p>
      <w:pPr>
        <w:spacing w:line="240" w:lineRule="auto" w:before="10"/>
        <w:rPr>
          <w:rFonts w:ascii="宋体" w:hAnsi="宋体" w:cs="宋体" w:eastAsia="宋体" w:hint="default"/>
          <w:sz w:val="26"/>
          <w:szCs w:val="26"/>
        </w:rPr>
      </w:pPr>
    </w:p>
    <w:p>
      <w:pPr>
        <w:pStyle w:val="Heading3"/>
        <w:spacing w:line="240" w:lineRule="auto"/>
        <w:ind w:right="137"/>
        <w:jc w:val="left"/>
        <w:rPr>
          <w:b w:val="0"/>
          <w:bCs w:val="0"/>
        </w:rPr>
      </w:pPr>
      <w:bookmarkStart w:name="4、会计政策变更相关补充资料" w:id="506"/>
      <w:bookmarkEnd w:id="506"/>
      <w:r>
        <w:rPr>
          <w:b w:val="0"/>
          <w:bCs w:val="0"/>
        </w:rPr>
      </w:r>
      <w:r>
        <w:rPr>
          <w:rFonts w:ascii="Times New Roman" w:hAnsi="Times New Roman" w:cs="Times New Roman" w:eastAsia="Times New Roman" w:hint="default"/>
        </w:rPr>
        <w:t>4</w:t>
      </w:r>
      <w:r>
        <w:rPr/>
        <w:t>、会计政策变更相关补充资料</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67" w:footer="979" w:top="1060" w:bottom="1160" w:left="980" w:right="980"/>
        </w:sectPr>
      </w:pPr>
    </w:p>
    <w:p>
      <w:pPr>
        <w:spacing w:line="240" w:lineRule="auto" w:before="4"/>
        <w:rPr>
          <w:rFonts w:ascii="宋体" w:hAnsi="宋体" w:cs="宋体" w:eastAsia="宋体" w:hint="default"/>
          <w:sz w:val="17"/>
          <w:szCs w:val="17"/>
        </w:rPr>
      </w:pPr>
    </w:p>
    <w:p>
      <w:pPr>
        <w:pStyle w:val="Heading1"/>
        <w:spacing w:line="240" w:lineRule="auto"/>
        <w:ind w:right="494"/>
        <w:jc w:val="center"/>
        <w:rPr>
          <w:b w:val="0"/>
          <w:bCs w:val="0"/>
        </w:rPr>
      </w:pPr>
      <w:bookmarkStart w:name="第十节 备查文件目录" w:id="507"/>
      <w:bookmarkEnd w:id="507"/>
      <w:r>
        <w:rPr>
          <w:b w:val="0"/>
          <w:bCs w:val="0"/>
        </w:rPr>
      </w:r>
      <w:bookmarkStart w:name="_bookmark9" w:id="508"/>
      <w:bookmarkEnd w:id="508"/>
      <w:r>
        <w:rPr>
          <w:b w:val="0"/>
          <w:bCs w:val="0"/>
        </w:rPr>
      </w:r>
      <w:r>
        <w:rPr/>
        <w:t>第十节</w:t>
      </w:r>
      <w:r>
        <w:rPr>
          <w:spacing w:val="-4"/>
        </w:rPr>
        <w:t> </w:t>
      </w:r>
      <w:r>
        <w:rPr/>
        <w:t>备查文件目录</w:t>
      </w:r>
      <w:r>
        <w:rPr>
          <w:b w:val="0"/>
          <w:bCs w:val="0"/>
        </w:rPr>
      </w:r>
    </w:p>
    <w:p>
      <w:pPr>
        <w:spacing w:line="240" w:lineRule="auto" w:before="8"/>
        <w:rPr>
          <w:rFonts w:ascii="宋体" w:hAnsi="宋体" w:cs="宋体" w:eastAsia="宋体" w:hint="default"/>
          <w:b/>
          <w:bCs/>
          <w:sz w:val="40"/>
          <w:szCs w:val="40"/>
        </w:rPr>
      </w:pPr>
    </w:p>
    <w:p>
      <w:pPr>
        <w:pStyle w:val="Heading4"/>
        <w:spacing w:line="283" w:lineRule="auto"/>
        <w:ind w:right="137"/>
        <w:jc w:val="left"/>
      </w:pPr>
      <w:r>
        <w:rPr/>
        <w:t>一、经公司法定代表人付永全先生签名的</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年度报告文本。 </w:t>
      </w:r>
      <w:r>
        <w:rPr>
          <w:spacing w:val="-1"/>
        </w:rPr>
        <w:t>二、载有公司法定代表人付永全先生、主管会计工作负责人冯丽女士、会计机构负责人朱迎秋女士签名并</w:t>
      </w:r>
      <w:r>
        <w:rPr>
          <w:spacing w:val="-83"/>
        </w:rPr>
        <w:t> </w:t>
      </w:r>
      <w:r>
        <w:rPr>
          <w:spacing w:val="-83"/>
        </w:rPr>
      </w:r>
      <w:r>
        <w:rPr/>
        <w:t>盖章的财务报告文本。</w:t>
      </w:r>
    </w:p>
    <w:p>
      <w:pPr>
        <w:pStyle w:val="Heading4"/>
        <w:spacing w:line="307" w:lineRule="auto" w:before="39"/>
        <w:ind w:right="1583"/>
        <w:jc w:val="left"/>
      </w:pPr>
      <w:r>
        <w:rPr/>
        <w:t>三、载有会计师事务所盖章、注册会计师签名并盖章的审计报告原件。 四、报告期内在中国证监会指定网站上公开披露过的所有公司文件的正本及公告的原稿。 五、其他有关资料。</w:t>
      </w:r>
    </w:p>
    <w:p>
      <w:pPr>
        <w:spacing w:line="240" w:lineRule="auto" w:before="3"/>
        <w:rPr>
          <w:rFonts w:ascii="宋体" w:hAnsi="宋体" w:cs="宋体" w:eastAsia="宋体" w:hint="default"/>
          <w:sz w:val="28"/>
          <w:szCs w:val="28"/>
        </w:rPr>
      </w:pPr>
    </w:p>
    <w:p>
      <w:pPr>
        <w:pStyle w:val="Heading4"/>
        <w:spacing w:line="240" w:lineRule="auto"/>
        <w:ind w:left="679" w:right="137"/>
        <w:jc w:val="left"/>
      </w:pPr>
      <w:r>
        <w:rPr/>
        <w:t>以上备查文件的备置地点：公司证券投资部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4"/>
        <w:spacing w:line="408" w:lineRule="auto"/>
        <w:ind w:left="6348" w:right="1794" w:hanging="316"/>
        <w:jc w:val="left"/>
      </w:pPr>
      <w:r>
        <w:rPr/>
        <w:t>荣科科技股份有限公司 董事长：付永全</w:t>
      </w:r>
    </w:p>
    <w:p>
      <w:pPr>
        <w:pStyle w:val="Heading4"/>
        <w:spacing w:line="243" w:lineRule="exact"/>
        <w:ind w:left="6032" w:right="137"/>
        <w:jc w:val="left"/>
      </w:pPr>
      <w:r>
        <w:rPr/>
        <w:t>二〇一五年三月二十七日</w:t>
      </w:r>
    </w:p>
    <w:sectPr>
      <w:headerReference w:type="default" r:id="rId41"/>
      <w:pgSz w:w="11910" w:h="16840"/>
      <w:pgMar w:header="566" w:footer="979" w:top="13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79993pt;margin-top:795.517944pt;width:6.5pt;height:11pt;mso-position-horizontal-relative:page;mso-position-vertical-relative:page;z-index:-69419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6941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6939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6939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6939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6938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79993pt;margin-top:781.957947pt;width:15.5pt;height:11pt;mso-position-horizontal-relative:page;mso-position-vertical-relative:page;z-index:-6937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6937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457.579987pt;margin-top:36.325607pt;width:76.25pt;height:11.5pt;mso-position-horizontal-relative:page;mso-position-vertical-relative:page;z-index:-694216"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28.299988pt;width:485.7pt;height:40.15pt;mso-position-horizontal-relative:page;mso-position-vertical-relative:page;z-index:-693712"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1" o:title=""/>
            </v:shape>
          </v:group>
          <w10:wrap type="none"/>
        </v:group>
      </w:pict>
    </w:r>
    <w:r>
      <w:rPr/>
      <w:pict>
        <v:shape style="position:absolute;margin-left:457.579987pt;margin-top:42.865608pt;width:76.25pt;height:11.5pt;mso-position-horizontal-relative:page;mso-position-vertical-relative:page;z-index:-693688"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7.579987pt;margin-top:42.865608pt;width:76.25pt;height:11.5pt;mso-position-horizontal-relative:page;mso-position-vertical-relative:page;z-index:-693664"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28.299988pt;width:485.7pt;height:40.15pt;mso-position-horizontal-relative:page;mso-position-vertical-relative:page;z-index:-693640"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1" o:title=""/>
            </v:shape>
          </v:group>
          <w10:wrap type="none"/>
        </v:group>
      </w:pict>
    </w:r>
    <w:r>
      <w:rPr/>
      <w:pict>
        <v:shape style="position:absolute;margin-left:457.579987pt;margin-top:42.865608pt;width:76.25pt;height:11.5pt;mso-position-horizontal-relative:page;mso-position-vertical-relative:page;z-index:-693616"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28.299988pt;width:485.7pt;height:40.15pt;mso-position-horizontal-relative:page;mso-position-vertical-relative:page;z-index:-694144"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1" o:title=""/>
            </v:shape>
          </v:group>
          <w10:wrap type="none"/>
        </v:group>
      </w:pict>
    </w:r>
    <w:r>
      <w:rPr/>
      <w:pict>
        <v:shape style="position:absolute;margin-left:457.579987pt;margin-top:42.865608pt;width:76.25pt;height:11.5pt;mso-position-horizontal-relative:page;mso-position-vertical-relative:page;z-index:-694120"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7.579987pt;margin-top:42.865608pt;width:76.25pt;height:11.5pt;mso-position-horizontal-relative:page;mso-position-vertical-relative:page;z-index:-694096"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28.299988pt;width:485.7pt;height:40.15pt;mso-position-horizontal-relative:page;mso-position-vertical-relative:page;z-index:-694072"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1" o:title=""/>
            </v:shape>
          </v:group>
          <w10:wrap type="none"/>
        </v:group>
      </w:pict>
    </w:r>
    <w:r>
      <w:rPr/>
      <w:pict>
        <v:shape style="position:absolute;margin-left:457.579987pt;margin-top:42.865608pt;width:76.25pt;height:11.5pt;mso-position-horizontal-relative:page;mso-position-vertical-relative:page;z-index:-694048"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7.579987pt;margin-top:42.865608pt;width:76.25pt;height:11.5pt;mso-position-horizontal-relative:page;mso-position-vertical-relative:page;z-index:-694024"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28.299988pt;width:485.7pt;height:40.15pt;mso-position-horizontal-relative:page;mso-position-vertical-relative:page;z-index:-694000"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1" o:title=""/>
            </v:shape>
          </v:group>
          <w10:wrap type="none"/>
        </v:group>
      </w:pict>
    </w:r>
    <w:r>
      <w:rPr/>
      <w:pict>
        <v:shape style="position:absolute;margin-left:457.579987pt;margin-top:42.865608pt;width:76.25pt;height:11.5pt;mso-position-horizontal-relative:page;mso-position-vertical-relative:page;z-index:-693976"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7.579987pt;margin-top:42.865608pt;width:76.25pt;height:11.5pt;mso-position-horizontal-relative:page;mso-position-vertical-relative:page;z-index:-693856"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28.299988pt;width:485.7pt;height:40.15pt;mso-position-horizontal-relative:page;mso-position-vertical-relative:page;z-index:-693832" coordorigin="1097,566" coordsize="9714,803">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40;top:566;width:2160;height:803" type="#_x0000_t75" stroked="false">
              <v:imagedata r:id="rId1" o:title=""/>
            </v:shape>
          </v:group>
          <w10:wrap type="none"/>
        </v:group>
      </w:pict>
    </w:r>
    <w:r>
      <w:rPr/>
      <w:pict>
        <v:shape style="position:absolute;margin-left:457.579987pt;margin-top:42.865608pt;width:76.25pt;height:11.5pt;mso-position-horizontal-relative:page;mso-position-vertical-relative:page;z-index:-693808"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7.579987pt;margin-top:42.865608pt;width:76.25pt;height:11.5pt;mso-position-horizontal-relative:page;mso-position-vertical-relative:page;z-index:-693736"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53"/>
    </w:pPr>
    <w:rPr>
      <w:rFonts w:ascii="宋体" w:hAnsi="宋体" w:eastAsia="宋体"/>
      <w:sz w:val="18"/>
      <w:szCs w:val="18"/>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495"/>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153"/>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hyperlink" Target="http://www.bringspring.com/" TargetMode="External"/><Relationship Id="rId12" Type="http://schemas.openxmlformats.org/officeDocument/2006/relationships/hyperlink" Target="mailto:zqtz@bringspring.com" TargetMode="External"/><Relationship Id="rId13" Type="http://schemas.openxmlformats.org/officeDocument/2006/relationships/hyperlink" Target="http://www.cninfo.com.cn/"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hyperlink" Target="http://www.szse.cn/main/disclosure/jgxxgk/cnsxlxqk/" TargetMode="Externa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image" Target="media/image3.jpeg"/><Relationship Id="rId20" Type="http://schemas.openxmlformats.org/officeDocument/2006/relationships/hyperlink" Target="http://www.cninfo.com.cn/finalpage/2014-06-11/64128892.PDF" TargetMode="External"/><Relationship Id="rId21" Type="http://schemas.openxmlformats.org/officeDocument/2006/relationships/hyperlink" Target="http://www.cninfo.com.cn/finalpage/2014-08-26/1200165294.PDF" TargetMode="External"/><Relationship Id="rId22" Type="http://schemas.openxmlformats.org/officeDocument/2006/relationships/hyperlink" Target="http://www.cninfo.com.cn/finalpage/2014-10-15/1200303470.PDF" TargetMode="External"/><Relationship Id="rId23" Type="http://schemas.openxmlformats.org/officeDocument/2006/relationships/hyperlink" Target="http://www.cninfo.com.cn/finalpage/2014-04-15/63841355.PDF" TargetMode="External"/><Relationship Id="rId24" Type="http://schemas.openxmlformats.org/officeDocument/2006/relationships/hyperlink" Target="http://www.cninfo.com.cn/finalpage/2014-05-29/64083902.PDF" TargetMode="External"/><Relationship Id="rId25" Type="http://schemas.openxmlformats.org/officeDocument/2006/relationships/hyperlink" Target="http://www.cninfo.com.cn/finalpage/2014-08-05/1200100659.PDF" TargetMode="External"/><Relationship Id="rId26" Type="http://schemas.openxmlformats.org/officeDocument/2006/relationships/hyperlink" Target="http://www.cninfo.com.cn/finalpage/2014-08-26/1200165282.PDF" TargetMode="External"/><Relationship Id="rId27" Type="http://schemas.openxmlformats.org/officeDocument/2006/relationships/hyperlink" Target="http://www.cninfo.com.cn/finalpage/2014-09-24/1200258669.PDF" TargetMode="External"/><Relationship Id="rId28" Type="http://schemas.openxmlformats.org/officeDocument/2006/relationships/hyperlink" Target="http://www.cninfo.com.cn/finalpage/2014-09-30/1200274406.PDF" TargetMode="External"/><Relationship Id="rId29" Type="http://schemas.openxmlformats.org/officeDocument/2006/relationships/hyperlink" Target="http://www.cninfo.com.cn/finalpage/2014-11-19/1200403684.PDF" TargetMode="External"/><Relationship Id="rId30" Type="http://schemas.openxmlformats.org/officeDocument/2006/relationships/footer" Target="footer3.xml"/><Relationship Id="rId31" Type="http://schemas.openxmlformats.org/officeDocument/2006/relationships/footer" Target="footer4.xml"/><Relationship Id="rId32" Type="http://schemas.openxmlformats.org/officeDocument/2006/relationships/footer" Target="footer5.xml"/><Relationship Id="rId33" Type="http://schemas.openxmlformats.org/officeDocument/2006/relationships/footer" Target="footer6.xml"/><Relationship Id="rId34" Type="http://schemas.openxmlformats.org/officeDocument/2006/relationships/header" Target="header7.xml"/><Relationship Id="rId35" Type="http://schemas.openxmlformats.org/officeDocument/2006/relationships/header" Target="header8.xml"/><Relationship Id="rId36" Type="http://schemas.openxmlformats.org/officeDocument/2006/relationships/footer" Target="footer7.xml"/><Relationship Id="rId37" Type="http://schemas.openxmlformats.org/officeDocument/2006/relationships/footer" Target="footer8.xml"/><Relationship Id="rId38" Type="http://schemas.openxmlformats.org/officeDocument/2006/relationships/header" Target="header9.xml"/><Relationship Id="rId39" Type="http://schemas.openxmlformats.org/officeDocument/2006/relationships/header" Target="header10.xml"/><Relationship Id="rId40" Type="http://schemas.openxmlformats.org/officeDocument/2006/relationships/header" Target="header11.xml"/><Relationship Id="rId41" Type="http://schemas.openxmlformats.org/officeDocument/2006/relationships/header" Target="header12.xml"/></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2020-05-06T19:23:35Z</dcterms:created>
  <dcterms:modified xsi:type="dcterms:W3CDTF">2020-05-06T19:23:35Z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2015-03-27T00:00:00Z</vt:filetime>
  </property>
  <property fmtid="{D5CDD505-2E9C-101B-9397-08002B2CF9AE}" pid="3" name="Creator">
    <vt:lpwstr>Microsoft® Office Word 2007</vt:lpwstr>
  </property>
  <property fmtid="{D5CDD505-2E9C-101B-9397-08002B2CF9AE}" pid="4" name="LastSaved">
    <vt:filetime>2020-05-06T00:00:00Z</vt:filetime>
  </property>
</Properties>
</file>