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2194" w:h="442" w:wrap="none" w:hAnchor="page" w:x="1067" w:y="-209"/>
        <w:widowControl w:val="0"/>
        <w:shd w:val="clear" w:color="auto" w:fill="auto"/>
        <w:tabs>
          <w:tab w:pos="859" w:val="left"/>
        </w:tabs>
        <w:bidi w:val="0"/>
        <w:spacing w:before="0" w:after="0" w:line="240" w:lineRule="auto"/>
        <w:ind w:left="0" w:right="0" w:firstLine="0"/>
        <w:jc w:val="left"/>
      </w:pPr>
      <w:r>
        <w:rPr>
          <w:rFonts w:ascii="Arial" w:eastAsia="Arial" w:hAnsi="Arial" w:cs="Arial"/>
          <w:b/>
          <w:bCs/>
          <w:color w:val="000000"/>
          <w:spacing w:val="0"/>
          <w:w w:val="100"/>
          <w:position w:val="0"/>
          <w:sz w:val="19"/>
          <w:szCs w:val="19"/>
        </w:rPr>
        <w:t>.</w:t>
      </w:r>
      <w:r>
        <w:rPr>
          <w:rFonts w:ascii="Arial" w:eastAsia="Arial" w:hAnsi="Arial" w:cs="Arial"/>
          <w:b/>
          <w:bCs/>
          <w:color w:val="245996"/>
          <w:spacing w:val="0"/>
          <w:w w:val="100"/>
          <w:position w:val="0"/>
          <w:sz w:val="19"/>
          <w:szCs w:val="19"/>
        </w:rPr>
        <w:t>—y.</w:t>
        <w:tab/>
      </w:r>
      <w:r>
        <w:rPr>
          <w:spacing w:val="0"/>
          <w:w w:val="100"/>
          <w:position w:val="0"/>
        </w:rPr>
        <w:t>国家高新技术企业</w:t>
      </w:r>
    </w:p>
    <w:p>
      <w:pPr>
        <w:pStyle w:val="Style6"/>
        <w:keepNext w:val="0"/>
        <w:keepLines w:val="0"/>
        <w:framePr w:w="2194" w:h="442" w:wrap="none" w:hAnchor="page" w:x="1067" w:y="-209"/>
        <w:widowControl w:val="0"/>
        <w:shd w:val="clear" w:color="auto" w:fill="auto"/>
        <w:tabs>
          <w:tab w:pos="860" w:val="left"/>
        </w:tabs>
        <w:bidi w:val="0"/>
        <w:spacing w:before="0" w:after="0" w:line="240" w:lineRule="auto"/>
        <w:ind w:left="0" w:right="0" w:firstLine="260"/>
        <w:jc w:val="left"/>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10"/>
        <w:keepNext w:val="0"/>
        <w:keepLines w:val="0"/>
        <w:framePr w:w="3638" w:h="442" w:wrap="none" w:hAnchor="page" w:x="4134" w:y="7927"/>
        <w:widowControl w:val="0"/>
        <w:shd w:val="clear" w:color="auto" w:fill="auto"/>
        <w:bidi w:val="0"/>
        <w:spacing w:before="0" w:after="0" w:line="240" w:lineRule="auto"/>
        <w:ind w:left="0" w:right="0" w:firstLine="0"/>
        <w:jc w:val="center"/>
      </w:pPr>
      <w:r>
        <w:rPr>
          <w:color w:val="000000"/>
          <w:spacing w:val="0"/>
          <w:w w:val="100"/>
          <w:position w:val="0"/>
        </w:rPr>
        <w:t>荣科科技股份有限公司</w:t>
      </w:r>
    </w:p>
    <w:p>
      <w:pPr>
        <w:pStyle w:val="Style12"/>
        <w:keepNext w:val="0"/>
        <w:keepLines w:val="0"/>
        <w:framePr w:w="5237" w:h="283" w:wrap="none" w:hAnchor="page" w:x="3323" w:y="8661"/>
        <w:widowControl w:val="0"/>
        <w:shd w:val="clear" w:color="auto" w:fill="auto"/>
        <w:bidi w:val="0"/>
        <w:spacing w:before="0" w:after="0" w:line="240" w:lineRule="auto"/>
        <w:ind w:left="0" w:right="0" w:firstLine="0"/>
        <w:jc w:val="center"/>
      </w:pPr>
      <w:r>
        <w:rPr>
          <w:color w:val="000000"/>
          <w:spacing w:val="0"/>
          <w:w w:val="100"/>
          <w:position w:val="0"/>
          <w:sz w:val="22"/>
          <w:szCs w:val="22"/>
        </w:rPr>
        <w:t>Bringspring Science and Technology Co., Ltd.</w:t>
      </w:r>
    </w:p>
    <w:p>
      <w:pPr>
        <w:pStyle w:val="Style10"/>
        <w:keepNext w:val="0"/>
        <w:keepLines w:val="0"/>
        <w:framePr w:w="2654" w:h="456" w:wrap="none" w:hAnchor="page" w:x="4624" w:y="9367"/>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16"/>
        <w:keepNext w:val="0"/>
        <w:keepLines w:val="0"/>
        <w:framePr w:w="1886" w:h="408" w:wrap="none" w:hAnchor="page" w:x="5008" w:y="12827"/>
        <w:widowControl w:val="0"/>
        <w:shd w:val="clear" w:color="auto" w:fill="auto"/>
        <w:bidi w:val="0"/>
        <w:spacing w:before="0" w:after="0" w:line="240" w:lineRule="auto"/>
        <w:ind w:left="0" w:right="0" w:firstLine="0"/>
        <w:jc w:val="cente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widowControl w:val="0"/>
        <w:spacing w:line="360" w:lineRule="exact"/>
      </w:pPr>
      <w:r>
        <w:drawing>
          <wp:anchor distT="0" distB="0" distL="0" distR="0" simplePos="0" relativeHeight="62914690" behindDoc="1" locked="0" layoutInCell="1" allowOverlap="1">
            <wp:simplePos x="0" y="0"/>
            <wp:positionH relativeFrom="page">
              <wp:posOffset>2563495</wp:posOffset>
            </wp:positionH>
            <wp:positionV relativeFrom="margin">
              <wp:posOffset>1640205</wp:posOffset>
            </wp:positionV>
            <wp:extent cx="2279650" cy="250571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2279650" cy="25057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33" w:line="1" w:lineRule="exact"/>
      </w:pPr>
    </w:p>
    <w:p>
      <w:pPr>
        <w:widowControl w:val="0"/>
        <w:spacing w:line="1" w:lineRule="exact"/>
        <w:sectPr>
          <w:headerReference w:type="default" r:id="rId7"/>
          <w:footerReference w:type="default" r:id="rId8"/>
          <w:headerReference w:type="even" r:id="rId9"/>
          <w:footerReference w:type="even" r:id="rId10"/>
          <w:footnotePr>
            <w:pos w:val="pageBottom"/>
            <w:numFmt w:val="decimal"/>
            <w:numRestart w:val="continuous"/>
          </w:footnotePr>
          <w:pgSz w:w="11900" w:h="16840"/>
          <w:pgMar w:top="1022" w:right="1138" w:bottom="993" w:left="1066" w:header="0" w:footer="3" w:gutter="0"/>
          <w:pgNumType w:start="1"/>
          <w:cols w:space="720"/>
          <w:noEndnote/>
          <w:rtlGutter w:val="0"/>
          <w:docGrid w:linePitch="360"/>
        </w:sectPr>
      </w:pPr>
    </w:p>
    <w:p>
      <w:pPr>
        <w:pStyle w:val="Style2"/>
        <w:keepNext w:val="0"/>
        <w:keepLines w:val="0"/>
        <w:widowControl w:val="0"/>
        <w:shd w:val="clear" w:color="auto" w:fill="auto"/>
        <w:tabs>
          <w:tab w:pos="835" w:val="left"/>
        </w:tabs>
        <w:bidi w:val="0"/>
        <w:spacing w:before="0" w:after="0" w:line="240" w:lineRule="auto"/>
        <w:ind w:left="0" w:right="0" w:firstLine="200"/>
        <w:jc w:val="both"/>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835" w:val="left"/>
        </w:tabs>
        <w:bidi w:val="0"/>
        <w:spacing w:before="0" w:after="600" w:line="240" w:lineRule="auto"/>
        <w:ind w:left="0" w:right="0"/>
        <w:jc w:val="both"/>
      </w:pPr>
      <w:bookmarkStart w:id="0" w:name="bookmark0"/>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bookmarkEnd w:id="0"/>
    </w:p>
    <w:p>
      <w:pPr>
        <w:pStyle w:val="Style28"/>
        <w:keepNext/>
        <w:keepLines/>
        <w:widowControl w:val="0"/>
        <w:shd w:val="clear" w:color="auto" w:fill="auto"/>
        <w:bidi w:val="0"/>
        <w:spacing w:before="0" w:after="420" w:line="240" w:lineRule="auto"/>
        <w:ind w:left="0" w:right="0" w:firstLine="0"/>
        <w:jc w:val="center"/>
      </w:pPr>
      <w:bookmarkStart w:id="1" w:name="bookmark1"/>
      <w:bookmarkStart w:id="2" w:name="bookmark2"/>
      <w:bookmarkStart w:id="3" w:name="bookmark3"/>
      <w:r>
        <w:rPr>
          <w:color w:val="000000"/>
          <w:spacing w:val="0"/>
          <w:w w:val="100"/>
          <w:position w:val="0"/>
        </w:rPr>
        <w:t>第一节重要提示、目录和释义</w:t>
      </w:r>
      <w:bookmarkEnd w:id="1"/>
      <w:bookmarkEnd w:id="2"/>
      <w:bookmarkEnd w:id="3"/>
    </w:p>
    <w:p>
      <w:pPr>
        <w:pStyle w:val="Style12"/>
        <w:keepNext w:val="0"/>
        <w:keepLines w:val="0"/>
        <w:widowControl w:val="0"/>
        <w:shd w:val="clear" w:color="auto" w:fill="auto"/>
        <w:bidi w:val="0"/>
        <w:spacing w:before="0" w:after="100" w:line="466" w:lineRule="exact"/>
        <w:ind w:left="0" w:right="0"/>
        <w:jc w:val="both"/>
      </w:pPr>
      <w:r>
        <w:rPr>
          <w:color w:val="000000"/>
          <w:spacing w:val="0"/>
          <w:w w:val="100"/>
          <w:position w:val="0"/>
        </w:rPr>
        <w:t>本公司董事会、监事会及董事、监事、高级管理人员保证年度报告内容的真实、准确、 完整，不存在虚假记载、误导性陈述或重大遗漏，并承担个别和连带的法律责任。</w:t>
      </w:r>
    </w:p>
    <w:p>
      <w:pPr>
        <w:pStyle w:val="Style12"/>
        <w:keepNext w:val="0"/>
        <w:keepLines w:val="0"/>
        <w:widowControl w:val="0"/>
        <w:shd w:val="clear" w:color="auto" w:fill="auto"/>
        <w:bidi w:val="0"/>
        <w:spacing w:before="0" w:after="100" w:line="461" w:lineRule="exact"/>
        <w:ind w:left="0" w:right="0"/>
        <w:jc w:val="both"/>
      </w:pPr>
      <w:r>
        <w:rPr>
          <w:color w:val="000000"/>
          <w:spacing w:val="0"/>
          <w:w w:val="100"/>
          <w:position w:val="0"/>
        </w:rPr>
        <w:t>公司负责人付永全、主管会计工作负责人冯丽及会计机构负责人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会计主管人员</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朱迎秋 声明：保证年度报告中财务报告的真实、准确、完整。</w:t>
      </w:r>
    </w:p>
    <w:p>
      <w:pPr>
        <w:pStyle w:val="Style12"/>
        <w:keepNext w:val="0"/>
        <w:keepLines w:val="0"/>
        <w:widowControl w:val="0"/>
        <w:shd w:val="clear" w:color="auto" w:fill="auto"/>
        <w:bidi w:val="0"/>
        <w:spacing w:before="0" w:after="100"/>
        <w:ind w:left="0" w:right="0"/>
        <w:jc w:val="both"/>
      </w:pPr>
      <w:r>
        <w:rPr>
          <w:color w:val="000000"/>
          <w:spacing w:val="0"/>
          <w:w w:val="100"/>
          <w:position w:val="0"/>
        </w:rPr>
        <w:t>所有董事均已出席了审议本报告的董事会会议。</w:t>
      </w:r>
    </w:p>
    <w:p>
      <w:pPr>
        <w:pStyle w:val="Style12"/>
        <w:keepNext w:val="0"/>
        <w:keepLines w:val="0"/>
        <w:widowControl w:val="0"/>
        <w:shd w:val="clear" w:color="auto" w:fill="auto"/>
        <w:bidi w:val="0"/>
        <w:spacing w:before="0" w:line="470" w:lineRule="exact"/>
        <w:ind w:left="0" w:right="0"/>
        <w:jc w:val="both"/>
      </w:pPr>
      <w:r>
        <w:rPr>
          <w:color w:val="000000"/>
          <w:spacing w:val="0"/>
          <w:w w:val="100"/>
          <w:position w:val="0"/>
        </w:rPr>
        <w:t>本报告中所涉及的有关公司未来发展等前瞻性陈述，不构成公司对投资者的实际承诺， 请广大投资者注意投资风险。其他风险提示如下：</w:t>
      </w:r>
    </w:p>
    <w:p>
      <w:pPr>
        <w:pStyle w:val="Style12"/>
        <w:keepNext w:val="0"/>
        <w:keepLines w:val="0"/>
        <w:widowControl w:val="0"/>
        <w:shd w:val="clear" w:color="auto" w:fill="auto"/>
        <w:tabs>
          <w:tab w:pos="887" w:val="left"/>
        </w:tabs>
        <w:bidi w:val="0"/>
        <w:spacing w:before="0" w:after="0" w:line="408" w:lineRule="auto"/>
        <w:ind w:left="0" w:right="0"/>
        <w:jc w:val="both"/>
      </w:pPr>
      <w:bookmarkStart w:id="4" w:name="bookmark4"/>
      <w:r>
        <w:rPr>
          <w:rFonts w:ascii="Times New Roman" w:eastAsia="Times New Roman" w:hAnsi="Times New Roman" w:cs="Times New Roman"/>
          <w:color w:val="000000"/>
          <w:spacing w:val="0"/>
          <w:w w:val="100"/>
          <w:position w:val="0"/>
          <w:sz w:val="24"/>
          <w:szCs w:val="24"/>
        </w:rPr>
        <w:t>1</w:t>
      </w:r>
      <w:bookmarkEnd w:id="4"/>
      <w:r>
        <w:rPr>
          <w:color w:val="000000"/>
          <w:spacing w:val="0"/>
          <w:w w:val="100"/>
          <w:position w:val="0"/>
        </w:rPr>
        <w:t>、</w:t>
        <w:tab/>
        <w:t>市场竞争风险</w:t>
      </w:r>
    </w:p>
    <w:p>
      <w:pPr>
        <w:pStyle w:val="Style12"/>
        <w:keepNext w:val="0"/>
        <w:keepLines w:val="0"/>
        <w:widowControl w:val="0"/>
        <w:shd w:val="clear" w:color="auto" w:fill="auto"/>
        <w:bidi w:val="0"/>
        <w:spacing w:before="0" w:line="470" w:lineRule="exact"/>
        <w:ind w:left="0" w:right="0"/>
        <w:jc w:val="both"/>
      </w:pPr>
      <w:r>
        <w:rPr>
          <w:color w:val="000000"/>
          <w:spacing w:val="0"/>
          <w:w w:val="100"/>
          <w:position w:val="0"/>
        </w:rPr>
        <w:t>经过多年的努力与积累，公司已成为东北区域具有竞争优势的</w:t>
      </w:r>
      <w:r>
        <w:rPr>
          <w:rFonts w:ascii="Times New Roman" w:eastAsia="Times New Roman" w:hAnsi="Times New Roman" w:cs="Times New Roman"/>
          <w:color w:val="000000"/>
          <w:spacing w:val="0"/>
          <w:w w:val="100"/>
          <w:position w:val="0"/>
          <w:sz w:val="24"/>
          <w:szCs w:val="24"/>
        </w:rPr>
        <w:t>IT</w:t>
      </w:r>
      <w:r>
        <w:rPr>
          <w:color w:val="000000"/>
          <w:spacing w:val="0"/>
          <w:w w:val="100"/>
          <w:position w:val="0"/>
        </w:rPr>
        <w:t>服务提供商之一。但 随着客户对</w:t>
      </w:r>
      <w:r>
        <w:rPr>
          <w:rFonts w:ascii="Times New Roman" w:eastAsia="Times New Roman" w:hAnsi="Times New Roman" w:cs="Times New Roman"/>
          <w:color w:val="000000"/>
          <w:spacing w:val="0"/>
          <w:w w:val="100"/>
          <w:position w:val="0"/>
          <w:sz w:val="24"/>
          <w:szCs w:val="24"/>
        </w:rPr>
        <w:t>IT</w:t>
      </w:r>
      <w:r>
        <w:rPr>
          <w:color w:val="000000"/>
          <w:spacing w:val="0"/>
          <w:w w:val="100"/>
          <w:position w:val="0"/>
        </w:rPr>
        <w:t>服务需求的不断升级，新进入的市场竞争者不断增多，行业竞争将进一步加 剧。如果公司不能及时进行技术创新和业务模式创新以提高公司竞争力，公司则存在被竞争 对手超越的风险。针对此风险，在产品技术方面，公司大力投入，进行差异化创新，力争在 细分领域处于全国领先水平；在业务模式方面，逐步探索运营服务模式，不断提升用户黏性 和荣科的品牌价值。</w:t>
      </w:r>
    </w:p>
    <w:p>
      <w:pPr>
        <w:pStyle w:val="Style12"/>
        <w:keepNext w:val="0"/>
        <w:keepLines w:val="0"/>
        <w:widowControl w:val="0"/>
        <w:shd w:val="clear" w:color="auto" w:fill="auto"/>
        <w:tabs>
          <w:tab w:pos="902" w:val="left"/>
        </w:tabs>
        <w:bidi w:val="0"/>
        <w:spacing w:before="0" w:after="0" w:line="408" w:lineRule="auto"/>
        <w:ind w:left="0" w:right="0"/>
        <w:jc w:val="both"/>
      </w:pPr>
      <w:bookmarkStart w:id="5" w:name="bookmark5"/>
      <w:r>
        <w:rPr>
          <w:rFonts w:ascii="Times New Roman" w:eastAsia="Times New Roman" w:hAnsi="Times New Roman" w:cs="Times New Roman"/>
          <w:color w:val="000000"/>
          <w:spacing w:val="0"/>
          <w:w w:val="100"/>
          <w:position w:val="0"/>
          <w:sz w:val="24"/>
          <w:szCs w:val="24"/>
        </w:rPr>
        <w:t>2</w:t>
      </w:r>
      <w:bookmarkEnd w:id="5"/>
      <w:r>
        <w:rPr>
          <w:color w:val="000000"/>
          <w:spacing w:val="0"/>
          <w:w w:val="100"/>
          <w:position w:val="0"/>
        </w:rPr>
        <w:t>、</w:t>
        <w:tab/>
        <w:t>季节性波动的风险</w:t>
      </w:r>
    </w:p>
    <w:p>
      <w:pPr>
        <w:pStyle w:val="Style12"/>
        <w:keepNext w:val="0"/>
        <w:keepLines w:val="0"/>
        <w:widowControl w:val="0"/>
        <w:shd w:val="clear" w:color="auto" w:fill="auto"/>
        <w:bidi w:val="0"/>
        <w:spacing w:before="0"/>
        <w:ind w:left="0" w:right="0"/>
        <w:jc w:val="both"/>
      </w:pPr>
      <w:r>
        <w:rPr>
          <w:color w:val="000000"/>
          <w:spacing w:val="0"/>
          <w:w w:val="100"/>
          <w:position w:val="0"/>
        </w:rPr>
        <w:t>公司的主要客户集中在金融、社保医疗、电力、电信、交通运输、教育等行业及政府部 门，这些客户通常采取预算管理和产品集中采购制度，一般为当年四季度及次年一季度制订 次年年度预算和投资计划，立项、招标通常集中在次年上半年，其招标、采购和实施具有明 显的季节性特征。公司除运营维护服务，其余各项业务受到客户的预算管理制度、招投标流 程和项目实施周期等因素的影响。公司的收入呈现较明显的季节性特征，主要在四季度实现, 导致公司存在业绩及经营活动现金流季节性波动的风险。针对此风险，公司将深耕业务线拓 展产品线，平滑业绩波动水平；同时加大回款力度，改善经营活动现金流的季节性波动。</w:t>
      </w:r>
    </w:p>
    <w:p>
      <w:pPr>
        <w:pStyle w:val="Style12"/>
        <w:keepNext w:val="0"/>
        <w:keepLines w:val="0"/>
        <w:widowControl w:val="0"/>
        <w:shd w:val="clear" w:color="auto" w:fill="auto"/>
        <w:tabs>
          <w:tab w:pos="902" w:val="left"/>
        </w:tabs>
        <w:bidi w:val="0"/>
        <w:spacing w:before="0" w:after="0" w:line="408" w:lineRule="auto"/>
        <w:ind w:left="0" w:right="0"/>
        <w:jc w:val="both"/>
      </w:pPr>
      <w:bookmarkStart w:id="6" w:name="bookmark6"/>
      <w:r>
        <w:rPr>
          <w:rFonts w:ascii="Times New Roman" w:eastAsia="Times New Roman" w:hAnsi="Times New Roman" w:cs="Times New Roman"/>
          <w:color w:val="000000"/>
          <w:spacing w:val="0"/>
          <w:w w:val="100"/>
          <w:position w:val="0"/>
          <w:sz w:val="24"/>
          <w:szCs w:val="24"/>
        </w:rPr>
        <w:t>3</w:t>
      </w:r>
      <w:bookmarkEnd w:id="6"/>
      <w:r>
        <w:rPr>
          <w:color w:val="000000"/>
          <w:spacing w:val="0"/>
          <w:w w:val="100"/>
          <w:position w:val="0"/>
        </w:rPr>
        <w:t>、</w:t>
        <w:tab/>
        <w:t>人力资源风险</w:t>
      </w:r>
    </w:p>
    <w:p>
      <w:pPr>
        <w:pStyle w:val="Style12"/>
        <w:keepNext w:val="0"/>
        <w:keepLines w:val="0"/>
        <w:widowControl w:val="0"/>
        <w:shd w:val="clear" w:color="auto" w:fill="auto"/>
        <w:bidi w:val="0"/>
        <w:spacing w:before="0" w:line="466" w:lineRule="exact"/>
        <w:ind w:left="0" w:right="0"/>
        <w:jc w:val="both"/>
      </w:pPr>
      <w:r>
        <w:rPr>
          <w:color w:val="000000"/>
          <w:spacing w:val="0"/>
          <w:w w:val="100"/>
          <w:position w:val="0"/>
        </w:rPr>
        <w:t>科技以人为本，公司预实现持续稳定的发展，人才是关键要素之一。随着行业内竞争的 逐渐加剧，对于高素质人才的争夺会更加激烈，公司可能面临因竞争而流失人才的风险。针</w:t>
      </w:r>
    </w:p>
    <w:p>
      <w:pPr>
        <w:pStyle w:val="Style2"/>
        <w:keepNext w:val="0"/>
        <w:keepLines w:val="0"/>
        <w:widowControl w:val="0"/>
        <w:shd w:val="clear" w:color="auto" w:fill="auto"/>
        <w:tabs>
          <w:tab w:pos="812" w:val="left"/>
        </w:tabs>
        <w:bidi w:val="0"/>
        <w:spacing w:before="0" w:after="0" w:line="240" w:lineRule="auto"/>
        <w:ind w:left="0" w:right="0" w:firstLine="200"/>
        <w:jc w:val="both"/>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812" w:val="left"/>
        </w:tabs>
        <w:bidi w:val="0"/>
        <w:spacing w:before="0" w:after="200" w:line="240" w:lineRule="auto"/>
        <w:ind w:left="0" w:right="0"/>
        <w:jc w:val="both"/>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12"/>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对此风险，公司充分发挥人才激励机制，继续提高核心人才的薪酬福利，积极营造良好重才 </w:t>
      </w:r>
      <w:r>
        <w:rPr>
          <w:color w:val="000000"/>
          <w:spacing w:val="0"/>
          <w:w w:val="100"/>
          <w:position w:val="0"/>
        </w:rPr>
        <w:t>爱才氛围，完善职业发展通道，让人才真正得到实惠，人才潜能更大发挥。</w:t>
      </w:r>
    </w:p>
    <w:p>
      <w:pPr>
        <w:pStyle w:val="Style12"/>
        <w:keepNext w:val="0"/>
        <w:keepLines w:val="0"/>
        <w:widowControl w:val="0"/>
        <w:shd w:val="clear" w:color="auto" w:fill="auto"/>
        <w:bidi w:val="0"/>
        <w:spacing w:before="0" w:after="80" w:line="240" w:lineRule="auto"/>
        <w:ind w:left="0" w:right="0"/>
        <w:jc w:val="both"/>
      </w:pPr>
      <w:bookmarkStart w:id="7" w:name="bookmark7"/>
      <w:r>
        <w:rPr>
          <w:rFonts w:ascii="Times New Roman" w:eastAsia="Times New Roman" w:hAnsi="Times New Roman" w:cs="Times New Roman"/>
          <w:color w:val="000000"/>
          <w:spacing w:val="0"/>
          <w:w w:val="100"/>
          <w:position w:val="0"/>
          <w:sz w:val="24"/>
          <w:szCs w:val="24"/>
        </w:rPr>
        <w:t>4</w:t>
      </w:r>
      <w:bookmarkEnd w:id="7"/>
      <w:r>
        <w:rPr>
          <w:color w:val="000000"/>
          <w:spacing w:val="0"/>
          <w:w w:val="100"/>
          <w:position w:val="0"/>
        </w:rPr>
        <w:t>、固定资产折旧增加而导致利润下滑的风险</w:t>
      </w:r>
    </w:p>
    <w:p>
      <w:pPr>
        <w:pStyle w:val="Style12"/>
        <w:keepNext w:val="0"/>
        <w:keepLines w:val="0"/>
        <w:widowControl w:val="0"/>
        <w:shd w:val="clear" w:color="auto" w:fill="auto"/>
        <w:bidi w:val="0"/>
        <w:spacing w:before="0" w:line="463" w:lineRule="exact"/>
        <w:ind w:left="0" w:right="0"/>
        <w:jc w:val="both"/>
      </w:pPr>
      <w:r>
        <w:rPr>
          <w:color w:val="000000"/>
          <w:spacing w:val="0"/>
          <w:w w:val="100"/>
          <w:position w:val="0"/>
        </w:rPr>
        <w:t>随着公司以募集资金购建固定资产的增加，由此可能发生因固定资产折旧费用大幅增加 而导致利润下滑的风险。针对此风险，公司将不断提高固定资产使用效能，提升科技创新能 力，从而拉动收入及利润的持续增长。</w:t>
      </w:r>
    </w:p>
    <w:p>
      <w:pPr>
        <w:pStyle w:val="Style12"/>
        <w:keepNext w:val="0"/>
        <w:keepLines w:val="0"/>
        <w:widowControl w:val="0"/>
        <w:shd w:val="clear" w:color="auto" w:fill="auto"/>
        <w:bidi w:val="0"/>
        <w:spacing w:before="0" w:after="0" w:line="240" w:lineRule="auto"/>
        <w:ind w:left="0" w:right="0"/>
        <w:jc w:val="both"/>
      </w:pPr>
      <w:bookmarkStart w:id="8" w:name="bookmark8"/>
      <w:r>
        <w:rPr>
          <w:rFonts w:ascii="Times New Roman" w:eastAsia="Times New Roman" w:hAnsi="Times New Roman" w:cs="Times New Roman"/>
          <w:color w:val="000000"/>
          <w:spacing w:val="0"/>
          <w:w w:val="100"/>
          <w:position w:val="0"/>
          <w:sz w:val="24"/>
          <w:szCs w:val="24"/>
        </w:rPr>
        <w:t>5</w:t>
      </w:r>
      <w:bookmarkEnd w:id="8"/>
      <w:r>
        <w:rPr>
          <w:color w:val="000000"/>
          <w:spacing w:val="0"/>
          <w:w w:val="100"/>
          <w:position w:val="0"/>
        </w:rPr>
        <w:t>、应收账款增加风险</w:t>
      </w:r>
    </w:p>
    <w:p>
      <w:pPr>
        <w:pStyle w:val="Style12"/>
        <w:keepNext w:val="0"/>
        <w:keepLines w:val="0"/>
        <w:widowControl w:val="0"/>
        <w:shd w:val="clear" w:color="auto" w:fill="auto"/>
        <w:bidi w:val="0"/>
        <w:spacing w:before="0" w:line="476" w:lineRule="exact"/>
        <w:ind w:left="0" w:right="0"/>
        <w:jc w:val="both"/>
      </w:pPr>
      <w:r>
        <w:rPr>
          <w:color w:val="000000"/>
          <w:spacing w:val="0"/>
          <w:w w:val="100"/>
          <w:position w:val="0"/>
        </w:rPr>
        <w:t>公司近年来应收账款随着销售规模的增长而不断增加，应收账款的增加将为公司带来一 定的风险。公司的主要应收账款集中在金融、社保医疗、政府等资质良好及合作多年的优质 客户，资金回收保障较高，但随着销售规模的不断增加仍存在一定的风险。针对此风险，公 司管理层将持续加强应收账款的管理工作，加大应收账款的催收和绩效考核力度，实现对应 收账款的有效控制，进一步提升资金运营效率。同时，做好客户信用风险评估管理工作，并 对应收账款回收情况有效监督和控制。</w:t>
      </w:r>
    </w:p>
    <w:p>
      <w:pPr>
        <w:pStyle w:val="Style12"/>
        <w:keepNext w:val="0"/>
        <w:keepLines w:val="0"/>
        <w:widowControl w:val="0"/>
        <w:shd w:val="clear" w:color="auto" w:fill="auto"/>
        <w:bidi w:val="0"/>
        <w:spacing w:before="0" w:after="80" w:line="240" w:lineRule="auto"/>
        <w:ind w:left="0" w:right="0"/>
        <w:jc w:val="both"/>
      </w:pPr>
      <w:bookmarkStart w:id="9" w:name="bookmark9"/>
      <w:r>
        <w:rPr>
          <w:rFonts w:ascii="Times New Roman" w:eastAsia="Times New Roman" w:hAnsi="Times New Roman" w:cs="Times New Roman"/>
          <w:color w:val="000000"/>
          <w:spacing w:val="0"/>
          <w:w w:val="100"/>
          <w:position w:val="0"/>
          <w:sz w:val="24"/>
          <w:szCs w:val="24"/>
        </w:rPr>
        <w:t>6</w:t>
      </w:r>
      <w:bookmarkEnd w:id="9"/>
      <w:r>
        <w:rPr>
          <w:color w:val="000000"/>
          <w:spacing w:val="0"/>
          <w:w w:val="100"/>
          <w:position w:val="0"/>
        </w:rPr>
        <w:t>、并购整合风险</w:t>
      </w:r>
    </w:p>
    <w:p>
      <w:pPr>
        <w:pStyle w:val="Style12"/>
        <w:keepNext w:val="0"/>
        <w:keepLines w:val="0"/>
        <w:widowControl w:val="0"/>
        <w:shd w:val="clear" w:color="auto" w:fill="auto"/>
        <w:bidi w:val="0"/>
        <w:spacing w:before="0" w:after="80" w:line="472" w:lineRule="exact"/>
        <w:ind w:left="0" w:right="0"/>
        <w:jc w:val="both"/>
      </w:pPr>
      <w:r>
        <w:rPr>
          <w:color w:val="000000"/>
          <w:spacing w:val="0"/>
          <w:w w:val="100"/>
          <w:position w:val="0"/>
        </w:rPr>
        <w:t>报告期内公司收购上海米健信息技术有限公司剩余</w:t>
      </w:r>
      <w:r>
        <w:rPr>
          <w:rFonts w:ascii="Times New Roman" w:eastAsia="Times New Roman" w:hAnsi="Times New Roman" w:cs="Times New Roman"/>
          <w:color w:val="000000"/>
          <w:spacing w:val="0"/>
          <w:w w:val="100"/>
          <w:position w:val="0"/>
          <w:sz w:val="24"/>
          <w:szCs w:val="24"/>
        </w:rPr>
        <w:t>49%</w:t>
      </w:r>
      <w:r>
        <w:rPr>
          <w:color w:val="000000"/>
          <w:spacing w:val="0"/>
          <w:w w:val="100"/>
          <w:position w:val="0"/>
        </w:rPr>
        <w:t>股权，双方将进一步发挥相互间 的协同效应，但在业务整合和协同效应能否达到预期效果方面存在着一定的不确定性。针对 此风险，公司将努力加强投后项目的内部控制及运营管理，在确保上海米健相对独立的情况 下，积极推动双方优势互补，资源整合，发挥协同效应，降低整合风险。</w:t>
      </w:r>
    </w:p>
    <w:p>
      <w:pPr>
        <w:pStyle w:val="Style12"/>
        <w:keepNext w:val="0"/>
        <w:keepLines w:val="0"/>
        <w:widowControl w:val="0"/>
        <w:shd w:val="clear" w:color="auto" w:fill="auto"/>
        <w:bidi w:val="0"/>
        <w:spacing w:before="0" w:after="200" w:line="470" w:lineRule="exact"/>
        <w:ind w:left="0" w:right="0"/>
        <w:jc w:val="both"/>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1052" w:right="1027" w:bottom="1360" w:left="1077"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 xml:space="preserve">日公司总股本 </w:t>
      </w:r>
      <w:r>
        <w:rPr>
          <w:rFonts w:ascii="Times New Roman" w:eastAsia="Times New Roman" w:hAnsi="Times New Roman" w:cs="Times New Roman"/>
          <w:color w:val="000000"/>
          <w:spacing w:val="0"/>
          <w:w w:val="100"/>
          <w:position w:val="0"/>
          <w:sz w:val="24"/>
          <w:szCs w:val="24"/>
        </w:rPr>
        <w:t>321,429,652</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4"/>
          <w:szCs w:val="24"/>
        </w:rPr>
        <w:t>0.21</w:t>
      </w:r>
      <w:r>
        <w:rPr>
          <w:color w:val="000000"/>
          <w:spacing w:val="0"/>
          <w:w w:val="100"/>
          <w:position w:val="0"/>
        </w:rPr>
        <w:t>元（含税），送红股</w:t>
      </w:r>
      <w:r>
        <w:rPr>
          <w:rFonts w:ascii="Times New Roman" w:eastAsia="Times New Roman" w:hAnsi="Times New Roman" w:cs="Times New Roman"/>
          <w:color w:val="000000"/>
          <w:spacing w:val="0"/>
          <w:w w:val="100"/>
          <w:position w:val="0"/>
          <w:sz w:val="24"/>
          <w:szCs w:val="24"/>
        </w:rPr>
        <w:t>0</w:t>
      </w:r>
      <w:r>
        <w:rPr>
          <w:color w:val="000000"/>
          <w:spacing w:val="0"/>
          <w:w w:val="100"/>
          <w:position w:val="0"/>
        </w:rPr>
        <w:t>股（含 税），以资本公积金向全体股东每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股转增</w:t>
      </w:r>
      <w:r>
        <w:rPr>
          <w:rFonts w:ascii="Times New Roman" w:eastAsia="Times New Roman" w:hAnsi="Times New Roman" w:cs="Times New Roman"/>
          <w:color w:val="000000"/>
          <w:spacing w:val="0"/>
          <w:w w:val="100"/>
          <w:position w:val="0"/>
          <w:sz w:val="24"/>
          <w:szCs w:val="24"/>
        </w:rPr>
        <w:t>0</w:t>
      </w:r>
      <w:r>
        <w:rPr>
          <w:color w:val="000000"/>
          <w:spacing w:val="0"/>
          <w:w w:val="100"/>
          <w:position w:val="0"/>
        </w:rPr>
        <w:t>股。</w:t>
      </w:r>
    </w:p>
    <w:p>
      <w:pPr>
        <w:pStyle w:val="Style2"/>
        <w:keepNext w:val="0"/>
        <w:keepLines w:val="0"/>
        <w:widowControl w:val="0"/>
        <w:shd w:val="clear" w:color="auto" w:fill="auto"/>
        <w:tabs>
          <w:tab w:pos="780" w:val="left"/>
        </w:tabs>
        <w:bidi w:val="0"/>
        <w:spacing w:before="0" w:after="0" w:line="240" w:lineRule="auto"/>
        <w:ind w:left="0" w:right="0" w:firstLine="200"/>
        <w:jc w:val="left"/>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780" w:val="left"/>
        </w:tabs>
        <w:bidi w:val="0"/>
        <w:spacing w:before="0" w:after="1500" w:line="240" w:lineRule="auto"/>
        <w:ind w:left="0" w:right="0"/>
        <w:jc w:val="left"/>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10"/>
        <w:keepNext w:val="0"/>
        <w:keepLines w:val="0"/>
        <w:widowControl w:val="0"/>
        <w:shd w:val="clear" w:color="auto" w:fill="auto"/>
        <w:bidi w:val="0"/>
        <w:spacing w:before="0" w:after="1720" w:line="240" w:lineRule="auto"/>
        <w:ind w:left="0" w:right="0" w:firstLine="0"/>
        <w:jc w:val="center"/>
      </w:pPr>
      <w:r>
        <w:rPr>
          <w:color w:val="000000"/>
          <w:spacing w:val="0"/>
          <w:w w:val="100"/>
          <w:position w:val="0"/>
        </w:rPr>
        <w:t>目录</w:t>
      </w:r>
    </w:p>
    <w:p>
      <w:pPr>
        <w:pStyle w:val="Style31"/>
        <w:keepNext w:val="0"/>
        <w:keepLines w:val="0"/>
        <w:widowControl w:val="0"/>
        <w:shd w:val="clear" w:color="auto" w:fill="auto"/>
        <w:tabs>
          <w:tab w:pos="829" w:val="left"/>
          <w:tab w:leader="dot" w:pos="9629" w:val="right"/>
        </w:tabs>
        <w:bidi w:val="0"/>
        <w:spacing w:before="0" w:line="240" w:lineRule="auto"/>
        <w:ind w:left="0" w:right="0" w:firstLine="0"/>
        <w:jc w:val="left"/>
      </w:pPr>
      <w:r>
        <w:fldChar w:fldCharType="begin"/>
        <w:instrText xml:space="preserve"> TOC \o "1-5" \h \z </w:instrText>
        <w:fldChar w:fldCharType="separate"/>
      </w:r>
      <w:hyperlink w:anchor="bookmark2"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31"/>
        <w:keepNext w:val="0"/>
        <w:keepLines w:val="0"/>
        <w:widowControl w:val="0"/>
        <w:shd w:val="clear" w:color="auto" w:fill="auto"/>
        <w:tabs>
          <w:tab w:leader="dot" w:pos="9629" w:val="right"/>
        </w:tabs>
        <w:bidi w:val="0"/>
        <w:spacing w:before="0" w:line="240" w:lineRule="auto"/>
        <w:ind w:left="0" w:right="0" w:firstLine="0"/>
        <w:jc w:val="left"/>
      </w:pPr>
      <w:hyperlink w:anchor="bookmark12"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31"/>
        <w:keepNext w:val="0"/>
        <w:keepLines w:val="0"/>
        <w:widowControl w:val="0"/>
        <w:shd w:val="clear" w:color="auto" w:fill="auto"/>
        <w:tabs>
          <w:tab w:leader="dot" w:pos="9629" w:val="right"/>
        </w:tabs>
        <w:bidi w:val="0"/>
        <w:spacing w:before="0" w:line="240" w:lineRule="auto"/>
        <w:ind w:left="0" w:right="0" w:firstLine="0"/>
        <w:jc w:val="left"/>
      </w:pPr>
      <w:hyperlink w:anchor="bookmark56" w:tooltip="Current Document">
        <w:r>
          <w:rPr>
            <w:color w:val="000000"/>
            <w:spacing w:val="0"/>
            <w:w w:val="100"/>
            <w:position w:val="0"/>
          </w:rPr>
          <w:t>第三节公司业务概要</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31"/>
        <w:keepNext w:val="0"/>
        <w:keepLines w:val="0"/>
        <w:widowControl w:val="0"/>
        <w:shd w:val="clear" w:color="auto" w:fill="auto"/>
        <w:tabs>
          <w:tab w:leader="dot" w:pos="9629" w:val="right"/>
        </w:tabs>
        <w:bidi w:val="0"/>
        <w:spacing w:before="0" w:line="240" w:lineRule="auto"/>
        <w:ind w:left="0" w:right="0" w:firstLine="0"/>
        <w:jc w:val="left"/>
      </w:pPr>
      <w:hyperlink w:anchor="bookmark95" w:tooltip="Current Document">
        <w:r>
          <w:rPr>
            <w:color w:val="000000"/>
            <w:spacing w:val="0"/>
            <w:w w:val="100"/>
            <w:position w:val="0"/>
          </w:rPr>
          <w:t>第四节管理层讨论与分析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14</w:t>
        </w:r>
      </w:hyperlink>
    </w:p>
    <w:p>
      <w:pPr>
        <w:pStyle w:val="Style31"/>
        <w:keepNext w:val="0"/>
        <w:keepLines w:val="0"/>
        <w:widowControl w:val="0"/>
        <w:shd w:val="clear" w:color="auto" w:fill="auto"/>
        <w:tabs>
          <w:tab w:leader="dot" w:pos="9629" w:val="right"/>
        </w:tabs>
        <w:bidi w:val="0"/>
        <w:spacing w:before="0" w:line="240" w:lineRule="auto"/>
        <w:ind w:left="0" w:right="0" w:firstLine="0"/>
        <w:jc w:val="left"/>
      </w:pPr>
      <w:hyperlink w:anchor="bookmark273" w:tooltip="Current Document">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32</w:t>
        </w:r>
      </w:hyperlink>
    </w:p>
    <w:p>
      <w:pPr>
        <w:pStyle w:val="Style31"/>
        <w:keepNext w:val="0"/>
        <w:keepLines w:val="0"/>
        <w:widowControl w:val="0"/>
        <w:shd w:val="clear" w:color="auto" w:fill="auto"/>
        <w:tabs>
          <w:tab w:leader="dot" w:pos="9629" w:val="right"/>
        </w:tabs>
        <w:bidi w:val="0"/>
        <w:spacing w:before="0" w:line="240" w:lineRule="auto"/>
        <w:ind w:left="0" w:right="0" w:firstLine="0"/>
        <w:jc w:val="left"/>
      </w:pPr>
      <w:hyperlink w:anchor="bookmark421"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43</w:t>
        </w:r>
      </w:hyperlink>
    </w:p>
    <w:p>
      <w:pPr>
        <w:pStyle w:val="Style31"/>
        <w:keepNext w:val="0"/>
        <w:keepLines w:val="0"/>
        <w:widowControl w:val="0"/>
        <w:shd w:val="clear" w:color="auto" w:fill="auto"/>
        <w:tabs>
          <w:tab w:leader="dot" w:pos="9629" w:val="right"/>
        </w:tabs>
        <w:bidi w:val="0"/>
        <w:spacing w:before="0" w:line="240" w:lineRule="auto"/>
        <w:ind w:left="0" w:right="0" w:firstLine="0"/>
        <w:jc w:val="left"/>
      </w:pPr>
      <w:hyperlink w:anchor="bookmark477" w:tooltip="Current Document">
        <w:r>
          <w:rPr>
            <w:color w:val="000000"/>
            <w:spacing w:val="0"/>
            <w:w w:val="100"/>
            <w:position w:val="0"/>
          </w:rPr>
          <w:t>第七节优先股相关情况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48</w:t>
        </w:r>
      </w:hyperlink>
    </w:p>
    <w:p>
      <w:pPr>
        <w:pStyle w:val="Style31"/>
        <w:keepNext w:val="0"/>
        <w:keepLines w:val="0"/>
        <w:widowControl w:val="0"/>
        <w:shd w:val="clear" w:color="auto" w:fill="auto"/>
        <w:tabs>
          <w:tab w:leader="dot" w:pos="9629" w:val="right"/>
        </w:tabs>
        <w:bidi w:val="0"/>
        <w:spacing w:before="0" w:line="240" w:lineRule="auto"/>
        <w:ind w:left="0" w:right="0" w:firstLine="0"/>
        <w:jc w:val="left"/>
      </w:pPr>
      <w:hyperlink w:anchor="bookmark481" w:tooltip="Current Document">
        <w:r>
          <w:rPr>
            <w:color w:val="000000"/>
            <w:spacing w:val="0"/>
            <w:w w:val="100"/>
            <w:position w:val="0"/>
          </w:rPr>
          <w:t>第八节董事、监事、高级管理人员和员工情况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49</w:t>
        </w:r>
      </w:hyperlink>
    </w:p>
    <w:p>
      <w:pPr>
        <w:pStyle w:val="Style31"/>
        <w:keepNext w:val="0"/>
        <w:keepLines w:val="0"/>
        <w:widowControl w:val="0"/>
        <w:shd w:val="clear" w:color="auto" w:fill="auto"/>
        <w:tabs>
          <w:tab w:leader="dot" w:pos="9629" w:val="right"/>
        </w:tabs>
        <w:bidi w:val="0"/>
        <w:spacing w:before="0" w:line="240" w:lineRule="auto"/>
        <w:ind w:left="0" w:right="0" w:firstLine="0"/>
        <w:jc w:val="left"/>
      </w:pPr>
      <w:hyperlink w:anchor="bookmark524" w:tooltip="Current Document">
        <w:r>
          <w:rPr>
            <w:color w:val="000000"/>
            <w:spacing w:val="0"/>
            <w:w w:val="100"/>
            <w:position w:val="0"/>
          </w:rPr>
          <w:t>第九节公司治理</w:t>
        </w:r>
        <w:r>
          <w:rPr>
            <w:color w:val="000000"/>
            <w:spacing w:val="0"/>
            <w:w w:val="100"/>
            <w:position w:val="0"/>
          </w:rPr>
          <w:tab/>
        </w:r>
        <w:r>
          <w:rPr>
            <w:rFonts w:ascii="Times New Roman" w:eastAsia="Times New Roman" w:hAnsi="Times New Roman" w:cs="Times New Roman"/>
            <w:color w:val="000000"/>
            <w:spacing w:val="0"/>
            <w:w w:val="100"/>
            <w:position w:val="0"/>
          </w:rPr>
          <w:t>55</w:t>
        </w:r>
      </w:hyperlink>
    </w:p>
    <w:p>
      <w:pPr>
        <w:pStyle w:val="Style31"/>
        <w:keepNext w:val="0"/>
        <w:keepLines w:val="0"/>
        <w:widowControl w:val="0"/>
        <w:shd w:val="clear" w:color="auto" w:fill="auto"/>
        <w:tabs>
          <w:tab w:leader="dot" w:pos="9629" w:val="right"/>
        </w:tabs>
        <w:bidi w:val="0"/>
        <w:spacing w:before="0" w:line="240" w:lineRule="auto"/>
        <w:ind w:left="0" w:right="0" w:firstLine="0"/>
        <w:jc w:val="left"/>
      </w:pPr>
      <w:hyperlink w:anchor="bookmark599" w:tooltip="Current Document">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60</w:t>
        </w:r>
      </w:hyperlink>
    </w:p>
    <w:p>
      <w:pPr>
        <w:pStyle w:val="Style31"/>
        <w:keepNext w:val="0"/>
        <w:keepLines w:val="0"/>
        <w:widowControl w:val="0"/>
        <w:shd w:val="clear" w:color="auto" w:fill="auto"/>
        <w:tabs>
          <w:tab w:leader="dot" w:pos="9629" w:val="right"/>
        </w:tabs>
        <w:bidi w:val="0"/>
        <w:spacing w:before="0" w:line="240" w:lineRule="auto"/>
        <w:ind w:left="0" w:right="0" w:firstLine="0"/>
        <w:jc w:val="left"/>
      </w:pPr>
      <w:hyperlink w:anchor="bookmark2104" w:tooltip="Current Document">
        <w:r>
          <w:rPr>
            <w:color w:val="000000"/>
            <w:spacing w:val="0"/>
            <w:w w:val="100"/>
            <w:position w:val="0"/>
          </w:rPr>
          <w:t>第十一节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143</w:t>
        </w:r>
      </w:hyperlink>
      <w:r>
        <w:br w:type="page"/>
      </w:r>
      <w:r>
        <w:fldChar w:fldCharType="end"/>
      </w:r>
    </w:p>
    <w:p>
      <w:pPr>
        <w:pStyle w:val="Style2"/>
        <w:keepNext w:val="0"/>
        <w:keepLines w:val="0"/>
        <w:widowControl w:val="0"/>
        <w:shd w:val="clear" w:color="auto" w:fill="auto"/>
        <w:tabs>
          <w:tab w:pos="792" w:val="left"/>
        </w:tabs>
        <w:bidi w:val="0"/>
        <w:spacing w:before="0" w:after="0" w:line="240" w:lineRule="auto"/>
        <w:ind w:left="0" w:right="0"/>
        <w:jc w:val="left"/>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792" w:val="left"/>
        </w:tabs>
        <w:bidi w:val="0"/>
        <w:spacing w:before="0" w:after="740" w:line="240" w:lineRule="auto"/>
        <w:ind w:left="0" w:right="0" w:firstLine="180"/>
        <w:jc w:val="left"/>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34"/>
        <w:keepNext w:val="0"/>
        <w:keepLines w:val="0"/>
        <w:widowControl w:val="0"/>
        <w:shd w:val="clear" w:color="auto" w:fill="auto"/>
        <w:bidi w:val="0"/>
        <w:spacing w:before="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报告期、本报告期</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r>
      <w:tr>
        <w:trPr>
          <w:trHeight w:val="715"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本公司、公司、股份公司、荣科、荣科科 技</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荣科科技股份有限公司</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荣科有限</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沈阳荣科科技工程有限公司，本公司前身</w:t>
            </w: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享云科技、享云公司、享云科技公司</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享云科技有限责任公司，本公司之全资子公司</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上海米健、米健公司</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上海米健信息技术有限公司，本公司之控股子公司</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财通基金</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财通基金管理有限公司</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嘉慧投资</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浙江海宁嘉慧投资合伙企业（有限合伙）</w:t>
            </w: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中华人民共和国证券监督与管理委员会</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中国结算深圳分公司</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中国证券登记结算有限公司深圳分公司</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荣科科技股份有限公司章程</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Information Technology</w:t>
            </w:r>
            <w:r>
              <w:rPr>
                <w:color w:val="000000"/>
                <w:spacing w:val="0"/>
                <w:w w:val="100"/>
                <w:position w:val="0"/>
              </w:rPr>
              <w:t>，信息技术</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产业基金、荣科融拓公司</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沈阳荣科融拓健康数据产业股权投资合伙企业（有限合伙）</w:t>
            </w:r>
          </w:p>
        </w:tc>
      </w:tr>
      <w:tr>
        <w:trPr>
          <w:trHeight w:val="408"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荣科全濠</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沈阳荣科全濠科技有限公司，本公司之控股子公司</w:t>
            </w:r>
          </w:p>
        </w:tc>
      </w:tr>
    </w:tbl>
    <w:p>
      <w:pPr>
        <w:spacing w:lineRule="exact" w:line="1"/>
        <w:rPr>
          <w:sz w:val="2"/>
          <w:szCs w:val="2"/>
        </w:rPr>
      </w:pPr>
      <w:r>
        <w:br w:type="page"/>
      </w:r>
    </w:p>
    <w:p>
      <w:pPr>
        <w:pStyle w:val="Style2"/>
        <w:keepNext w:val="0"/>
        <w:keepLines w:val="0"/>
        <w:widowControl w:val="0"/>
        <w:shd w:val="clear" w:color="auto" w:fill="auto"/>
        <w:tabs>
          <w:tab w:pos="792" w:val="left"/>
        </w:tabs>
        <w:bidi w:val="0"/>
        <w:spacing w:before="0" w:after="0" w:line="240" w:lineRule="auto"/>
        <w:ind w:left="0" w:right="0"/>
        <w:jc w:val="left"/>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792" w:val="left"/>
        </w:tabs>
        <w:bidi w:val="0"/>
        <w:spacing w:before="0" w:after="560" w:line="240" w:lineRule="auto"/>
        <w:ind w:left="0" w:right="0" w:firstLine="180"/>
        <w:jc w:val="left"/>
      </w:pPr>
      <w:bookmarkStart w:id="10" w:name="bookmark10"/>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bookmarkEnd w:id="10"/>
    </w:p>
    <w:p>
      <w:pPr>
        <w:pStyle w:val="Style28"/>
        <w:keepNext/>
        <w:keepLines/>
        <w:widowControl w:val="0"/>
        <w:shd w:val="clear" w:color="auto" w:fill="auto"/>
        <w:bidi w:val="0"/>
        <w:spacing w:before="0" w:line="240" w:lineRule="auto"/>
        <w:ind w:left="0" w:right="0" w:firstLine="0"/>
        <w:jc w:val="center"/>
      </w:pPr>
      <w:bookmarkStart w:id="11" w:name="bookmark11"/>
      <w:bookmarkStart w:id="12" w:name="bookmark12"/>
      <w:bookmarkStart w:id="13" w:name="bookmark13"/>
      <w:r>
        <w:rPr>
          <w:color w:val="000000"/>
          <w:spacing w:val="0"/>
          <w:w w:val="100"/>
          <w:position w:val="0"/>
        </w:rPr>
        <w:t>第二节公司简介和主要财务指标</w:t>
      </w:r>
      <w:bookmarkEnd w:id="11"/>
      <w:bookmarkEnd w:id="12"/>
      <w:bookmarkEnd w:id="13"/>
    </w:p>
    <w:p>
      <w:pPr>
        <w:pStyle w:val="Style39"/>
        <w:keepNext/>
        <w:keepLines/>
        <w:widowControl w:val="0"/>
        <w:shd w:val="clear" w:color="auto" w:fill="auto"/>
        <w:bidi w:val="0"/>
        <w:spacing w:before="0" w:after="32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rPr>
        <w:t>一</w:t>
      </w:r>
      <w:bookmarkEnd w:id="16"/>
      <w:r>
        <w:rPr>
          <w:color w:val="000000"/>
          <w:spacing w:val="0"/>
          <w:w w:val="100"/>
          <w:position w:val="0"/>
        </w:rPr>
        <w:t>、公司信息</w:t>
      </w:r>
      <w:bookmarkEnd w:id="14"/>
      <w:bookmarkEnd w:id="15"/>
      <w:bookmarkEnd w:id="17"/>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荣科科技</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300290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荣科科技股份有限公司</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荣科科技</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Bringspring Science and Technology Co.,Ltd.</w:t>
            </w:r>
          </w:p>
        </w:tc>
        <w:tc>
          <w:tcPr>
            <w:tcBorders>
              <w:top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公司的外文名称缩写（如 有）</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Bringspring tech.</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付永全</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沈阳市和平区和平北大街</w:t>
            </w:r>
            <w:r>
              <w:rPr>
                <w:rFonts w:ascii="Times New Roman" w:eastAsia="Times New Roman" w:hAnsi="Times New Roman" w:cs="Times New Roman"/>
                <w:color w:val="000000"/>
                <w:spacing w:val="0"/>
                <w:w w:val="100"/>
                <w:position w:val="0"/>
                <w:sz w:val="18"/>
                <w:szCs w:val="18"/>
              </w:rPr>
              <w:t>62</w:t>
            </w:r>
            <w:r>
              <w:rPr>
                <w:color w:val="000000"/>
                <w:spacing w:val="0"/>
                <w:w w:val="100"/>
                <w:position w:val="0"/>
              </w:rPr>
              <w:t>号</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110002</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沈阳经济技术开发区开发大路</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甲</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110027</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"http://www.bringspring" </w:instrText>
            </w:r>
            <w:r>
              <w:fldChar w:fldCharType="separate"/>
            </w:r>
            <w:r>
              <w:rPr>
                <w:rFonts w:ascii="Times New Roman" w:eastAsia="Times New Roman" w:hAnsi="Times New Roman" w:cs="Times New Roman"/>
                <w:color w:val="000000"/>
                <w:spacing w:val="0"/>
                <w:w w:val="100"/>
                <w:position w:val="0"/>
                <w:sz w:val="18"/>
                <w:szCs w:val="18"/>
              </w:rPr>
              <w:t>http://www.bringspring</w:t>
            </w:r>
            <w:r>
              <w:fldChar w:fldCharType="end"/>
            </w:r>
            <w:r>
              <w:rPr>
                <w:rFonts w:ascii="Times New Roman" w:eastAsia="Times New Roman" w:hAnsi="Times New Roman" w:cs="Times New Roman"/>
                <w:color w:val="000000"/>
                <w:spacing w:val="0"/>
                <w:w w:val="100"/>
                <w:position w:val="0"/>
                <w:sz w:val="18"/>
                <w:szCs w:val="18"/>
              </w:rPr>
              <w:t>. com</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zqtz@bringspring. com</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after="32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rPr>
        <w:t>二</w:t>
      </w:r>
      <w:bookmarkEnd w:id="20"/>
      <w:r>
        <w:rPr>
          <w:color w:val="000000"/>
          <w:spacing w:val="0"/>
          <w:w w:val="100"/>
          <w:position w:val="0"/>
        </w:rPr>
        <w:t>、联系人和联系方式</w:t>
      </w:r>
      <w:bookmarkEnd w:id="18"/>
      <w:bookmarkEnd w:id="19"/>
      <w:bookmarkEnd w:id="21"/>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张羽</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徐蓉蓉</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沈阳经济技术开发区开发大路</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甲</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沈阳经济技术开发区开发大路</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甲</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22851050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22851050</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22851050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22851050</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zqtz@bringspring. com</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zqtz@bringspring. com</w:t>
            </w:r>
          </w:p>
        </w:tc>
      </w:tr>
    </w:tbl>
    <w:p>
      <w:pPr>
        <w:widowControl w:val="0"/>
        <w:spacing w:after="319" w:line="1" w:lineRule="exact"/>
      </w:pPr>
    </w:p>
    <w:p>
      <w:pPr>
        <w:pStyle w:val="Style39"/>
        <w:keepNext/>
        <w:keepLines/>
        <w:widowControl w:val="0"/>
        <w:shd w:val="clear" w:color="auto" w:fill="auto"/>
        <w:bidi w:val="0"/>
        <w:spacing w:before="0" w:after="32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rPr>
        <w:t>三</w:t>
      </w:r>
      <w:bookmarkEnd w:id="24"/>
      <w:r>
        <w:rPr>
          <w:color w:val="000000"/>
          <w:spacing w:val="0"/>
          <w:w w:val="100"/>
          <w:position w:val="0"/>
        </w:rPr>
        <w:t>、信息披露及备置地点</w:t>
      </w:r>
      <w:bookmarkEnd w:id="22"/>
      <w:bookmarkEnd w:id="23"/>
      <w:bookmarkEnd w:id="25"/>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《中国证券报》、《证券时报》、《上海证券报》、《证券日报》</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公司证券投资部</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rPr>
        <w:t>四</w:t>
      </w:r>
      <w:bookmarkEnd w:id="28"/>
      <w:r>
        <w:rPr>
          <w:color w:val="000000"/>
          <w:spacing w:val="0"/>
          <w:w w:val="100"/>
          <w:position w:val="0"/>
        </w:rPr>
        <w:t>、其他有关资料</w:t>
      </w:r>
      <w:bookmarkEnd w:id="26"/>
      <w:bookmarkEnd w:id="27"/>
      <w:bookmarkEnd w:id="29"/>
    </w:p>
    <w:p>
      <w:pPr>
        <w:pStyle w:val="Style41"/>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p>
      <w:pPr>
        <w:pStyle w:val="Style2"/>
        <w:keepNext w:val="0"/>
        <w:keepLines w:val="0"/>
        <w:widowControl w:val="0"/>
        <w:shd w:val="clear" w:color="auto" w:fill="auto"/>
        <w:tabs>
          <w:tab w:pos="1032" w:val="left"/>
        </w:tabs>
        <w:bidi w:val="0"/>
        <w:spacing w:before="0" w:after="0" w:line="240" w:lineRule="auto"/>
        <w:ind w:left="0" w:right="0" w:firstLine="420"/>
        <w:jc w:val="both"/>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1032" w:val="left"/>
        </w:tabs>
        <w:bidi w:val="0"/>
        <w:spacing w:before="0" w:after="80" w:line="240" w:lineRule="auto"/>
        <w:ind w:left="0" w:right="0" w:firstLine="420"/>
        <w:jc w:val="both"/>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tbl>
      <w:tblPr>
        <w:tblOverlap w:val="never"/>
        <w:jc w:val="center"/>
        <w:tblLayout w:type="fixed"/>
      </w:tblPr>
      <w:tblGrid>
        <w:gridCol w:w="2664"/>
        <w:gridCol w:w="6917"/>
      </w:tblGrid>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华普天健会计师事务所（特殊普通合伙）</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北京市西城区阜城门外大街</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号外经贸大厦</w:t>
            </w:r>
            <w:r>
              <w:rPr>
                <w:rFonts w:ascii="Times New Roman" w:eastAsia="Times New Roman" w:hAnsi="Times New Roman" w:cs="Times New Roman"/>
                <w:color w:val="000000"/>
                <w:spacing w:val="0"/>
                <w:w w:val="100"/>
                <w:position w:val="0"/>
                <w:sz w:val="18"/>
                <w:szCs w:val="18"/>
              </w:rPr>
              <w:t>920</w:t>
            </w:r>
            <w:r>
              <w:rPr>
                <w:color w:val="000000"/>
                <w:spacing w:val="0"/>
                <w:w w:val="100"/>
                <w:position w:val="0"/>
              </w:rPr>
              <w:t>室</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陆红、王逸飞、佟海光</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公司聘请的报告期内履行持续督导职责的保荐机构</w:t>
      </w:r>
    </w:p>
    <w:p>
      <w:pPr>
        <w:widowControl w:val="0"/>
        <w:spacing w:after="79" w:line="1" w:lineRule="exact"/>
      </w:pPr>
    </w:p>
    <w:p>
      <w:pPr>
        <w:pStyle w:val="Style4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华西证券股份有限公司</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98" w:lineRule="exact"/>
              <w:ind w:left="0" w:right="0" w:firstLine="0"/>
              <w:jc w:val="left"/>
            </w:pPr>
            <w:r>
              <w:rPr>
                <w:color w:val="000000"/>
                <w:spacing w:val="0"/>
                <w:w w:val="100"/>
                <w:position w:val="0"/>
              </w:rPr>
              <w:t>四川省成都市高新区天府二 街</w:t>
            </w:r>
            <w:r>
              <w:rPr>
                <w:rFonts w:ascii="Times New Roman" w:eastAsia="Times New Roman" w:hAnsi="Times New Roman" w:cs="Times New Roman"/>
                <w:color w:val="000000"/>
                <w:spacing w:val="0"/>
                <w:w w:val="100"/>
                <w:position w:val="0"/>
                <w:sz w:val="18"/>
                <w:szCs w:val="18"/>
              </w:rPr>
              <w:t>198</w:t>
            </w:r>
            <w:r>
              <w:rPr>
                <w:color w:val="000000"/>
                <w:spacing w:val="0"/>
                <w:w w:val="100"/>
                <w:position w:val="0"/>
              </w:rPr>
              <w:t>号国窑大厦</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袁宗、费春成</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公司聘请的报告期内履行持续督导职责的财务顾问</w:t>
      </w:r>
    </w:p>
    <w:p>
      <w:pPr>
        <w:widowControl w:val="0"/>
        <w:spacing w:after="79" w:line="1" w:lineRule="exact"/>
      </w:pPr>
    </w:p>
    <w:p>
      <w:pPr>
        <w:pStyle w:val="Style41"/>
        <w:keepNext w:val="0"/>
        <w:keepLines w:val="0"/>
        <w:widowControl w:val="0"/>
        <w:shd w:val="clear" w:color="auto" w:fill="auto"/>
        <w:bidi w:val="0"/>
        <w:spacing w:before="0" w:after="380" w:line="240" w:lineRule="auto"/>
        <w:ind w:left="0" w:right="0" w:firstLine="2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240" w:line="240" w:lineRule="auto"/>
        <w:ind w:left="0" w:right="0"/>
        <w:jc w:val="both"/>
      </w:pPr>
      <w:bookmarkStart w:id="30" w:name="bookmark30"/>
      <w:bookmarkStart w:id="31" w:name="bookmark31"/>
      <w:bookmarkStart w:id="32" w:name="bookmark32"/>
      <w:bookmarkStart w:id="33" w:name="bookmark33"/>
      <w:r>
        <w:rPr>
          <w:color w:val="000000"/>
          <w:spacing w:val="0"/>
          <w:w w:val="100"/>
          <w:position w:val="0"/>
        </w:rPr>
        <w:t>五</w:t>
      </w:r>
      <w:bookmarkEnd w:id="32"/>
      <w:r>
        <w:rPr>
          <w:color w:val="000000"/>
          <w:spacing w:val="0"/>
          <w:w w:val="100"/>
          <w:position w:val="0"/>
        </w:rPr>
        <w:t>、主要会计数据和财务指标</w:t>
      </w:r>
      <w:bookmarkEnd w:id="30"/>
      <w:bookmarkEnd w:id="31"/>
      <w:bookmarkEnd w:id="33"/>
    </w:p>
    <w:p>
      <w:pPr>
        <w:pStyle w:val="Style41"/>
        <w:keepNext w:val="0"/>
        <w:keepLines w:val="0"/>
        <w:widowControl w:val="0"/>
        <w:shd w:val="clear" w:color="auto" w:fill="auto"/>
        <w:bidi w:val="0"/>
        <w:spacing w:before="0" w:after="80" w:line="346" w:lineRule="exact"/>
        <w:ind w:left="220" w:right="0" w:firstLine="2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3168"/>
        <w:gridCol w:w="1589"/>
        <w:gridCol w:w="1632"/>
        <w:gridCol w:w="1987"/>
        <w:gridCol w:w="144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502,607,273.30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541,872,970.24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411,919,507.99</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32,397,475.63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50,635,453.88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-36.02%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56,946,829.11</w:t>
            </w:r>
          </w:p>
        </w:tc>
      </w:tr>
      <w:tr>
        <w:trPr>
          <w:trHeight w:val="715"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归属于上市公司股东的扣除非经常性 损益的净利润（元）</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32,067,247.98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45,976,761.63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-30.25%</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54,142,899.21</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49,336,256.58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52,973,661.95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-27,009,449.76</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0.1008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0.1707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-40.95%</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0.2094</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0.1008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0.1707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-40.95%</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0.2094</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下降</w:t>
            </w:r>
            <w:r>
              <w:rPr>
                <w:rFonts w:ascii="Times New Roman" w:eastAsia="Times New Roman" w:hAnsi="Times New Roman" w:cs="Times New Roman"/>
                <w:color w:val="000000"/>
                <w:spacing w:val="0"/>
                <w:w w:val="100"/>
                <w:position w:val="0"/>
                <w:sz w:val="18"/>
                <w:szCs w:val="18"/>
              </w:rPr>
              <w:t>4.11</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1,112,066,010.96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1,070,124,752.53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654,340,929.71</w:t>
            </w:r>
          </w:p>
        </w:tc>
      </w:tr>
      <w:tr>
        <w:trPr>
          <w:trHeight w:val="408"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882,124,184.49</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855,317,558.02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432,593,035.53</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jc w:val="both"/>
      </w:pPr>
      <w:bookmarkStart w:id="34" w:name="bookmark34"/>
      <w:bookmarkStart w:id="35" w:name="bookmark35"/>
      <w:bookmarkStart w:id="36" w:name="bookmark36"/>
      <w:bookmarkStart w:id="37" w:name="bookmark37"/>
      <w:r>
        <w:rPr>
          <w:color w:val="000000"/>
          <w:spacing w:val="0"/>
          <w:w w:val="100"/>
          <w:position w:val="0"/>
        </w:rPr>
        <w:t>六</w:t>
      </w:r>
      <w:bookmarkEnd w:id="36"/>
      <w:r>
        <w:rPr>
          <w:color w:val="000000"/>
          <w:spacing w:val="0"/>
          <w:w w:val="100"/>
          <w:position w:val="0"/>
        </w:rPr>
        <w:t>、分季度主要财务指标</w:t>
      </w:r>
      <w:bookmarkEnd w:id="34"/>
      <w:bookmarkEnd w:id="35"/>
      <w:bookmarkEnd w:id="37"/>
    </w:p>
    <w:p>
      <w:pPr>
        <w:pStyle w:val="Style4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91,163,534.10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126,846,609.21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100,267,462.58</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184,329,667.41</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4,131,889.56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9,453,526.81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4,670,723.76</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14,141,335.50</w:t>
            </w:r>
          </w:p>
        </w:tc>
      </w:tr>
      <w:tr>
        <w:trPr>
          <w:trHeight w:val="710"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经常性损益的净利润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4,130,587.15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9,409,383.48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5,099,124.34</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13,428,153.01</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-69,126,129.30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-10,023,331.43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-7,412,670.31</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135,898,387.62</w:t>
            </w:r>
          </w:p>
        </w:tc>
      </w:tr>
    </w:tbl>
    <w:p>
      <w:pPr>
        <w:sectPr>
          <w:footnotePr>
            <w:pos w:val="pageBottom"/>
            <w:numFmt w:val="decimal"/>
            <w:numRestart w:val="continuous"/>
          </w:footnotePr>
          <w:pgSz w:w="11900" w:h="16840"/>
          <w:pgMar w:top="1102" w:right="1098" w:bottom="1449" w:left="982" w:header="0" w:footer="3" w:gutter="0"/>
          <w:cols w:space="720"/>
          <w:noEndnote/>
          <w:rtlGutter w:val="0"/>
          <w:docGrid w:linePitch="360"/>
        </w:sectPr>
      </w:pPr>
    </w:p>
    <w:p>
      <w:pPr>
        <w:pStyle w:val="Style48"/>
        <w:keepNext w:val="0"/>
        <w:keepLines w:val="0"/>
        <w:widowControl w:val="0"/>
        <w:shd w:val="clear" w:color="auto" w:fill="auto"/>
        <w:bidi w:val="0"/>
        <w:spacing w:before="0" w:after="0" w:line="240" w:lineRule="auto"/>
        <w:ind w:left="0" w:right="0" w:firstLine="220"/>
        <w:jc w:val="left"/>
      </w:pPr>
      <w:r>
        <w:rPr>
          <w:spacing w:val="0"/>
          <w:w w:val="100"/>
          <w:position w:val="0"/>
        </w:rPr>
        <w:t>■</w:t>
      </w:r>
      <w:r>
        <w:rPr>
          <w:spacing w:val="0"/>
          <w:w w:val="100"/>
          <w:position w:val="0"/>
        </w:rPr>
        <w:t>■</w:t>
      </w:r>
      <w:r>
        <w:rPr>
          <w:rFonts w:ascii="Arial" w:eastAsia="Arial" w:hAnsi="Arial" w:cs="Arial"/>
          <w:spacing w:val="0"/>
          <w:w w:val="100"/>
          <w:position w:val="0"/>
          <w:sz w:val="26"/>
          <w:szCs w:val="26"/>
        </w:rPr>
        <w:t>♦</w:t>
      </w:r>
      <w:r>
        <w:rPr>
          <w:spacing w:val="0"/>
          <w:w w:val="100"/>
          <w:position w:val="0"/>
        </w:rPr>
        <w:t>呆科科技</w:t>
      </w:r>
    </w:p>
    <w:p>
      <w:pPr>
        <w:pStyle w:val="Style2"/>
        <w:keepNext w:val="0"/>
        <w:keepLines w:val="0"/>
        <w:widowControl w:val="0"/>
        <w:shd w:val="clear" w:color="auto" w:fill="auto"/>
        <w:tabs>
          <w:tab w:leader="underscore" w:pos="7416" w:val="left"/>
        </w:tabs>
        <w:bidi w:val="0"/>
        <w:spacing w:before="0" w:after="0" w:line="240" w:lineRule="auto"/>
        <w:ind w:left="0" w:right="0" w:firstLine="0"/>
        <w:jc w:val="left"/>
      </w:pPr>
      <w:r>
        <w:rPr>
          <w:color w:val="000000"/>
          <w:spacing w:val="0"/>
          <w:w w:val="100"/>
          <w:position w:val="0"/>
        </w:rPr>
        <w:t>.</w:t>
      </w:r>
      <w:r>
        <w:rPr>
          <w:spacing w:val="0"/>
          <w:w w:val="100"/>
          <w:position w:val="0"/>
        </w:rPr>
        <w:t>国家高新技术企业</w:t>
      </w:r>
      <w:r>
        <w:rPr>
          <w:color w:val="000000"/>
          <w:spacing w:val="0"/>
          <w:w w:val="100"/>
          <w:position w:val="0"/>
        </w:rPr>
        <w:tab/>
      </w:r>
    </w:p>
    <w:p>
      <w:pPr>
        <w:pStyle w:val="Style6"/>
        <w:keepNext w:val="0"/>
        <w:keepLines w:val="0"/>
        <w:widowControl w:val="0"/>
        <w:shd w:val="clear" w:color="auto" w:fill="auto"/>
        <w:tabs>
          <w:tab w:pos="926" w:val="left"/>
        </w:tabs>
        <w:bidi w:val="0"/>
        <w:spacing w:before="0" w:after="140" w:line="240" w:lineRule="auto"/>
        <w:ind w:left="0" w:right="0" w:firstLine="340"/>
        <w:jc w:val="both"/>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4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上述财务指标或其加总数是否与公司已披露季度报告、半年度报告相关财务指标存在重大差异</w:t>
      </w:r>
    </w:p>
    <w:p>
      <w:pPr>
        <w:pStyle w:val="Style4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9"/>
        <w:keepNext/>
        <w:keepLines/>
        <w:widowControl w:val="0"/>
        <w:shd w:val="clear" w:color="auto" w:fill="auto"/>
        <w:bidi w:val="0"/>
        <w:spacing w:before="0" w:after="380" w:line="240" w:lineRule="auto"/>
        <w:ind w:left="0" w:right="0" w:firstLine="0"/>
        <w:jc w:val="left"/>
      </w:pPr>
      <w:bookmarkStart w:id="38" w:name="bookmark38"/>
      <w:bookmarkStart w:id="39" w:name="bookmark39"/>
      <w:bookmarkStart w:id="40" w:name="bookmark40"/>
      <w:bookmarkStart w:id="41" w:name="bookmark41"/>
      <w:r>
        <w:rPr>
          <w:color w:val="000000"/>
          <w:spacing w:val="0"/>
          <w:w w:val="100"/>
          <w:position w:val="0"/>
        </w:rPr>
        <w:t>七</w:t>
      </w:r>
      <w:bookmarkEnd w:id="40"/>
      <w:r>
        <w:rPr>
          <w:color w:val="000000"/>
          <w:spacing w:val="0"/>
          <w:w w:val="100"/>
          <w:position w:val="0"/>
        </w:rPr>
        <w:t>、境内外会计准则下会计数据差异</w:t>
      </w:r>
      <w:bookmarkEnd w:id="38"/>
      <w:bookmarkEnd w:id="39"/>
      <w:bookmarkEnd w:id="41"/>
    </w:p>
    <w:p>
      <w:pPr>
        <w:pStyle w:val="Style52"/>
        <w:keepNext/>
        <w:keepLines/>
        <w:widowControl w:val="0"/>
        <w:shd w:val="clear" w:color="auto" w:fill="auto"/>
        <w:bidi w:val="0"/>
        <w:spacing w:before="0" w:after="380" w:line="240" w:lineRule="auto"/>
        <w:ind w:left="0" w:right="0" w:firstLine="0"/>
        <w:jc w:val="left"/>
      </w:pPr>
      <w:bookmarkStart w:id="42" w:name="bookmark42"/>
      <w:bookmarkStart w:id="43" w:name="bookmark43"/>
      <w:bookmarkStart w:id="44" w:name="bookmark44"/>
      <w:bookmarkStart w:id="45" w:name="bookmark45"/>
      <w:r>
        <w:rPr>
          <w:rFonts w:ascii="Times New Roman" w:eastAsia="Times New Roman" w:hAnsi="Times New Roman" w:cs="Times New Roman"/>
          <w:color w:val="000000"/>
          <w:spacing w:val="0"/>
          <w:w w:val="100"/>
          <w:position w:val="0"/>
        </w:rPr>
        <w:t>1</w:t>
      </w:r>
      <w:bookmarkEnd w:id="44"/>
      <w:r>
        <w:rPr>
          <w:color w:val="000000"/>
          <w:spacing w:val="0"/>
          <w:w w:val="100"/>
          <w:position w:val="0"/>
        </w:rPr>
        <w:t>、同时按照国际会计准则与按照中国会计准则披露的财务报告中净利润和净资产差异情况</w:t>
      </w:r>
      <w:bookmarkEnd w:id="42"/>
      <w:bookmarkEnd w:id="43"/>
      <w:bookmarkEnd w:id="45"/>
    </w:p>
    <w:p>
      <w:pPr>
        <w:pStyle w:val="Style4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52"/>
        <w:keepNext/>
        <w:keepLines/>
        <w:widowControl w:val="0"/>
        <w:shd w:val="clear" w:color="auto" w:fill="auto"/>
        <w:bidi w:val="0"/>
        <w:spacing w:before="0" w:after="380" w:line="240" w:lineRule="auto"/>
        <w:ind w:left="0" w:right="0" w:firstLine="0"/>
        <w:jc w:val="left"/>
      </w:pPr>
      <w:bookmarkStart w:id="46" w:name="bookmark46"/>
      <w:bookmarkStart w:id="47" w:name="bookmark47"/>
      <w:bookmarkStart w:id="48" w:name="bookmark48"/>
      <w:bookmarkStart w:id="49" w:name="bookmark49"/>
      <w:r>
        <w:rPr>
          <w:rFonts w:ascii="Times New Roman" w:eastAsia="Times New Roman" w:hAnsi="Times New Roman" w:cs="Times New Roman"/>
          <w:color w:val="000000"/>
          <w:spacing w:val="0"/>
          <w:w w:val="100"/>
          <w:position w:val="0"/>
        </w:rPr>
        <w:t>2</w:t>
      </w:r>
      <w:bookmarkEnd w:id="48"/>
      <w:r>
        <w:rPr>
          <w:color w:val="000000"/>
          <w:spacing w:val="0"/>
          <w:w w:val="100"/>
          <w:position w:val="0"/>
        </w:rPr>
        <w:t>、同时按照境外会计准则与按照中国会计准则披露的财务报告中净利润和净资产差异情况</w:t>
      </w:r>
      <w:bookmarkEnd w:id="46"/>
      <w:bookmarkEnd w:id="47"/>
      <w:bookmarkEnd w:id="49"/>
    </w:p>
    <w:p>
      <w:pPr>
        <w:pStyle w:val="Style4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39"/>
        <w:keepNext/>
        <w:keepLines/>
        <w:widowControl w:val="0"/>
        <w:shd w:val="clear" w:color="auto" w:fill="auto"/>
        <w:bidi w:val="0"/>
        <w:spacing w:before="0" w:after="380" w:line="240" w:lineRule="auto"/>
        <w:ind w:left="0" w:right="0" w:firstLine="0"/>
        <w:jc w:val="left"/>
      </w:pPr>
      <w:bookmarkStart w:id="50" w:name="bookmark50"/>
      <w:bookmarkStart w:id="51" w:name="bookmark51"/>
      <w:bookmarkStart w:id="52" w:name="bookmark52"/>
      <w:bookmarkStart w:id="53" w:name="bookmark53"/>
      <w:r>
        <w:rPr>
          <w:color w:val="000000"/>
          <w:spacing w:val="0"/>
          <w:w w:val="100"/>
          <w:position w:val="0"/>
        </w:rPr>
        <w:t>八</w:t>
      </w:r>
      <w:bookmarkEnd w:id="52"/>
      <w:r>
        <w:rPr>
          <w:color w:val="000000"/>
          <w:spacing w:val="0"/>
          <w:w w:val="100"/>
          <w:position w:val="0"/>
        </w:rPr>
        <w:t>、非经常性损益项目及金额</w:t>
      </w:r>
      <w:bookmarkEnd w:id="50"/>
      <w:bookmarkEnd w:id="51"/>
      <w:bookmarkEnd w:id="53"/>
    </w:p>
    <w:p>
      <w:pPr>
        <w:pStyle w:val="Style4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406"/>
        <w:gridCol w:w="1181"/>
        <w:gridCol w:w="1200"/>
        <w:gridCol w:w="1214"/>
        <w:gridCol w:w="1718"/>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非流动资产处置损益（包括已计提资产减值准备的冲 销部分）</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-485,034.38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244,728.68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154,961.48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计入当期损益的政府补助（与企业业务密切相关，按 照国家统一标准定额或定量享受的政府补助除外）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1,039,198.00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5,196,900.00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1,927,000.00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-107,701.22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39,717.66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51,106.04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1,102,752.00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41,753.33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822,654.09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431,889.62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74,481.42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330,227.65</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4,658,692.25</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2,803,929.90</w:t>
            </w:r>
          </w:p>
        </w:tc>
        <w:tc>
          <w:tcPr>
            <w:tcBorders>
              <w:top w:val="single" w:sz="4"/>
              <w:left w:val="single" w:sz="4"/>
              <w:bottom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1"/>
        <w:keepNext w:val="0"/>
        <w:keepLines w:val="0"/>
        <w:widowControl w:val="0"/>
        <w:shd w:val="clear" w:color="auto" w:fill="auto"/>
        <w:bidi w:val="0"/>
        <w:spacing w:before="0" w:after="0" w:line="314" w:lineRule="exact"/>
        <w:ind w:left="0" w:right="0" w:firstLine="14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4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260" w:line="322" w:lineRule="exact"/>
        <w:ind w:left="0" w:right="0" w:firstLine="140"/>
        <w:jc w:val="both"/>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553" w:right="1109" w:bottom="1158" w:left="985"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857250</wp:posOffset>
                </wp:positionH>
                <wp:positionV relativeFrom="paragraph">
                  <wp:posOffset>0</wp:posOffset>
                </wp:positionV>
                <wp:extent cx="1240790" cy="274320"/>
                <wp:wrapTopAndBottom/>
                <wp:docPr id="37" name="Shape 37"/>
                <a:graphic xmlns:a="http://schemas.openxmlformats.org/drawingml/2006/main">
                  <a:graphicData uri="http://schemas.microsoft.com/office/word/2010/wordprocessingShape">
                    <wps:wsp>
                      <wps:cNvSpPr txBox="1"/>
                      <wps:spPr>
                        <a:xfrm>
                          <a:ext cx="1240790" cy="274320"/>
                        </a:xfrm>
                        <a:prstGeom prst="rect"/>
                        <a:noFill/>
                      </wps:spPr>
                      <wps:txbx>
                        <w:txbxContent>
                          <w:p>
                            <w:pPr>
                              <w:pStyle w:val="Style2"/>
                              <w:keepNext w:val="0"/>
                              <w:keepLines w:val="0"/>
                              <w:widowControl w:val="0"/>
                              <w:shd w:val="clear" w:color="auto" w:fill="auto"/>
                              <w:tabs>
                                <w:tab w:pos="624" w:val="left"/>
                              </w:tabs>
                              <w:bidi w:val="0"/>
                              <w:spacing w:before="0" w:after="0" w:line="240" w:lineRule="auto"/>
                              <w:ind w:left="0" w:right="0" w:firstLine="0"/>
                              <w:jc w:val="left"/>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600" w:val="left"/>
                              </w:tabs>
                              <w:bidi w:val="0"/>
                              <w:spacing w:before="0" w:after="0" w:line="240" w:lineRule="auto"/>
                              <w:ind w:left="0" w:right="0" w:firstLine="0"/>
                              <w:jc w:val="left"/>
                            </w:pPr>
                            <w:bookmarkStart w:id="54" w:name="bookmark54"/>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bookmarkEnd w:id="54"/>
                          </w:p>
                        </w:txbxContent>
                      </wps:txbx>
                      <wps:bodyPr lIns="0" tIns="0" rIns="0" bIns="0">
                        <a:noAutoFit/>
                      </wps:bodyPr>
                    </wps:wsp>
                  </a:graphicData>
                </a:graphic>
              </wp:anchor>
            </w:drawing>
          </mc:Choice>
          <mc:Fallback>
            <w:pict>
              <v:shape id="_x0000_s1063" type="#_x0000_t202" style="position:absolute;margin-left:67.5pt;margin-top:0;width:97.700000000000003pt;height:21.600000000000001pt;z-index:-125829375;mso-wrap-distance-left:0;mso-wrap-distance-right:0;mso-wrap-distance-bottom:21.pt;mso-position-horizontal-relative:page" filled="f" stroked="f">
                <v:textbox inset="0,0,0,0">
                  <w:txbxContent>
                    <w:p>
                      <w:pPr>
                        <w:pStyle w:val="Style2"/>
                        <w:keepNext w:val="0"/>
                        <w:keepLines w:val="0"/>
                        <w:widowControl w:val="0"/>
                        <w:shd w:val="clear" w:color="auto" w:fill="auto"/>
                        <w:tabs>
                          <w:tab w:pos="624" w:val="left"/>
                        </w:tabs>
                        <w:bidi w:val="0"/>
                        <w:spacing w:before="0" w:after="0" w:line="240" w:lineRule="auto"/>
                        <w:ind w:left="0" w:right="0" w:firstLine="0"/>
                        <w:jc w:val="left"/>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600" w:val="left"/>
                        </w:tabs>
                        <w:bidi w:val="0"/>
                        <w:spacing w:before="0" w:after="0" w:line="240" w:lineRule="auto"/>
                        <w:ind w:left="0" w:right="0" w:firstLine="0"/>
                        <w:jc w:val="left"/>
                      </w:pPr>
                      <w:bookmarkStart w:id="54" w:name="bookmark54"/>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bookmarkEnd w:id="54"/>
                    </w:p>
                  </w:txbxContent>
                </v:textbox>
                <w10:wrap type="topAndBottom" anchorx="page"/>
              </v:shape>
            </w:pict>
          </mc:Fallback>
        </mc:AlternateContent>
      </w:r>
    </w:p>
    <w:p>
      <w:pPr>
        <w:pStyle w:val="Style28"/>
        <w:keepNext/>
        <w:keepLines/>
        <w:widowControl w:val="0"/>
        <w:shd w:val="clear" w:color="auto" w:fill="auto"/>
        <w:bidi w:val="0"/>
        <w:spacing w:before="0" w:line="240" w:lineRule="auto"/>
        <w:ind w:left="0" w:right="0" w:firstLine="0"/>
        <w:jc w:val="center"/>
      </w:pPr>
      <w:bookmarkStart w:id="55" w:name="bookmark55"/>
      <w:bookmarkStart w:id="56" w:name="bookmark56"/>
      <w:bookmarkStart w:id="57" w:name="bookmark57"/>
      <w:r>
        <w:rPr>
          <w:color w:val="000000"/>
          <w:spacing w:val="0"/>
          <w:w w:val="100"/>
          <w:position w:val="0"/>
        </w:rPr>
        <w:t>第三节公司业务概要</w:t>
      </w:r>
      <w:bookmarkEnd w:id="55"/>
      <w:bookmarkEnd w:id="56"/>
      <w:bookmarkEnd w:id="57"/>
    </w:p>
    <w:p>
      <w:pPr>
        <w:pStyle w:val="Style39"/>
        <w:keepNext/>
        <w:keepLines/>
        <w:widowControl w:val="0"/>
        <w:shd w:val="clear" w:color="auto" w:fill="auto"/>
        <w:bidi w:val="0"/>
        <w:spacing w:before="0" w:after="360" w:line="240" w:lineRule="auto"/>
        <w:ind w:left="0" w:right="0" w:firstLine="0"/>
        <w:jc w:val="both"/>
      </w:pPr>
      <w:bookmarkStart w:id="58" w:name="bookmark58"/>
      <w:bookmarkStart w:id="59" w:name="bookmark59"/>
      <w:bookmarkStart w:id="60" w:name="bookmark60"/>
      <w:bookmarkStart w:id="61" w:name="bookmark61"/>
      <w:r>
        <w:rPr>
          <w:color w:val="000000"/>
          <w:spacing w:val="0"/>
          <w:w w:val="100"/>
          <w:position w:val="0"/>
        </w:rPr>
        <w:t>一</w:t>
      </w:r>
      <w:bookmarkEnd w:id="60"/>
      <w:r>
        <w:rPr>
          <w:color w:val="000000"/>
          <w:spacing w:val="0"/>
          <w:w w:val="100"/>
          <w:position w:val="0"/>
        </w:rPr>
        <w:t>、报告期内公司从事的主要业务</w:t>
      </w:r>
      <w:bookmarkEnd w:id="58"/>
      <w:bookmarkEnd w:id="59"/>
      <w:bookmarkEnd w:id="61"/>
    </w:p>
    <w:p>
      <w:pPr>
        <w:pStyle w:val="Style52"/>
        <w:keepNext/>
        <w:keepLines/>
        <w:widowControl w:val="0"/>
        <w:shd w:val="clear" w:color="auto" w:fill="auto"/>
        <w:bidi w:val="0"/>
        <w:spacing w:before="0" w:after="280" w:line="240" w:lineRule="auto"/>
        <w:ind w:left="0" w:right="0" w:firstLine="0"/>
        <w:jc w:val="both"/>
      </w:pPr>
      <w:bookmarkStart w:id="62" w:name="bookmark62"/>
      <w:bookmarkStart w:id="63" w:name="bookmark63"/>
      <w:bookmarkStart w:id="64" w:name="bookmark64"/>
      <w:bookmarkStart w:id="65" w:name="bookmark65"/>
      <w:r>
        <w:rPr>
          <w:color w:val="000000"/>
          <w:spacing w:val="0"/>
          <w:w w:val="100"/>
          <w:position w:val="0"/>
        </w:rPr>
        <w:t>（</w:t>
      </w:r>
      <w:bookmarkEnd w:id="64"/>
      <w:r>
        <w:rPr>
          <w:color w:val="000000"/>
          <w:spacing w:val="0"/>
          <w:w w:val="100"/>
          <w:position w:val="0"/>
        </w:rPr>
        <w:t>一）主要业务</w:t>
      </w:r>
      <w:bookmarkEnd w:id="62"/>
      <w:bookmarkEnd w:id="63"/>
      <w:bookmarkEnd w:id="65"/>
    </w:p>
    <w:p>
      <w:pPr>
        <w:pStyle w:val="Style41"/>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报告期内，公司所从事的主要业务为智慧医疗、健康数据和智能融合云两个板块。智慧医疗、健康数据业务板块，主要 是基于临床信息化细分产品和健康大数据平台，为客户提供标准、高效的医疗信息化软件产品和服务；智能融合云业务板块, 主要是依托于智能融合云平台与大数据云中心服务，为面向互联网+时代的教育、金融等关键行业客户提供全方位的智能化 的融合云解决方案和服务。</w:t>
      </w:r>
    </w:p>
    <w:p>
      <w:pPr>
        <w:pStyle w:val="Style41"/>
        <w:keepNext w:val="0"/>
        <w:keepLines w:val="0"/>
        <w:widowControl w:val="0"/>
        <w:shd w:val="clear" w:color="auto" w:fill="auto"/>
        <w:bidi w:val="0"/>
        <w:spacing w:before="0" w:after="0" w:line="318" w:lineRule="exact"/>
        <w:ind w:left="0" w:right="0"/>
        <w:jc w:val="both"/>
      </w:pPr>
      <w:bookmarkStart w:id="66" w:name="bookmark66"/>
      <w:r>
        <w:rPr>
          <w:color w:val="000000"/>
          <w:spacing w:val="0"/>
          <w:w w:val="100"/>
          <w:position w:val="0"/>
          <w:sz w:val="17"/>
          <w:szCs w:val="17"/>
        </w:rPr>
        <w:t>1</w:t>
      </w:r>
      <w:bookmarkEnd w:id="66"/>
      <w:r>
        <w:rPr>
          <w:color w:val="000000"/>
          <w:spacing w:val="0"/>
          <w:w w:val="100"/>
          <w:position w:val="0"/>
        </w:rPr>
        <w:t>、智慧医疗、健康数据</w:t>
      </w:r>
    </w:p>
    <w:p>
      <w:pPr>
        <w:pStyle w:val="Style41"/>
        <w:keepNext w:val="0"/>
        <w:keepLines w:val="0"/>
        <w:widowControl w:val="0"/>
        <w:shd w:val="clear" w:color="auto" w:fill="auto"/>
        <w:bidi w:val="0"/>
        <w:spacing w:before="0" w:after="0" w:line="312" w:lineRule="exact"/>
        <w:ind w:left="0" w:right="0"/>
        <w:jc w:val="both"/>
      </w:pPr>
      <w:r>
        <w:rPr>
          <w:color w:val="000000"/>
          <w:spacing w:val="0"/>
          <w:w w:val="100"/>
          <w:position w:val="0"/>
        </w:rPr>
        <w:t>公司综合考虑了目前国内智慧医疗、健康数据发展阶段及发展趋势、市场潜在空间、竞争格局、产品化程度及是否具备 数据积累条件等多种因素，同时结合自身的条件,最终确定临床医疗信息化与医疗大数据领域作为公司未来发展的重点方向， 作出了与现有医疗信息化与健康大数据厂商差异化的战略定位。</w:t>
      </w:r>
    </w:p>
    <w:p>
      <w:pPr>
        <w:pStyle w:val="Style41"/>
        <w:keepNext w:val="0"/>
        <w:keepLines w:val="0"/>
        <w:widowControl w:val="0"/>
        <w:shd w:val="clear" w:color="auto" w:fill="auto"/>
        <w:bidi w:val="0"/>
        <w:spacing w:before="0" w:after="0" w:line="318" w:lineRule="exact"/>
        <w:ind w:left="0" w:right="0"/>
        <w:jc w:val="both"/>
      </w:pPr>
      <w:r>
        <w:rPr>
          <w:color w:val="000000"/>
          <w:spacing w:val="0"/>
          <w:w w:val="100"/>
          <w:position w:val="0"/>
        </w:rPr>
        <w:t>公司智慧医疗、健康数据产品主要包括三类：</w:t>
      </w:r>
    </w:p>
    <w:p>
      <w:pPr>
        <w:pStyle w:val="Style41"/>
        <w:keepNext w:val="0"/>
        <w:keepLines w:val="0"/>
        <w:widowControl w:val="0"/>
        <w:shd w:val="clear" w:color="auto" w:fill="auto"/>
        <w:tabs>
          <w:tab w:pos="805" w:val="left"/>
        </w:tabs>
        <w:bidi w:val="0"/>
        <w:spacing w:before="0" w:after="0" w:line="318" w:lineRule="exact"/>
        <w:ind w:left="0" w:right="0"/>
        <w:jc w:val="both"/>
      </w:pPr>
      <w:bookmarkStart w:id="67" w:name="bookmark67"/>
      <w:r>
        <w:rPr>
          <w:color w:val="000000"/>
          <w:spacing w:val="0"/>
          <w:w w:val="100"/>
          <w:position w:val="0"/>
          <w:sz w:val="17"/>
          <w:szCs w:val="17"/>
        </w:rPr>
        <w:t>（</w:t>
      </w:r>
      <w:bookmarkEnd w:id="67"/>
      <w:r>
        <w:rPr>
          <w:color w:val="000000"/>
          <w:spacing w:val="0"/>
          <w:w w:val="100"/>
          <w:position w:val="0"/>
          <w:sz w:val="17"/>
          <w:szCs w:val="17"/>
        </w:rPr>
        <w:t>1）</w:t>
        <w:tab/>
      </w:r>
      <w:r>
        <w:rPr>
          <w:color w:val="000000"/>
          <w:spacing w:val="0"/>
          <w:w w:val="100"/>
          <w:position w:val="0"/>
        </w:rPr>
        <w:t>临床应用细分领域产品。目前公司及上海米健拥有的临床信息化产品包括重症监护</w:t>
      </w:r>
      <w:r>
        <w:rPr>
          <w:color w:val="000000"/>
          <w:spacing w:val="0"/>
          <w:w w:val="100"/>
          <w:position w:val="0"/>
          <w:sz w:val="17"/>
          <w:szCs w:val="17"/>
        </w:rPr>
        <w:t>（ICU）</w:t>
      </w:r>
      <w:r>
        <w:rPr>
          <w:color w:val="000000"/>
          <w:spacing w:val="0"/>
          <w:w w:val="100"/>
          <w:position w:val="0"/>
        </w:rPr>
        <w:t>、急诊管理、肾病内科 （血透）、手术麻醉、护理资源规划、移动临床护理等主要产品，未来将继续向新的临床产品及医保控费等管理系统进行拓</w:t>
      </w:r>
    </w:p>
    <w:p>
      <w:pPr>
        <w:pStyle w:val="Style41"/>
        <w:keepNext w:val="0"/>
        <w:keepLines w:val="0"/>
        <w:widowControl w:val="0"/>
        <w:shd w:val="clear" w:color="auto" w:fill="auto"/>
        <w:bidi w:val="0"/>
        <w:spacing w:before="0" w:after="0" w:line="318" w:lineRule="exact"/>
        <w:ind w:left="0" w:right="0" w:firstLine="0"/>
        <w:jc w:val="left"/>
      </w:pPr>
      <w:r>
        <w:rPr>
          <w:color w:val="000000"/>
          <w:spacing w:val="0"/>
          <w:w w:val="100"/>
          <w:position w:val="0"/>
        </w:rPr>
        <w:t>展。</w:t>
      </w:r>
    </w:p>
    <w:p>
      <w:pPr>
        <w:pStyle w:val="Style41"/>
        <w:keepNext w:val="0"/>
        <w:keepLines w:val="0"/>
        <w:widowControl w:val="0"/>
        <w:shd w:val="clear" w:color="auto" w:fill="auto"/>
        <w:tabs>
          <w:tab w:pos="886" w:val="left"/>
        </w:tabs>
        <w:bidi w:val="0"/>
        <w:spacing w:before="0" w:after="0" w:line="318" w:lineRule="exact"/>
        <w:ind w:left="0" w:right="0"/>
        <w:jc w:val="both"/>
      </w:pPr>
      <w:bookmarkStart w:id="68" w:name="bookmark68"/>
      <w:r>
        <w:rPr>
          <w:color w:val="000000"/>
          <w:spacing w:val="0"/>
          <w:w w:val="100"/>
          <w:position w:val="0"/>
          <w:sz w:val="17"/>
          <w:szCs w:val="17"/>
        </w:rPr>
        <w:t>（</w:t>
      </w:r>
      <w:bookmarkEnd w:id="68"/>
      <w:r>
        <w:rPr>
          <w:color w:val="000000"/>
          <w:spacing w:val="0"/>
          <w:w w:val="100"/>
          <w:position w:val="0"/>
          <w:sz w:val="17"/>
          <w:szCs w:val="17"/>
        </w:rPr>
        <w:t>2）</w:t>
        <w:tab/>
      </w:r>
      <w:r>
        <w:rPr>
          <w:color w:val="000000"/>
          <w:spacing w:val="0"/>
          <w:w w:val="100"/>
          <w:position w:val="0"/>
        </w:rPr>
        <w:t>数据平台级产品和医院核心业务产品。主要包括医疗信息系统集成平台、远程医疗诊断云平台、区域健康档案平 台、基于分布式架构的区域数据共享平台以及区域云医院平台、未来将继续向新一代的医院信息化核心系统拓展等。</w:t>
      </w:r>
    </w:p>
    <w:p>
      <w:pPr>
        <w:pStyle w:val="Style41"/>
        <w:keepNext w:val="0"/>
        <w:keepLines w:val="0"/>
        <w:widowControl w:val="0"/>
        <w:shd w:val="clear" w:color="auto" w:fill="auto"/>
        <w:tabs>
          <w:tab w:pos="896" w:val="left"/>
        </w:tabs>
        <w:bidi w:val="0"/>
        <w:spacing w:before="0" w:after="0" w:line="318" w:lineRule="exact"/>
        <w:ind w:left="0" w:right="0"/>
        <w:jc w:val="both"/>
      </w:pPr>
      <w:bookmarkStart w:id="69" w:name="bookmark69"/>
      <w:r>
        <w:rPr>
          <w:color w:val="000000"/>
          <w:spacing w:val="0"/>
          <w:w w:val="100"/>
          <w:position w:val="0"/>
          <w:sz w:val="17"/>
          <w:szCs w:val="17"/>
        </w:rPr>
        <w:t>（</w:t>
      </w:r>
      <w:bookmarkEnd w:id="69"/>
      <w:r>
        <w:rPr>
          <w:color w:val="000000"/>
          <w:spacing w:val="0"/>
          <w:w w:val="100"/>
          <w:position w:val="0"/>
          <w:sz w:val="17"/>
          <w:szCs w:val="17"/>
        </w:rPr>
        <w:t>3）</w:t>
        <w:tab/>
      </w:r>
      <w:r>
        <w:rPr>
          <w:color w:val="000000"/>
          <w:spacing w:val="0"/>
          <w:w w:val="100"/>
          <w:position w:val="0"/>
        </w:rPr>
        <w:t>健康大数据。</w:t>
      </w:r>
      <w:r>
        <w:rPr>
          <w:color w:val="000000"/>
          <w:spacing w:val="0"/>
          <w:w w:val="100"/>
          <w:position w:val="0"/>
          <w:sz w:val="17"/>
          <w:szCs w:val="17"/>
        </w:rPr>
        <w:t>2</w:t>
      </w:r>
      <w:r>
        <w:rPr>
          <w:color w:val="000000"/>
          <w:spacing w:val="0"/>
          <w:w w:val="100"/>
          <w:position w:val="0"/>
        </w:rPr>
        <w:t>。平台。借助国家科技支撑项目打造健康管理。</w:t>
      </w:r>
      <w:r>
        <w:rPr>
          <w:color w:val="000000"/>
          <w:spacing w:val="0"/>
          <w:w w:val="100"/>
          <w:position w:val="0"/>
          <w:sz w:val="17"/>
          <w:szCs w:val="17"/>
        </w:rPr>
        <w:t>2</w:t>
      </w:r>
      <w:r>
        <w:rPr>
          <w:color w:val="000000"/>
          <w:spacing w:val="0"/>
          <w:w w:val="100"/>
          <w:position w:val="0"/>
        </w:rPr>
        <w:t>。平台，目前已初具规模，平台将三甲医院、社区医 院、养老中心、第三方检验中心、健康管理中心等多方资源汇聚于一体，旨在将优质医疗资源、新型健康服务管理理念传递 到基层，打造健康。</w:t>
      </w:r>
      <w:r>
        <w:rPr>
          <w:color w:val="000000"/>
          <w:spacing w:val="0"/>
          <w:w w:val="100"/>
          <w:position w:val="0"/>
          <w:sz w:val="17"/>
          <w:szCs w:val="17"/>
        </w:rPr>
        <w:t>2</w:t>
      </w:r>
      <w:r>
        <w:rPr>
          <w:color w:val="000000"/>
          <w:spacing w:val="0"/>
          <w:w w:val="100"/>
          <w:position w:val="0"/>
        </w:rPr>
        <w:t>。一站式服务平台。</w:t>
      </w:r>
    </w:p>
    <w:p>
      <w:pPr>
        <w:widowControl w:val="0"/>
        <w:spacing w:line="1" w:lineRule="exact"/>
      </w:pPr>
      <w:r>
        <mc:AlternateContent>
          <mc:Choice Requires="wps">
            <w:drawing>
              <wp:anchor distT="277495" distB="271145" distL="0" distR="0" simplePos="0" relativeHeight="125829380" behindDoc="0" locked="0" layoutInCell="1" allowOverlap="1">
                <wp:simplePos x="0" y="0"/>
                <wp:positionH relativeFrom="page">
                  <wp:posOffset>1790065</wp:posOffset>
                </wp:positionH>
                <wp:positionV relativeFrom="paragraph">
                  <wp:posOffset>277495</wp:posOffset>
                </wp:positionV>
                <wp:extent cx="725170" cy="359410"/>
                <wp:wrapTopAndBottom/>
                <wp:docPr id="39" name="Shape 39"/>
                <a:graphic xmlns:a="http://schemas.openxmlformats.org/drawingml/2006/main">
                  <a:graphicData uri="http://schemas.microsoft.com/office/word/2010/wordprocessingShape">
                    <wps:wsp>
                      <wps:cNvSpPr txBox="1"/>
                      <wps:spPr>
                        <a:xfrm>
                          <a:ext cx="725170" cy="35941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center"/>
                            </w:pPr>
                            <w:r>
                              <w:rPr>
                                <w:color w:val="3D4A5A"/>
                                <w:spacing w:val="0"/>
                                <w:w w:val="100"/>
                                <w:position w:val="0"/>
                              </w:rPr>
                              <w:t>命床应用</w:t>
                            </w:r>
                          </w:p>
                          <w:p>
                            <w:pPr>
                              <w:pStyle w:val="Style41"/>
                              <w:keepNext w:val="0"/>
                              <w:keepLines w:val="0"/>
                              <w:widowControl w:val="0"/>
                              <w:shd w:val="clear" w:color="auto" w:fill="auto"/>
                              <w:bidi w:val="0"/>
                              <w:spacing w:before="0" w:after="0" w:line="240" w:lineRule="auto"/>
                              <w:ind w:left="0" w:right="0" w:firstLine="0"/>
                              <w:jc w:val="center"/>
                            </w:pPr>
                            <w:r>
                              <w:rPr>
                                <w:color w:val="596E90"/>
                                <w:spacing w:val="0"/>
                                <w:w w:val="100"/>
                                <w:position w:val="0"/>
                              </w:rPr>
                              <w:t>细分领域产品</w:t>
                            </w:r>
                          </w:p>
                        </w:txbxContent>
                      </wps:txbx>
                      <wps:bodyPr lIns="0" tIns="0" rIns="0" bIns="0">
                        <a:noAutoFit/>
                      </wps:bodyPr>
                    </wps:wsp>
                  </a:graphicData>
                </a:graphic>
              </wp:anchor>
            </w:drawing>
          </mc:Choice>
          <mc:Fallback>
            <w:pict>
              <v:shape id="_x0000_s1065" type="#_x0000_t202" style="position:absolute;margin-left:140.95000000000002pt;margin-top:21.850000000000001pt;width:57.100000000000001pt;height:28.300000000000001pt;z-index:-125829373;mso-wrap-distance-left:0;mso-wrap-distance-top:21.850000000000001pt;mso-wrap-distance-right:0;mso-wrap-distance-bottom:21.350000000000001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center"/>
                      </w:pPr>
                      <w:r>
                        <w:rPr>
                          <w:color w:val="3D4A5A"/>
                          <w:spacing w:val="0"/>
                          <w:w w:val="100"/>
                          <w:position w:val="0"/>
                        </w:rPr>
                        <w:t>命床应用</w:t>
                      </w:r>
                    </w:p>
                    <w:p>
                      <w:pPr>
                        <w:pStyle w:val="Style41"/>
                        <w:keepNext w:val="0"/>
                        <w:keepLines w:val="0"/>
                        <w:widowControl w:val="0"/>
                        <w:shd w:val="clear" w:color="auto" w:fill="auto"/>
                        <w:bidi w:val="0"/>
                        <w:spacing w:before="0" w:after="0" w:line="240" w:lineRule="auto"/>
                        <w:ind w:left="0" w:right="0" w:firstLine="0"/>
                        <w:jc w:val="center"/>
                      </w:pPr>
                      <w:r>
                        <w:rPr>
                          <w:color w:val="596E90"/>
                          <w:spacing w:val="0"/>
                          <w:w w:val="100"/>
                          <w:position w:val="0"/>
                        </w:rPr>
                        <w:t>细分领域产品</w:t>
                      </w:r>
                    </w:p>
                  </w:txbxContent>
                </v:textbox>
                <w10:wrap type="topAndBottom" anchorx="page"/>
              </v:shape>
            </w:pict>
          </mc:Fallback>
        </mc:AlternateContent>
      </w:r>
      <w:r>
        <mc:AlternateContent>
          <mc:Choice Requires="wps">
            <w:drawing>
              <wp:anchor distT="152400" distB="0" distL="0" distR="0" simplePos="0" relativeHeight="125829382" behindDoc="0" locked="0" layoutInCell="1" allowOverlap="1">
                <wp:simplePos x="0" y="0"/>
                <wp:positionH relativeFrom="page">
                  <wp:posOffset>2890520</wp:posOffset>
                </wp:positionH>
                <wp:positionV relativeFrom="paragraph">
                  <wp:posOffset>152400</wp:posOffset>
                </wp:positionV>
                <wp:extent cx="682625" cy="755650"/>
                <wp:wrapTopAndBottom/>
                <wp:docPr id="41" name="Shape 41"/>
                <a:graphic xmlns:a="http://schemas.openxmlformats.org/drawingml/2006/main">
                  <a:graphicData uri="http://schemas.microsoft.com/office/word/2010/wordprocessingShape">
                    <wps:wsp>
                      <wps:cNvSpPr txBox="1"/>
                      <wps:spPr>
                        <a:xfrm>
                          <a:ext cx="682625" cy="755650"/>
                        </a:xfrm>
                        <a:prstGeom prst="rect"/>
                        <a:noFill/>
                      </wps:spPr>
                      <wps:txbx>
                        <w:txbxContent>
                          <w:p>
                            <w:pPr>
                              <w:pStyle w:val="Style41"/>
                              <w:keepNext w:val="0"/>
                              <w:keepLines w:val="0"/>
                              <w:widowControl w:val="0"/>
                              <w:pBdr>
                                <w:bottom w:val="single" w:sz="4" w:space="0" w:color="auto"/>
                              </w:pBdr>
                              <w:shd w:val="clear" w:color="auto" w:fill="auto"/>
                              <w:bidi w:val="0"/>
                              <w:spacing w:before="0" w:after="0" w:line="276" w:lineRule="exact"/>
                              <w:ind w:left="0" w:right="0" w:firstLine="0"/>
                              <w:jc w:val="right"/>
                            </w:pPr>
                            <w:r>
                              <w:rPr>
                                <w:color w:val="828898"/>
                                <w:spacing w:val="0"/>
                                <w:w w:val="100"/>
                                <w:position w:val="0"/>
                              </w:rPr>
                              <w:t>二</w:t>
                            </w:r>
                            <w:r>
                              <w:rPr>
                                <w:color w:val="828898"/>
                                <w:spacing w:val="0"/>
                                <w:w w:val="100"/>
                                <w:position w:val="0"/>
                                <w:sz w:val="17"/>
                                <w:szCs w:val="17"/>
                              </w:rPr>
                              <w:t>M</w:t>
                            </w:r>
                            <w:r>
                              <w:rPr>
                                <w:color w:val="828898"/>
                                <w:spacing w:val="0"/>
                                <w:w w:val="100"/>
                                <w:position w:val="0"/>
                              </w:rPr>
                              <w:t>业&amp;</w:t>
                            </w:r>
                            <w:r>
                              <w:rPr>
                                <w:color w:val="828898"/>
                                <w:spacing w:val="0"/>
                                <w:w w:val="100"/>
                                <w:position w:val="0"/>
                                <w:sz w:val="17"/>
                                <w:szCs w:val="17"/>
                              </w:rPr>
                              <w:t xml:space="preserve">I </w:t>
                            </w:r>
                            <w:r>
                              <w:rPr>
                                <w:color w:val="828898"/>
                                <w:spacing w:val="0"/>
                                <w:w w:val="100"/>
                                <w:position w:val="0"/>
                                <w:u w:val="single"/>
                              </w:rPr>
                              <w:t xml:space="preserve">矿 </w:t>
                            </w:r>
                            <w:r>
                              <w:rPr>
                                <w:rFonts w:ascii="Arial Unicode MS" w:eastAsia="Arial Unicode MS" w:hAnsi="Arial Unicode MS" w:cs="Arial Unicode MS"/>
                                <w:color w:val="828898"/>
                                <w:spacing w:val="0"/>
                                <w:w w:val="100"/>
                                <w:position w:val="0"/>
                                <w:sz w:val="14"/>
                                <w:szCs w:val="14"/>
                              </w:rPr>
                              <w:t>・</w:t>
                            </w:r>
                            <w:r>
                              <w:rPr>
                                <w:color w:val="828898"/>
                                <w:spacing w:val="0"/>
                                <w:w w:val="100"/>
                                <w:position w:val="0"/>
                                <w:sz w:val="17"/>
                                <w:szCs w:val="17"/>
                              </w:rPr>
                              <w:t>3</w:t>
                            </w:r>
                            <w:r>
                              <w:rPr>
                                <w:color w:val="828898"/>
                                <w:spacing w:val="0"/>
                                <w:w w:val="100"/>
                                <w:position w:val="0"/>
                              </w:rPr>
                              <w:t>砂</w:t>
                            </w:r>
                            <w:r>
                              <w:rPr>
                                <w:color w:val="828898"/>
                                <w:spacing w:val="0"/>
                                <w:w w:val="100"/>
                                <w:position w:val="0"/>
                                <w:sz w:val="17"/>
                                <w:szCs w:val="17"/>
                              </w:rPr>
                              <w:t xml:space="preserve">8 </w:t>
                            </w:r>
                            <w:r>
                              <w:rPr>
                                <w:color w:val="828898"/>
                                <w:spacing w:val="0"/>
                                <w:w w:val="100"/>
                                <w:position w:val="0"/>
                                <w:sz w:val="17"/>
                                <w:szCs w:val="17"/>
                              </w:rPr>
                              <w:t>—</w:t>
                            </w:r>
                          </w:p>
                          <w:p>
                            <w:pPr>
                              <w:pStyle w:val="Style41"/>
                              <w:keepNext w:val="0"/>
                              <w:keepLines w:val="0"/>
                              <w:widowControl w:val="0"/>
                              <w:pBdr>
                                <w:bottom w:val="single" w:sz="4" w:space="0" w:color="auto"/>
                              </w:pBdr>
                              <w:shd w:val="clear" w:color="auto" w:fill="auto"/>
                              <w:bidi w:val="0"/>
                              <w:spacing w:before="0" w:after="0" w:line="276" w:lineRule="exact"/>
                              <w:ind w:left="0" w:right="0" w:firstLine="140"/>
                              <w:jc w:val="left"/>
                            </w:pPr>
                            <w:r>
                              <w:rPr>
                                <w:color w:val="5C666F"/>
                                <w:spacing w:val="0"/>
                                <w:w w:val="100"/>
                                <w:position w:val="0"/>
                              </w:rPr>
                              <w:t>手</w:t>
                            </w:r>
                          </w:p>
                        </w:txbxContent>
                      </wps:txbx>
                      <wps:bodyPr lIns="0" tIns="0" rIns="0" bIns="0">
                        <a:noAutoFit/>
                      </wps:bodyPr>
                    </wps:wsp>
                  </a:graphicData>
                </a:graphic>
              </wp:anchor>
            </w:drawing>
          </mc:Choice>
          <mc:Fallback>
            <w:pict>
              <v:shape id="_x0000_s1067" type="#_x0000_t202" style="position:absolute;margin-left:227.59999999999999pt;margin-top:12.pt;width:53.75pt;height:59.5pt;z-index:-125829371;mso-wrap-distance-left:0;mso-wrap-distance-top:12.pt;mso-wrap-distance-right:0;mso-position-horizontal-relative:page" filled="f" stroked="f">
                <v:textbox inset="0,0,0,0">
                  <w:txbxContent>
                    <w:p>
                      <w:pPr>
                        <w:pStyle w:val="Style41"/>
                        <w:keepNext w:val="0"/>
                        <w:keepLines w:val="0"/>
                        <w:widowControl w:val="0"/>
                        <w:pBdr>
                          <w:bottom w:val="single" w:sz="4" w:space="0" w:color="auto"/>
                        </w:pBdr>
                        <w:shd w:val="clear" w:color="auto" w:fill="auto"/>
                        <w:bidi w:val="0"/>
                        <w:spacing w:before="0" w:after="0" w:line="276" w:lineRule="exact"/>
                        <w:ind w:left="0" w:right="0" w:firstLine="0"/>
                        <w:jc w:val="right"/>
                      </w:pPr>
                      <w:r>
                        <w:rPr>
                          <w:color w:val="828898"/>
                          <w:spacing w:val="0"/>
                          <w:w w:val="100"/>
                          <w:position w:val="0"/>
                        </w:rPr>
                        <w:t>二</w:t>
                      </w:r>
                      <w:r>
                        <w:rPr>
                          <w:color w:val="828898"/>
                          <w:spacing w:val="0"/>
                          <w:w w:val="100"/>
                          <w:position w:val="0"/>
                          <w:sz w:val="17"/>
                          <w:szCs w:val="17"/>
                        </w:rPr>
                        <w:t>M</w:t>
                      </w:r>
                      <w:r>
                        <w:rPr>
                          <w:color w:val="828898"/>
                          <w:spacing w:val="0"/>
                          <w:w w:val="100"/>
                          <w:position w:val="0"/>
                        </w:rPr>
                        <w:t>业&amp;</w:t>
                      </w:r>
                      <w:r>
                        <w:rPr>
                          <w:color w:val="828898"/>
                          <w:spacing w:val="0"/>
                          <w:w w:val="100"/>
                          <w:position w:val="0"/>
                          <w:sz w:val="17"/>
                          <w:szCs w:val="17"/>
                        </w:rPr>
                        <w:t xml:space="preserve">I </w:t>
                      </w:r>
                      <w:r>
                        <w:rPr>
                          <w:color w:val="828898"/>
                          <w:spacing w:val="0"/>
                          <w:w w:val="100"/>
                          <w:position w:val="0"/>
                          <w:u w:val="single"/>
                        </w:rPr>
                        <w:t xml:space="preserve">矿 </w:t>
                      </w:r>
                      <w:r>
                        <w:rPr>
                          <w:rFonts w:ascii="Arial Unicode MS" w:eastAsia="Arial Unicode MS" w:hAnsi="Arial Unicode MS" w:cs="Arial Unicode MS"/>
                          <w:color w:val="828898"/>
                          <w:spacing w:val="0"/>
                          <w:w w:val="100"/>
                          <w:position w:val="0"/>
                          <w:sz w:val="14"/>
                          <w:szCs w:val="14"/>
                        </w:rPr>
                        <w:t>・</w:t>
                      </w:r>
                      <w:r>
                        <w:rPr>
                          <w:color w:val="828898"/>
                          <w:spacing w:val="0"/>
                          <w:w w:val="100"/>
                          <w:position w:val="0"/>
                          <w:sz w:val="17"/>
                          <w:szCs w:val="17"/>
                        </w:rPr>
                        <w:t>3</w:t>
                      </w:r>
                      <w:r>
                        <w:rPr>
                          <w:color w:val="828898"/>
                          <w:spacing w:val="0"/>
                          <w:w w:val="100"/>
                          <w:position w:val="0"/>
                        </w:rPr>
                        <w:t>砂</w:t>
                      </w:r>
                      <w:r>
                        <w:rPr>
                          <w:color w:val="828898"/>
                          <w:spacing w:val="0"/>
                          <w:w w:val="100"/>
                          <w:position w:val="0"/>
                          <w:sz w:val="17"/>
                          <w:szCs w:val="17"/>
                        </w:rPr>
                        <w:t xml:space="preserve">8 </w:t>
                      </w:r>
                      <w:r>
                        <w:rPr>
                          <w:color w:val="828898"/>
                          <w:spacing w:val="0"/>
                          <w:w w:val="100"/>
                          <w:position w:val="0"/>
                          <w:sz w:val="17"/>
                          <w:szCs w:val="17"/>
                        </w:rPr>
                        <w:t>—</w:t>
                      </w:r>
                    </w:p>
                    <w:p>
                      <w:pPr>
                        <w:pStyle w:val="Style41"/>
                        <w:keepNext w:val="0"/>
                        <w:keepLines w:val="0"/>
                        <w:widowControl w:val="0"/>
                        <w:pBdr>
                          <w:bottom w:val="single" w:sz="4" w:space="0" w:color="auto"/>
                        </w:pBdr>
                        <w:shd w:val="clear" w:color="auto" w:fill="auto"/>
                        <w:bidi w:val="0"/>
                        <w:spacing w:before="0" w:after="0" w:line="276" w:lineRule="exact"/>
                        <w:ind w:left="0" w:right="0" w:firstLine="140"/>
                        <w:jc w:val="left"/>
                      </w:pPr>
                      <w:r>
                        <w:rPr>
                          <w:color w:val="5C666F"/>
                          <w:spacing w:val="0"/>
                          <w:w w:val="100"/>
                          <w:position w:val="0"/>
                        </w:rPr>
                        <w:t>手</w:t>
                      </w:r>
                    </w:p>
                  </w:txbxContent>
                </v:textbox>
                <w10:wrap type="topAndBottom" anchorx="page"/>
              </v:shape>
            </w:pict>
          </mc:Fallback>
        </mc:AlternateContent>
      </w:r>
      <w:r>
        <mc:AlternateContent>
          <mc:Choice Requires="wps">
            <w:drawing>
              <wp:anchor distT="267970" distB="341630" distL="0" distR="0" simplePos="0" relativeHeight="125829384" behindDoc="0" locked="0" layoutInCell="1" allowOverlap="1">
                <wp:simplePos x="0" y="0"/>
                <wp:positionH relativeFrom="page">
                  <wp:posOffset>3731895</wp:posOffset>
                </wp:positionH>
                <wp:positionV relativeFrom="paragraph">
                  <wp:posOffset>267970</wp:posOffset>
                </wp:positionV>
                <wp:extent cx="1417320" cy="298450"/>
                <wp:wrapTopAndBottom/>
                <wp:docPr id="43" name="Shape 43"/>
                <a:graphic xmlns:a="http://schemas.openxmlformats.org/drawingml/2006/main">
                  <a:graphicData uri="http://schemas.microsoft.com/office/word/2010/wordprocessingShape">
                    <wps:wsp>
                      <wps:cNvSpPr txBox="1"/>
                      <wps:spPr>
                        <a:xfrm>
                          <a:ext cx="1417320" cy="298450"/>
                        </a:xfrm>
                        <a:prstGeom prst="rect"/>
                        <a:noFill/>
                      </wps:spPr>
                      <wps:txbx>
                        <w:txbxContent>
                          <w:p>
                            <w:pPr>
                              <w:pStyle w:val="Style41"/>
                              <w:keepNext w:val="0"/>
                              <w:keepLines w:val="0"/>
                              <w:widowControl w:val="0"/>
                              <w:shd w:val="clear" w:color="auto" w:fill="auto"/>
                              <w:bidi w:val="0"/>
                              <w:spacing w:before="0" w:after="0" w:line="226" w:lineRule="exact"/>
                              <w:ind w:left="0" w:right="0" w:firstLine="0"/>
                              <w:jc w:val="center"/>
                            </w:pPr>
                            <w:r>
                              <w:rPr>
                                <w:color w:val="3D4A5A"/>
                                <w:spacing w:val="0"/>
                                <w:w w:val="100"/>
                                <w:position w:val="0"/>
                              </w:rPr>
                              <w:t>•</w:t>
                            </w:r>
                            <w:r>
                              <w:rPr>
                                <w:color w:val="828898"/>
                                <w:spacing w:val="0"/>
                                <w:w w:val="100"/>
                                <w:position w:val="0"/>
                              </w:rPr>
                              <w:t>用户体巷.筒理理念.数据</w:t>
                              <w:br/>
                              <w:t>分析和智能化方面的优势</w:t>
                            </w:r>
                          </w:p>
                        </w:txbxContent>
                      </wps:txbx>
                      <wps:bodyPr lIns="0" tIns="0" rIns="0" bIns="0">
                        <a:noAutoFit/>
                      </wps:bodyPr>
                    </wps:wsp>
                  </a:graphicData>
                </a:graphic>
              </wp:anchor>
            </w:drawing>
          </mc:Choice>
          <mc:Fallback>
            <w:pict>
              <v:shape id="_x0000_s1069" type="#_x0000_t202" style="position:absolute;margin-left:293.85000000000002pt;margin-top:21.100000000000001pt;width:111.60000000000001pt;height:23.5pt;z-index:-125829369;mso-wrap-distance-left:0;mso-wrap-distance-top:21.100000000000001pt;mso-wrap-distance-right:0;mso-wrap-distance-bottom:26.900000000000002pt;mso-position-horizontal-relative:page" filled="f" stroked="f">
                <v:textbox inset="0,0,0,0">
                  <w:txbxContent>
                    <w:p>
                      <w:pPr>
                        <w:pStyle w:val="Style41"/>
                        <w:keepNext w:val="0"/>
                        <w:keepLines w:val="0"/>
                        <w:widowControl w:val="0"/>
                        <w:shd w:val="clear" w:color="auto" w:fill="auto"/>
                        <w:bidi w:val="0"/>
                        <w:spacing w:before="0" w:after="0" w:line="226" w:lineRule="exact"/>
                        <w:ind w:left="0" w:right="0" w:firstLine="0"/>
                        <w:jc w:val="center"/>
                      </w:pPr>
                      <w:r>
                        <w:rPr>
                          <w:color w:val="3D4A5A"/>
                          <w:spacing w:val="0"/>
                          <w:w w:val="100"/>
                          <w:position w:val="0"/>
                        </w:rPr>
                        <w:t>•</w:t>
                      </w:r>
                      <w:r>
                        <w:rPr>
                          <w:color w:val="828898"/>
                          <w:spacing w:val="0"/>
                          <w:w w:val="100"/>
                          <w:position w:val="0"/>
                        </w:rPr>
                        <w:t>用户体巷.筒理理念.数据</w:t>
                        <w:br/>
                        <w:t>分析和智能化方面的优势</w:t>
                      </w:r>
                    </w:p>
                  </w:txbxContent>
                </v:textbox>
                <w10:wrap type="topAndBottom" anchorx="page"/>
              </v:shape>
            </w:pict>
          </mc:Fallback>
        </mc:AlternateContent>
      </w:r>
    </w:p>
    <w:p>
      <w:pPr>
        <w:widowControl w:val="0"/>
        <w:spacing w:line="1" w:lineRule="exact"/>
      </w:pPr>
      <w:r>
        <w:drawing>
          <wp:anchor distT="88900" distB="1420495" distL="0" distR="0" simplePos="0" relativeHeight="125829386" behindDoc="0" locked="0" layoutInCell="1" allowOverlap="1">
            <wp:simplePos x="0" y="0"/>
            <wp:positionH relativeFrom="page">
              <wp:posOffset>979170</wp:posOffset>
            </wp:positionH>
            <wp:positionV relativeFrom="paragraph">
              <wp:posOffset>88900</wp:posOffset>
            </wp:positionV>
            <wp:extent cx="243840" cy="743585"/>
            <wp:wrapTopAndBottom/>
            <wp:docPr id="45" name="Shape 45"/>
            <a:graphic xmlns:a="http://schemas.openxmlformats.org/drawingml/2006/main">
              <a:graphicData uri="http://schemas.openxmlformats.org/drawingml/2006/picture">
                <pic:pic xmlns:pic="http://schemas.openxmlformats.org/drawingml/2006/picture">
                  <pic:nvPicPr>
                    <pic:cNvPr id="46" name="Picture box 46"/>
                    <pic:cNvPicPr/>
                  </pic:nvPicPr>
                  <pic:blipFill>
                    <a:blip r:embed="rId19"/>
                    <a:stretch/>
                  </pic:blipFill>
                  <pic:spPr>
                    <a:xfrm>
                      <a:ext cx="243840" cy="743585"/>
                    </a:xfrm>
                    <a:prstGeom prst="rect"/>
                  </pic:spPr>
                </pic:pic>
              </a:graphicData>
            </a:graphic>
          </wp:anchor>
        </w:drawing>
      </w:r>
      <w:r>
        <w:drawing>
          <wp:anchor distT="183515" distB="280670" distL="0" distR="0" simplePos="0" relativeHeight="125829387" behindDoc="0" locked="0" layoutInCell="1" allowOverlap="1">
            <wp:simplePos x="0" y="0"/>
            <wp:positionH relativeFrom="page">
              <wp:posOffset>1668145</wp:posOffset>
            </wp:positionH>
            <wp:positionV relativeFrom="paragraph">
              <wp:posOffset>183515</wp:posOffset>
            </wp:positionV>
            <wp:extent cx="4304030" cy="1786255"/>
            <wp:wrapTopAndBottom/>
            <wp:docPr id="47" name="Shape 47"/>
            <a:graphic xmlns:a="http://schemas.openxmlformats.org/drawingml/2006/main">
              <a:graphicData uri="http://schemas.openxmlformats.org/drawingml/2006/picture">
                <pic:pic xmlns:pic="http://schemas.openxmlformats.org/drawingml/2006/picture">
                  <pic:nvPicPr>
                    <pic:cNvPr id="48" name="Picture box 48"/>
                    <pic:cNvPicPr/>
                  </pic:nvPicPr>
                  <pic:blipFill>
                    <a:blip r:embed="rId21"/>
                    <a:stretch/>
                  </pic:blipFill>
                  <pic:spPr>
                    <a:xfrm>
                      <a:ext cx="4304030" cy="178625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2628265</wp:posOffset>
                </wp:positionH>
                <wp:positionV relativeFrom="paragraph">
                  <wp:posOffset>2091690</wp:posOffset>
                </wp:positionV>
                <wp:extent cx="1771015" cy="158750"/>
                <wp:wrapNone/>
                <wp:docPr id="49" name="Shape 49"/>
                <a:graphic xmlns:a="http://schemas.openxmlformats.org/drawingml/2006/main">
                  <a:graphicData uri="http://schemas.microsoft.com/office/word/2010/wordprocessingShape">
                    <wps:wsp>
                      <wps:cNvSpPr txBox="1"/>
                      <wps:spPr>
                        <a:xfrm>
                          <a:ext cx="1771015" cy="1587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荣科科技智慧医疗产品布局概览</w:t>
                            </w:r>
                          </w:p>
                        </w:txbxContent>
                      </wps:txbx>
                      <wps:bodyPr lIns="0" tIns="0" rIns="0" bIns="0">
                        <a:noAutoFit/>
                      </wps:bodyPr>
                    </wps:wsp>
                  </a:graphicData>
                </a:graphic>
              </wp:anchor>
            </w:drawing>
          </mc:Choice>
          <mc:Fallback>
            <w:pict>
              <v:shape id="_x0000_s1075" type="#_x0000_t202" style="position:absolute;margin-left:206.95000000000002pt;margin-top:164.70000000000002pt;width:139.45000000000002pt;height:12.5pt;z-index:251657729;mso-wrap-distance-left:0;mso-wrap-distance-right:0;mso-position-horizontal-relative:page" filled="f" stroked="f">
                <v:textbox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荣科科技智慧医疗产品布局概览</w:t>
                      </w:r>
                    </w:p>
                  </w:txbxContent>
                </v:textbox>
                <w10:wrap anchorx="page"/>
              </v:shape>
            </w:pict>
          </mc:Fallback>
        </mc:AlternateContent>
      </w:r>
    </w:p>
    <w:p>
      <w:pPr>
        <w:pStyle w:val="Style2"/>
        <w:keepNext w:val="0"/>
        <w:keepLines w:val="0"/>
        <w:widowControl w:val="0"/>
        <w:shd w:val="clear" w:color="auto" w:fill="auto"/>
        <w:tabs>
          <w:tab w:pos="1126" w:val="left"/>
        </w:tabs>
        <w:bidi w:val="0"/>
        <w:spacing w:before="0" w:after="0" w:line="240" w:lineRule="auto"/>
        <w:ind w:left="0" w:right="0" w:firstLine="560"/>
        <w:jc w:val="left"/>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1126" w:val="left"/>
        </w:tabs>
        <w:bidi w:val="0"/>
        <w:spacing w:before="0" w:after="380" w:line="240" w:lineRule="auto"/>
        <w:ind w:left="0" w:right="0" w:firstLine="560"/>
        <w:jc w:val="left"/>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41"/>
        <w:keepNext w:val="0"/>
        <w:keepLines w:val="0"/>
        <w:widowControl w:val="0"/>
        <w:shd w:val="clear" w:color="auto" w:fill="auto"/>
        <w:bidi w:val="0"/>
        <w:spacing w:before="0" w:after="40" w:line="314" w:lineRule="exact"/>
        <w:ind w:left="0" w:right="0" w:firstLine="720"/>
        <w:jc w:val="left"/>
      </w:pPr>
      <w:bookmarkStart w:id="70" w:name="bookmark70"/>
      <w:r>
        <w:rPr>
          <w:color w:val="000000"/>
          <w:spacing w:val="0"/>
          <w:w w:val="100"/>
          <w:position w:val="0"/>
          <w:sz w:val="17"/>
          <w:szCs w:val="17"/>
        </w:rPr>
        <w:t>2</w:t>
      </w:r>
      <w:bookmarkEnd w:id="70"/>
      <w:r>
        <w:rPr>
          <w:color w:val="000000"/>
          <w:spacing w:val="0"/>
          <w:w w:val="100"/>
          <w:position w:val="0"/>
        </w:rPr>
        <w:t>、智能融合云服务</w:t>
      </w:r>
    </w:p>
    <w:p>
      <w:pPr>
        <w:pStyle w:val="Style41"/>
        <w:keepNext w:val="0"/>
        <w:keepLines w:val="0"/>
        <w:widowControl w:val="0"/>
        <w:shd w:val="clear" w:color="auto" w:fill="auto"/>
        <w:bidi w:val="0"/>
        <w:spacing w:before="0" w:after="40" w:line="315" w:lineRule="exact"/>
        <w:ind w:left="380" w:right="0"/>
        <w:jc w:val="both"/>
      </w:pPr>
      <w:r>
        <w:rPr>
          <w:color w:val="000000"/>
          <w:spacing w:val="0"/>
          <w:w w:val="100"/>
          <w:position w:val="0"/>
        </w:rPr>
        <w:t>移动互联网时代，云计算、物联网、人工智能、大数据等技术的蓬勃发展，正在推动</w:t>
      </w:r>
      <w:r>
        <w:rPr>
          <w:color w:val="000000"/>
          <w:spacing w:val="0"/>
          <w:w w:val="100"/>
          <w:position w:val="0"/>
          <w:sz w:val="17"/>
          <w:szCs w:val="17"/>
        </w:rPr>
        <w:t>IT</w:t>
      </w:r>
      <w:r>
        <w:rPr>
          <w:color w:val="000000"/>
          <w:spacing w:val="0"/>
          <w:w w:val="100"/>
          <w:position w:val="0"/>
        </w:rPr>
        <w:t>向</w:t>
      </w:r>
      <w:r>
        <w:rPr>
          <w:color w:val="000000"/>
          <w:spacing w:val="0"/>
          <w:w w:val="100"/>
          <w:position w:val="0"/>
          <w:sz w:val="17"/>
          <w:szCs w:val="17"/>
        </w:rPr>
        <w:t>DT</w:t>
      </w:r>
      <w:r>
        <w:rPr>
          <w:color w:val="000000"/>
          <w:spacing w:val="0"/>
          <w:w w:val="100"/>
          <w:position w:val="0"/>
        </w:rPr>
        <w:t>加速转变。公司结合行业前 沿技术并根据客户不同阶段的需求，推出荣科行业云解决方案和基于大数据平台的运营服务，简称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智能融合云服务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。荣科 智能融合云服务，为智慧医疗、健康数据业务拓展提供了最佳云平台和数据服务支撑，并能够满足金融、教育等关键行业客 户云时代的发展要求。</w:t>
      </w:r>
    </w:p>
    <w:p>
      <w:pPr>
        <w:pStyle w:val="Style41"/>
        <w:keepNext w:val="0"/>
        <w:keepLines w:val="0"/>
        <w:widowControl w:val="0"/>
        <w:shd w:val="clear" w:color="auto" w:fill="auto"/>
        <w:tabs>
          <w:tab w:pos="1126" w:val="left"/>
        </w:tabs>
        <w:bidi w:val="0"/>
        <w:spacing w:before="0" w:after="40" w:line="314" w:lineRule="exact"/>
        <w:ind w:left="0" w:right="0" w:firstLine="720"/>
        <w:jc w:val="left"/>
      </w:pPr>
      <w:bookmarkStart w:id="71" w:name="bookmark71"/>
      <w:r>
        <w:rPr>
          <w:color w:val="000000"/>
          <w:spacing w:val="0"/>
          <w:w w:val="100"/>
          <w:position w:val="0"/>
          <w:sz w:val="17"/>
          <w:szCs w:val="17"/>
        </w:rPr>
        <w:t>（</w:t>
      </w:r>
      <w:bookmarkEnd w:id="71"/>
      <w:r>
        <w:rPr>
          <w:color w:val="000000"/>
          <w:spacing w:val="0"/>
          <w:w w:val="100"/>
          <w:position w:val="0"/>
          <w:sz w:val="17"/>
          <w:szCs w:val="17"/>
        </w:rPr>
        <w:t>1）</w:t>
        <w:tab/>
      </w:r>
      <w:r>
        <w:rPr>
          <w:color w:val="000000"/>
          <w:spacing w:val="0"/>
          <w:w w:val="100"/>
          <w:position w:val="0"/>
        </w:rPr>
        <w:t>智能行业云</w:t>
      </w:r>
    </w:p>
    <w:p>
      <w:pPr>
        <w:pStyle w:val="Style41"/>
        <w:keepNext w:val="0"/>
        <w:keepLines w:val="0"/>
        <w:widowControl w:val="0"/>
        <w:shd w:val="clear" w:color="auto" w:fill="auto"/>
        <w:bidi w:val="0"/>
        <w:spacing w:before="0" w:after="40" w:line="306" w:lineRule="exact"/>
        <w:ind w:left="380" w:right="0"/>
        <w:jc w:val="both"/>
      </w:pPr>
      <w:r>
        <w:rPr>
          <w:color w:val="000000"/>
          <w:spacing w:val="0"/>
          <w:w w:val="100"/>
          <w:position w:val="0"/>
        </w:rPr>
        <w:t>智能行业云主要是为医疗、教育、金融等关键细分行业提供行业云解决方案。公司根据行业客户不同需求，分别推出智 慧城市云，智慧民生云、智慧教育云以及智慧金融容灾云等特定的行业云服务。这些行业云服务能够帮助行业客户快速实现 从外部到内部的互联网化，消除传统信息孤岛，实现数据的共享与互联，从而提升企业生产和沟通效率；同时，具备行业特 点的云服务，将能够满足各行业差异化服务需求。面对云计算和大数据库的浪潮，传统行业需要集行业应用、</w:t>
      </w:r>
      <w:r>
        <w:rPr>
          <w:color w:val="000000"/>
          <w:spacing w:val="0"/>
          <w:w w:val="100"/>
          <w:position w:val="0"/>
          <w:sz w:val="17"/>
          <w:szCs w:val="17"/>
        </w:rPr>
        <w:t>ICT</w:t>
      </w:r>
      <w:r>
        <w:rPr>
          <w:color w:val="000000"/>
          <w:spacing w:val="0"/>
          <w:w w:val="100"/>
          <w:position w:val="0"/>
        </w:rPr>
        <w:t>基础架构 等于一体且能满足个性化需求的行业云。行业云的出现不仅可以满足企业云需求，还可以降低云资源的重复创建和使用。</w:t>
      </w:r>
    </w:p>
    <w:p>
      <w:pPr>
        <w:pStyle w:val="Style41"/>
        <w:keepNext w:val="0"/>
        <w:keepLines w:val="0"/>
        <w:widowControl w:val="0"/>
        <w:shd w:val="clear" w:color="auto" w:fill="auto"/>
        <w:tabs>
          <w:tab w:pos="1126" w:val="left"/>
        </w:tabs>
        <w:bidi w:val="0"/>
        <w:spacing w:before="0" w:after="40" w:line="314" w:lineRule="exact"/>
        <w:ind w:left="0" w:right="0" w:firstLine="720"/>
        <w:jc w:val="left"/>
      </w:pPr>
      <w:bookmarkStart w:id="72" w:name="bookmark72"/>
      <w:r>
        <w:rPr>
          <w:color w:val="000000"/>
          <w:spacing w:val="0"/>
          <w:w w:val="100"/>
          <w:position w:val="0"/>
          <w:sz w:val="17"/>
          <w:szCs w:val="17"/>
        </w:rPr>
        <w:t>（</w:t>
      </w:r>
      <w:bookmarkEnd w:id="72"/>
      <w:r>
        <w:rPr>
          <w:color w:val="000000"/>
          <w:spacing w:val="0"/>
          <w:w w:val="100"/>
          <w:position w:val="0"/>
          <w:sz w:val="17"/>
          <w:szCs w:val="17"/>
        </w:rPr>
        <w:t>2）</w:t>
        <w:tab/>
      </w:r>
      <w:r>
        <w:rPr>
          <w:color w:val="000000"/>
          <w:spacing w:val="0"/>
          <w:w w:val="100"/>
          <w:position w:val="0"/>
        </w:rPr>
        <w:t>智能融合云运营</w:t>
      </w:r>
    </w:p>
    <w:p>
      <w:pPr>
        <w:pStyle w:val="Style41"/>
        <w:keepNext w:val="0"/>
        <w:keepLines w:val="0"/>
        <w:widowControl w:val="0"/>
        <w:shd w:val="clear" w:color="auto" w:fill="auto"/>
        <w:bidi w:val="0"/>
        <w:spacing w:before="0" w:after="380" w:line="314" w:lineRule="exact"/>
        <w:ind w:left="380" w:right="0"/>
        <w:jc w:val="both"/>
      </w:pPr>
      <w:r>
        <w:rPr>
          <w:color w:val="000000"/>
          <w:spacing w:val="0"/>
          <w:w w:val="100"/>
          <w:position w:val="0"/>
        </w:rPr>
        <w:t>智能融合云运营主要是通过智能融合云平台，利用大数据技术为行业客户提供智能式、主动式服务模式。荣科智能融合 云运营中心通过智能融合云档案实时交互式传递客户业务运行信息、资源配置信息以及其他管理信息，增强客户体验，依托 云平台技术实现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客户-荣科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一体式运营服务，为客户业务的安全可靠、稳定运行保驾护航。运营中心将整合机器学习、大 数据平台等技术全力打造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智能融合云专家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系统，做到先知先觉，防患于未然。</w:t>
      </w:r>
    </w:p>
    <w:p>
      <w:pPr>
        <w:pStyle w:val="Style52"/>
        <w:keepNext/>
        <w:keepLines/>
        <w:widowControl w:val="0"/>
        <w:shd w:val="clear" w:color="auto" w:fill="auto"/>
        <w:bidi w:val="0"/>
        <w:spacing w:before="0" w:after="380" w:line="240" w:lineRule="auto"/>
        <w:ind w:left="0" w:right="0" w:firstLine="380"/>
        <w:jc w:val="left"/>
      </w:pPr>
      <w:bookmarkStart w:id="73" w:name="bookmark73"/>
      <w:bookmarkStart w:id="74" w:name="bookmark74"/>
      <w:bookmarkStart w:id="75" w:name="bookmark75"/>
      <w:bookmarkStart w:id="76" w:name="bookmark76"/>
      <w:r>
        <w:rPr>
          <w:color w:val="000000"/>
          <w:spacing w:val="0"/>
          <w:w w:val="100"/>
          <w:position w:val="0"/>
        </w:rPr>
        <w:t>（</w:t>
      </w:r>
      <w:bookmarkEnd w:id="75"/>
      <w:r>
        <w:rPr>
          <w:color w:val="000000"/>
          <w:spacing w:val="0"/>
          <w:w w:val="100"/>
          <w:position w:val="0"/>
        </w:rPr>
        <w:t>二）所属行业发展阶段、周期特点及公司所处的行业地位</w:t>
      </w:r>
      <w:bookmarkEnd w:id="73"/>
      <w:bookmarkEnd w:id="74"/>
      <w:bookmarkEnd w:id="76"/>
    </w:p>
    <w:p>
      <w:pPr>
        <w:pStyle w:val="Style63"/>
        <w:keepNext w:val="0"/>
        <w:keepLines w:val="0"/>
        <w:widowControl w:val="0"/>
        <w:shd w:val="clear" w:color="auto" w:fill="auto"/>
        <w:bidi w:val="0"/>
        <w:spacing w:before="0" w:after="0" w:line="240" w:lineRule="auto"/>
        <w:ind w:left="19" w:right="0" w:firstLine="0"/>
        <w:jc w:val="left"/>
      </w:pPr>
      <w:r>
        <w:rPr>
          <w:color w:val="000000"/>
          <w:spacing w:val="0"/>
          <w:w w:val="100"/>
          <w:position w:val="0"/>
          <w:sz w:val="17"/>
          <w:szCs w:val="17"/>
        </w:rPr>
        <w:t>1</w:t>
      </w:r>
      <w:r>
        <w:rPr>
          <w:color w:val="000000"/>
          <w:spacing w:val="0"/>
          <w:w w:val="100"/>
          <w:position w:val="0"/>
        </w:rPr>
        <w:t>、智慧医疗、健康数据</w:t>
      </w:r>
    </w:p>
    <w:p>
      <w:pPr>
        <w:widowControl w:val="0"/>
        <w:jc w:val="center"/>
        <w:rPr>
          <w:sz w:val="2"/>
          <w:szCs w:val="2"/>
        </w:rPr>
      </w:pPr>
      <w:r>
        <w:drawing>
          <wp:inline>
            <wp:extent cx="5309870" cy="3298190"/>
            <wp:docPr id="51" name="Picutre 51"/>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23"/>
                    <a:stretch/>
                  </pic:blipFill>
                  <pic:spPr>
                    <a:xfrm>
                      <a:ext cx="5309870" cy="3298190"/>
                    </a:xfrm>
                    <a:prstGeom prst="rect"/>
                  </pic:spPr>
                </pic:pic>
              </a:graphicData>
            </a:graphic>
          </wp:inline>
        </w:drawing>
      </w:r>
    </w:p>
    <w:p>
      <w:pPr>
        <w:pStyle w:val="Style63"/>
        <w:keepNext w:val="0"/>
        <w:keepLines w:val="0"/>
        <w:widowControl w:val="0"/>
        <w:shd w:val="clear" w:color="auto" w:fill="auto"/>
        <w:bidi w:val="0"/>
        <w:spacing w:before="0" w:after="0" w:line="240" w:lineRule="auto"/>
        <w:ind w:left="3715" w:right="0" w:firstLine="0"/>
        <w:jc w:val="left"/>
      </w:pPr>
      <w:r>
        <w:rPr>
          <w:color w:val="000000"/>
          <w:spacing w:val="0"/>
          <w:w w:val="100"/>
          <w:position w:val="0"/>
        </w:rPr>
        <w:t>中商情报网数据</w:t>
      </w:r>
    </w:p>
    <w:p>
      <w:pPr>
        <w:widowControl w:val="0"/>
        <w:spacing w:after="39" w:line="1" w:lineRule="exact"/>
      </w:pPr>
    </w:p>
    <w:p>
      <w:pPr>
        <w:pStyle w:val="Style41"/>
        <w:keepNext w:val="0"/>
        <w:keepLines w:val="0"/>
        <w:widowControl w:val="0"/>
        <w:shd w:val="clear" w:color="auto" w:fill="auto"/>
        <w:bidi w:val="0"/>
        <w:spacing w:before="0" w:after="40" w:line="302" w:lineRule="exact"/>
        <w:ind w:left="380" w:right="0"/>
        <w:jc w:val="both"/>
      </w:pPr>
      <w:r>
        <w:rPr>
          <w:color w:val="000000"/>
          <w:spacing w:val="0"/>
          <w:w w:val="100"/>
          <w:position w:val="0"/>
        </w:rPr>
        <w:t xml:space="preserve">近年来，患者信息管理的过程逐步由以收费为中心发展到以患者为中心，从侧重于运营管理为主的医院管理信息系统 </w:t>
      </w:r>
      <w:r>
        <w:rPr>
          <w:color w:val="000000"/>
          <w:spacing w:val="0"/>
          <w:w w:val="100"/>
          <w:position w:val="0"/>
          <w:sz w:val="17"/>
          <w:szCs w:val="17"/>
        </w:rPr>
        <w:t>（HIS）</w:t>
      </w:r>
      <w:r>
        <w:rPr>
          <w:color w:val="000000"/>
          <w:spacing w:val="0"/>
          <w:w w:val="100"/>
          <w:position w:val="0"/>
          <w:sz w:val="17"/>
          <w:szCs w:val="17"/>
        </w:rPr>
        <w:t>，</w:t>
      </w:r>
      <w:r>
        <w:rPr>
          <w:color w:val="000000"/>
          <w:spacing w:val="0"/>
          <w:w w:val="100"/>
          <w:position w:val="0"/>
        </w:rPr>
        <w:t>转变为以临床应用、管理决策为核心的临床医疗管理信息系统</w:t>
      </w:r>
      <w:r>
        <w:rPr>
          <w:color w:val="000000"/>
          <w:spacing w:val="0"/>
          <w:w w:val="100"/>
          <w:position w:val="0"/>
          <w:sz w:val="17"/>
          <w:szCs w:val="17"/>
        </w:rPr>
        <w:t>（CIS）</w:t>
      </w:r>
      <w:r>
        <w:rPr>
          <w:color w:val="000000"/>
          <w:spacing w:val="0"/>
          <w:w w:val="100"/>
          <w:position w:val="0"/>
        </w:rPr>
        <w:t>的推广运用。如上图所示，当前医疗信息化 已进入</w:t>
      </w:r>
      <w:r>
        <w:rPr>
          <w:color w:val="000000"/>
          <w:spacing w:val="0"/>
          <w:w w:val="100"/>
          <w:position w:val="0"/>
          <w:sz w:val="17"/>
          <w:szCs w:val="17"/>
        </w:rPr>
        <w:t>CI S</w:t>
      </w:r>
      <w:r>
        <w:rPr>
          <w:color w:val="000000"/>
          <w:spacing w:val="0"/>
          <w:w w:val="100"/>
          <w:position w:val="0"/>
        </w:rPr>
        <w:t>建设的高峰期，推动了临床医疗管理信息化解决方案的市场规模不断增长。</w:t>
      </w:r>
    </w:p>
    <w:p>
      <w:pPr>
        <w:pStyle w:val="Style41"/>
        <w:keepNext w:val="0"/>
        <w:keepLines w:val="0"/>
        <w:widowControl w:val="0"/>
        <w:shd w:val="clear" w:color="auto" w:fill="auto"/>
        <w:bidi w:val="0"/>
        <w:spacing w:before="0" w:after="40" w:line="302" w:lineRule="exact"/>
        <w:ind w:left="0" w:right="0" w:firstLine="720"/>
        <w:jc w:val="both"/>
      </w:pPr>
      <w:r>
        <w:rPr>
          <w:color w:val="000000"/>
          <w:spacing w:val="0"/>
          <w:w w:val="100"/>
          <w:position w:val="0"/>
        </w:rPr>
        <w:t>在临床信息化产品领域，公司处于行业的领先地位，临床产品涵盖血透、护理、急诊、手麻、重症监护等医院主要临床</w:t>
      </w:r>
    </w:p>
    <w:p>
      <w:pPr>
        <w:pStyle w:val="Style2"/>
        <w:keepNext w:val="0"/>
        <w:keepLines w:val="0"/>
        <w:widowControl w:val="0"/>
        <w:shd w:val="clear" w:color="auto" w:fill="auto"/>
        <w:tabs>
          <w:tab w:pos="1172" w:val="left"/>
        </w:tabs>
        <w:bidi w:val="0"/>
        <w:spacing w:before="0" w:after="0" w:line="240" w:lineRule="auto"/>
        <w:ind w:left="0" w:right="0" w:firstLine="560"/>
        <w:jc w:val="left"/>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1172" w:val="left"/>
        </w:tabs>
        <w:bidi w:val="0"/>
        <w:spacing w:before="0" w:after="0" w:line="240" w:lineRule="auto"/>
        <w:ind w:left="0" w:right="0" w:firstLine="560"/>
        <w:jc w:val="left"/>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41"/>
        <w:keepNext w:val="0"/>
        <w:keepLines w:val="0"/>
        <w:widowControl w:val="0"/>
        <w:shd w:val="clear" w:color="auto" w:fill="auto"/>
        <w:bidi w:val="0"/>
        <w:spacing w:before="0" w:after="0" w:line="312" w:lineRule="exact"/>
        <w:ind w:left="380" w:right="0" w:firstLine="0"/>
        <w:jc w:val="both"/>
      </w:pPr>
      <w:r>
        <w:rPr>
          <w:color w:val="000000"/>
          <w:spacing w:val="0"/>
          <w:w w:val="100"/>
          <w:position w:val="0"/>
        </w:rPr>
        <w:t>业务部门，同时产品功能由业务向质量管理、医疗安全延伸。目前，很多厂商也着手临床细分领域，而公司已在该细分领域 积累多年，产品相对成熟，拥有众多医院的典型客户，如北大人民医院、沈阳军区总医院、吉林大学第二医院、北京</w:t>
      </w:r>
      <w:r>
        <w:rPr>
          <w:color w:val="000000"/>
          <w:spacing w:val="0"/>
          <w:w w:val="100"/>
          <w:position w:val="0"/>
          <w:sz w:val="17"/>
          <w:szCs w:val="17"/>
        </w:rPr>
        <w:t xml:space="preserve">301 </w:t>
      </w:r>
      <w:r>
        <w:rPr>
          <w:color w:val="000000"/>
          <w:spacing w:val="0"/>
          <w:w w:val="100"/>
          <w:position w:val="0"/>
        </w:rPr>
        <w:t>医院等，已占据了行业领先地位。未来，公司有望通过标杆客户的示范效应将产品推广到更多的医院中去。同时，公司临床 产品线正在横向拓展，未来将推出更多的的临床产品方向。</w:t>
      </w:r>
    </w:p>
    <w:p>
      <w:pPr>
        <w:pStyle w:val="Style41"/>
        <w:keepNext w:val="0"/>
        <w:keepLines w:val="0"/>
        <w:widowControl w:val="0"/>
        <w:shd w:val="clear" w:color="auto" w:fill="auto"/>
        <w:bidi w:val="0"/>
        <w:spacing w:before="0" w:after="0" w:line="322" w:lineRule="exact"/>
        <w:ind w:left="380" w:right="0"/>
        <w:jc w:val="both"/>
      </w:pPr>
      <w:r>
        <w:rPr>
          <w:color w:val="000000"/>
          <w:spacing w:val="0"/>
          <w:w w:val="100"/>
          <w:position w:val="0"/>
        </w:rPr>
        <w:t>在数据平台级产品和医院核心业务产品方面，公司也在不断丰富和积累，区域卫生平台、远程医疗平台、健康大数据。</w:t>
      </w:r>
      <w:r>
        <w:rPr>
          <w:color w:val="000000"/>
          <w:spacing w:val="0"/>
          <w:w w:val="100"/>
          <w:position w:val="0"/>
          <w:sz w:val="17"/>
          <w:szCs w:val="17"/>
        </w:rPr>
        <w:t xml:space="preserve">20 </w:t>
      </w:r>
      <w:r>
        <w:rPr>
          <w:color w:val="000000"/>
          <w:spacing w:val="0"/>
          <w:w w:val="100"/>
          <w:position w:val="0"/>
        </w:rPr>
        <w:t>模式已落地试运行，公司还在探索打造以信息平台为架构的全院核心业务系统。</w:t>
      </w:r>
    </w:p>
    <w:p>
      <w:pPr>
        <w:pStyle w:val="Style41"/>
        <w:keepNext w:val="0"/>
        <w:keepLines w:val="0"/>
        <w:widowControl w:val="0"/>
        <w:shd w:val="clear" w:color="auto" w:fill="auto"/>
        <w:bidi w:val="0"/>
        <w:spacing w:before="0" w:after="0" w:line="315" w:lineRule="exact"/>
        <w:ind w:left="380" w:right="0"/>
        <w:jc w:val="both"/>
      </w:pPr>
      <w:r>
        <w:rPr>
          <w:color w:val="000000"/>
          <w:spacing w:val="0"/>
          <w:w w:val="100"/>
          <w:position w:val="0"/>
        </w:rPr>
        <w:t>荣科健康大数据。</w:t>
      </w:r>
      <w:r>
        <w:rPr>
          <w:color w:val="000000"/>
          <w:spacing w:val="0"/>
          <w:w w:val="100"/>
          <w:position w:val="0"/>
          <w:sz w:val="17"/>
          <w:szCs w:val="17"/>
        </w:rPr>
        <w:t>2</w:t>
      </w:r>
      <w:r>
        <w:rPr>
          <w:color w:val="000000"/>
          <w:spacing w:val="0"/>
          <w:w w:val="100"/>
          <w:position w:val="0"/>
        </w:rPr>
        <w:t>。平台旨在探索个性化诊疗创新服务模式和运营机制，构建健康服务产业生态系统。因此需要突破基 于大数据的个性化诊疗、健康评估等关键技术，构建基于第三方数据管理服务的大数据综合健康服务平台，对接区域医疗信 息平台、第三方检验影像、主动医疗服务以及新农合等已有医疗服务资源，探索综合健康服务平台及个性化诊疗服务新服务 模式和运营机制。</w:t>
      </w:r>
    </w:p>
    <w:p>
      <w:pPr>
        <w:pStyle w:val="Style41"/>
        <w:keepNext w:val="0"/>
        <w:keepLines w:val="0"/>
        <w:widowControl w:val="0"/>
        <w:shd w:val="clear" w:color="auto" w:fill="auto"/>
        <w:bidi w:val="0"/>
        <w:spacing w:before="0" w:after="0" w:line="312" w:lineRule="exact"/>
        <w:ind w:left="380" w:right="0"/>
        <w:jc w:val="both"/>
      </w:pPr>
      <w:r>
        <w:rPr>
          <w:color w:val="000000"/>
          <w:spacing w:val="0"/>
          <w:w w:val="100"/>
          <w:position w:val="0"/>
        </w:rPr>
        <w:t>健康管理是一个极其复杂庞大的生态系统，需要各方资源的配合及我国居民为服务付费意识的培养。一方面需要突破健 康大数据。</w:t>
      </w:r>
      <w:r>
        <w:rPr>
          <w:color w:val="000000"/>
          <w:spacing w:val="0"/>
          <w:w w:val="100"/>
          <w:position w:val="0"/>
          <w:sz w:val="17"/>
          <w:szCs w:val="17"/>
        </w:rPr>
        <w:t>2</w:t>
      </w:r>
      <w:r>
        <w:rPr>
          <w:color w:val="000000"/>
          <w:spacing w:val="0"/>
          <w:w w:val="100"/>
          <w:position w:val="0"/>
        </w:rPr>
        <w:t>。平台的数据整理、分析及挖掘难题；一方面整合硬件厂商提高前端监测设备的灵敏性、准确性及便捷性；同时 探索切实有效的面向社区居民、企业、个人健康管理的收费模式。</w:t>
      </w:r>
    </w:p>
    <w:p>
      <w:pPr>
        <w:pStyle w:val="Style41"/>
        <w:keepNext w:val="0"/>
        <w:keepLines w:val="0"/>
        <w:widowControl w:val="0"/>
        <w:shd w:val="clear" w:color="auto" w:fill="auto"/>
        <w:bidi w:val="0"/>
        <w:spacing w:before="0" w:after="140" w:line="310" w:lineRule="exact"/>
        <w:ind w:left="0" w:right="0" w:firstLine="740"/>
        <w:jc w:val="left"/>
      </w:pPr>
      <w:r>
        <w:rPr>
          <w:color w:val="000000"/>
          <w:spacing w:val="0"/>
          <w:w w:val="100"/>
          <w:position w:val="0"/>
        </w:rPr>
        <w:t>目前，健康管理和健康大数据尚处在发展阶段，国家对此连续出台了多项政策，市场有待爆发。</w:t>
      </w:r>
    </w:p>
    <w:p>
      <w:pPr>
        <w:pStyle w:val="Style41"/>
        <w:keepNext w:val="0"/>
        <w:keepLines w:val="0"/>
        <w:widowControl w:val="0"/>
        <w:shd w:val="clear" w:color="auto" w:fill="auto"/>
        <w:bidi w:val="0"/>
        <w:spacing w:before="0" w:after="0" w:line="360" w:lineRule="auto"/>
        <w:ind w:left="0" w:right="0" w:firstLine="6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、智能融合云服务</w:t>
      </w:r>
    </w:p>
    <w:p>
      <w:pPr>
        <w:pStyle w:val="Style41"/>
        <w:keepNext w:val="0"/>
        <w:keepLines w:val="0"/>
        <w:widowControl w:val="0"/>
        <w:shd w:val="clear" w:color="auto" w:fill="auto"/>
        <w:bidi w:val="0"/>
        <w:spacing w:before="0" w:after="0" w:line="310" w:lineRule="exact"/>
        <w:ind w:left="380" w:right="0"/>
        <w:jc w:val="both"/>
      </w:pPr>
      <w:r>
        <w:rPr>
          <w:color w:val="000000"/>
          <w:spacing w:val="0"/>
          <w:w w:val="100"/>
          <w:position w:val="0"/>
        </w:rPr>
        <w:t>移动互联网的来临，物联网、人工智能、大数据、云计算等新的技术层出不穷。行业云和云运营将是一个商业模式、厂 商细分、项目交付的转折点。政府的供给侧改革、效率和安全等因素也必然会促进行业云和云运营大规模应用，将带动公司 进入一个新的发展高度。</w:t>
      </w:r>
    </w:p>
    <w:p>
      <w:pPr>
        <w:pStyle w:val="Style41"/>
        <w:keepNext w:val="0"/>
        <w:keepLines w:val="0"/>
        <w:widowControl w:val="0"/>
        <w:shd w:val="clear" w:color="auto" w:fill="auto"/>
        <w:bidi w:val="0"/>
        <w:spacing w:before="0" w:after="0" w:line="310" w:lineRule="exact"/>
        <w:ind w:left="380" w:right="0"/>
        <w:jc w:val="both"/>
      </w:pPr>
      <w:r>
        <w:rPr>
          <w:color w:val="000000"/>
          <w:spacing w:val="0"/>
          <w:w w:val="100"/>
          <w:position w:val="0"/>
        </w:rPr>
        <w:t>智能融合云服务提供的行业云和云运营两种核心服务，将依托智能融合云平台和大数据技术，主要为医疗、教育、金融 等关键行业客户提供专业化、标准化和互联网化的服务。公司具有十年区域行业客户服务的丰富经验，使公司在面对先进技 术（云服务、大数据和人工智能等）的时候能够做出更好的选择，满足并引导客户需求。</w:t>
      </w:r>
    </w:p>
    <w:p>
      <w:pPr>
        <w:pStyle w:val="Style41"/>
        <w:keepNext w:val="0"/>
        <w:keepLines w:val="0"/>
        <w:widowControl w:val="0"/>
        <w:shd w:val="clear" w:color="auto" w:fill="auto"/>
        <w:bidi w:val="0"/>
        <w:spacing w:before="0" w:after="700" w:line="310" w:lineRule="exact"/>
        <w:ind w:left="380" w:right="0"/>
        <w:jc w:val="both"/>
      </w:pPr>
      <w:r>
        <w:rPr>
          <w:color w:val="000000"/>
          <w:spacing w:val="0"/>
          <w:w w:val="100"/>
          <w:position w:val="0"/>
        </w:rPr>
        <w:t>公司智能融合云服务经过多年的发展，获得了区域内良好的口碑和客户认可，在区域经济整体放缓的情况下，报告期内 公司的智能融合云签约继续创造了历史新高。目前，智能融合云在东北区域</w:t>
      </w:r>
      <w:r>
        <w:rPr>
          <w:color w:val="000000"/>
          <w:spacing w:val="0"/>
          <w:w w:val="100"/>
          <w:position w:val="0"/>
          <w:sz w:val="17"/>
          <w:szCs w:val="17"/>
        </w:rPr>
        <w:t>IT</w:t>
      </w:r>
      <w:r>
        <w:rPr>
          <w:color w:val="000000"/>
          <w:spacing w:val="0"/>
          <w:w w:val="100"/>
          <w:position w:val="0"/>
        </w:rPr>
        <w:t>服务市场的占有率处于领先地位，并力争成为 医疗、教育、金融等细分行业智能融合云领域的领导者。</w:t>
      </w:r>
    </w:p>
    <w:p>
      <w:pPr>
        <w:pStyle w:val="Style39"/>
        <w:keepNext/>
        <w:keepLines/>
        <w:widowControl w:val="0"/>
        <w:shd w:val="clear" w:color="auto" w:fill="auto"/>
        <w:bidi w:val="0"/>
        <w:spacing w:before="0" w:after="360" w:line="240" w:lineRule="auto"/>
        <w:ind w:left="0" w:right="0" w:firstLine="380"/>
        <w:jc w:val="left"/>
      </w:pPr>
      <w:bookmarkStart w:id="77" w:name="bookmark77"/>
      <w:bookmarkStart w:id="78" w:name="bookmark78"/>
      <w:bookmarkStart w:id="79" w:name="bookmark79"/>
      <w:bookmarkStart w:id="80" w:name="bookmark80"/>
      <w:r>
        <w:rPr>
          <w:color w:val="000000"/>
          <w:spacing w:val="0"/>
          <w:w w:val="100"/>
          <w:position w:val="0"/>
        </w:rPr>
        <w:t>二</w:t>
      </w:r>
      <w:bookmarkEnd w:id="79"/>
      <w:r>
        <w:rPr>
          <w:color w:val="000000"/>
          <w:spacing w:val="0"/>
          <w:w w:val="100"/>
          <w:position w:val="0"/>
        </w:rPr>
        <w:t>、主要资产重大变化情况</w:t>
      </w:r>
      <w:bookmarkEnd w:id="77"/>
      <w:bookmarkEnd w:id="78"/>
      <w:bookmarkEnd w:id="80"/>
    </w:p>
    <w:p>
      <w:pPr>
        <w:pStyle w:val="Style52"/>
        <w:keepNext/>
        <w:keepLines/>
        <w:widowControl w:val="0"/>
        <w:shd w:val="clear" w:color="auto" w:fill="auto"/>
        <w:bidi w:val="0"/>
        <w:spacing w:before="0" w:after="300" w:line="240" w:lineRule="auto"/>
        <w:ind w:left="0" w:right="0" w:firstLine="380"/>
        <w:jc w:val="left"/>
      </w:pPr>
      <w:bookmarkStart w:id="81" w:name="bookmark81"/>
      <w:bookmarkStart w:id="82" w:name="bookmark82"/>
      <w:bookmarkStart w:id="83" w:name="bookmark83"/>
      <w:bookmarkStart w:id="84" w:name="bookmark84"/>
      <w:r>
        <w:rPr>
          <w:rFonts w:ascii="Times New Roman" w:eastAsia="Times New Roman" w:hAnsi="Times New Roman" w:cs="Times New Roman"/>
          <w:color w:val="000000"/>
          <w:spacing w:val="0"/>
          <w:w w:val="100"/>
          <w:position w:val="0"/>
        </w:rPr>
        <w:t>1</w:t>
      </w:r>
      <w:bookmarkEnd w:id="83"/>
      <w:r>
        <w:rPr>
          <w:color w:val="000000"/>
          <w:spacing w:val="0"/>
          <w:w w:val="100"/>
          <w:position w:val="0"/>
        </w:rPr>
        <w:t>、主要资产重大变化情况</w:t>
      </w:r>
      <w:bookmarkEnd w:id="81"/>
      <w:bookmarkEnd w:id="82"/>
      <w:bookmarkEnd w:id="84"/>
    </w:p>
    <w:tbl>
      <w:tblPr>
        <w:tblOverlap w:val="never"/>
        <w:jc w:val="center"/>
        <w:tblLayout w:type="fixed"/>
      </w:tblPr>
      <w:tblGrid>
        <w:gridCol w:w="1166"/>
        <w:gridCol w:w="9485"/>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715"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322" w:lineRule="exact"/>
              <w:ind w:left="0" w:right="0" w:firstLine="0"/>
              <w:jc w:val="left"/>
            </w:pPr>
            <w:r>
              <w:rPr>
                <w:color w:val="000000"/>
                <w:spacing w:val="0"/>
                <w:w w:val="100"/>
                <w:position w:val="0"/>
              </w:rPr>
              <w:t>固定资产期末余额较期初余额增加</w:t>
            </w:r>
            <w:r>
              <w:rPr>
                <w:rFonts w:ascii="Times New Roman" w:eastAsia="Times New Roman" w:hAnsi="Times New Roman" w:cs="Times New Roman"/>
                <w:color w:val="000000"/>
                <w:spacing w:val="0"/>
                <w:w w:val="100"/>
                <w:position w:val="0"/>
                <w:sz w:val="18"/>
                <w:szCs w:val="18"/>
              </w:rPr>
              <w:t>5,859,068.64</w:t>
            </w:r>
            <w:r>
              <w:rPr>
                <w:color w:val="000000"/>
                <w:spacing w:val="0"/>
                <w:w w:val="100"/>
                <w:position w:val="0"/>
              </w:rPr>
              <w:t>元，增幅</w:t>
            </w:r>
            <w:r>
              <w:rPr>
                <w:rFonts w:ascii="Times New Roman" w:eastAsia="Times New Roman" w:hAnsi="Times New Roman" w:cs="Times New Roman"/>
                <w:color w:val="000000"/>
                <w:spacing w:val="0"/>
                <w:w w:val="100"/>
                <w:position w:val="0"/>
                <w:sz w:val="18"/>
                <w:szCs w:val="18"/>
              </w:rPr>
              <w:t>8.75%</w:t>
            </w:r>
            <w:r>
              <w:rPr>
                <w:color w:val="000000"/>
                <w:spacing w:val="0"/>
                <w:w w:val="100"/>
                <w:position w:val="0"/>
              </w:rPr>
              <w:t>，主要系公司本报告期内综合办公楼改造转入固定资产 所致。</w:t>
            </w:r>
          </w:p>
        </w:tc>
      </w:tr>
      <w:tr>
        <w:trPr>
          <w:trHeight w:val="715"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322" w:lineRule="exact"/>
              <w:ind w:left="0" w:right="0" w:firstLine="0"/>
              <w:jc w:val="left"/>
            </w:pPr>
            <w:r>
              <w:rPr>
                <w:color w:val="000000"/>
                <w:spacing w:val="0"/>
                <w:w w:val="100"/>
                <w:position w:val="0"/>
              </w:rPr>
              <w:t>无形资产期末余额较期初余额增加</w:t>
            </w:r>
            <w:r>
              <w:rPr>
                <w:rFonts w:ascii="Times New Roman" w:eastAsia="Times New Roman" w:hAnsi="Times New Roman" w:cs="Times New Roman"/>
                <w:color w:val="000000"/>
                <w:spacing w:val="0"/>
                <w:w w:val="100"/>
                <w:position w:val="0"/>
                <w:sz w:val="18"/>
                <w:szCs w:val="18"/>
              </w:rPr>
              <w:t>1,639,575.24</w:t>
            </w:r>
            <w:r>
              <w:rPr>
                <w:color w:val="000000"/>
                <w:spacing w:val="0"/>
                <w:w w:val="100"/>
                <w:position w:val="0"/>
              </w:rPr>
              <w:t>元，增幅</w:t>
            </w:r>
            <w:r>
              <w:rPr>
                <w:rFonts w:ascii="Times New Roman" w:eastAsia="Times New Roman" w:hAnsi="Times New Roman" w:cs="Times New Roman"/>
                <w:color w:val="000000"/>
                <w:spacing w:val="0"/>
                <w:w w:val="100"/>
                <w:position w:val="0"/>
                <w:sz w:val="18"/>
                <w:szCs w:val="18"/>
              </w:rPr>
              <w:t>6.69%</w:t>
            </w:r>
            <w:r>
              <w:rPr>
                <w:color w:val="000000"/>
                <w:spacing w:val="0"/>
                <w:w w:val="100"/>
                <w:position w:val="0"/>
              </w:rPr>
              <w:t>，主要系公司本报告期内研发项目结项转入无形资产所 致。</w:t>
            </w:r>
          </w:p>
        </w:tc>
      </w:tr>
      <w:tr>
        <w:trPr>
          <w:trHeight w:val="710"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322" w:lineRule="exact"/>
              <w:ind w:left="0" w:right="0" w:firstLine="0"/>
              <w:jc w:val="left"/>
            </w:pPr>
            <w:r>
              <w:rPr>
                <w:color w:val="000000"/>
                <w:spacing w:val="0"/>
                <w:w w:val="100"/>
                <w:position w:val="0"/>
              </w:rPr>
              <w:t>在建工程期末余额较期初余额增加</w:t>
            </w:r>
            <w:r>
              <w:rPr>
                <w:rFonts w:ascii="Times New Roman" w:eastAsia="Times New Roman" w:hAnsi="Times New Roman" w:cs="Times New Roman"/>
                <w:color w:val="000000"/>
                <w:spacing w:val="0"/>
                <w:w w:val="100"/>
                <w:position w:val="0"/>
                <w:sz w:val="18"/>
                <w:szCs w:val="18"/>
              </w:rPr>
              <w:t>27,786,429.10</w:t>
            </w:r>
            <w:r>
              <w:rPr>
                <w:color w:val="000000"/>
                <w:spacing w:val="0"/>
                <w:w w:val="100"/>
                <w:position w:val="0"/>
              </w:rPr>
              <w:t>元，增幅</w:t>
            </w:r>
            <w:r>
              <w:rPr>
                <w:rFonts w:ascii="Times New Roman" w:eastAsia="Times New Roman" w:hAnsi="Times New Roman" w:cs="Times New Roman"/>
                <w:color w:val="000000"/>
                <w:spacing w:val="0"/>
                <w:w w:val="100"/>
                <w:position w:val="0"/>
                <w:sz w:val="18"/>
                <w:szCs w:val="18"/>
              </w:rPr>
              <w:t>92.39%</w:t>
            </w:r>
            <w:r>
              <w:rPr>
                <w:color w:val="000000"/>
                <w:spacing w:val="0"/>
                <w:w w:val="100"/>
                <w:position w:val="0"/>
              </w:rPr>
              <w:t>,主要系公司研发中心及综合办公楼建设项目以及基 于大数据应用的医疗卫生云平台项目投入增加所致。</w:t>
            </w:r>
          </w:p>
        </w:tc>
      </w:tr>
      <w:tr>
        <w:trPr>
          <w:trHeight w:val="725"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可供出售金 融资产</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公司与北京融拓创新投资管理有限公司共同投资设立沈阳荣科融拓健康数据产业股权投资合伙企业（有限合伙），截 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日止，本公司已实缴出资</w:t>
            </w:r>
            <w:r>
              <w:rPr>
                <w:rFonts w:ascii="Times New Roman" w:eastAsia="Times New Roman" w:hAnsi="Times New Roman" w:cs="Times New Roman"/>
                <w:color w:val="000000"/>
                <w:spacing w:val="0"/>
                <w:w w:val="100"/>
                <w:position w:val="0"/>
                <w:sz w:val="18"/>
                <w:szCs w:val="18"/>
              </w:rPr>
              <w:t>1,701.00</w:t>
            </w:r>
            <w:r>
              <w:rPr>
                <w:color w:val="000000"/>
                <w:spacing w:val="0"/>
                <w:w w:val="100"/>
                <w:position w:val="0"/>
              </w:rPr>
              <w:t>万元。</w:t>
            </w:r>
          </w:p>
        </w:tc>
      </w:tr>
    </w:tbl>
    <w:p>
      <w:pPr>
        <w:sectPr>
          <w:headerReference w:type="default" r:id="rId25"/>
          <w:footerReference w:type="default" r:id="rId26"/>
          <w:headerReference w:type="even" r:id="rId27"/>
          <w:footerReference w:type="even" r:id="rId28"/>
          <w:footnotePr>
            <w:pos w:val="pageBottom"/>
            <w:numFmt w:val="decimal"/>
            <w:numRestart w:val="continuous"/>
          </w:footnotePr>
          <w:pgSz w:w="11900" w:h="16840"/>
          <w:pgMar w:top="1085" w:right="537" w:bottom="1590" w:left="712" w:header="0" w:footer="3" w:gutter="0"/>
          <w:cols w:space="720"/>
          <w:noEndnote/>
          <w:rtlGutter w:val="0"/>
          <w:docGrid w:linePitch="360"/>
        </w:sectPr>
      </w:pPr>
    </w:p>
    <w:p>
      <w:pPr>
        <w:pStyle w:val="Style48"/>
        <w:keepNext w:val="0"/>
        <w:keepLines w:val="0"/>
        <w:widowControl w:val="0"/>
        <w:shd w:val="clear" w:color="auto" w:fill="auto"/>
        <w:bidi w:val="0"/>
        <w:spacing w:before="0" w:after="0" w:line="240" w:lineRule="auto"/>
        <w:ind w:left="0" w:right="0"/>
        <w:jc w:val="left"/>
      </w:pPr>
      <w:r>
        <w:rPr>
          <w:spacing w:val="0"/>
          <w:w w:val="100"/>
          <w:position w:val="0"/>
        </w:rPr>
        <w:t>■</w:t>
      </w:r>
      <w:r>
        <w:rPr>
          <w:spacing w:val="0"/>
          <w:w w:val="100"/>
          <w:position w:val="0"/>
        </w:rPr>
        <w:t>■</w:t>
      </w:r>
      <w:r>
        <w:rPr>
          <w:rFonts w:ascii="Arial" w:eastAsia="Arial" w:hAnsi="Arial" w:cs="Arial"/>
          <w:spacing w:val="0"/>
          <w:w w:val="100"/>
          <w:position w:val="0"/>
          <w:sz w:val="26"/>
          <w:szCs w:val="26"/>
        </w:rPr>
        <w:t>♦</w:t>
      </w:r>
      <w:r>
        <w:rPr>
          <w:spacing w:val="0"/>
          <w:w w:val="100"/>
          <w:position w:val="0"/>
        </w:rPr>
        <w:t>呆科科技</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color w:val="245996"/>
          <w:spacing w:val="0"/>
          <w:w w:val="100"/>
          <w:position w:val="0"/>
        </w:rPr>
        <w:t xml:space="preserve">r </w:t>
      </w:r>
      <w:r>
        <w:rPr>
          <w:color w:val="3D4A5A"/>
          <w:spacing w:val="0"/>
          <w:w w:val="100"/>
          <w:position w:val="0"/>
        </w:rPr>
        <w:t>l</w:t>
      </w:r>
      <w:r>
        <w:rPr>
          <w:spacing w:val="0"/>
          <w:w w:val="100"/>
          <w:position w:val="0"/>
        </w:rPr>
        <w:t>国家高新技术企业</w:t>
      </w:r>
      <w:r>
        <w:rPr>
          <w:color w:val="000000"/>
          <w:spacing w:val="0"/>
          <w:w w:val="100"/>
          <w:position w:val="0"/>
        </w:rPr>
        <w:t>.</w:t>
      </w:r>
    </w:p>
    <w:p>
      <w:pPr>
        <w:pStyle w:val="Style6"/>
        <w:keepNext w:val="0"/>
        <w:keepLines w:val="0"/>
        <w:widowControl w:val="0"/>
        <w:shd w:val="clear" w:color="auto" w:fill="auto"/>
        <w:tabs>
          <w:tab w:pos="1161" w:val="left"/>
        </w:tabs>
        <w:bidi w:val="0"/>
        <w:spacing w:before="0" w:after="120" w:line="240" w:lineRule="auto"/>
        <w:ind w:left="0" w:right="0" w:firstLine="580"/>
        <w:jc w:val="left"/>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52"/>
        <w:keepNext/>
        <w:keepLines/>
        <w:widowControl w:val="0"/>
        <w:shd w:val="clear" w:color="auto" w:fill="auto"/>
        <w:bidi w:val="0"/>
        <w:spacing w:before="0" w:after="380" w:line="240" w:lineRule="auto"/>
        <w:ind w:left="0" w:right="0" w:firstLine="340"/>
        <w:jc w:val="left"/>
      </w:pPr>
      <w:bookmarkStart w:id="85" w:name="bookmark85"/>
      <w:bookmarkStart w:id="86" w:name="bookmark86"/>
      <w:bookmarkStart w:id="87" w:name="bookmark87"/>
      <w:bookmarkStart w:id="88" w:name="bookmark88"/>
      <w:r>
        <w:rPr>
          <w:rFonts w:ascii="Times New Roman" w:eastAsia="Times New Roman" w:hAnsi="Times New Roman" w:cs="Times New Roman"/>
          <w:color w:val="000000"/>
          <w:spacing w:val="0"/>
          <w:w w:val="100"/>
          <w:position w:val="0"/>
        </w:rPr>
        <w:t>2</w:t>
      </w:r>
      <w:bookmarkEnd w:id="87"/>
      <w:r>
        <w:rPr>
          <w:color w:val="000000"/>
          <w:spacing w:val="0"/>
          <w:w w:val="100"/>
          <w:position w:val="0"/>
        </w:rPr>
        <w:t>、主要境外资产情况</w:t>
      </w:r>
      <w:bookmarkEnd w:id="85"/>
      <w:bookmarkEnd w:id="86"/>
      <w:bookmarkEnd w:id="88"/>
    </w:p>
    <w:p>
      <w:pPr>
        <w:pStyle w:val="Style41"/>
        <w:keepNext w:val="0"/>
        <w:keepLines w:val="0"/>
        <w:widowControl w:val="0"/>
        <w:shd w:val="clear" w:color="auto" w:fill="auto"/>
        <w:bidi w:val="0"/>
        <w:spacing w:before="0" w:after="380" w:line="24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380" w:line="240" w:lineRule="auto"/>
        <w:ind w:left="0" w:right="0" w:firstLine="340"/>
        <w:jc w:val="left"/>
      </w:pPr>
      <w:bookmarkStart w:id="89" w:name="bookmark89"/>
      <w:bookmarkStart w:id="90" w:name="bookmark90"/>
      <w:bookmarkStart w:id="91" w:name="bookmark91"/>
      <w:bookmarkStart w:id="92" w:name="bookmark92"/>
      <w:r>
        <w:rPr>
          <w:color w:val="000000"/>
          <w:spacing w:val="0"/>
          <w:w w:val="100"/>
          <w:position w:val="0"/>
        </w:rPr>
        <w:t>三</w:t>
      </w:r>
      <w:bookmarkEnd w:id="91"/>
      <w:r>
        <w:rPr>
          <w:color w:val="000000"/>
          <w:spacing w:val="0"/>
          <w:w w:val="100"/>
          <w:position w:val="0"/>
        </w:rPr>
        <w:t>、核心竞争力分析</w:t>
      </w:r>
      <w:bookmarkEnd w:id="89"/>
      <w:bookmarkEnd w:id="90"/>
      <w:bookmarkEnd w:id="92"/>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报告期内，公司新增软件著作权</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项，具体情况如下:</w:t>
      </w:r>
    </w:p>
    <w:tbl>
      <w:tblPr>
        <w:tblOverlap w:val="never"/>
        <w:jc w:val="left"/>
        <w:tblLayout w:type="fixed"/>
      </w:tblPr>
      <w:tblGrid>
        <w:gridCol w:w="701"/>
        <w:gridCol w:w="3384"/>
        <w:gridCol w:w="2602"/>
        <w:gridCol w:w="1613"/>
      </w:tblGrid>
      <w:tr>
        <w:trPr>
          <w:trHeight w:val="346"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序号</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证书名称</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发证机关</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证书编号</w:t>
            </w:r>
          </w:p>
        </w:tc>
      </w:tr>
      <w:tr>
        <w:trPr>
          <w:trHeight w:val="355"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荣科急诊临床信息系统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2016SR018456</w:t>
            </w:r>
          </w:p>
        </w:tc>
      </w:tr>
      <w:tr>
        <w:trPr>
          <w:trHeight w:val="35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荣科智慧民生服务系统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2016SR024024</w:t>
            </w:r>
          </w:p>
        </w:tc>
      </w:tr>
      <w:tr>
        <w:trPr>
          <w:trHeight w:val="3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荣科智慧医疗内部管理系统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2016SR024027</w:t>
            </w:r>
          </w:p>
        </w:tc>
      </w:tr>
      <w:tr>
        <w:trPr>
          <w:trHeight w:val="3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荣科社会保障综合管理信息系统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2016SR024112</w:t>
            </w:r>
          </w:p>
        </w:tc>
      </w:tr>
      <w:tr>
        <w:trPr>
          <w:trHeight w:val="3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荣科中小企业融资平台系统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2016SR024454</w:t>
            </w:r>
          </w:p>
        </w:tc>
      </w:tr>
      <w:tr>
        <w:trPr>
          <w:trHeight w:val="35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荣科残疾人体育管理系统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2016SR056086</w:t>
            </w:r>
          </w:p>
        </w:tc>
      </w:tr>
      <w:tr>
        <w:trPr>
          <w:trHeight w:val="3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荣科残疾人助残志愿者管理系统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2016SR056101</w:t>
            </w:r>
          </w:p>
        </w:tc>
      </w:tr>
      <w:tr>
        <w:trPr>
          <w:trHeight w:val="3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荣科残疾人辅助器具管理系统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2016SR056108</w:t>
            </w:r>
          </w:p>
        </w:tc>
      </w:tr>
      <w:tr>
        <w:trPr>
          <w:trHeight w:val="35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荣科残疾人补贴管理系统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2016SR056114</w:t>
            </w:r>
          </w:p>
        </w:tc>
      </w:tr>
      <w:tr>
        <w:trPr>
          <w:trHeight w:val="3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荣科区域健康数据挖掘系统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2016SR056120</w:t>
            </w:r>
          </w:p>
        </w:tc>
      </w:tr>
      <w:tr>
        <w:trPr>
          <w:trHeight w:val="3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荣科残疾人工作人员管理系统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2016SR056131</w:t>
            </w:r>
          </w:p>
        </w:tc>
      </w:tr>
      <w:tr>
        <w:trPr>
          <w:trHeight w:val="3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荣科健康智能检测管理系统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2016SR056244</w:t>
            </w:r>
          </w:p>
        </w:tc>
      </w:tr>
      <w:tr>
        <w:trPr>
          <w:trHeight w:val="35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荣科残疾人康复管理系统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2016SR056305</w:t>
            </w:r>
          </w:p>
        </w:tc>
      </w:tr>
      <w:tr>
        <w:trPr>
          <w:trHeight w:val="3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荣科掌上医院系统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2016SR105292</w:t>
            </w:r>
          </w:p>
        </w:tc>
      </w:tr>
      <w:tr>
        <w:trPr>
          <w:trHeight w:val="3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荣科区域卫生监督信息管理系统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2016SR105716</w:t>
            </w:r>
          </w:p>
        </w:tc>
      </w:tr>
      <w:tr>
        <w:trPr>
          <w:trHeight w:val="35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荣科掌上健康管家系统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2016SR105719</w:t>
            </w:r>
          </w:p>
        </w:tc>
      </w:tr>
      <w:tr>
        <w:trPr>
          <w:trHeight w:val="3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荣科移动护理系统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2016SR105740</w:t>
            </w:r>
          </w:p>
        </w:tc>
      </w:tr>
      <w:tr>
        <w:trPr>
          <w:trHeight w:val="3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荣科卫生与计生一体化管理系统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2016SR102398</w:t>
            </w:r>
          </w:p>
        </w:tc>
      </w:tr>
      <w:tr>
        <w:trPr>
          <w:trHeight w:val="65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荣科全国人口管理系统（更名为：荣科全员 人口综合管理平台系统）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2016SR102706</w:t>
            </w:r>
          </w:p>
        </w:tc>
      </w:tr>
      <w:tr>
        <w:trPr>
          <w:trHeight w:val="35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荣科智能融合云运维管理系统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2016SR115666</w:t>
            </w:r>
          </w:p>
        </w:tc>
      </w:tr>
      <w:tr>
        <w:trPr>
          <w:trHeight w:val="3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荣科远程医疗服务系统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2016SR117997</w:t>
            </w:r>
          </w:p>
        </w:tc>
      </w:tr>
      <w:tr>
        <w:trPr>
          <w:trHeight w:val="3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荣科居家远程会诊服务系统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2016SR118236</w:t>
            </w:r>
          </w:p>
        </w:tc>
      </w:tr>
      <w:tr>
        <w:trPr>
          <w:trHeight w:val="35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荣科自助健康评估系统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2016SR122051</w:t>
            </w:r>
          </w:p>
        </w:tc>
      </w:tr>
      <w:tr>
        <w:trPr>
          <w:trHeight w:val="3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荣科护理管理系统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2016SR137782</w:t>
            </w:r>
          </w:p>
        </w:tc>
      </w:tr>
      <w:tr>
        <w:trPr>
          <w:trHeight w:val="3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荣科慢性肾脏病管理系统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2016SR162135</w:t>
            </w:r>
          </w:p>
        </w:tc>
      </w:tr>
      <w:tr>
        <w:trPr>
          <w:trHeight w:val="35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荣科腹膜透析管理系统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2016SR162198</w:t>
            </w:r>
          </w:p>
        </w:tc>
      </w:tr>
      <w:tr>
        <w:trPr>
          <w:trHeight w:val="3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荣科连续肾脏替代疗法管理系统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2016SR162329</w:t>
            </w:r>
          </w:p>
        </w:tc>
      </w:tr>
      <w:tr>
        <w:trPr>
          <w:trHeight w:val="3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荣科基于电子病历的医院信息平台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2016SR189857</w:t>
            </w:r>
          </w:p>
        </w:tc>
      </w:tr>
      <w:tr>
        <w:trPr>
          <w:trHeight w:val="3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荣科临床路径系统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2016SR265479</w:t>
            </w:r>
          </w:p>
        </w:tc>
      </w:tr>
      <w:tr>
        <w:trPr>
          <w:trHeight w:val="35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荣科医院后勤管理系统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2016SR266611</w:t>
            </w:r>
          </w:p>
        </w:tc>
      </w:tr>
      <w:tr>
        <w:trPr>
          <w:trHeight w:val="3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荣科血液透析智能分析管理系统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2016SR308544</w:t>
            </w:r>
          </w:p>
        </w:tc>
      </w:tr>
      <w:tr>
        <w:trPr>
          <w:trHeight w:val="355"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荣科临床医疗大数据系统</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中华人民共和国国家版权局</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2016SR361666</w:t>
            </w:r>
          </w:p>
        </w:tc>
      </w:tr>
    </w:tbl>
    <w:p>
      <w:pPr>
        <w:sectPr>
          <w:headerReference w:type="default" r:id="rId29"/>
          <w:footerReference w:type="default" r:id="rId30"/>
          <w:headerReference w:type="even" r:id="rId31"/>
          <w:footerReference w:type="even" r:id="rId32"/>
          <w:footnotePr>
            <w:pos w:val="pageBottom"/>
            <w:numFmt w:val="decimal"/>
            <w:numRestart w:val="continuous"/>
          </w:footnotePr>
          <w:pgSz w:w="11900" w:h="16840"/>
          <w:pgMar w:top="553" w:right="515" w:bottom="1163" w:left="734" w:header="0" w:footer="3" w:gutter="0"/>
          <w:cols w:space="720"/>
          <w:noEndnote/>
          <w:rtlGutter w:val="0"/>
          <w:docGrid w:linePitch="360"/>
        </w:sectPr>
      </w:pPr>
    </w:p>
    <w:p>
      <w:pPr>
        <w:pStyle w:val="Style43"/>
        <w:keepNext w:val="0"/>
        <w:keepLines w:val="0"/>
        <w:widowControl w:val="0"/>
        <w:shd w:val="clear" w:color="auto" w:fill="auto"/>
        <w:tabs>
          <w:tab w:pos="811" w:val="left"/>
        </w:tabs>
        <w:bidi w:val="0"/>
        <w:spacing w:before="0" w:after="0" w:line="240" w:lineRule="auto"/>
        <w:ind w:left="187" w:right="0" w:firstLine="0"/>
        <w:jc w:val="left"/>
        <w:rPr>
          <w:sz w:val="15"/>
          <w:szCs w:val="15"/>
        </w:rPr>
      </w:pPr>
      <w:r>
        <w:rPr>
          <w:rFonts w:ascii="Arial" w:eastAsia="Arial" w:hAnsi="Arial" w:cs="Arial"/>
          <w:b/>
          <w:bCs/>
          <w:color w:val="245996"/>
          <w:spacing w:val="0"/>
          <w:w w:val="100"/>
          <w:position w:val="0"/>
          <w:sz w:val="19"/>
          <w:szCs w:val="19"/>
        </w:rPr>
        <w:t>Vi</w:t>
        <w:tab/>
      </w:r>
      <w:r>
        <w:rPr>
          <w:rFonts w:ascii="SimHei" w:eastAsia="SimHei" w:hAnsi="SimHei" w:cs="SimHei"/>
          <w:color w:val="596E90"/>
          <w:spacing w:val="0"/>
          <w:w w:val="100"/>
          <w:position w:val="0"/>
          <w:sz w:val="15"/>
          <w:szCs w:val="15"/>
        </w:rPr>
        <w:t>国家高新技术企业</w:t>
      </w:r>
    </w:p>
    <w:p>
      <w:pPr>
        <w:pStyle w:val="Style43"/>
        <w:keepNext w:val="0"/>
        <w:keepLines w:val="0"/>
        <w:widowControl w:val="0"/>
        <w:shd w:val="clear" w:color="auto" w:fill="auto"/>
        <w:tabs>
          <w:tab w:pos="787" w:val="left"/>
        </w:tabs>
        <w:bidi w:val="0"/>
        <w:spacing w:before="0" w:after="0" w:line="240" w:lineRule="auto"/>
        <w:ind w:left="187" w:right="0" w:firstLine="0"/>
        <w:jc w:val="left"/>
        <w:rPr>
          <w:sz w:val="16"/>
          <w:szCs w:val="16"/>
        </w:rPr>
      </w:pPr>
      <w:r>
        <w:rPr>
          <w:rFonts w:ascii="SimHei" w:eastAsia="SimHei" w:hAnsi="SimHei" w:cs="SimHei"/>
          <w:color w:val="245996"/>
          <w:spacing w:val="0"/>
          <w:w w:val="100"/>
          <w:position w:val="0"/>
          <w:sz w:val="15"/>
          <w:szCs w:val="15"/>
        </w:rPr>
        <w:t>，|</w:t>
        <w:tab/>
      </w:r>
      <w:r>
        <w:rPr>
          <w:rFonts w:ascii="SimHei" w:eastAsia="SimHei" w:hAnsi="SimHei" w:cs="SimHei"/>
          <w:color w:val="596E90"/>
          <w:spacing w:val="0"/>
          <w:w w:val="100"/>
          <w:position w:val="0"/>
          <w:sz w:val="15"/>
          <w:szCs w:val="15"/>
        </w:rPr>
        <w:t>股票代码：</w:t>
      </w:r>
      <w:r>
        <w:rPr>
          <w:rFonts w:ascii="Arial" w:eastAsia="Arial" w:hAnsi="Arial" w:cs="Arial"/>
          <w:color w:val="596E90"/>
          <w:spacing w:val="0"/>
          <w:w w:val="100"/>
          <w:position w:val="0"/>
          <w:sz w:val="16"/>
          <w:szCs w:val="16"/>
        </w:rPr>
        <w:t>300290</w:t>
      </w:r>
    </w:p>
    <w:tbl>
      <w:tblPr>
        <w:tblOverlap w:val="never"/>
        <w:jc w:val="left"/>
        <w:tblLayout w:type="fixed"/>
      </w:tblPr>
      <w:tblGrid>
        <w:gridCol w:w="701"/>
        <w:gridCol w:w="3384"/>
        <w:gridCol w:w="2602"/>
        <w:gridCol w:w="1613"/>
      </w:tblGrid>
      <w:tr>
        <w:trPr>
          <w:trHeight w:val="365"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荣科智能办公系统</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2016SR361963</w:t>
            </w:r>
          </w:p>
        </w:tc>
      </w:tr>
    </w:tbl>
    <w:p>
      <w:pPr>
        <w:widowControl w:val="0"/>
        <w:spacing w:after="39" w:line="1" w:lineRule="exact"/>
      </w:pPr>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报告期内，上海米健新增软件著作权</w:t>
      </w:r>
      <w:r>
        <w:rPr>
          <w:rFonts w:ascii="Arial" w:eastAsia="Arial" w:hAnsi="Arial" w:cs="Arial"/>
          <w:color w:val="000000"/>
          <w:spacing w:val="0"/>
          <w:w w:val="100"/>
          <w:position w:val="0"/>
          <w:sz w:val="16"/>
          <w:szCs w:val="16"/>
        </w:rPr>
        <w:t>6</w:t>
      </w:r>
      <w:r>
        <w:rPr>
          <w:color w:val="000000"/>
          <w:spacing w:val="0"/>
          <w:w w:val="100"/>
          <w:position w:val="0"/>
        </w:rPr>
        <w:t>项，具体情况如下:</w:t>
      </w:r>
    </w:p>
    <w:tbl>
      <w:tblPr>
        <w:tblOverlap w:val="never"/>
        <w:jc w:val="left"/>
        <w:tblLayout w:type="fixed"/>
      </w:tblPr>
      <w:tblGrid>
        <w:gridCol w:w="581"/>
        <w:gridCol w:w="3542"/>
        <w:gridCol w:w="2563"/>
        <w:gridCol w:w="1613"/>
      </w:tblGrid>
      <w:tr>
        <w:trPr>
          <w:trHeight w:val="346"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序号</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证书名称</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发证机关</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证书编号</w:t>
            </w:r>
          </w:p>
        </w:tc>
      </w:tr>
      <w:tr>
        <w:trPr>
          <w:trHeight w:val="36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米健围术期移动查房管理软件</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2016SR000994</w:t>
            </w:r>
          </w:p>
        </w:tc>
      </w:tr>
      <w:tr>
        <w:trPr>
          <w:trHeight w:val="3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米健电子医嘱系统软件</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2016SR092856</w:t>
            </w:r>
          </w:p>
        </w:tc>
      </w:tr>
      <w:tr>
        <w:trPr>
          <w:trHeight w:val="3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米健急诊医学临床信息系统管理软件</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2016SR126631</w:t>
            </w:r>
          </w:p>
        </w:tc>
      </w:tr>
      <w:tr>
        <w:trPr>
          <w:trHeight w:val="3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米健包虫病信息管理系统应用软件</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2016SR246517</w:t>
            </w:r>
          </w:p>
        </w:tc>
      </w:tr>
      <w:tr>
        <w:trPr>
          <w:trHeight w:val="35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米健重症医学临床信息系统应用软件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2016SR248180</w:t>
            </w:r>
          </w:p>
        </w:tc>
      </w:tr>
      <w:tr>
        <w:trPr>
          <w:trHeight w:val="355"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米健重症医学临床信息系统应用软件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中华人民共和国国家版权局</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2016SR318955</w:t>
            </w:r>
          </w:p>
        </w:tc>
      </w:tr>
    </w:tbl>
    <w:p>
      <w:pPr>
        <w:widowControl w:val="0"/>
        <w:spacing w:after="39" w:line="1" w:lineRule="exact"/>
      </w:pPr>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报告期内，公司新增专利</w:t>
      </w:r>
      <w:r>
        <w:rPr>
          <w:rFonts w:ascii="Arial" w:eastAsia="Arial" w:hAnsi="Arial" w:cs="Arial"/>
          <w:color w:val="000000"/>
          <w:spacing w:val="0"/>
          <w:w w:val="100"/>
          <w:position w:val="0"/>
          <w:sz w:val="16"/>
          <w:szCs w:val="16"/>
        </w:rPr>
        <w:t>1</w:t>
      </w:r>
      <w:r>
        <w:rPr>
          <w:color w:val="000000"/>
          <w:spacing w:val="0"/>
          <w:w w:val="100"/>
          <w:position w:val="0"/>
        </w:rPr>
        <w:t>项，具体情况如下:</w:t>
      </w:r>
    </w:p>
    <w:tbl>
      <w:tblPr>
        <w:tblOverlap w:val="never"/>
        <w:jc w:val="left"/>
        <w:tblLayout w:type="fixed"/>
      </w:tblPr>
      <w:tblGrid>
        <w:gridCol w:w="696"/>
        <w:gridCol w:w="3326"/>
        <w:gridCol w:w="1061"/>
        <w:gridCol w:w="1982"/>
        <w:gridCol w:w="1286"/>
      </w:tblGrid>
      <w:tr>
        <w:trPr>
          <w:trHeight w:val="355"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序号</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专利名称</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专利类型</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专利号</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授权日期</w:t>
            </w:r>
          </w:p>
        </w:tc>
      </w:tr>
      <w:tr>
        <w:trPr>
          <w:trHeight w:val="672"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一种基于手持终端的电力营销现场业务处 理流程和规范的方法</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发明专利</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201110266444.6</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2016.1.20</w:t>
            </w:r>
          </w:p>
        </w:tc>
      </w:tr>
    </w:tbl>
    <w:p>
      <w:pPr>
        <w:sectPr>
          <w:headerReference w:type="default" r:id="rId33"/>
          <w:footerReference w:type="default" r:id="rId34"/>
          <w:headerReference w:type="even" r:id="rId35"/>
          <w:footerReference w:type="even" r:id="rId36"/>
          <w:footnotePr>
            <w:pos w:val="pageBottom"/>
            <w:numFmt w:val="decimal"/>
            <w:numRestart w:val="continuous"/>
          </w:footnotePr>
          <w:pgSz w:w="11900" w:h="16840"/>
          <w:pgMar w:top="951" w:right="515" w:bottom="1157" w:left="734" w:header="0" w:footer="3" w:gutter="0"/>
          <w:cols w:space="720"/>
          <w:noEndnote/>
          <w:rtlGutter w:val="0"/>
          <w:docGrid w:linePitch="360"/>
        </w:sectPr>
      </w:pPr>
    </w:p>
    <w:p>
      <w:pPr>
        <w:pStyle w:val="Style2"/>
        <w:keepNext w:val="0"/>
        <w:keepLines w:val="0"/>
        <w:widowControl w:val="0"/>
        <w:shd w:val="clear" w:color="auto" w:fill="auto"/>
        <w:tabs>
          <w:tab w:pos="724" w:val="left"/>
        </w:tabs>
        <w:bidi w:val="0"/>
        <w:spacing w:before="0" w:after="0" w:line="240" w:lineRule="auto"/>
        <w:ind w:left="0" w:right="0" w:firstLine="200"/>
        <w:jc w:val="both"/>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724" w:val="left"/>
        </w:tabs>
        <w:bidi w:val="0"/>
        <w:spacing w:before="0" w:after="600" w:line="240" w:lineRule="auto"/>
        <w:ind w:left="0" w:right="0"/>
        <w:jc w:val="both"/>
      </w:pPr>
      <w:bookmarkStart w:id="93" w:name="bookmark93"/>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bookmarkEnd w:id="93"/>
    </w:p>
    <w:p>
      <w:pPr>
        <w:pStyle w:val="Style28"/>
        <w:keepNext/>
        <w:keepLines/>
        <w:widowControl w:val="0"/>
        <w:shd w:val="clear" w:color="auto" w:fill="auto"/>
        <w:bidi w:val="0"/>
        <w:spacing w:before="0" w:line="240" w:lineRule="auto"/>
        <w:ind w:left="0" w:right="0" w:firstLine="0"/>
        <w:jc w:val="center"/>
      </w:pPr>
      <w:bookmarkStart w:id="94" w:name="bookmark94"/>
      <w:bookmarkStart w:id="95" w:name="bookmark95"/>
      <w:bookmarkStart w:id="96" w:name="bookmark96"/>
      <w:r>
        <w:rPr>
          <w:color w:val="000000"/>
          <w:spacing w:val="0"/>
          <w:w w:val="100"/>
          <w:position w:val="0"/>
        </w:rPr>
        <w:t>第四节管理层讨论与分析</w:t>
      </w:r>
      <w:bookmarkEnd w:id="94"/>
      <w:bookmarkEnd w:id="95"/>
      <w:bookmarkEnd w:id="96"/>
    </w:p>
    <w:p>
      <w:pPr>
        <w:pStyle w:val="Style39"/>
        <w:keepNext/>
        <w:keepLines/>
        <w:widowControl w:val="0"/>
        <w:shd w:val="clear" w:color="auto" w:fill="auto"/>
        <w:bidi w:val="0"/>
        <w:spacing w:before="0" w:after="260" w:line="240" w:lineRule="auto"/>
        <w:ind w:left="0" w:right="0" w:firstLine="0"/>
        <w:jc w:val="left"/>
      </w:pPr>
      <w:bookmarkStart w:id="100" w:name="bookmark100"/>
      <w:bookmarkStart w:id="97" w:name="bookmark97"/>
      <w:bookmarkStart w:id="98" w:name="bookmark98"/>
      <w:bookmarkStart w:id="99" w:name="bookmark99"/>
      <w:r>
        <w:rPr>
          <w:color w:val="000000"/>
          <w:spacing w:val="0"/>
          <w:w w:val="100"/>
          <w:position w:val="0"/>
        </w:rPr>
        <w:t>一</w:t>
      </w:r>
      <w:bookmarkEnd w:id="99"/>
      <w:r>
        <w:rPr>
          <w:color w:val="000000"/>
          <w:spacing w:val="0"/>
          <w:w w:val="100"/>
          <w:position w:val="0"/>
        </w:rPr>
        <w:t>、概述</w:t>
      </w:r>
      <w:bookmarkEnd w:id="100"/>
      <w:bookmarkEnd w:id="97"/>
      <w:bookmarkEnd w:id="98"/>
    </w:p>
    <w:p>
      <w:pPr>
        <w:pStyle w:val="Style41"/>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年是公司深化战略转型的关键年，也是转型阵痛期的结束年。在进一步明确了 “数据云医生，健康智天使”战略目 标的前提下，公司持续稳步推进战略转型。截止目前，公司在防风险、调结构的具体要求下，基本实现了第一阶段的预期目 标，为公司将来的快速发展奠定了坚实的基础。报告期内，公司收购了上海米健剩余</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股权，双方将进一步发挥相互间的 协同效应，有利于公司快速拓展临床信息系统和医疗大数据业务版图；与北京融拓创新投资管理有限公司成立了产业并购基 金，并成功完成了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项投资，为公司的产业整合储备和培育了优质项目资源；通过公司上下努力，完成了系统集成及服务资 质升壹级工作，标志着公司在信息系统集成与服务领域达到国内顶级水平，进一步提升了行业竞争力。</w:t>
      </w:r>
    </w:p>
    <w:p>
      <w:pPr>
        <w:pStyle w:val="Style41"/>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报告期内，公司在进一步打造核心竞争力的同时，提出围绕六大板块全面转型升级的经营管理策略，在客户与市场、人 才与文化、创新与研发、成本管控、资本运作、风险控制等方面取得了良好成绩，实现了年初预定的工作目标。</w:t>
      </w:r>
    </w:p>
    <w:p>
      <w:pPr>
        <w:pStyle w:val="Style41"/>
        <w:keepNext w:val="0"/>
        <w:keepLines w:val="0"/>
        <w:widowControl w:val="0"/>
        <w:shd w:val="clear" w:color="auto" w:fill="auto"/>
        <w:tabs>
          <w:tab w:pos="663" w:val="left"/>
        </w:tabs>
        <w:bidi w:val="0"/>
        <w:spacing w:before="0" w:after="0" w:line="360" w:lineRule="auto"/>
        <w:ind w:left="0" w:right="0" w:firstLine="380"/>
        <w:jc w:val="both"/>
      </w:pPr>
      <w:bookmarkStart w:id="101" w:name="bookmark101"/>
      <w:r>
        <w:rPr>
          <w:rFonts w:ascii="Times New Roman" w:eastAsia="Times New Roman" w:hAnsi="Times New Roman" w:cs="Times New Roman"/>
          <w:color w:val="000000"/>
          <w:spacing w:val="0"/>
          <w:w w:val="100"/>
          <w:position w:val="0"/>
          <w:sz w:val="18"/>
          <w:szCs w:val="18"/>
        </w:rPr>
        <w:t>1</w:t>
      </w:r>
      <w:bookmarkEnd w:id="101"/>
      <w:r>
        <w:rPr>
          <w:color w:val="000000"/>
          <w:spacing w:val="0"/>
          <w:w w:val="100"/>
          <w:position w:val="0"/>
        </w:rPr>
        <w:t>、</w:t>
        <w:tab/>
        <w:t>客户与市场方面</w:t>
      </w:r>
    </w:p>
    <w:p>
      <w:pPr>
        <w:pStyle w:val="Style41"/>
        <w:keepNext w:val="0"/>
        <w:keepLines w:val="0"/>
        <w:widowControl w:val="0"/>
        <w:numPr>
          <w:ilvl w:val="0"/>
          <w:numId w:val="1"/>
        </w:numPr>
        <w:shd w:val="clear" w:color="auto" w:fill="auto"/>
        <w:tabs>
          <w:tab w:pos="774" w:val="left"/>
        </w:tabs>
        <w:bidi w:val="0"/>
        <w:spacing w:before="0" w:after="0" w:line="313" w:lineRule="exact"/>
        <w:ind w:left="0" w:right="0" w:firstLine="380"/>
        <w:jc w:val="both"/>
      </w:pPr>
      <w:bookmarkStart w:id="102" w:name="bookmark102"/>
      <w:bookmarkEnd w:id="102"/>
      <w:r>
        <w:rPr>
          <w:color w:val="000000"/>
          <w:spacing w:val="0"/>
          <w:w w:val="100"/>
          <w:position w:val="0"/>
        </w:rPr>
        <w:t>市场开拓方面</w:t>
      </w:r>
    </w:p>
    <w:p>
      <w:pPr>
        <w:pStyle w:val="Style4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报告期内，公司在市场上继续完善生态系统，并以精益求精的工匠精神，严格遵守行业准则，坚持绿色营销、和谐营销， 为客户提供放心、感动、祝福式的服务，得到了客户的高度认可。同时，通过收购上海米健</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股权，进一步加强了技术和 市场资源的共享。在继续保持和提高对现有客户高品质服务的同时，又新增诸多国内著名的三甲医院客户，如上海长海医院、 中日友好医院、江苏省人民医院、朝阳医院等；在卫计委主办的全国卫生信息会上也得到了国家卫计委领导的好评和认可。 通过不懈的努力，公司在智慧医疗领域的耕耘取得了丰硕成果，这些成果将有力地保证公司销售目标的达成。</w:t>
      </w:r>
    </w:p>
    <w:p>
      <w:pPr>
        <w:pStyle w:val="Style41"/>
        <w:keepNext w:val="0"/>
        <w:keepLines w:val="0"/>
        <w:widowControl w:val="0"/>
        <w:numPr>
          <w:ilvl w:val="0"/>
          <w:numId w:val="1"/>
        </w:numPr>
        <w:shd w:val="clear" w:color="auto" w:fill="auto"/>
        <w:tabs>
          <w:tab w:pos="774" w:val="left"/>
        </w:tabs>
        <w:bidi w:val="0"/>
        <w:spacing w:before="0" w:after="0" w:line="313" w:lineRule="exact"/>
        <w:ind w:left="0" w:right="0" w:firstLine="380"/>
        <w:jc w:val="both"/>
      </w:pPr>
      <w:bookmarkStart w:id="103" w:name="bookmark103"/>
      <w:bookmarkEnd w:id="103"/>
      <w:r>
        <w:rPr>
          <w:color w:val="000000"/>
          <w:spacing w:val="0"/>
          <w:w w:val="100"/>
          <w:position w:val="0"/>
        </w:rPr>
        <w:t>提高客户服务水平与项目管理能力</w:t>
      </w:r>
    </w:p>
    <w:p>
      <w:pPr>
        <w:pStyle w:val="Style4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报告期内，公司级、部门级、项目级三级项目管理体系得到持续巩固，项目监管暨内部监理的作用逐步显现。公司建立 了较为完善的项目监控指标，有效监督各技术部门的生产状况。通过人均产值的抓手，有效促进了技术部门人均效率的提升。 同时也建立了项目风险防控体系，项目安全风险得到了有效的控制。</w:t>
      </w:r>
    </w:p>
    <w:p>
      <w:pPr>
        <w:pStyle w:val="Style41"/>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在公司级的项目监控方面，进一步明确了监管定位，监督项目管理规范的落实情况和客户满意度的达成情况，通过发现 项目执行问题来促进客户服务的改善。以项目交付验收为目标，重点监控项目按期交付水平。通过监督项目产值达成状况， 按月分析各生产部门的人均绩效情况，提出改进意见并促进持续改善。同时通过项目风险防控体系，调动公司上下资源协调 努力，有效防范项目风险。通过以上措施的落实，有效提高了项目实施效率，很大程度保证了客户满意度的提升。</w:t>
      </w:r>
    </w:p>
    <w:p>
      <w:pPr>
        <w:pStyle w:val="Style41"/>
        <w:keepNext w:val="0"/>
        <w:keepLines w:val="0"/>
        <w:widowControl w:val="0"/>
        <w:shd w:val="clear" w:color="auto" w:fill="auto"/>
        <w:tabs>
          <w:tab w:pos="682" w:val="left"/>
        </w:tabs>
        <w:bidi w:val="0"/>
        <w:spacing w:before="0" w:after="0" w:line="360" w:lineRule="auto"/>
        <w:ind w:left="0" w:right="0" w:firstLine="380"/>
        <w:jc w:val="both"/>
      </w:pPr>
      <w:bookmarkStart w:id="104" w:name="bookmark104"/>
      <w:r>
        <w:rPr>
          <w:rFonts w:ascii="Times New Roman" w:eastAsia="Times New Roman" w:hAnsi="Times New Roman" w:cs="Times New Roman"/>
          <w:color w:val="000000"/>
          <w:spacing w:val="0"/>
          <w:w w:val="100"/>
          <w:position w:val="0"/>
          <w:sz w:val="18"/>
          <w:szCs w:val="18"/>
        </w:rPr>
        <w:t>2</w:t>
      </w:r>
      <w:bookmarkEnd w:id="104"/>
      <w:r>
        <w:rPr>
          <w:color w:val="000000"/>
          <w:spacing w:val="0"/>
          <w:w w:val="100"/>
          <w:position w:val="0"/>
        </w:rPr>
        <w:t>、</w:t>
        <w:tab/>
        <w:t>人才与文化方面</w:t>
      </w:r>
    </w:p>
    <w:p>
      <w:pPr>
        <w:pStyle w:val="Style41"/>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报告期内，公司通过各种渠道及方式，成功团结了多名高端人才，为公司的未来发展奠定坚实的基础，并通过有效的激 励手段，确保公司高管团队及核心技术人员的稳定。绩效考核方面，在原有基础之上更突出体现公司战略导向，加强了利润 指标权重，同时针对不同的部门，指标有所侧重，使指标更具针对性。对二级部门的考核实行差异化的管理模式，使考核更 符合部门管理特点；人才培训及梯队建设方面，人才发展部与各部门共同制定部门季度学习计划并对实施效果及员工参训情 况进行考核，并且所有的管理者均进行了授课，培训效果反馈很好，真正的起到了传、帮、带的作用；培养及领导力方面， 公司大力开展干部管理工作，制定了管理者的能力素质模型，通过宣讲及交流的形式增进大家的理解，通过领导力测评模型 来评价现有管理者的领导力水平，并根据测评结果制定针对性的培养及提升计划。</w:t>
      </w:r>
    </w:p>
    <w:p>
      <w:pPr>
        <w:pStyle w:val="Style41"/>
        <w:keepNext w:val="0"/>
        <w:keepLines w:val="0"/>
        <w:widowControl w:val="0"/>
        <w:shd w:val="clear" w:color="auto" w:fill="auto"/>
        <w:tabs>
          <w:tab w:pos="682" w:val="left"/>
        </w:tabs>
        <w:bidi w:val="0"/>
        <w:spacing w:before="0" w:after="0" w:line="360" w:lineRule="auto"/>
        <w:ind w:left="0" w:right="0" w:firstLine="380"/>
        <w:jc w:val="both"/>
      </w:pPr>
      <w:bookmarkStart w:id="105" w:name="bookmark105"/>
      <w:r>
        <w:rPr>
          <w:rFonts w:ascii="Times New Roman" w:eastAsia="Times New Roman" w:hAnsi="Times New Roman" w:cs="Times New Roman"/>
          <w:color w:val="000000"/>
          <w:spacing w:val="0"/>
          <w:w w:val="100"/>
          <w:position w:val="0"/>
          <w:sz w:val="18"/>
          <w:szCs w:val="18"/>
        </w:rPr>
        <w:t>3</w:t>
      </w:r>
      <w:bookmarkEnd w:id="105"/>
      <w:r>
        <w:rPr>
          <w:color w:val="000000"/>
          <w:spacing w:val="0"/>
          <w:w w:val="100"/>
          <w:position w:val="0"/>
        </w:rPr>
        <w:t>、</w:t>
        <w:tab/>
        <w:t>创新与研发方面</w:t>
      </w:r>
    </w:p>
    <w:p>
      <w:pPr>
        <w:pStyle w:val="Style41"/>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创新一直是荣科快速成长的源动力。报告期内，公司成立的跨国创新研究机构一一荣科研究院在波士顿正式落地，旨在 通过吸纳行业知名专家学者和研发人员，推动互联网、云计算、大数据、人工智能、机器学习等前沿技术发展，以实现“数 据云医生，健康智天使”的公司发展战略。荣科研究院招聘了多位美国资深专家，参与研究院策划与项目管理，同时也吸引 了国内的海归临床科研专家，目前与哈佛附属医院、北京阜外医院等进行了初期的交流合作。</w:t>
      </w:r>
    </w:p>
    <w:p>
      <w:pPr>
        <w:pStyle w:val="Style41"/>
        <w:keepNext w:val="0"/>
        <w:keepLines w:val="0"/>
        <w:widowControl w:val="0"/>
        <w:shd w:val="clear" w:color="auto" w:fill="auto"/>
        <w:tabs>
          <w:tab w:pos="682" w:val="left"/>
        </w:tabs>
        <w:bidi w:val="0"/>
        <w:spacing w:before="0" w:after="0" w:line="360" w:lineRule="auto"/>
        <w:ind w:left="0" w:right="0" w:firstLine="380"/>
        <w:jc w:val="both"/>
      </w:pPr>
      <w:bookmarkStart w:id="106" w:name="bookmark106"/>
      <w:r>
        <w:rPr>
          <w:rFonts w:ascii="Times New Roman" w:eastAsia="Times New Roman" w:hAnsi="Times New Roman" w:cs="Times New Roman"/>
          <w:color w:val="000000"/>
          <w:spacing w:val="0"/>
          <w:w w:val="100"/>
          <w:position w:val="0"/>
          <w:sz w:val="18"/>
          <w:szCs w:val="18"/>
        </w:rPr>
        <w:t>4</w:t>
      </w:r>
      <w:bookmarkEnd w:id="106"/>
      <w:r>
        <w:rPr>
          <w:color w:val="000000"/>
          <w:spacing w:val="0"/>
          <w:w w:val="100"/>
          <w:position w:val="0"/>
        </w:rPr>
        <w:t>、</w:t>
        <w:tab/>
        <w:t>成本管控方面</w:t>
      </w:r>
    </w:p>
    <w:p>
      <w:pPr>
        <w:pStyle w:val="Style41"/>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报告期内，公司一方面持续优化人员结构，实现人员复合化，以此推动组织绩效的提升。另一方面，加强项目成本管理，</w:t>
      </w:r>
    </w:p>
    <w:p>
      <w:pPr>
        <w:pStyle w:val="Style2"/>
        <w:keepNext w:val="0"/>
        <w:keepLines w:val="0"/>
        <w:widowControl w:val="0"/>
        <w:shd w:val="clear" w:color="auto" w:fill="auto"/>
        <w:tabs>
          <w:tab w:pos="713" w:val="left"/>
        </w:tabs>
        <w:bidi w:val="0"/>
        <w:spacing w:before="0" w:after="0" w:line="240" w:lineRule="auto"/>
        <w:ind w:left="0" w:right="0"/>
        <w:jc w:val="both"/>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713" w:val="left"/>
        </w:tabs>
        <w:bidi w:val="0"/>
        <w:spacing w:before="0" w:after="0" w:line="240" w:lineRule="auto"/>
        <w:ind w:left="0" w:right="0" w:firstLine="180"/>
        <w:jc w:val="both"/>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41"/>
        <w:keepNext w:val="0"/>
        <w:keepLines w:val="0"/>
        <w:widowControl w:val="0"/>
        <w:shd w:val="clear" w:color="auto" w:fill="auto"/>
        <w:bidi w:val="0"/>
        <w:spacing w:before="0" w:after="100" w:line="313" w:lineRule="exact"/>
        <w:ind w:left="0" w:right="0" w:firstLine="0"/>
        <w:jc w:val="both"/>
      </w:pPr>
      <w:r>
        <w:rPr>
          <w:color w:val="000000"/>
          <w:spacing w:val="0"/>
          <w:w w:val="100"/>
          <w:position w:val="0"/>
        </w:rPr>
        <w:t>监督项目产值达成情况，通过人均产值、人员饱和度指标的考核，降低项目成本，实现目标利润。各部门管理者对人员编制 和日常费用建立了完善的监管措施，对专项费用实现了事前、事中、事后跟踪反馈的管理控制体系。</w:t>
      </w:r>
    </w:p>
    <w:p>
      <w:pPr>
        <w:pStyle w:val="Style41"/>
        <w:keepNext w:val="0"/>
        <w:keepLines w:val="0"/>
        <w:widowControl w:val="0"/>
        <w:shd w:val="clear" w:color="auto" w:fill="auto"/>
        <w:tabs>
          <w:tab w:pos="713" w:val="left"/>
        </w:tabs>
        <w:bidi w:val="0"/>
        <w:spacing w:before="0" w:after="0" w:line="360" w:lineRule="auto"/>
        <w:ind w:left="0" w:right="0"/>
        <w:jc w:val="both"/>
      </w:pPr>
      <w:bookmarkStart w:id="107" w:name="bookmark107"/>
      <w:r>
        <w:rPr>
          <w:rFonts w:ascii="Times New Roman" w:eastAsia="Times New Roman" w:hAnsi="Times New Roman" w:cs="Times New Roman"/>
          <w:color w:val="000000"/>
          <w:spacing w:val="0"/>
          <w:w w:val="100"/>
          <w:position w:val="0"/>
          <w:sz w:val="18"/>
          <w:szCs w:val="18"/>
        </w:rPr>
        <w:t>5</w:t>
      </w:r>
      <w:bookmarkEnd w:id="107"/>
      <w:r>
        <w:rPr>
          <w:color w:val="000000"/>
          <w:spacing w:val="0"/>
          <w:w w:val="100"/>
          <w:position w:val="0"/>
        </w:rPr>
        <w:t>、</w:t>
        <w:tab/>
        <w:t>资本运作方面</w:t>
      </w:r>
    </w:p>
    <w:p>
      <w:pPr>
        <w:pStyle w:val="Style41"/>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报告期内，公司以重大资产重组事宜停牌，拟以发行股份加现金方式收购上海米健剩余</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股权。受政策及市场环境 的影响，公司最终决定终止重大资产重组，改由现金方式收购上海米健剩余</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股权。截至目前，上海米健已经完成了工 商登记变更事宜。</w:t>
      </w:r>
    </w:p>
    <w:p>
      <w:pPr>
        <w:pStyle w:val="Style41"/>
        <w:keepNext w:val="0"/>
        <w:keepLines w:val="0"/>
        <w:widowControl w:val="0"/>
        <w:shd w:val="clear" w:color="auto" w:fill="auto"/>
        <w:bidi w:val="0"/>
        <w:spacing w:before="0" w:after="100" w:line="313" w:lineRule="exact"/>
        <w:ind w:left="0" w:right="0"/>
        <w:jc w:val="both"/>
      </w:pPr>
      <w:r>
        <w:rPr>
          <w:color w:val="000000"/>
          <w:spacing w:val="0"/>
          <w:w w:val="100"/>
          <w:position w:val="0"/>
        </w:rPr>
        <w:t>为更好地利用上市公司投融资平台，围绕公司整体发展战略及规划进行前瞻性投资和布局，储备大健康、大数据等业务 领域的优质标的资源，加速公司向健康数据领域的应用、服务和运营提供商方向进行战略转型，公司引入北京融拓创新投资 管理有限公司和其他社会资本共同设立了健康数据产业基金。报告期内，产业基金已成功投资</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个项目。</w:t>
      </w:r>
    </w:p>
    <w:p>
      <w:pPr>
        <w:pStyle w:val="Style41"/>
        <w:keepNext w:val="0"/>
        <w:keepLines w:val="0"/>
        <w:widowControl w:val="0"/>
        <w:shd w:val="clear" w:color="auto" w:fill="auto"/>
        <w:tabs>
          <w:tab w:pos="713" w:val="left"/>
        </w:tabs>
        <w:bidi w:val="0"/>
        <w:spacing w:before="0" w:after="0" w:line="360" w:lineRule="auto"/>
        <w:ind w:left="0" w:right="0"/>
        <w:jc w:val="both"/>
      </w:pPr>
      <w:bookmarkStart w:id="108" w:name="bookmark108"/>
      <w:r>
        <w:rPr>
          <w:rFonts w:ascii="Times New Roman" w:eastAsia="Times New Roman" w:hAnsi="Times New Roman" w:cs="Times New Roman"/>
          <w:color w:val="000000"/>
          <w:spacing w:val="0"/>
          <w:w w:val="100"/>
          <w:position w:val="0"/>
          <w:sz w:val="18"/>
          <w:szCs w:val="18"/>
        </w:rPr>
        <w:t>6</w:t>
      </w:r>
      <w:bookmarkEnd w:id="108"/>
      <w:r>
        <w:rPr>
          <w:color w:val="000000"/>
          <w:spacing w:val="0"/>
          <w:w w:val="100"/>
          <w:position w:val="0"/>
        </w:rPr>
        <w:t>、</w:t>
        <w:tab/>
        <w:t>风险控制方面</w:t>
      </w:r>
    </w:p>
    <w:p>
      <w:pPr>
        <w:pStyle w:val="Style41"/>
        <w:keepNext w:val="0"/>
        <w:keepLines w:val="0"/>
        <w:widowControl w:val="0"/>
        <w:shd w:val="clear" w:color="auto" w:fill="auto"/>
        <w:bidi w:val="0"/>
        <w:spacing w:before="0" w:after="380" w:line="313" w:lineRule="exact"/>
        <w:ind w:left="0" w:right="0"/>
        <w:jc w:val="both"/>
      </w:pPr>
      <w:r>
        <w:rPr>
          <w:color w:val="000000"/>
          <w:spacing w:val="0"/>
          <w:w w:val="100"/>
          <w:position w:val="0"/>
        </w:rPr>
        <w:t>报告期内，公司继续通过加强内部控制，提升管理效能，控制经营风险，持续建设''以风险为导向，以制度为保障，以 流程为驱动，以内审为工具”的内部控制体系。开展建立风险文化和审计监察两项重点工作，重点关注风险管理和内部控制 的有效性、经营活动的效率和效果以及财务信息的真实性，为实现公司经营目标提供有效保证。</w:t>
      </w:r>
    </w:p>
    <w:p>
      <w:pPr>
        <w:pStyle w:val="Style39"/>
        <w:keepNext/>
        <w:keepLines/>
        <w:widowControl w:val="0"/>
        <w:shd w:val="clear" w:color="auto" w:fill="auto"/>
        <w:bidi w:val="0"/>
        <w:spacing w:before="0" w:after="380" w:line="240" w:lineRule="auto"/>
        <w:ind w:left="0" w:right="0" w:firstLine="0"/>
        <w:jc w:val="left"/>
      </w:pPr>
      <w:bookmarkStart w:id="109" w:name="bookmark109"/>
      <w:bookmarkStart w:id="110" w:name="bookmark110"/>
      <w:bookmarkStart w:id="111" w:name="bookmark111"/>
      <w:bookmarkStart w:id="112" w:name="bookmark112"/>
      <w:r>
        <w:rPr>
          <w:color w:val="000000"/>
          <w:spacing w:val="0"/>
          <w:w w:val="100"/>
          <w:position w:val="0"/>
        </w:rPr>
        <w:t>二</w:t>
      </w:r>
      <w:bookmarkEnd w:id="111"/>
      <w:r>
        <w:rPr>
          <w:color w:val="000000"/>
          <w:spacing w:val="0"/>
          <w:w w:val="100"/>
          <w:position w:val="0"/>
        </w:rPr>
        <w:t>、主营业务分析</w:t>
      </w:r>
      <w:bookmarkEnd w:id="109"/>
      <w:bookmarkEnd w:id="110"/>
      <w:bookmarkEnd w:id="112"/>
    </w:p>
    <w:p>
      <w:pPr>
        <w:pStyle w:val="Style52"/>
        <w:keepNext/>
        <w:keepLines/>
        <w:widowControl w:val="0"/>
        <w:shd w:val="clear" w:color="auto" w:fill="auto"/>
        <w:bidi w:val="0"/>
        <w:spacing w:before="0" w:after="240" w:line="240" w:lineRule="auto"/>
        <w:ind w:left="0" w:right="0" w:firstLine="0"/>
        <w:jc w:val="left"/>
      </w:pPr>
      <w:bookmarkStart w:id="113" w:name="bookmark113"/>
      <w:bookmarkStart w:id="114" w:name="bookmark114"/>
      <w:bookmarkStart w:id="115" w:name="bookmark115"/>
      <w:bookmarkStart w:id="116" w:name="bookmark116"/>
      <w:r>
        <w:rPr>
          <w:rFonts w:ascii="Times New Roman" w:eastAsia="Times New Roman" w:hAnsi="Times New Roman" w:cs="Times New Roman"/>
          <w:color w:val="000000"/>
          <w:spacing w:val="0"/>
          <w:w w:val="100"/>
          <w:position w:val="0"/>
        </w:rPr>
        <w:t>1</w:t>
      </w:r>
      <w:bookmarkEnd w:id="115"/>
      <w:r>
        <w:rPr>
          <w:color w:val="000000"/>
          <w:spacing w:val="0"/>
          <w:w w:val="100"/>
          <w:position w:val="0"/>
        </w:rPr>
        <w:t>、概述</w:t>
      </w:r>
      <w:bookmarkEnd w:id="113"/>
      <w:bookmarkEnd w:id="114"/>
      <w:bookmarkEnd w:id="116"/>
    </w:p>
    <w:p>
      <w:pPr>
        <w:pStyle w:val="Style41"/>
        <w:keepNext w:val="0"/>
        <w:keepLines w:val="0"/>
        <w:widowControl w:val="0"/>
        <w:shd w:val="clear" w:color="auto" w:fill="auto"/>
        <w:bidi w:val="0"/>
        <w:spacing w:before="0" w:after="0" w:line="322" w:lineRule="exact"/>
        <w:ind w:left="0" w:right="0"/>
        <w:jc w:val="both"/>
      </w:pPr>
      <w:r>
        <w:rPr>
          <w:color w:val="000000"/>
          <w:spacing w:val="0"/>
          <w:w w:val="100"/>
          <w:position w:val="0"/>
        </w:rPr>
        <w:t>本报告期营业收入</w:t>
      </w:r>
      <w:r>
        <w:rPr>
          <w:color w:val="000000"/>
          <w:spacing w:val="0"/>
          <w:w w:val="100"/>
          <w:position w:val="0"/>
          <w:sz w:val="17"/>
          <w:szCs w:val="17"/>
        </w:rPr>
        <w:t>502,607,273.3</w:t>
      </w:r>
      <w:r>
        <w:rPr>
          <w:color w:val="000000"/>
          <w:spacing w:val="0"/>
          <w:w w:val="100"/>
          <w:position w:val="0"/>
          <w:sz w:val="17"/>
          <w:szCs w:val="17"/>
        </w:rPr>
        <w:t>0</w:t>
      </w:r>
      <w:r>
        <w:rPr>
          <w:color w:val="000000"/>
          <w:spacing w:val="0"/>
          <w:w w:val="100"/>
          <w:position w:val="0"/>
        </w:rPr>
        <w:t>元，较上年同期减少</w:t>
      </w:r>
      <w:r>
        <w:rPr>
          <w:color w:val="000000"/>
          <w:spacing w:val="0"/>
          <w:w w:val="100"/>
          <w:position w:val="0"/>
          <w:sz w:val="17"/>
          <w:szCs w:val="17"/>
        </w:rPr>
        <w:t>39,265,696.94</w:t>
      </w:r>
      <w:r>
        <w:rPr>
          <w:color w:val="000000"/>
          <w:spacing w:val="0"/>
          <w:w w:val="100"/>
          <w:position w:val="0"/>
        </w:rPr>
        <w:t>元，同比下降</w:t>
      </w:r>
      <w:r>
        <w:rPr>
          <w:color w:val="000000"/>
          <w:spacing w:val="0"/>
          <w:w w:val="100"/>
          <w:position w:val="0"/>
          <w:sz w:val="17"/>
          <w:szCs w:val="17"/>
        </w:rPr>
        <w:t>7.25%，</w:t>
      </w:r>
      <w:r>
        <w:rPr>
          <w:color w:val="000000"/>
          <w:spacing w:val="0"/>
          <w:w w:val="100"/>
          <w:position w:val="0"/>
        </w:rPr>
        <w:t>营业成本</w:t>
      </w:r>
      <w:r>
        <w:rPr>
          <w:color w:val="000000"/>
          <w:spacing w:val="0"/>
          <w:w w:val="100"/>
          <w:position w:val="0"/>
          <w:sz w:val="17"/>
          <w:szCs w:val="17"/>
        </w:rPr>
        <w:t xml:space="preserve">342,897,319.45 </w:t>
      </w:r>
      <w:r>
        <w:rPr>
          <w:color w:val="000000"/>
          <w:spacing w:val="0"/>
          <w:w w:val="100"/>
          <w:position w:val="0"/>
        </w:rPr>
        <w:t>元，较上年同期减少</w:t>
      </w:r>
      <w:r>
        <w:rPr>
          <w:color w:val="000000"/>
          <w:spacing w:val="0"/>
          <w:w w:val="100"/>
          <w:position w:val="0"/>
          <w:sz w:val="17"/>
          <w:szCs w:val="17"/>
        </w:rPr>
        <w:t>29,766,933.7</w:t>
      </w:r>
      <w:r>
        <w:rPr>
          <w:color w:val="000000"/>
          <w:spacing w:val="0"/>
          <w:w w:val="100"/>
          <w:position w:val="0"/>
          <w:sz w:val="17"/>
          <w:szCs w:val="17"/>
        </w:rPr>
        <w:t>7</w:t>
      </w:r>
      <w:r>
        <w:rPr>
          <w:color w:val="000000"/>
          <w:spacing w:val="0"/>
          <w:w w:val="100"/>
          <w:position w:val="0"/>
        </w:rPr>
        <w:t>元，同比下降</w:t>
      </w:r>
      <w:r>
        <w:rPr>
          <w:color w:val="000000"/>
          <w:spacing w:val="0"/>
          <w:w w:val="100"/>
          <w:position w:val="0"/>
          <w:sz w:val="17"/>
          <w:szCs w:val="17"/>
        </w:rPr>
        <w:t>7.99%,</w:t>
      </w:r>
      <w:r>
        <w:rPr>
          <w:color w:val="000000"/>
          <w:spacing w:val="0"/>
          <w:w w:val="100"/>
          <w:position w:val="0"/>
        </w:rPr>
        <w:t>主要系本报告期内市场竞争日益激烈，金融行业营业收入、成本有 所减少所致。</w:t>
      </w:r>
    </w:p>
    <w:p>
      <w:pPr>
        <w:pStyle w:val="Style41"/>
        <w:keepNext w:val="0"/>
        <w:keepLines w:val="0"/>
        <w:widowControl w:val="0"/>
        <w:shd w:val="clear" w:color="auto" w:fill="auto"/>
        <w:bidi w:val="0"/>
        <w:spacing w:before="0" w:after="0" w:line="331" w:lineRule="exact"/>
        <w:ind w:left="0" w:right="0"/>
        <w:jc w:val="both"/>
      </w:pPr>
      <w:r>
        <w:rPr>
          <w:color w:val="000000"/>
          <w:spacing w:val="0"/>
          <w:w w:val="100"/>
          <w:position w:val="0"/>
        </w:rPr>
        <w:t>本报告期销售费用</w:t>
      </w:r>
      <w:r>
        <w:rPr>
          <w:color w:val="000000"/>
          <w:spacing w:val="0"/>
          <w:w w:val="100"/>
          <w:position w:val="0"/>
          <w:sz w:val="17"/>
          <w:szCs w:val="17"/>
        </w:rPr>
        <w:t>21,067,301.73</w:t>
      </w:r>
      <w:r>
        <w:rPr>
          <w:color w:val="000000"/>
          <w:spacing w:val="0"/>
          <w:w w:val="100"/>
          <w:position w:val="0"/>
        </w:rPr>
        <w:t>元，较上年同期增加</w:t>
      </w:r>
      <w:r>
        <w:rPr>
          <w:color w:val="000000"/>
          <w:spacing w:val="0"/>
          <w:w w:val="100"/>
          <w:position w:val="0"/>
          <w:sz w:val="17"/>
          <w:szCs w:val="17"/>
        </w:rPr>
        <w:t>1,829,049.58</w:t>
      </w:r>
      <w:r>
        <w:rPr>
          <w:color w:val="000000"/>
          <w:spacing w:val="0"/>
          <w:w w:val="100"/>
          <w:position w:val="0"/>
        </w:rPr>
        <w:t>元，同比增长</w:t>
      </w:r>
      <w:r>
        <w:rPr>
          <w:color w:val="000000"/>
          <w:spacing w:val="0"/>
          <w:w w:val="100"/>
          <w:position w:val="0"/>
          <w:sz w:val="17"/>
          <w:szCs w:val="17"/>
        </w:rPr>
        <w:t>9.51%，</w:t>
      </w:r>
      <w:r>
        <w:rPr>
          <w:color w:val="000000"/>
          <w:spacing w:val="0"/>
          <w:w w:val="100"/>
          <w:position w:val="0"/>
        </w:rPr>
        <w:t>主要系本报告期内职工薪酬等 增加所致。</w:t>
      </w:r>
    </w:p>
    <w:p>
      <w:pPr>
        <w:pStyle w:val="Style41"/>
        <w:keepNext w:val="0"/>
        <w:keepLines w:val="0"/>
        <w:widowControl w:val="0"/>
        <w:shd w:val="clear" w:color="auto" w:fill="auto"/>
        <w:bidi w:val="0"/>
        <w:spacing w:before="0" w:after="0" w:line="331" w:lineRule="exact"/>
        <w:ind w:left="0" w:right="0"/>
        <w:jc w:val="both"/>
      </w:pPr>
      <w:r>
        <w:rPr>
          <w:color w:val="000000"/>
          <w:spacing w:val="0"/>
          <w:w w:val="100"/>
          <w:position w:val="0"/>
        </w:rPr>
        <w:t>本报告期管理费用</w:t>
      </w:r>
      <w:r>
        <w:rPr>
          <w:color w:val="000000"/>
          <w:spacing w:val="0"/>
          <w:w w:val="100"/>
          <w:position w:val="0"/>
          <w:sz w:val="17"/>
          <w:szCs w:val="17"/>
        </w:rPr>
        <w:t>76,570,903.34</w:t>
      </w:r>
      <w:r>
        <w:rPr>
          <w:color w:val="000000"/>
          <w:spacing w:val="0"/>
          <w:w w:val="100"/>
          <w:position w:val="0"/>
        </w:rPr>
        <w:t>元，较上年同期增加</w:t>
      </w:r>
      <w:r>
        <w:rPr>
          <w:color w:val="000000"/>
          <w:spacing w:val="0"/>
          <w:w w:val="100"/>
          <w:position w:val="0"/>
          <w:sz w:val="17"/>
          <w:szCs w:val="17"/>
        </w:rPr>
        <w:t>4,072,031.77</w:t>
      </w:r>
      <w:r>
        <w:rPr>
          <w:color w:val="000000"/>
          <w:spacing w:val="0"/>
          <w:w w:val="100"/>
          <w:position w:val="0"/>
        </w:rPr>
        <w:t>元，同比增长</w:t>
      </w:r>
      <w:r>
        <w:rPr>
          <w:color w:val="000000"/>
          <w:spacing w:val="0"/>
          <w:w w:val="100"/>
          <w:position w:val="0"/>
          <w:sz w:val="17"/>
          <w:szCs w:val="17"/>
        </w:rPr>
        <w:t>5.62%，</w:t>
      </w:r>
      <w:r>
        <w:rPr>
          <w:color w:val="000000"/>
          <w:spacing w:val="0"/>
          <w:w w:val="100"/>
          <w:position w:val="0"/>
        </w:rPr>
        <w:t>主要系本报告期内研究与开发 费用等增加所致。</w:t>
      </w:r>
    </w:p>
    <w:p>
      <w:pPr>
        <w:pStyle w:val="Style41"/>
        <w:keepNext w:val="0"/>
        <w:keepLines w:val="0"/>
        <w:widowControl w:val="0"/>
        <w:shd w:val="clear" w:color="auto" w:fill="auto"/>
        <w:bidi w:val="0"/>
        <w:spacing w:before="0" w:after="0" w:line="326" w:lineRule="exact"/>
        <w:ind w:left="0" w:right="0"/>
        <w:jc w:val="both"/>
      </w:pPr>
      <w:r>
        <w:rPr>
          <w:color w:val="000000"/>
          <w:spacing w:val="0"/>
          <w:w w:val="100"/>
          <w:position w:val="0"/>
        </w:rPr>
        <w:t>本报告期财务费用</w:t>
      </w:r>
      <w:r>
        <w:rPr>
          <w:color w:val="000000"/>
          <w:spacing w:val="0"/>
          <w:w w:val="100"/>
          <w:position w:val="0"/>
          <w:sz w:val="17"/>
          <w:szCs w:val="17"/>
        </w:rPr>
        <w:t>-3,171,771.45</w:t>
      </w:r>
      <w:r>
        <w:rPr>
          <w:color w:val="000000"/>
          <w:spacing w:val="0"/>
          <w:w w:val="100"/>
          <w:position w:val="0"/>
        </w:rPr>
        <w:t>元，较上年同期减少</w:t>
      </w:r>
      <w:r>
        <w:rPr>
          <w:color w:val="000000"/>
          <w:spacing w:val="0"/>
          <w:w w:val="100"/>
          <w:position w:val="0"/>
          <w:sz w:val="17"/>
          <w:szCs w:val="17"/>
        </w:rPr>
        <w:t>6,884,966.13</w:t>
      </w:r>
      <w:r>
        <w:rPr>
          <w:color w:val="000000"/>
          <w:spacing w:val="0"/>
          <w:w w:val="100"/>
          <w:position w:val="0"/>
        </w:rPr>
        <w:t>元，同比下降</w:t>
      </w:r>
      <w:r>
        <w:rPr>
          <w:color w:val="000000"/>
          <w:spacing w:val="0"/>
          <w:w w:val="100"/>
          <w:position w:val="0"/>
          <w:sz w:val="17"/>
          <w:szCs w:val="17"/>
        </w:rPr>
        <w:t>185.42%,</w:t>
      </w:r>
      <w:r>
        <w:rPr>
          <w:color w:val="000000"/>
          <w:spacing w:val="0"/>
          <w:w w:val="100"/>
          <w:position w:val="0"/>
        </w:rPr>
        <w:t>主要系本报告期利息支出减 少及利息收入增加所致。</w:t>
      </w:r>
    </w:p>
    <w:p>
      <w:pPr>
        <w:pStyle w:val="Style41"/>
        <w:keepNext w:val="0"/>
        <w:keepLines w:val="0"/>
        <w:widowControl w:val="0"/>
        <w:shd w:val="clear" w:color="auto" w:fill="auto"/>
        <w:bidi w:val="0"/>
        <w:spacing w:before="0" w:after="0" w:line="326" w:lineRule="exact"/>
        <w:ind w:left="0" w:right="0"/>
        <w:jc w:val="both"/>
      </w:pPr>
      <w:r>
        <w:rPr>
          <w:color w:val="000000"/>
          <w:spacing w:val="0"/>
          <w:w w:val="100"/>
          <w:position w:val="0"/>
        </w:rPr>
        <w:t>本报告期资产减值损失</w:t>
      </w:r>
      <w:r>
        <w:rPr>
          <w:color w:val="000000"/>
          <w:spacing w:val="0"/>
          <w:w w:val="100"/>
          <w:position w:val="0"/>
          <w:sz w:val="17"/>
          <w:szCs w:val="17"/>
        </w:rPr>
        <w:t>23,296,663.56</w:t>
      </w:r>
      <w:r>
        <w:rPr>
          <w:color w:val="000000"/>
          <w:spacing w:val="0"/>
          <w:w w:val="100"/>
          <w:position w:val="0"/>
        </w:rPr>
        <w:t>元，较上年同期增加</w:t>
      </w:r>
      <w:r>
        <w:rPr>
          <w:color w:val="000000"/>
          <w:spacing w:val="0"/>
          <w:w w:val="100"/>
          <w:position w:val="0"/>
          <w:sz w:val="17"/>
          <w:szCs w:val="17"/>
        </w:rPr>
        <w:t>9,159,711.75</w:t>
      </w:r>
      <w:r>
        <w:rPr>
          <w:color w:val="000000"/>
          <w:spacing w:val="0"/>
          <w:w w:val="100"/>
          <w:position w:val="0"/>
        </w:rPr>
        <w:t>元，同比增长</w:t>
      </w:r>
      <w:r>
        <w:rPr>
          <w:color w:val="000000"/>
          <w:spacing w:val="0"/>
          <w:w w:val="100"/>
          <w:position w:val="0"/>
          <w:sz w:val="17"/>
          <w:szCs w:val="17"/>
        </w:rPr>
        <w:t>64.79%</w:t>
      </w:r>
      <w:r>
        <w:rPr>
          <w:color w:val="000000"/>
          <w:spacing w:val="0"/>
          <w:w w:val="100"/>
          <w:position w:val="0"/>
        </w:rPr>
        <w:t>，主要系本报告期计提应 收账款坏账准备及商誉减值准备增加所致。</w:t>
      </w:r>
    </w:p>
    <w:p>
      <w:pPr>
        <w:pStyle w:val="Style41"/>
        <w:keepNext w:val="0"/>
        <w:keepLines w:val="0"/>
        <w:widowControl w:val="0"/>
        <w:shd w:val="clear" w:color="auto" w:fill="auto"/>
        <w:bidi w:val="0"/>
        <w:spacing w:before="0" w:after="0" w:line="331" w:lineRule="exact"/>
        <w:ind w:left="0" w:right="0"/>
        <w:jc w:val="both"/>
      </w:pPr>
      <w:r>
        <w:rPr>
          <w:color w:val="000000"/>
          <w:spacing w:val="0"/>
          <w:w w:val="100"/>
          <w:position w:val="0"/>
        </w:rPr>
        <w:t>本报告期研发投入</w:t>
      </w:r>
      <w:r>
        <w:rPr>
          <w:color w:val="000000"/>
          <w:spacing w:val="0"/>
          <w:w w:val="100"/>
          <w:position w:val="0"/>
          <w:sz w:val="17"/>
          <w:szCs w:val="17"/>
        </w:rPr>
        <w:t>34,949,389.58</w:t>
      </w:r>
      <w:r>
        <w:rPr>
          <w:color w:val="000000"/>
          <w:spacing w:val="0"/>
          <w:w w:val="100"/>
          <w:position w:val="0"/>
        </w:rPr>
        <w:t>元，较上年同期增加</w:t>
      </w:r>
      <w:r>
        <w:rPr>
          <w:color w:val="000000"/>
          <w:spacing w:val="0"/>
          <w:w w:val="100"/>
          <w:position w:val="0"/>
          <w:sz w:val="17"/>
          <w:szCs w:val="17"/>
        </w:rPr>
        <w:t>3,087,810.76</w:t>
      </w:r>
      <w:r>
        <w:rPr>
          <w:color w:val="000000"/>
          <w:spacing w:val="0"/>
          <w:w w:val="100"/>
          <w:position w:val="0"/>
        </w:rPr>
        <w:t>元，同比增长</w:t>
      </w:r>
      <w:r>
        <w:rPr>
          <w:color w:val="000000"/>
          <w:spacing w:val="0"/>
          <w:w w:val="100"/>
          <w:position w:val="0"/>
          <w:sz w:val="17"/>
          <w:szCs w:val="17"/>
        </w:rPr>
        <w:t>9.69%，</w:t>
      </w:r>
      <w:r>
        <w:rPr>
          <w:color w:val="000000"/>
          <w:spacing w:val="0"/>
          <w:w w:val="100"/>
          <w:position w:val="0"/>
        </w:rPr>
        <w:t>主要系本报告期内研发投入增 加所致。</w:t>
      </w:r>
    </w:p>
    <w:p>
      <w:pPr>
        <w:pStyle w:val="Style41"/>
        <w:keepNext w:val="0"/>
        <w:keepLines w:val="0"/>
        <w:widowControl w:val="0"/>
        <w:shd w:val="clear" w:color="auto" w:fill="auto"/>
        <w:bidi w:val="0"/>
        <w:spacing w:before="0" w:after="380" w:line="331" w:lineRule="exact"/>
        <w:ind w:left="0" w:right="0"/>
        <w:jc w:val="both"/>
      </w:pPr>
      <w:r>
        <w:rPr>
          <w:color w:val="000000"/>
          <w:spacing w:val="0"/>
          <w:w w:val="100"/>
          <w:position w:val="0"/>
        </w:rPr>
        <w:t>本报告期经营活动产生的现金流量净额</w:t>
      </w:r>
      <w:r>
        <w:rPr>
          <w:color w:val="000000"/>
          <w:spacing w:val="0"/>
          <w:w w:val="100"/>
          <w:position w:val="0"/>
          <w:sz w:val="17"/>
          <w:szCs w:val="17"/>
        </w:rPr>
        <w:t>49,336,256.58</w:t>
      </w:r>
      <w:r>
        <w:rPr>
          <w:color w:val="000000"/>
          <w:spacing w:val="0"/>
          <w:w w:val="100"/>
          <w:position w:val="0"/>
        </w:rPr>
        <w:t>元，较上年同期减少</w:t>
      </w:r>
      <w:r>
        <w:rPr>
          <w:color w:val="000000"/>
          <w:spacing w:val="0"/>
          <w:w w:val="100"/>
          <w:position w:val="0"/>
          <w:sz w:val="17"/>
          <w:szCs w:val="17"/>
        </w:rPr>
        <w:t>3,637,405.37</w:t>
      </w:r>
      <w:r>
        <w:rPr>
          <w:color w:val="000000"/>
          <w:spacing w:val="0"/>
          <w:w w:val="100"/>
          <w:position w:val="0"/>
        </w:rPr>
        <w:t>元，同比下降</w:t>
      </w:r>
      <w:r>
        <w:rPr>
          <w:color w:val="000000"/>
          <w:spacing w:val="0"/>
          <w:w w:val="100"/>
          <w:position w:val="0"/>
          <w:sz w:val="17"/>
          <w:szCs w:val="17"/>
        </w:rPr>
        <w:t>6.87%，</w:t>
      </w:r>
      <w:r>
        <w:rPr>
          <w:color w:val="000000"/>
          <w:spacing w:val="0"/>
          <w:w w:val="100"/>
          <w:position w:val="0"/>
        </w:rPr>
        <w:t>主要系本 报告期支付其他与经营活动有关的现金增加所致。</w:t>
      </w:r>
    </w:p>
    <w:p>
      <w:pPr>
        <w:pStyle w:val="Style52"/>
        <w:keepNext/>
        <w:keepLines/>
        <w:widowControl w:val="0"/>
        <w:shd w:val="clear" w:color="auto" w:fill="auto"/>
        <w:bidi w:val="0"/>
        <w:spacing w:before="0" w:after="380" w:line="240" w:lineRule="auto"/>
        <w:ind w:left="0" w:right="0" w:firstLine="0"/>
        <w:jc w:val="left"/>
      </w:pPr>
      <w:bookmarkStart w:id="117" w:name="bookmark117"/>
      <w:bookmarkStart w:id="118" w:name="bookmark118"/>
      <w:bookmarkStart w:id="119" w:name="bookmark119"/>
      <w:bookmarkStart w:id="120" w:name="bookmark120"/>
      <w:r>
        <w:rPr>
          <w:rFonts w:ascii="Times New Roman" w:eastAsia="Times New Roman" w:hAnsi="Times New Roman" w:cs="Times New Roman"/>
          <w:color w:val="000000"/>
          <w:spacing w:val="0"/>
          <w:w w:val="100"/>
          <w:position w:val="0"/>
        </w:rPr>
        <w:t>2</w:t>
      </w:r>
      <w:bookmarkEnd w:id="119"/>
      <w:r>
        <w:rPr>
          <w:color w:val="000000"/>
          <w:spacing w:val="0"/>
          <w:w w:val="100"/>
          <w:position w:val="0"/>
        </w:rPr>
        <w:t>、收入与成本</w:t>
      </w:r>
      <w:bookmarkEnd w:id="117"/>
      <w:bookmarkEnd w:id="118"/>
      <w:bookmarkEnd w:id="120"/>
    </w:p>
    <w:p>
      <w:pPr>
        <w:pStyle w:val="Style77"/>
        <w:keepNext/>
        <w:keepLines/>
        <w:widowControl w:val="0"/>
        <w:numPr>
          <w:ilvl w:val="0"/>
          <w:numId w:val="3"/>
        </w:numPr>
        <w:shd w:val="clear" w:color="auto" w:fill="auto"/>
        <w:bidi w:val="0"/>
        <w:spacing w:before="0" w:after="740" w:line="240" w:lineRule="auto"/>
        <w:ind w:left="0" w:right="0" w:firstLine="0"/>
        <w:jc w:val="left"/>
      </w:pPr>
      <w:bookmarkStart w:id="121" w:name="bookmark121"/>
      <w:bookmarkStart w:id="122" w:name="bookmark122"/>
      <w:bookmarkStart w:id="123" w:name="bookmark123"/>
      <w:bookmarkStart w:id="124" w:name="bookmark124"/>
      <w:bookmarkEnd w:id="123"/>
      <w:r>
        <w:rPr>
          <w:color w:val="000000"/>
          <w:spacing w:val="0"/>
          <w:w w:val="100"/>
          <w:position w:val="0"/>
        </w:rPr>
        <w:t>营业收入构成</w:t>
      </w:r>
      <w:bookmarkEnd w:id="121"/>
      <w:bookmarkEnd w:id="122"/>
      <w:bookmarkEnd w:id="124"/>
    </w:p>
    <w:p>
      <w:pPr>
        <w:pStyle w:val="Style4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502,607,273.30</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541,872,970.24</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-7.25%</w:t>
            </w:r>
          </w:p>
        </w:tc>
      </w:tr>
    </w:tbl>
    <w:p>
      <w:pPr>
        <w:spacing w:lineRule="exact" w:line="1"/>
        <w:rPr>
          <w:sz w:val="2"/>
          <w:szCs w:val="2"/>
        </w:rPr>
      </w:pPr>
      <w:r>
        <w:br w:type="page"/>
      </w:r>
    </w:p>
    <w:p>
      <w:pPr>
        <w:pStyle w:val="Style2"/>
        <w:keepNext w:val="0"/>
        <w:keepLines w:val="0"/>
        <w:widowControl w:val="0"/>
        <w:shd w:val="clear" w:color="auto" w:fill="auto"/>
        <w:tabs>
          <w:tab w:pos="792" w:val="left"/>
        </w:tabs>
        <w:bidi w:val="0"/>
        <w:spacing w:before="0" w:after="0" w:line="240" w:lineRule="auto"/>
        <w:ind w:left="0" w:right="0"/>
        <w:jc w:val="left"/>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792" w:val="left"/>
        </w:tabs>
        <w:bidi w:val="0"/>
        <w:spacing w:before="0" w:after="80" w:line="240" w:lineRule="auto"/>
        <w:ind w:left="0" w:right="0" w:firstLine="180"/>
        <w:jc w:val="left"/>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tbl>
      <w:tblPr>
        <w:tblOverlap w:val="never"/>
        <w:jc w:val="center"/>
        <w:tblLayout w:type="fixed"/>
      </w:tblPr>
      <w:tblGrid>
        <w:gridCol w:w="1598"/>
        <w:gridCol w:w="1594"/>
        <w:gridCol w:w="1598"/>
        <w:gridCol w:w="1594"/>
        <w:gridCol w:w="1594"/>
        <w:gridCol w:w="1603"/>
      </w:tblGrid>
      <w:tr>
        <w:trPr>
          <w:trHeight w:val="403" w:hRule="exact"/>
        </w:trPr>
        <w:tc>
          <w:tcPr>
            <w:gridSpan w:val="6"/>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社保医疗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143,063,339.00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28.46%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110,502,639.15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20.39%</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29.47%</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111,950,874.48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22.28%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129,746,806.70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23.94%</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-13.72%</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100,770,308.15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20.05%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82,512,555.56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15.23%</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22.13%</w:t>
            </w: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79,067,160.96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15.73%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80,865,232.04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14.93%</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18,925,302.32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3.77%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14,706,101.86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2.71%</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28.69%</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38,919,211.85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7.74%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111,856,808.80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20.64%</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-65.21%</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9,911,076.54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11,682,826.13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-15.17%</w:t>
            </w:r>
          </w:p>
        </w:tc>
      </w:tr>
      <w:tr>
        <w:trPr>
          <w:trHeight w:val="398" w:hRule="exact"/>
        </w:trPr>
        <w:tc>
          <w:tcPr>
            <w:gridSpan w:val="6"/>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健康数据服务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143,063,339.00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28.46%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110,502,639.15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20.39%</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29.47%</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智能融合云服务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359,543,934.30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71.54%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431,370,331.09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79.61%</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-16.65%</w:t>
            </w:r>
          </w:p>
        </w:tc>
      </w:tr>
      <w:tr>
        <w:trPr>
          <w:trHeight w:val="403" w:hRule="exact"/>
        </w:trPr>
        <w:tc>
          <w:tcPr>
            <w:gridSpan w:val="6"/>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392,743,282.20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78.14%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415,167,359.83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76.62%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17,784,151.17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50,285,350.16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9.28%</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-64.63%</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3,958,191.06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618,047.83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540.43%</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12,025,275.89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20,625,012.41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-41.70%</w:t>
            </w:r>
          </w:p>
        </w:tc>
      </w:tr>
      <w:tr>
        <w:trPr>
          <w:trHeight w:val="408"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76,096,372.98</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15.14%</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55,177,200.01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10.18%</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37.91%</w:t>
            </w:r>
          </w:p>
        </w:tc>
      </w:tr>
    </w:tbl>
    <w:p>
      <w:pPr>
        <w:widowControl w:val="0"/>
        <w:spacing w:after="319" w:line="1" w:lineRule="exact"/>
      </w:pPr>
    </w:p>
    <w:p>
      <w:pPr>
        <w:pStyle w:val="Style77"/>
        <w:keepNext/>
        <w:keepLines/>
        <w:widowControl w:val="0"/>
        <w:numPr>
          <w:ilvl w:val="0"/>
          <w:numId w:val="3"/>
        </w:numPr>
        <w:shd w:val="clear" w:color="auto" w:fill="auto"/>
        <w:bidi w:val="0"/>
        <w:spacing w:before="0" w:line="240" w:lineRule="auto"/>
        <w:ind w:left="0" w:right="0" w:firstLine="0"/>
        <w:jc w:val="left"/>
      </w:pPr>
      <w:bookmarkStart w:id="125" w:name="bookmark125"/>
      <w:bookmarkStart w:id="126" w:name="bookmark126"/>
      <w:bookmarkStart w:id="127" w:name="bookmark127"/>
      <w:bookmarkStart w:id="128" w:name="bookmark128"/>
      <w:bookmarkEnd w:id="127"/>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5"/>
      <w:bookmarkEnd w:id="126"/>
      <w:bookmarkEnd w:id="128"/>
    </w:p>
    <w:p>
      <w:pPr>
        <w:pStyle w:val="Style4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社保医疗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143,063,339.00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66,573,322.59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53.47%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30.49%</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-0.36%</w:t>
            </w: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111,950,874.48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85,270,619.47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23.83%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-17.97%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3.95%</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100,770,308.15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78,978,247.33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21.63%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41.09%</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-10.53%</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79,067,160.96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62,738,725.56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20.65%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-4.42%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1.82%</w:t>
            </w:r>
          </w:p>
        </w:tc>
      </w:tr>
      <w:tr>
        <w:trPr>
          <w:trHeight w:val="403" w:hRule="exact"/>
        </w:trPr>
        <w:tc>
          <w:tcPr>
            <w:gridSpan w:val="7"/>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健康数据服务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143,063,339.00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66,573,322.59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53.47%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30.49%</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-0.36%</w:t>
            </w:r>
          </w:p>
        </w:tc>
      </w:tr>
      <w:tr>
        <w:trPr>
          <w:trHeight w:val="715"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26" w:lineRule="exact"/>
              <w:ind w:left="0" w:right="0" w:firstLine="0"/>
              <w:jc w:val="left"/>
            </w:pPr>
            <w:r>
              <w:rPr>
                <w:color w:val="000000"/>
                <w:spacing w:val="0"/>
                <w:w w:val="100"/>
                <w:position w:val="0"/>
              </w:rPr>
              <w:t>智能融合云服 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359,543,934.30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276,323,996.86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23.15%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-14.09%</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-2.29%</w:t>
            </w:r>
          </w:p>
        </w:tc>
      </w:tr>
      <w:tr>
        <w:trPr>
          <w:trHeight w:val="403" w:hRule="exact"/>
        </w:trPr>
        <w:tc>
          <w:tcPr>
            <w:gridSpan w:val="7"/>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392,743,282.20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284,211,869.93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27.63%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-0.94%</w:t>
            </w:r>
          </w:p>
        </w:tc>
      </w:tr>
      <w:tr>
        <w:trPr>
          <w:trHeight w:val="408"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76,096,372.98</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41,115,633.55</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45.97%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81.09%</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-12.88%</w:t>
            </w:r>
          </w:p>
        </w:tc>
      </w:tr>
    </w:tbl>
    <w:p>
      <w:pPr>
        <w:spacing w:lineRule="exact" w:line="1"/>
        <w:rPr>
          <w:sz w:val="2"/>
          <w:szCs w:val="2"/>
        </w:rPr>
      </w:pPr>
      <w:r>
        <w:br w:type="page"/>
      </w:r>
    </w:p>
    <w:p>
      <w:pPr>
        <w:pStyle w:val="Style2"/>
        <w:keepNext w:val="0"/>
        <w:keepLines w:val="0"/>
        <w:widowControl w:val="0"/>
        <w:shd w:val="clear" w:color="auto" w:fill="auto"/>
        <w:tabs>
          <w:tab w:pos="792" w:val="left"/>
        </w:tabs>
        <w:bidi w:val="0"/>
        <w:spacing w:before="0" w:after="0" w:line="240" w:lineRule="auto"/>
        <w:ind w:left="0" w:right="0"/>
        <w:jc w:val="left"/>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792" w:val="left"/>
        </w:tabs>
        <w:bidi w:val="0"/>
        <w:spacing w:before="0" w:after="140" w:line="240" w:lineRule="auto"/>
        <w:ind w:left="0" w:right="0" w:firstLine="180"/>
        <w:jc w:val="left"/>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4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4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82,512,555.56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55,976,455.62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32.16%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21.01%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20.19%</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0.47%</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80,865,232.04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65,639,504.55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18.83%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18.57%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27.13%</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-5.46%</w:t>
            </w:r>
          </w:p>
        </w:tc>
      </w:tr>
      <w:tr>
        <w:trPr>
          <w:trHeight w:val="398" w:hRule="exact"/>
        </w:trPr>
        <w:tc>
          <w:tcPr>
            <w:gridSpan w:val="7"/>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健康数据服务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110,502,639.15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51,017,534.35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53.83%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33.05%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23.30%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3.65%</w:t>
            </w:r>
          </w:p>
        </w:tc>
      </w:tr>
      <w:tr>
        <w:trPr>
          <w:trHeight w:val="725"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322" w:lineRule="exact"/>
              <w:ind w:left="0" w:right="0" w:firstLine="0"/>
              <w:jc w:val="left"/>
            </w:pPr>
            <w:r>
              <w:rPr>
                <w:color w:val="000000"/>
                <w:spacing w:val="0"/>
                <w:w w:val="100"/>
                <w:position w:val="0"/>
              </w:rPr>
              <w:t>智能融合云服 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431,370,331.09</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321,646,718.87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25.44%</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31.17%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41.27%</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-5.33%</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变更口径的理由</w:t>
      </w:r>
    </w:p>
    <w:p>
      <w:pPr>
        <w:pStyle w:val="Style41"/>
        <w:keepNext w:val="0"/>
        <w:keepLines w:val="0"/>
        <w:widowControl w:val="0"/>
        <w:shd w:val="clear" w:color="auto" w:fill="auto"/>
        <w:bidi w:val="0"/>
        <w:spacing w:before="0" w:after="380" w:line="313" w:lineRule="exact"/>
        <w:ind w:left="0" w:right="0" w:firstLine="0"/>
        <w:jc w:val="both"/>
      </w:pPr>
      <w:r>
        <w:rPr>
          <w:color w:val="000000"/>
          <w:spacing w:val="0"/>
          <w:w w:val="100"/>
          <w:position w:val="0"/>
        </w:rPr>
        <w:t>根据公司新的发展战略，即“数据云医生，健康智天使”的目标要求，并结合公司的实际业务情况，公司将原有产品分类进 行了调整：公司自提出二次创业及战略转型以来，战略目标“数据云医生，健康智天使”逐渐清晰，原有的产品分类已经不 能准确反映公司的实际业务构成情况。智能融合云服务，主要是依托智能融合云平台与大数据云中心服务，为面向互联网+ 时代的关键行业客户提供全方位的智能化的融合解决方案和服务。健康数据服务，主要是基于临床信息化细分产品和健康大 数据平台，为客户提供标准、高效的医疗信息化软件产品和服务。</w:t>
      </w:r>
    </w:p>
    <w:p>
      <w:pPr>
        <w:pStyle w:val="Style77"/>
        <w:keepNext/>
        <w:keepLines/>
        <w:widowControl w:val="0"/>
        <w:shd w:val="clear" w:color="auto" w:fill="auto"/>
        <w:tabs>
          <w:tab w:pos="493" w:val="left"/>
        </w:tabs>
        <w:bidi w:val="0"/>
        <w:spacing w:before="0" w:line="240" w:lineRule="auto"/>
        <w:ind w:left="0" w:right="0" w:firstLine="0"/>
        <w:jc w:val="both"/>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29"/>
      <w:bookmarkEnd w:id="130"/>
      <w:bookmarkEnd w:id="132"/>
    </w:p>
    <w:p>
      <w:pPr>
        <w:pStyle w:val="Style4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77"/>
        <w:keepNext/>
        <w:keepLines/>
        <w:widowControl w:val="0"/>
        <w:shd w:val="clear" w:color="auto" w:fill="auto"/>
        <w:tabs>
          <w:tab w:pos="493" w:val="left"/>
        </w:tabs>
        <w:bidi w:val="0"/>
        <w:spacing w:before="0" w:line="240" w:lineRule="auto"/>
        <w:ind w:left="0" w:right="0" w:firstLine="0"/>
        <w:jc w:val="both"/>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33"/>
      <w:bookmarkEnd w:id="134"/>
      <w:bookmarkEnd w:id="136"/>
    </w:p>
    <w:p>
      <w:pPr>
        <w:pStyle w:val="Style4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7"/>
        <w:keepNext/>
        <w:keepLines/>
        <w:widowControl w:val="0"/>
        <w:shd w:val="clear" w:color="auto" w:fill="auto"/>
        <w:bidi w:val="0"/>
        <w:spacing w:before="0" w:line="240" w:lineRule="auto"/>
        <w:ind w:left="0" w:right="0" w:firstLine="0"/>
        <w:jc w:val="left"/>
      </w:pPr>
      <w:bookmarkStart w:id="137" w:name="bookmark137"/>
      <w:bookmarkStart w:id="138" w:name="bookmark138"/>
      <w:bookmarkStart w:id="139" w:name="bookmark139"/>
      <w:bookmarkStart w:id="140" w:name="bookmark140"/>
      <w:r>
        <w:rPr>
          <w:rFonts w:ascii="Times New Roman" w:eastAsia="Times New Roman" w:hAnsi="Times New Roman" w:cs="Times New Roman"/>
          <w:color w:val="000000"/>
          <w:spacing w:val="0"/>
          <w:w w:val="100"/>
          <w:position w:val="0"/>
        </w:rPr>
        <w:t>（</w:t>
      </w:r>
      <w:bookmarkEnd w:id="139"/>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37"/>
      <w:bookmarkEnd w:id="138"/>
      <w:bookmarkEnd w:id="140"/>
    </w:p>
    <w:p>
      <w:pPr>
        <w:pStyle w:val="Style41"/>
        <w:keepNext w:val="0"/>
        <w:keepLines w:val="0"/>
        <w:widowControl w:val="0"/>
        <w:shd w:val="clear" w:color="auto" w:fill="auto"/>
        <w:bidi w:val="0"/>
        <w:spacing w:before="0" w:after="140" w:line="240" w:lineRule="auto"/>
        <w:ind w:left="0" w:right="0" w:firstLine="0"/>
        <w:jc w:val="both"/>
      </w:pPr>
      <w:r>
        <w:rPr>
          <w:color w:val="000000"/>
          <w:spacing w:val="0"/>
          <w:w w:val="100"/>
          <w:position w:val="0"/>
        </w:rPr>
        <w:t>行业和产品分类</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占营业成本比</w:t>
            </w:r>
          </w:p>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占营业成本比</w:t>
            </w:r>
          </w:p>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社保医疗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66,573,322.59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19.41%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51,017,534.35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13.69%</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30.49%</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85,270,619.47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24.88%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103,946,927.20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27.89%</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78,978,247.33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23.03%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55,976,455.62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15.02%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41.09%</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62,738,725.56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18.30%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65,639,504.55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17.61%</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w:t>
            </w:r>
          </w:p>
        </w:tc>
      </w:tr>
      <w:tr>
        <w:trPr>
          <w:trHeight w:val="408"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13,627,718.55</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9,388,711.29</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45.15%</w:t>
            </w:r>
          </w:p>
        </w:tc>
      </w:tr>
    </w:tbl>
    <w:p>
      <w:pPr>
        <w:sectPr>
          <w:footnotePr>
            <w:pos w:val="pageBottom"/>
            <w:numFmt w:val="decimal"/>
            <w:numRestart w:val="continuous"/>
          </w:footnotePr>
          <w:pgSz w:w="11900" w:h="16840"/>
          <w:pgMar w:top="1102" w:right="1040" w:bottom="1329" w:left="1087" w:header="0" w:footer="3" w:gutter="0"/>
          <w:cols w:space="720"/>
          <w:noEndnote/>
          <w:rtlGutter w:val="0"/>
          <w:docGrid w:linePitch="360"/>
        </w:sectPr>
      </w:pPr>
    </w:p>
    <w:p>
      <w:pPr>
        <w:widowControl w:val="0"/>
        <w:spacing w:after="79" w:line="1" w:lineRule="exact"/>
      </w:pP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27,671,664.72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8.07%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78,843,865.81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-64.90%</w:t>
            </w:r>
          </w:p>
        </w:tc>
      </w:tr>
      <w:tr>
        <w:trPr>
          <w:trHeight w:val="413"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8,037,021.23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7,851,254.40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r>
    </w:tbl>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39" w:line="1" w:lineRule="exact"/>
      </w:pPr>
    </w:p>
    <w:tbl>
      <w:tblPr>
        <w:tblOverlap w:val="never"/>
        <w:jc w:val="center"/>
        <w:tblLayout w:type="fixed"/>
      </w:tblPr>
      <w:tblGrid>
        <w:gridCol w:w="1618"/>
        <w:gridCol w:w="1123"/>
        <w:gridCol w:w="1368"/>
        <w:gridCol w:w="1526"/>
        <w:gridCol w:w="1416"/>
        <w:gridCol w:w="1502"/>
        <w:gridCol w:w="1032"/>
      </w:tblGrid>
      <w:tr>
        <w:trPr>
          <w:trHeight w:val="408" w:hRule="exact"/>
        </w:trPr>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健康数据服务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66,573,322.59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51,017,534.35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13.69%</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w:t>
            </w:r>
          </w:p>
        </w:tc>
      </w:tr>
      <w:tr>
        <w:trPr>
          <w:trHeight w:val="413"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智能融合云服务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276,323,996.86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80.59%</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321,646,718.87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86.31%</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w:t>
            </w:r>
          </w:p>
        </w:tc>
      </w:tr>
    </w:tbl>
    <w:p>
      <w:pPr>
        <w:widowControl w:val="0"/>
        <w:spacing w:after="299" w:line="1" w:lineRule="exact"/>
      </w:pPr>
    </w:p>
    <w:p>
      <w:pPr>
        <w:pStyle w:val="Style77"/>
        <w:keepNext/>
        <w:keepLines/>
        <w:widowControl w:val="0"/>
        <w:shd w:val="clear" w:color="auto" w:fill="auto"/>
        <w:bidi w:val="0"/>
        <w:spacing w:before="0" w:after="600" w:line="240" w:lineRule="auto"/>
        <w:ind w:left="1140" w:right="0" w:firstLine="0"/>
        <w:jc w:val="both"/>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w:t>
      </w:r>
      <w:bookmarkEnd w:id="143"/>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41"/>
      <w:bookmarkEnd w:id="142"/>
      <w:bookmarkEnd w:id="144"/>
    </w:p>
    <w:p>
      <w:pPr>
        <w:pStyle w:val="Style41"/>
        <w:keepNext w:val="0"/>
        <w:keepLines w:val="0"/>
        <w:widowControl w:val="0"/>
        <w:shd w:val="clear" w:color="auto" w:fill="auto"/>
        <w:bidi w:val="0"/>
        <w:spacing w:before="0" w:after="380" w:line="312" w:lineRule="exact"/>
        <w:ind w:left="1020" w:right="0" w:firstLine="0"/>
        <w:jc w:val="both"/>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9</w:t>
      </w:r>
      <w:r>
        <w:rPr>
          <w:color w:val="000000"/>
          <w:spacing w:val="0"/>
          <w:w w:val="100"/>
          <w:position w:val="0"/>
        </w:rPr>
        <w:t>月</w:t>
      </w:r>
      <w:r>
        <w:rPr>
          <w:color w:val="000000"/>
          <w:spacing w:val="0"/>
          <w:w w:val="100"/>
          <w:position w:val="0"/>
          <w:sz w:val="17"/>
          <w:szCs w:val="17"/>
        </w:rPr>
        <w:t>20</w:t>
      </w:r>
      <w:r>
        <w:rPr>
          <w:color w:val="000000"/>
          <w:spacing w:val="0"/>
          <w:w w:val="100"/>
          <w:position w:val="0"/>
        </w:rPr>
        <w:t>日，公司之子公司上海米健信息技术有限公司出资设立全资子公司西藏米健信息技术有限公司。截至</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 xml:space="preserve">12 </w:t>
      </w:r>
      <w:r>
        <w:rPr>
          <w:color w:val="000000"/>
          <w:spacing w:val="0"/>
          <w:w w:val="100"/>
          <w:position w:val="0"/>
        </w:rPr>
        <w:t>月</w:t>
      </w:r>
      <w:r>
        <w:rPr>
          <w:color w:val="000000"/>
          <w:spacing w:val="0"/>
          <w:w w:val="100"/>
          <w:position w:val="0"/>
          <w:sz w:val="17"/>
          <w:szCs w:val="17"/>
        </w:rPr>
        <w:t>31</w:t>
      </w:r>
      <w:r>
        <w:rPr>
          <w:color w:val="000000"/>
          <w:spacing w:val="0"/>
          <w:w w:val="100"/>
          <w:position w:val="0"/>
        </w:rPr>
        <w:t>日止，西藏米健信息技术有限公司注册资本</w:t>
      </w:r>
      <w:r>
        <w:rPr>
          <w:color w:val="000000"/>
          <w:spacing w:val="0"/>
          <w:w w:val="100"/>
          <w:position w:val="0"/>
          <w:sz w:val="17"/>
          <w:szCs w:val="17"/>
        </w:rPr>
        <w:t>1,000</w:t>
      </w:r>
      <w:r>
        <w:rPr>
          <w:color w:val="000000"/>
          <w:spacing w:val="0"/>
          <w:w w:val="100"/>
          <w:position w:val="0"/>
        </w:rPr>
        <w:t>万元，实收资本</w:t>
      </w:r>
      <w:r>
        <w:rPr>
          <w:color w:val="000000"/>
          <w:spacing w:val="0"/>
          <w:w w:val="100"/>
          <w:position w:val="0"/>
          <w:sz w:val="17"/>
          <w:szCs w:val="17"/>
        </w:rPr>
        <w:t>0</w:t>
      </w:r>
      <w:r>
        <w:rPr>
          <w:color w:val="000000"/>
          <w:spacing w:val="0"/>
          <w:w w:val="100"/>
          <w:position w:val="0"/>
        </w:rPr>
        <w:t>元，公司将其纳入合并报表。</w:t>
      </w:r>
    </w:p>
    <w:p>
      <w:pPr>
        <w:pStyle w:val="Style77"/>
        <w:keepNext/>
        <w:keepLines/>
        <w:widowControl w:val="0"/>
        <w:shd w:val="clear" w:color="auto" w:fill="auto"/>
        <w:bidi w:val="0"/>
        <w:spacing w:before="0" w:after="300" w:line="240" w:lineRule="auto"/>
        <w:ind w:left="1020" w:right="0" w:firstLine="0"/>
        <w:jc w:val="both"/>
      </w:pPr>
      <w:bookmarkStart w:id="145" w:name="bookmark145"/>
      <w:bookmarkStart w:id="146" w:name="bookmark146"/>
      <w:bookmarkStart w:id="147" w:name="bookmark147"/>
      <w:bookmarkStart w:id="148" w:name="bookmark148"/>
      <w:r>
        <w:rPr>
          <w:color w:val="000000"/>
          <w:spacing w:val="0"/>
          <w:w w:val="100"/>
          <w:position w:val="0"/>
        </w:rPr>
        <w:t>（</w:t>
      </w:r>
      <w:bookmarkEnd w:id="147"/>
      <w:r>
        <w:rPr>
          <w:rFonts w:ascii="Times New Roman" w:eastAsia="Times New Roman" w:hAnsi="Times New Roman" w:cs="Times New Roman"/>
          <w:color w:val="000000"/>
          <w:spacing w:val="0"/>
          <w:w w:val="100"/>
          <w:position w:val="0"/>
        </w:rPr>
        <w:t>7</w:t>
      </w:r>
      <w:r>
        <w:rPr>
          <w:color w:val="000000"/>
          <w:spacing w:val="0"/>
          <w:w w:val="100"/>
          <w:position w:val="0"/>
        </w:rPr>
        <w:t>）公司报告期内业务、产品或服务发生重大变化或调整有关情况</w:t>
      </w:r>
      <w:bookmarkEnd w:id="145"/>
      <w:bookmarkEnd w:id="146"/>
      <w:bookmarkEnd w:id="148"/>
    </w:p>
    <w:p>
      <w:pPr>
        <w:pStyle w:val="Style41"/>
        <w:keepNext w:val="0"/>
        <w:keepLines w:val="0"/>
        <w:widowControl w:val="0"/>
        <w:shd w:val="clear" w:color="auto" w:fill="auto"/>
        <w:bidi w:val="0"/>
        <w:spacing w:before="0" w:after="40" w:line="313" w:lineRule="exact"/>
        <w:ind w:left="102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380" w:line="313" w:lineRule="exact"/>
        <w:ind w:left="1020" w:right="0" w:firstLine="0"/>
        <w:jc w:val="both"/>
      </w:pPr>
      <w:r>
        <w:rPr>
          <w:color w:val="000000"/>
          <w:spacing w:val="0"/>
          <w:w w:val="100"/>
          <w:position w:val="0"/>
        </w:rPr>
        <w:t>根据公司新的发展战略，即“数据云医生，健康智天使”的目标要求，并结合公司的实际业务情况，公司将原有产品分类进 行了调整：公司自提出二次创业及战略转型以来，战略目标“数据云医生，健康智天使”逐渐清晰，原有的产品分类已经不 能准确反映公司的实际业务构成情况。智能融合云服务，主要是依托智能融合云平台与大数据云中心服务，为面向互联网+ 时代的关键行业客户提供全方位的智能化的融合解决方案和服务。健康数据服务，主要是基于临床信息化细分产品和健康大 数据平台，为客户提供标准、高效的医疗信息化软件产品和服务。上述产品分类的调整，不会对公司经营业绩产生影响。</w:t>
      </w:r>
    </w:p>
    <w:p>
      <w:pPr>
        <w:pStyle w:val="Style77"/>
        <w:keepNext/>
        <w:keepLines/>
        <w:widowControl w:val="0"/>
        <w:shd w:val="clear" w:color="auto" w:fill="auto"/>
        <w:bidi w:val="0"/>
        <w:spacing w:before="0" w:line="240" w:lineRule="auto"/>
        <w:ind w:left="1140" w:right="0" w:firstLine="0"/>
        <w:jc w:val="both"/>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w:t>
      </w:r>
      <w:bookmarkEnd w:id="151"/>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49"/>
      <w:bookmarkEnd w:id="150"/>
      <w:bookmarkEnd w:id="152"/>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694"/>
        <w:gridCol w:w="4886"/>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125,290,617.72</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9" w:line="1" w:lineRule="exact"/>
      </w:pPr>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39,495,226.67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7.85%</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30,353,434.97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6.04%</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23,060,000.00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4.59%</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16,965,973.20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3.38%</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15,415,982.88</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3.07%</w:t>
            </w:r>
          </w:p>
        </w:tc>
      </w:tr>
      <w:tr>
        <w:trPr>
          <w:trHeight w:val="408"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125,290,617.72</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w:t>
            </w:r>
          </w:p>
        </w:tc>
      </w:tr>
    </w:tbl>
    <w:p>
      <w:pPr>
        <w:widowControl w:val="0"/>
        <w:spacing w:after="99" w:line="1" w:lineRule="exact"/>
      </w:pPr>
    </w:p>
    <w:p>
      <w:pPr>
        <w:pStyle w:val="Style41"/>
        <w:keepNext w:val="0"/>
        <w:keepLines w:val="0"/>
        <w:widowControl w:val="0"/>
        <w:shd w:val="clear" w:color="auto" w:fill="auto"/>
        <w:bidi w:val="0"/>
        <w:spacing w:before="0" w:after="140" w:line="240" w:lineRule="auto"/>
        <w:ind w:left="1020" w:right="0" w:firstLine="0"/>
        <w:jc w:val="both"/>
      </w:pPr>
      <w:r>
        <w:rPr>
          <w:color w:val="000000"/>
          <w:spacing w:val="0"/>
          <w:w w:val="100"/>
          <w:position w:val="0"/>
        </w:rPr>
        <w:t>主要客户其他情况说明</w:t>
      </w:r>
    </w:p>
    <w:p>
      <w:pPr>
        <w:pStyle w:val="Style41"/>
        <w:keepNext w:val="0"/>
        <w:keepLines w:val="0"/>
        <w:widowControl w:val="0"/>
        <w:shd w:val="clear" w:color="auto" w:fill="auto"/>
        <w:bidi w:val="0"/>
        <w:spacing w:before="0" w:after="300" w:line="240" w:lineRule="auto"/>
        <w:ind w:left="102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r>
        <w:br w:type="page"/>
      </w:r>
    </w:p>
    <w:p>
      <w:pPr>
        <w:pStyle w:val="Style43"/>
        <w:keepNext w:val="0"/>
        <w:keepLines w:val="0"/>
        <w:widowControl w:val="0"/>
        <w:shd w:val="clear" w:color="auto" w:fill="auto"/>
        <w:tabs>
          <w:tab w:pos="806" w:val="left"/>
        </w:tabs>
        <w:bidi w:val="0"/>
        <w:spacing w:before="0" w:after="0" w:line="240" w:lineRule="auto"/>
        <w:ind w:left="182" w:right="0" w:firstLine="0"/>
        <w:jc w:val="left"/>
        <w:rPr>
          <w:sz w:val="15"/>
          <w:szCs w:val="15"/>
        </w:rPr>
      </w:pPr>
      <w:r>
        <w:rPr>
          <w:rFonts w:ascii="Arial" w:eastAsia="Arial" w:hAnsi="Arial" w:cs="Arial"/>
          <w:b/>
          <w:bCs/>
          <w:color w:val="245996"/>
          <w:spacing w:val="0"/>
          <w:w w:val="100"/>
          <w:position w:val="0"/>
          <w:sz w:val="19"/>
          <w:szCs w:val="19"/>
        </w:rPr>
        <w:t>Vi</w:t>
        <w:tab/>
      </w:r>
      <w:r>
        <w:rPr>
          <w:rFonts w:ascii="SimHei" w:eastAsia="SimHei" w:hAnsi="SimHei" w:cs="SimHei"/>
          <w:color w:val="596E90"/>
          <w:spacing w:val="0"/>
          <w:w w:val="100"/>
          <w:position w:val="0"/>
          <w:sz w:val="15"/>
          <w:szCs w:val="15"/>
        </w:rPr>
        <w:t>国家高新技术企业</w:t>
      </w:r>
    </w:p>
    <w:p>
      <w:pPr>
        <w:pStyle w:val="Style43"/>
        <w:keepNext w:val="0"/>
        <w:keepLines w:val="0"/>
        <w:widowControl w:val="0"/>
        <w:shd w:val="clear" w:color="auto" w:fill="auto"/>
        <w:tabs>
          <w:tab w:pos="782" w:val="left"/>
        </w:tabs>
        <w:bidi w:val="0"/>
        <w:spacing w:before="0" w:after="0" w:line="240" w:lineRule="auto"/>
        <w:ind w:left="182" w:right="0" w:firstLine="0"/>
        <w:jc w:val="left"/>
        <w:rPr>
          <w:sz w:val="16"/>
          <w:szCs w:val="16"/>
        </w:rPr>
      </w:pPr>
      <w:r>
        <w:rPr>
          <w:rFonts w:ascii="SimHei" w:eastAsia="SimHei" w:hAnsi="SimHei" w:cs="SimHei"/>
          <w:color w:val="245996"/>
          <w:spacing w:val="0"/>
          <w:w w:val="100"/>
          <w:position w:val="0"/>
          <w:sz w:val="15"/>
          <w:szCs w:val="15"/>
        </w:rPr>
        <w:t>，|</w:t>
        <w:tab/>
      </w:r>
      <w:r>
        <w:rPr>
          <w:rFonts w:ascii="SimHei" w:eastAsia="SimHei" w:hAnsi="SimHei" w:cs="SimHei"/>
          <w:color w:val="596E90"/>
          <w:spacing w:val="0"/>
          <w:w w:val="100"/>
          <w:position w:val="0"/>
          <w:sz w:val="15"/>
          <w:szCs w:val="15"/>
        </w:rPr>
        <w:t>股票代码：</w:t>
      </w:r>
      <w:r>
        <w:rPr>
          <w:rFonts w:ascii="Arial" w:eastAsia="Arial" w:hAnsi="Arial" w:cs="Arial"/>
          <w:color w:val="596E90"/>
          <w:spacing w:val="0"/>
          <w:w w:val="100"/>
          <w:position w:val="0"/>
          <w:sz w:val="16"/>
          <w:szCs w:val="16"/>
        </w:rPr>
        <w:t>300290</w:t>
      </w:r>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709"/>
        <w:gridCol w:w="4872"/>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61,965,158.11</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23.84%</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20,702,597.46</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7.97%</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12,797,066.64</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4.93%</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11,212,882.97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4.31%</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9,208,713.66</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3.54%</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8,043,897.38</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3.09%</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61,965,158.11</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23.84%</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主要供应商其他情况说明</w:t>
      </w:r>
    </w:p>
    <w:p>
      <w:pPr>
        <w:widowControl w:val="0"/>
        <w:spacing w:after="119" w:line="1" w:lineRule="exact"/>
      </w:pPr>
    </w:p>
    <w:p>
      <w:pPr>
        <w:pStyle w:val="Style41"/>
        <w:keepNext w:val="0"/>
        <w:keepLines w:val="0"/>
        <w:widowControl w:val="0"/>
        <w:shd w:val="clear" w:color="auto" w:fill="auto"/>
        <w:bidi w:val="0"/>
        <w:spacing w:before="0" w:after="380" w:line="240" w:lineRule="auto"/>
        <w:ind w:left="102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52"/>
        <w:keepNext/>
        <w:keepLines/>
        <w:widowControl w:val="0"/>
        <w:shd w:val="clear" w:color="auto" w:fill="auto"/>
        <w:bidi w:val="0"/>
        <w:spacing w:before="0" w:after="380" w:line="240" w:lineRule="auto"/>
        <w:ind w:left="1020" w:right="0" w:firstLine="0"/>
        <w:jc w:val="left"/>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3</w:t>
      </w:r>
      <w:bookmarkEnd w:id="155"/>
      <w:r>
        <w:rPr>
          <w:color w:val="000000"/>
          <w:spacing w:val="0"/>
          <w:w w:val="100"/>
          <w:position w:val="0"/>
        </w:rPr>
        <w:t>、费用</w:t>
      </w:r>
      <w:bookmarkEnd w:id="153"/>
      <w:bookmarkEnd w:id="154"/>
      <w:bookmarkEnd w:id="156"/>
    </w:p>
    <w:p>
      <w:pPr>
        <w:pStyle w:val="Style41"/>
        <w:keepNext w:val="0"/>
        <w:keepLines w:val="0"/>
        <w:widowControl w:val="0"/>
        <w:shd w:val="clear" w:color="auto" w:fill="auto"/>
        <w:bidi w:val="0"/>
        <w:spacing w:before="0" w:after="80" w:line="240" w:lineRule="auto"/>
        <w:ind w:left="9960" w:right="0" w:firstLine="0"/>
        <w:jc w:val="left"/>
      </w:pPr>
      <w:r>
        <w:rPr>
          <w:color w:val="000000"/>
          <w:spacing w:val="0"/>
          <w:w w:val="100"/>
          <w:position w:val="0"/>
        </w:rPr>
        <w:t>单位：元</w:t>
      </w:r>
    </w:p>
    <w:tbl>
      <w:tblPr>
        <w:tblOverlap w:val="never"/>
        <w:jc w:val="center"/>
        <w:tblLayout w:type="fixed"/>
      </w:tblPr>
      <w:tblGrid>
        <w:gridCol w:w="1378"/>
        <w:gridCol w:w="1536"/>
        <w:gridCol w:w="1512"/>
        <w:gridCol w:w="1248"/>
        <w:gridCol w:w="390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21,067,301.73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19,238,252.15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9.51%</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主要系本报告期职工薪酬等增加所致。</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76,570,903.34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72,498,871.57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5.62%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主要系本报告期研究与开发费用等增加所致。</w:t>
            </w:r>
          </w:p>
        </w:tc>
      </w:tr>
      <w:tr>
        <w:trPr>
          <w:trHeight w:val="715"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-3,171,771.45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3,713,194.68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主要系本报告期利息支出减少及利息收入增加 所致。</w:t>
            </w:r>
          </w:p>
        </w:tc>
      </w:tr>
      <w:tr>
        <w:trPr>
          <w:trHeight w:val="720"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23,296,663.56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14,136,951.81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64.79%</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主要系本报告期计提应收账款坏账准备及商誉 减值准备增加所致。</w:t>
            </w:r>
          </w:p>
        </w:tc>
      </w:tr>
    </w:tbl>
    <w:p>
      <w:pPr>
        <w:widowControl w:val="0"/>
        <w:spacing w:after="339" w:line="1" w:lineRule="exact"/>
      </w:pPr>
    </w:p>
    <w:p>
      <w:pPr>
        <w:pStyle w:val="Style52"/>
        <w:keepNext/>
        <w:keepLines/>
        <w:widowControl w:val="0"/>
        <w:shd w:val="clear" w:color="auto" w:fill="auto"/>
        <w:bidi w:val="0"/>
        <w:spacing w:before="0" w:after="340" w:line="240" w:lineRule="auto"/>
        <w:ind w:left="1020" w:right="0" w:firstLine="0"/>
        <w:jc w:val="left"/>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4</w:t>
      </w:r>
      <w:bookmarkEnd w:id="159"/>
      <w:r>
        <w:rPr>
          <w:color w:val="000000"/>
          <w:spacing w:val="0"/>
          <w:w w:val="100"/>
          <w:position w:val="0"/>
        </w:rPr>
        <w:t>、研发投入</w:t>
      </w:r>
      <w:bookmarkEnd w:id="157"/>
      <w:bookmarkEnd w:id="158"/>
      <w:bookmarkEnd w:id="160"/>
    </w:p>
    <w:p>
      <w:pPr>
        <w:pStyle w:val="Style43"/>
        <w:keepNext w:val="0"/>
        <w:keepLines w:val="0"/>
        <w:widowControl w:val="0"/>
        <w:shd w:val="clear" w:color="auto" w:fill="auto"/>
        <w:bidi w:val="0"/>
        <w:spacing w:before="0" w:after="140" w:line="240" w:lineRule="auto"/>
        <w:ind w:left="1018"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3"/>
        <w:keepNext w:val="0"/>
        <w:keepLines w:val="0"/>
        <w:widowControl w:val="0"/>
        <w:shd w:val="clear" w:color="auto" w:fill="auto"/>
        <w:bidi w:val="0"/>
        <w:spacing w:before="0" w:after="0" w:line="240" w:lineRule="auto"/>
        <w:ind w:left="1018" w:right="0" w:firstLine="0"/>
        <w:jc w:val="left"/>
      </w:pPr>
      <w:r>
        <w:rPr>
          <w:color w:val="000000"/>
          <w:spacing w:val="0"/>
          <w:w w:val="100"/>
          <w:position w:val="0"/>
        </w:rPr>
        <w:t>报告期内，公司正在研发的项目如下:</w:t>
      </w:r>
    </w:p>
    <w:tbl>
      <w:tblPr>
        <w:tblOverlap w:val="never"/>
        <w:jc w:val="center"/>
        <w:tblLayout w:type="fixed"/>
      </w:tblPr>
      <w:tblGrid>
        <w:gridCol w:w="576"/>
        <w:gridCol w:w="1133"/>
        <w:gridCol w:w="8083"/>
        <w:gridCol w:w="994"/>
        <w:gridCol w:w="931"/>
      </w:tblGrid>
      <w:tr>
        <w:trPr>
          <w:trHeight w:val="427" w:hRule="exact"/>
        </w:trPr>
        <w:tc>
          <w:tcPr>
            <w:tcBorders>
              <w:top w:val="single" w:sz="4"/>
              <w:left w:val="single" w:sz="4"/>
            </w:tcBorders>
            <w:shd w:val="clear" w:color="auto" w:fill="BFBFB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BFBFBF"/>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项目名称</w:t>
            </w:r>
          </w:p>
        </w:tc>
        <w:tc>
          <w:tcPr>
            <w:tcBorders>
              <w:top w:val="single" w:sz="4"/>
              <w:left w:val="single" w:sz="4"/>
            </w:tcBorders>
            <w:shd w:val="clear" w:color="auto" w:fill="BFBFB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项目简介</w:t>
            </w:r>
          </w:p>
        </w:tc>
        <w:tc>
          <w:tcPr>
            <w:tcBorders>
              <w:top w:val="single" w:sz="4"/>
              <w:left w:val="single" w:sz="4"/>
            </w:tcBorders>
            <w:shd w:val="clear" w:color="auto" w:fill="BFBFB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目前阶段</w:t>
            </w:r>
          </w:p>
        </w:tc>
        <w:tc>
          <w:tcPr>
            <w:tcBorders>
              <w:top w:val="single" w:sz="4"/>
              <w:left w:val="single" w:sz="4"/>
              <w:right w:val="single" w:sz="4"/>
            </w:tcBorders>
            <w:shd w:val="clear" w:color="auto" w:fill="BFBFB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拟达目标</w:t>
            </w:r>
          </w:p>
        </w:tc>
      </w:tr>
      <w:tr>
        <w:trPr>
          <w:trHeight w:val="1061"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公司统一开发 平台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J2EE5</w:t>
            </w:r>
            <w:r>
              <w:rPr>
                <w:color w:val="000000"/>
                <w:spacing w:val="0"/>
                <w:w w:val="100"/>
                <w:position w:val="0"/>
              </w:rPr>
              <w:t>架构，全面采用开源技术框架</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ionic</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Struts</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Spring</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Hibernate</w:t>
            </w:r>
            <w:r>
              <w:rPr>
                <w:color w:val="000000"/>
                <w:spacing w:val="0"/>
                <w:w w:val="100"/>
                <w:position w:val="0"/>
              </w:rPr>
              <w:t>）</w:t>
            </w:r>
            <w:r>
              <w:rPr>
                <w:color w:val="000000"/>
                <w:spacing w:val="0"/>
                <w:w w:val="100"/>
                <w:position w:val="0"/>
              </w:rPr>
              <w:t>，在此基础上，做二次的 开发和整合形成底层架构，搭建标准的一体化的应用开发平台。新版本中增加了移动支持、</w:t>
            </w:r>
            <w:r>
              <w:rPr>
                <w:rFonts w:ascii="Times New Roman" w:eastAsia="Times New Roman" w:hAnsi="Times New Roman" w:cs="Times New Roman"/>
                <w:color w:val="000000"/>
                <w:spacing w:val="0"/>
                <w:w w:val="100"/>
                <w:position w:val="0"/>
                <w:sz w:val="18"/>
                <w:szCs w:val="18"/>
              </w:rPr>
              <w:t>BI</w:t>
            </w:r>
            <w:r>
              <w:rPr>
                <w:color w:val="000000"/>
                <w:spacing w:val="0"/>
                <w:w w:val="100"/>
                <w:position w:val="0"/>
              </w:rPr>
              <w:t>报表支持、 缓存等，为公司各项目提供了更好的支持。</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新版本研发</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产品化</w:t>
            </w:r>
          </w:p>
        </w:tc>
      </w:tr>
      <w:tr>
        <w:trPr>
          <w:trHeight w:val="1334"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社保基金风险 监督审核系统</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社保基金风险监督预测平台是一个以完善公共决策服务体系为目标的一体化平台产品，该产品通过整合 现有软硬件和信息资源，将服务延伸至基层网点，为社会领导决策层提供便捷、多样的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一站式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人力资 源和社会保障服务功能。该产品不仅包括人脸识别系统、数据交换系统、咨询服务系统、预警管理系统、 基金监管系统等功能，也可提供决策支持系统、</w:t>
            </w:r>
            <w:r>
              <w:rPr>
                <w:rFonts w:ascii="Times New Roman" w:eastAsia="Times New Roman" w:hAnsi="Times New Roman" w:cs="Times New Roman"/>
                <w:color w:val="000000"/>
                <w:spacing w:val="0"/>
                <w:w w:val="100"/>
                <w:position w:val="0"/>
                <w:sz w:val="18"/>
                <w:szCs w:val="18"/>
              </w:rPr>
              <w:t>BI</w:t>
            </w:r>
            <w:r>
              <w:rPr>
                <w:color w:val="000000"/>
                <w:spacing w:val="0"/>
                <w:w w:val="100"/>
                <w:position w:val="0"/>
              </w:rPr>
              <w:t>智能分析等扩展功能。与传统的人力资源和社会保障</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产品推广</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产品化</w:t>
            </w:r>
          </w:p>
        </w:tc>
      </w:tr>
    </w:tbl>
    <w:p>
      <w:pPr>
        <w:sectPr>
          <w:headerReference w:type="default" r:id="rId37"/>
          <w:footerReference w:type="default" r:id="rId38"/>
          <w:headerReference w:type="even" r:id="rId39"/>
          <w:footerReference w:type="even" r:id="rId40"/>
          <w:headerReference w:type="first" r:id="rId41"/>
          <w:footerReference w:type="first" r:id="rId42"/>
          <w:footnotePr>
            <w:pos w:val="pageBottom"/>
            <w:numFmt w:val="decimal"/>
            <w:numRestart w:val="continuous"/>
          </w:footnotePr>
          <w:pgSz w:w="11900" w:h="16840"/>
          <w:pgMar w:top="1153" w:right="92" w:bottom="1403" w:left="92" w:header="0" w:footer="3" w:gutter="0"/>
          <w:cols w:space="720"/>
          <w:noEndnote/>
          <w:titlePg/>
          <w:rtlGutter w:val="0"/>
          <w:docGrid w:linePitch="360"/>
        </w:sectPr>
      </w:pPr>
    </w:p>
    <w:tbl>
      <w:tblPr>
        <w:tblOverlap w:val="never"/>
        <w:jc w:val="left"/>
        <w:tblLayout w:type="fixed"/>
      </w:tblPr>
      <w:tblGrid>
        <w:gridCol w:w="576"/>
        <w:gridCol w:w="1133"/>
        <w:gridCol w:w="8083"/>
        <w:gridCol w:w="994"/>
        <w:gridCol w:w="931"/>
      </w:tblGrid>
      <w:tr>
        <w:trPr>
          <w:trHeight w:val="1018" w:hRule="exact"/>
        </w:trPr>
        <w:tc>
          <w:tcPr>
            <w:tcBorders>
              <w:top w:val="single" w:sz="4"/>
              <w:left w:val="single" w:sz="4"/>
            </w:tcBorders>
            <w:shd w:val="clear" w:color="auto" w:fill="FFFFFF"/>
            <w:vAlign w:val="top"/>
          </w:tcPr>
          <w:p>
            <w:pPr>
              <w:framePr w:w="11717" w:h="13838" w:vSpace="888" w:wrap="notBeside" w:vAnchor="text" w:hAnchor="text" w:y="889"/>
              <w:widowControl w:val="0"/>
              <w:rPr>
                <w:sz w:val="10"/>
                <w:szCs w:val="10"/>
              </w:rPr>
            </w:pPr>
          </w:p>
        </w:tc>
        <w:tc>
          <w:tcPr>
            <w:tcBorders>
              <w:top w:val="single" w:sz="4"/>
              <w:left w:val="single" w:sz="4"/>
            </w:tcBorders>
            <w:shd w:val="clear" w:color="auto" w:fill="FFFFFF"/>
            <w:vAlign w:val="top"/>
          </w:tcPr>
          <w:p>
            <w:pPr>
              <w:framePr w:w="11717" w:h="13838" w:vSpace="888" w:wrap="notBeside" w:vAnchor="text" w:hAnchor="text" w:y="889"/>
              <w:widowControl w:val="0"/>
              <w:rPr>
                <w:sz w:val="10"/>
                <w:szCs w:val="10"/>
              </w:rPr>
            </w:pPr>
          </w:p>
        </w:tc>
        <w:tc>
          <w:tcPr>
            <w:tcBorders>
              <w:top w:val="single" w:sz="4"/>
              <w:left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314" w:lineRule="exact"/>
              <w:ind w:left="0" w:right="0" w:firstLine="0"/>
              <w:jc w:val="both"/>
            </w:pPr>
            <w:r>
              <w:rPr>
                <w:color w:val="000000"/>
                <w:spacing w:val="0"/>
                <w:w w:val="100"/>
                <w:position w:val="0"/>
              </w:rPr>
              <w:t>服务相比，社保基金风险监督预测平台是一个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的智能决策分析系统，它不受时间和空间约束为社 保决策层提供</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小时的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统一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服务。荣科社保基金风险监督预测平台主要的客户群体为领导决策层和社 保监管层。目前该系统已在社保行业进行推广。</w:t>
            </w:r>
          </w:p>
        </w:tc>
        <w:tc>
          <w:tcPr>
            <w:tcBorders>
              <w:top w:val="single" w:sz="4"/>
              <w:left w:val="single" w:sz="4"/>
            </w:tcBorders>
            <w:shd w:val="clear" w:color="auto" w:fill="FFFFFF"/>
            <w:vAlign w:val="top"/>
          </w:tcPr>
          <w:p>
            <w:pPr>
              <w:framePr w:w="11717" w:h="13838" w:vSpace="888" w:wrap="notBeside" w:vAnchor="text" w:hAnchor="text" w:y="889"/>
              <w:widowControl w:val="0"/>
              <w:rPr>
                <w:sz w:val="10"/>
                <w:szCs w:val="10"/>
              </w:rPr>
            </w:pPr>
          </w:p>
        </w:tc>
        <w:tc>
          <w:tcPr>
            <w:tcBorders>
              <w:top w:val="single" w:sz="4"/>
              <w:left w:val="single" w:sz="4"/>
              <w:right w:val="single" w:sz="4"/>
            </w:tcBorders>
            <w:shd w:val="clear" w:color="auto" w:fill="FFFFFF"/>
            <w:vAlign w:val="top"/>
          </w:tcPr>
          <w:p>
            <w:pPr>
              <w:framePr w:w="11717" w:h="13838" w:vSpace="888" w:wrap="notBeside" w:vAnchor="text" w:hAnchor="text" w:y="889"/>
              <w:widowControl w:val="0"/>
              <w:rPr>
                <w:sz w:val="10"/>
                <w:szCs w:val="10"/>
              </w:rPr>
            </w:pPr>
          </w:p>
        </w:tc>
      </w:tr>
      <w:tr>
        <w:trPr>
          <w:trHeight w:val="1675" w:hRule="exact"/>
        </w:trPr>
        <w:tc>
          <w:tcPr>
            <w:tcBorders>
              <w:top w:val="single" w:sz="4"/>
              <w:left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230" w:lineRule="exact"/>
              <w:ind w:left="0" w:right="0" w:firstLine="0"/>
              <w:jc w:val="both"/>
            </w:pPr>
            <w:r>
              <w:rPr>
                <w:color w:val="000000"/>
                <w:spacing w:val="0"/>
                <w:w w:val="100"/>
                <w:position w:val="0"/>
              </w:rPr>
              <w:t>健康大数据平 台</w:t>
            </w:r>
          </w:p>
        </w:tc>
        <w:tc>
          <w:tcPr>
            <w:tcBorders>
              <w:top w:val="single" w:sz="4"/>
              <w:left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313" w:lineRule="exact"/>
              <w:ind w:left="0" w:right="0" w:firstLine="0"/>
              <w:jc w:val="both"/>
            </w:pPr>
            <w:r>
              <w:rPr>
                <w:color w:val="000000"/>
                <w:spacing w:val="0"/>
                <w:w w:val="100"/>
                <w:position w:val="0"/>
              </w:rPr>
              <w:t>与国家科技支撑计划项目和募投项目相应。针对慢性病人群搭建健康大数据服务平台，将三甲医院、社 区服务中心、体检中心、健康管理中心等多方资源汇聚到平台上来，旨在将优质医疗资源、新型健康服 务管理理念传递到基层，平台通过家庭医生签约服务落地分级诊疗，通过创新叠加商业模式，提高家庭 医生签约积极性，通过服务促进医患互动，实现优质医疗资源服务下沉。目前正在整合多方资源，探索 商业模式。</w:t>
            </w:r>
          </w:p>
        </w:tc>
        <w:tc>
          <w:tcPr>
            <w:tcBorders>
              <w:top w:val="single" w:sz="4"/>
              <w:left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240" w:lineRule="auto"/>
              <w:ind w:left="0" w:right="0" w:firstLine="0"/>
              <w:jc w:val="left"/>
            </w:pPr>
            <w:r>
              <w:rPr>
                <w:color w:val="000000"/>
                <w:spacing w:val="0"/>
                <w:w w:val="100"/>
                <w:position w:val="0"/>
              </w:rPr>
              <w:t>产品试用</w:t>
            </w:r>
          </w:p>
        </w:tc>
        <w:tc>
          <w:tcPr>
            <w:tcBorders>
              <w:top w:val="single" w:sz="4"/>
              <w:left w:val="single" w:sz="4"/>
              <w:right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240" w:lineRule="auto"/>
              <w:ind w:left="0" w:right="0" w:firstLine="0"/>
              <w:jc w:val="left"/>
            </w:pPr>
            <w:r>
              <w:rPr>
                <w:color w:val="000000"/>
                <w:spacing w:val="0"/>
                <w:w w:val="100"/>
                <w:position w:val="0"/>
              </w:rPr>
              <w:t>运营平台</w:t>
            </w:r>
          </w:p>
        </w:tc>
      </w:tr>
      <w:tr>
        <w:trPr>
          <w:trHeight w:val="1051" w:hRule="exact"/>
        </w:trPr>
        <w:tc>
          <w:tcPr>
            <w:tcBorders>
              <w:top w:val="single" w:sz="4"/>
              <w:left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314" w:lineRule="exact"/>
              <w:ind w:left="0" w:right="0" w:firstLine="0"/>
              <w:jc w:val="both"/>
            </w:pPr>
            <w:r>
              <w:rPr>
                <w:color w:val="000000"/>
                <w:spacing w:val="0"/>
                <w:w w:val="100"/>
                <w:position w:val="0"/>
              </w:rPr>
              <w:t>急危重症大数 据平台</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ICU</w:t>
            </w:r>
            <w:r>
              <w:rPr>
                <w:color w:val="000000"/>
                <w:spacing w:val="0"/>
                <w:w w:val="100"/>
                <w:position w:val="0"/>
              </w:rPr>
              <w:t xml:space="preserve">） </w:t>
            </w:r>
            <w:r>
              <w:rPr>
                <w:color w:val="000000"/>
                <w:spacing w:val="0"/>
                <w:w w:val="100"/>
                <w:position w:val="0"/>
              </w:rPr>
              <w:t>研发</w:t>
            </w:r>
          </w:p>
        </w:tc>
        <w:tc>
          <w:tcPr>
            <w:tcBorders>
              <w:top w:val="single" w:sz="4"/>
              <w:left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314" w:lineRule="exact"/>
              <w:ind w:left="0" w:right="0" w:firstLine="0"/>
              <w:jc w:val="both"/>
            </w:pPr>
            <w:r>
              <w:rPr>
                <w:color w:val="000000"/>
                <w:spacing w:val="0"/>
                <w:w w:val="100"/>
                <w:position w:val="0"/>
              </w:rPr>
              <w:t>主要是解决医疗设备集成问题，以及根据业务流程和管理需求开发出精细化的软件应用系统。重症监护 信息系统和医疗设备一体化解决方案相结合，就满足了重症监护的真正需求。该系统与上海米健的</w:t>
            </w:r>
            <w:r>
              <w:rPr>
                <w:rFonts w:ascii="Times New Roman" w:eastAsia="Times New Roman" w:hAnsi="Times New Roman" w:cs="Times New Roman"/>
                <w:color w:val="000000"/>
                <w:spacing w:val="0"/>
                <w:w w:val="100"/>
                <w:position w:val="0"/>
                <w:sz w:val="18"/>
                <w:szCs w:val="18"/>
              </w:rPr>
              <w:t xml:space="preserve">ICU </w:t>
            </w:r>
            <w:r>
              <w:rPr>
                <w:color w:val="000000"/>
                <w:spacing w:val="0"/>
                <w:w w:val="100"/>
                <w:position w:val="0"/>
              </w:rPr>
              <w:t>产品进行整合，并启动了大规模推广工作，已经有多个用户使用。</w:t>
            </w:r>
          </w:p>
        </w:tc>
        <w:tc>
          <w:tcPr>
            <w:tcBorders>
              <w:top w:val="single" w:sz="4"/>
              <w:left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240" w:lineRule="auto"/>
              <w:ind w:left="0" w:right="0" w:firstLine="0"/>
              <w:jc w:val="left"/>
            </w:pPr>
            <w:r>
              <w:rPr>
                <w:color w:val="000000"/>
                <w:spacing w:val="0"/>
                <w:w w:val="100"/>
                <w:position w:val="0"/>
              </w:rPr>
              <w:t>产品推广</w:t>
            </w:r>
          </w:p>
        </w:tc>
        <w:tc>
          <w:tcPr>
            <w:tcBorders>
              <w:top w:val="single" w:sz="4"/>
              <w:left w:val="single" w:sz="4"/>
              <w:right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240" w:lineRule="auto"/>
              <w:ind w:left="0" w:right="0" w:firstLine="0"/>
              <w:jc w:val="center"/>
            </w:pPr>
            <w:r>
              <w:rPr>
                <w:color w:val="000000"/>
                <w:spacing w:val="0"/>
                <w:w w:val="100"/>
                <w:position w:val="0"/>
              </w:rPr>
              <w:t>产品化</w:t>
            </w:r>
          </w:p>
        </w:tc>
      </w:tr>
      <w:tr>
        <w:trPr>
          <w:trHeight w:val="1051" w:hRule="exact"/>
        </w:trPr>
        <w:tc>
          <w:tcPr>
            <w:tcBorders>
              <w:top w:val="single" w:sz="4"/>
              <w:left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319" w:lineRule="exact"/>
              <w:ind w:left="0" w:right="0" w:firstLine="0"/>
              <w:jc w:val="both"/>
            </w:pPr>
            <w:r>
              <w:rPr>
                <w:color w:val="000000"/>
                <w:spacing w:val="0"/>
                <w:w w:val="100"/>
                <w:position w:val="0"/>
              </w:rPr>
              <w:t>云计算全基因 组测序分析平 台</w:t>
            </w:r>
          </w:p>
        </w:tc>
        <w:tc>
          <w:tcPr>
            <w:tcBorders>
              <w:top w:val="single" w:sz="4"/>
              <w:left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314" w:lineRule="exact"/>
              <w:ind w:left="0" w:right="0" w:firstLine="0"/>
              <w:jc w:val="both"/>
            </w:pPr>
            <w:r>
              <w:rPr>
                <w:color w:val="000000"/>
                <w:spacing w:val="0"/>
                <w:w w:val="100"/>
                <w:position w:val="0"/>
              </w:rPr>
              <w:t>在基因知识数据库的基础上，开发自动、高效、易用的并行的生物信息分析云平台。该平台能实现大规 模超多任务并发运行</w:t>
            </w:r>
            <w:r>
              <w:rPr>
                <w:color w:val="000000"/>
                <w:spacing w:val="0"/>
                <w:w w:val="100"/>
                <w:position w:val="0"/>
                <w:sz w:val="18"/>
                <w:szCs w:val="18"/>
              </w:rPr>
              <w:t>，</w:t>
            </w:r>
            <w:r>
              <w:rPr>
                <w:color w:val="000000"/>
                <w:spacing w:val="0"/>
                <w:w w:val="100"/>
                <w:position w:val="0"/>
              </w:rPr>
              <w:t>不受样本数量的限制；可自动分析多种基因测序数据</w:t>
            </w:r>
            <w:r>
              <w:rPr>
                <w:color w:val="000000"/>
                <w:spacing w:val="0"/>
                <w:w w:val="100"/>
                <w:position w:val="0"/>
                <w:sz w:val="18"/>
                <w:szCs w:val="18"/>
              </w:rPr>
              <w:t>，</w:t>
            </w:r>
            <w:r>
              <w:rPr>
                <w:color w:val="000000"/>
                <w:spacing w:val="0"/>
                <w:w w:val="100"/>
                <w:position w:val="0"/>
              </w:rPr>
              <w:t>并最终能为用户自动生成分 析报告。目前产品第一阶段技术研发已经完成，正在进行应用测试。</w:t>
            </w:r>
          </w:p>
        </w:tc>
        <w:tc>
          <w:tcPr>
            <w:tcBorders>
              <w:top w:val="single" w:sz="4"/>
              <w:left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240" w:lineRule="auto"/>
              <w:ind w:left="0" w:right="0" w:firstLine="0"/>
              <w:jc w:val="left"/>
            </w:pPr>
            <w:r>
              <w:rPr>
                <w:color w:val="000000"/>
                <w:spacing w:val="0"/>
                <w:w w:val="100"/>
                <w:position w:val="0"/>
              </w:rPr>
              <w:t>产品试用</w:t>
            </w:r>
          </w:p>
        </w:tc>
        <w:tc>
          <w:tcPr>
            <w:tcBorders>
              <w:top w:val="single" w:sz="4"/>
              <w:left w:val="single" w:sz="4"/>
              <w:right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240" w:lineRule="auto"/>
              <w:ind w:left="0" w:right="0" w:firstLine="0"/>
              <w:jc w:val="left"/>
            </w:pPr>
            <w:r>
              <w:rPr>
                <w:color w:val="000000"/>
                <w:spacing w:val="0"/>
                <w:w w:val="100"/>
                <w:position w:val="0"/>
              </w:rPr>
              <w:t>运营平台</w:t>
            </w:r>
          </w:p>
        </w:tc>
      </w:tr>
      <w:tr>
        <w:trPr>
          <w:trHeight w:val="1051" w:hRule="exact"/>
        </w:trPr>
        <w:tc>
          <w:tcPr>
            <w:tcBorders>
              <w:top w:val="single" w:sz="4"/>
              <w:left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312" w:lineRule="exact"/>
              <w:ind w:left="0" w:right="0" w:firstLine="0"/>
              <w:jc w:val="both"/>
            </w:pPr>
            <w:r>
              <w:rPr>
                <w:color w:val="000000"/>
                <w:spacing w:val="0"/>
                <w:w w:val="100"/>
                <w:position w:val="0"/>
              </w:rPr>
              <w:t>基于视频的特 定行为智能分 析与识别模型</w:t>
            </w:r>
          </w:p>
        </w:tc>
        <w:tc>
          <w:tcPr>
            <w:tcBorders>
              <w:top w:val="single" w:sz="4"/>
              <w:left w:val="single" w:sz="4"/>
            </w:tcBorders>
            <w:shd w:val="clear" w:color="auto" w:fill="FFFFFF"/>
            <w:vAlign w:val="top"/>
          </w:tcPr>
          <w:p>
            <w:pPr>
              <w:pStyle w:val="Style36"/>
              <w:keepNext w:val="0"/>
              <w:keepLines w:val="0"/>
              <w:framePr w:w="11717" w:h="13838" w:vSpace="888" w:wrap="notBeside" w:vAnchor="text" w:hAnchor="text" w:y="889"/>
              <w:widowControl w:val="0"/>
              <w:shd w:val="clear" w:color="auto" w:fill="auto"/>
              <w:bidi w:val="0"/>
              <w:spacing w:before="0" w:after="0" w:line="312" w:lineRule="exact"/>
              <w:ind w:left="0" w:right="0" w:firstLine="0"/>
              <w:jc w:val="both"/>
            </w:pPr>
            <w:r>
              <w:rPr>
                <w:color w:val="000000"/>
                <w:spacing w:val="0"/>
                <w:w w:val="100"/>
                <w:position w:val="0"/>
              </w:rPr>
              <w:t>将智能视频监控技术与物联网融合，借助物联网思路和技术为智能视频监控产品的发展提供一个有力的 支撑，形成对一些特定行为的建模学习和识别核心算法，如走私行为、恐怖行为等。</w:t>
            </w:r>
          </w:p>
        </w:tc>
        <w:tc>
          <w:tcPr>
            <w:tcBorders>
              <w:top w:val="single" w:sz="4"/>
              <w:left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240" w:lineRule="auto"/>
              <w:ind w:left="0" w:right="0" w:firstLine="0"/>
              <w:jc w:val="left"/>
            </w:pPr>
            <w:r>
              <w:rPr>
                <w:color w:val="000000"/>
                <w:spacing w:val="0"/>
                <w:w w:val="100"/>
                <w:position w:val="0"/>
              </w:rPr>
              <w:t>产品推广</w:t>
            </w:r>
          </w:p>
        </w:tc>
        <w:tc>
          <w:tcPr>
            <w:tcBorders>
              <w:top w:val="single" w:sz="4"/>
              <w:left w:val="single" w:sz="4"/>
              <w:right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240" w:lineRule="auto"/>
              <w:ind w:left="0" w:right="0" w:firstLine="0"/>
              <w:jc w:val="center"/>
            </w:pPr>
            <w:r>
              <w:rPr>
                <w:color w:val="000000"/>
                <w:spacing w:val="0"/>
                <w:w w:val="100"/>
                <w:position w:val="0"/>
              </w:rPr>
              <w:t>产品化</w:t>
            </w:r>
          </w:p>
        </w:tc>
      </w:tr>
      <w:tr>
        <w:trPr>
          <w:trHeight w:val="1051" w:hRule="exact"/>
        </w:trPr>
        <w:tc>
          <w:tcPr>
            <w:tcBorders>
              <w:top w:val="single" w:sz="4"/>
              <w:left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120" w:line="240" w:lineRule="auto"/>
              <w:ind w:left="0" w:right="0" w:firstLine="0"/>
              <w:jc w:val="both"/>
            </w:pPr>
            <w:r>
              <w:rPr>
                <w:color w:val="000000"/>
                <w:spacing w:val="0"/>
                <w:w w:val="100"/>
                <w:position w:val="0"/>
              </w:rPr>
              <w:t>荣科肾内综合</w:t>
            </w:r>
          </w:p>
          <w:p>
            <w:pPr>
              <w:pStyle w:val="Style36"/>
              <w:keepNext w:val="0"/>
              <w:keepLines w:val="0"/>
              <w:framePr w:w="11717" w:h="13838" w:vSpace="888" w:wrap="notBeside" w:vAnchor="text" w:hAnchor="text" w:y="889"/>
              <w:widowControl w:val="0"/>
              <w:shd w:val="clear" w:color="auto" w:fill="auto"/>
              <w:bidi w:val="0"/>
              <w:spacing w:before="0" w:after="0" w:line="240" w:lineRule="auto"/>
              <w:ind w:left="0" w:right="0" w:firstLine="0"/>
              <w:jc w:val="both"/>
            </w:pPr>
            <w:r>
              <w:rPr>
                <w:color w:val="000000"/>
                <w:spacing w:val="0"/>
                <w:w w:val="100"/>
                <w:position w:val="0"/>
              </w:rPr>
              <w:t>管理系统</w:t>
            </w:r>
          </w:p>
        </w:tc>
        <w:tc>
          <w:tcPr>
            <w:tcBorders>
              <w:top w:val="single" w:sz="4"/>
              <w:left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317" w:lineRule="exact"/>
              <w:ind w:left="0" w:right="0" w:firstLine="0"/>
              <w:jc w:val="both"/>
            </w:pPr>
            <w:r>
              <w:rPr>
                <w:color w:val="000000"/>
                <w:spacing w:val="0"/>
                <w:w w:val="100"/>
                <w:position w:val="0"/>
              </w:rPr>
              <w:t>肾内系统对临床预警分析功能升级，完成了基于物联网的数据采集数据整合，同时研发完成基于</w:t>
            </w:r>
            <w:r>
              <w:rPr>
                <w:color w:val="000000"/>
                <w:spacing w:val="0"/>
                <w:w w:val="100"/>
                <w:position w:val="0"/>
                <w:sz w:val="17"/>
                <w:szCs w:val="17"/>
              </w:rPr>
              <w:t>Saas</w:t>
            </w:r>
            <w:r>
              <w:rPr>
                <w:color w:val="000000"/>
                <w:spacing w:val="0"/>
                <w:w w:val="100"/>
                <w:position w:val="0"/>
              </w:rPr>
              <w:t>模 式的血液透析平台，适用于集团化血液透析中心，研发完成慢性肾病管理系统；基于产品自身的完善和 市场推广力度的加大，在市场上取得了一系列突破。</w:t>
            </w:r>
          </w:p>
        </w:tc>
        <w:tc>
          <w:tcPr>
            <w:tcBorders>
              <w:top w:val="single" w:sz="4"/>
              <w:left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240" w:lineRule="auto"/>
              <w:ind w:left="0" w:right="0" w:firstLine="0"/>
              <w:jc w:val="left"/>
            </w:pPr>
            <w:r>
              <w:rPr>
                <w:color w:val="000000"/>
                <w:spacing w:val="0"/>
                <w:w w:val="100"/>
                <w:position w:val="0"/>
              </w:rPr>
              <w:t>产品推广</w:t>
            </w:r>
          </w:p>
        </w:tc>
        <w:tc>
          <w:tcPr>
            <w:tcBorders>
              <w:top w:val="single" w:sz="4"/>
              <w:left w:val="single" w:sz="4"/>
              <w:right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240" w:lineRule="auto"/>
              <w:ind w:left="0" w:right="0" w:firstLine="0"/>
              <w:jc w:val="center"/>
            </w:pPr>
            <w:r>
              <w:rPr>
                <w:color w:val="000000"/>
                <w:spacing w:val="0"/>
                <w:w w:val="100"/>
                <w:position w:val="0"/>
              </w:rPr>
              <w:t>产品化</w:t>
            </w:r>
          </w:p>
        </w:tc>
      </w:tr>
      <w:tr>
        <w:trPr>
          <w:trHeight w:val="1987" w:hRule="exact"/>
        </w:trPr>
        <w:tc>
          <w:tcPr>
            <w:tcBorders>
              <w:top w:val="single" w:sz="4"/>
              <w:left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100" w:line="240" w:lineRule="auto"/>
              <w:ind w:left="0" w:right="0" w:firstLine="0"/>
              <w:jc w:val="both"/>
            </w:pPr>
            <w:r>
              <w:rPr>
                <w:color w:val="000000"/>
                <w:spacing w:val="0"/>
                <w:w w:val="100"/>
                <w:position w:val="0"/>
              </w:rPr>
              <w:t>智慧社区运营</w:t>
            </w:r>
          </w:p>
          <w:p>
            <w:pPr>
              <w:pStyle w:val="Style36"/>
              <w:keepNext w:val="0"/>
              <w:keepLines w:val="0"/>
              <w:framePr w:w="11717" w:h="13838" w:vSpace="888" w:wrap="notBeside" w:vAnchor="text" w:hAnchor="text" w:y="889"/>
              <w:widowControl w:val="0"/>
              <w:shd w:val="clear" w:color="auto" w:fill="auto"/>
              <w:bidi w:val="0"/>
              <w:spacing w:before="0" w:after="0" w:line="240" w:lineRule="auto"/>
              <w:ind w:left="0" w:right="0" w:firstLine="0"/>
              <w:jc w:val="both"/>
            </w:pPr>
            <w:r>
              <w:rPr>
                <w:color w:val="000000"/>
                <w:spacing w:val="0"/>
                <w:w w:val="100"/>
                <w:position w:val="0"/>
              </w:rPr>
              <w:t>平台</w:t>
            </w:r>
          </w:p>
        </w:tc>
        <w:tc>
          <w:tcPr>
            <w:tcBorders>
              <w:top w:val="single" w:sz="4"/>
              <w:left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313" w:lineRule="exact"/>
              <w:ind w:left="0" w:right="0" w:firstLine="0"/>
              <w:jc w:val="both"/>
            </w:pPr>
            <w:r>
              <w:rPr>
                <w:color w:val="000000"/>
                <w:spacing w:val="0"/>
                <w:w w:val="100"/>
                <w:position w:val="0"/>
              </w:rPr>
              <w:t>智慧社区运营平台是基于</w:t>
            </w:r>
            <w:r>
              <w:rPr>
                <w:rFonts w:ascii="Times New Roman" w:eastAsia="Times New Roman" w:hAnsi="Times New Roman" w:cs="Times New Roman"/>
                <w:color w:val="000000"/>
                <w:spacing w:val="0"/>
                <w:w w:val="100"/>
                <w:position w:val="0"/>
                <w:sz w:val="18"/>
                <w:szCs w:val="18"/>
              </w:rPr>
              <w:t>020</w:t>
            </w:r>
            <w:r>
              <w:rPr>
                <w:color w:val="000000"/>
                <w:spacing w:val="0"/>
                <w:w w:val="100"/>
                <w:position w:val="0"/>
              </w:rPr>
              <w:t>模式，实现社区线上、线下综合服务的一种新理念。充分利用物联网、云 计算、移动互联网等新一代信息技术的集成应用，为社区居民提供一个安全、舒适、便利的现代化、智 慧化生活环境，从而形成基于信息化、智能化社会管理与服务的一种新的管理形态的社区。通过构建社 区实体服务门店，整合服务代理、生活超市、社区医疗保健、社区教育等资源，与银行保险、电信金融、 生鲜物流、医院药厂、学校、社区多方合作，满足社区居民日常生活需求。目前该平台已服务于沈阳市 沈北区，大规模的市场推广工作已经展开。</w:t>
            </w:r>
          </w:p>
        </w:tc>
        <w:tc>
          <w:tcPr>
            <w:tcBorders>
              <w:top w:val="single" w:sz="4"/>
              <w:left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240" w:lineRule="auto"/>
              <w:ind w:left="0" w:right="0" w:firstLine="0"/>
              <w:jc w:val="left"/>
            </w:pPr>
            <w:r>
              <w:rPr>
                <w:color w:val="000000"/>
                <w:spacing w:val="0"/>
                <w:w w:val="100"/>
                <w:position w:val="0"/>
              </w:rPr>
              <w:t>产品推广</w:t>
            </w:r>
          </w:p>
        </w:tc>
        <w:tc>
          <w:tcPr>
            <w:tcBorders>
              <w:top w:val="single" w:sz="4"/>
              <w:left w:val="single" w:sz="4"/>
              <w:right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240" w:lineRule="auto"/>
              <w:ind w:left="0" w:right="0" w:firstLine="0"/>
              <w:jc w:val="center"/>
            </w:pPr>
            <w:r>
              <w:rPr>
                <w:color w:val="000000"/>
                <w:spacing w:val="0"/>
                <w:w w:val="100"/>
                <w:position w:val="0"/>
              </w:rPr>
              <w:t>产品化</w:t>
            </w:r>
          </w:p>
        </w:tc>
      </w:tr>
      <w:tr>
        <w:trPr>
          <w:trHeight w:val="1363" w:hRule="exact"/>
        </w:trPr>
        <w:tc>
          <w:tcPr>
            <w:tcBorders>
              <w:top w:val="single" w:sz="4"/>
              <w:left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312" w:lineRule="exact"/>
              <w:ind w:left="0" w:right="0" w:firstLine="0"/>
              <w:jc w:val="both"/>
            </w:pPr>
            <w:r>
              <w:rPr>
                <w:color w:val="000000"/>
                <w:spacing w:val="0"/>
                <w:w w:val="100"/>
                <w:position w:val="0"/>
              </w:rPr>
              <w:t>民政社会救助 公众服务平台</w:t>
            </w:r>
          </w:p>
        </w:tc>
        <w:tc>
          <w:tcPr>
            <w:tcBorders>
              <w:top w:val="single" w:sz="4"/>
              <w:left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312" w:lineRule="exact"/>
              <w:ind w:left="0" w:right="0" w:firstLine="0"/>
              <w:jc w:val="both"/>
            </w:pPr>
            <w:r>
              <w:rPr>
                <w:color w:val="000000"/>
                <w:spacing w:val="0"/>
                <w:w w:val="100"/>
                <w:position w:val="0"/>
              </w:rPr>
              <w:t>荣科民政社会救助服务平台主要是为全省各地市民政局搭建统一业务平台，实现底层数据共享，便于各 级民政工作人员日常操作及市级领导全面了解救助信息统筹本市民政工作，同时满足与省民政厅和财政 部门进行信息报送，全面提升市本级民政业务信息化建设。目前该平台已服务于沈阳市皇姑区民政，下 一步计划全面推广。</w:t>
            </w:r>
          </w:p>
        </w:tc>
        <w:tc>
          <w:tcPr>
            <w:tcBorders>
              <w:top w:val="single" w:sz="4"/>
              <w:left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240" w:lineRule="auto"/>
              <w:ind w:left="0" w:right="0" w:firstLine="0"/>
              <w:jc w:val="left"/>
            </w:pPr>
            <w:r>
              <w:rPr>
                <w:color w:val="000000"/>
                <w:spacing w:val="0"/>
                <w:w w:val="100"/>
                <w:position w:val="0"/>
              </w:rPr>
              <w:t>产品推广</w:t>
            </w:r>
          </w:p>
        </w:tc>
        <w:tc>
          <w:tcPr>
            <w:tcBorders>
              <w:top w:val="single" w:sz="4"/>
              <w:left w:val="single" w:sz="4"/>
              <w:right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240" w:lineRule="auto"/>
              <w:ind w:left="0" w:right="0" w:firstLine="0"/>
              <w:jc w:val="center"/>
            </w:pPr>
            <w:r>
              <w:rPr>
                <w:color w:val="000000"/>
                <w:spacing w:val="0"/>
                <w:w w:val="100"/>
                <w:position w:val="0"/>
              </w:rPr>
              <w:t>产品化</w:t>
            </w:r>
          </w:p>
        </w:tc>
      </w:tr>
      <w:tr>
        <w:trPr>
          <w:trHeight w:val="1051" w:hRule="exact"/>
        </w:trPr>
        <w:tc>
          <w:tcPr>
            <w:tcBorders>
              <w:top w:val="single" w:sz="4"/>
              <w:left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298" w:lineRule="exact"/>
              <w:ind w:left="0" w:right="0" w:firstLine="0"/>
              <w:jc w:val="both"/>
            </w:pPr>
            <w:r>
              <w:rPr>
                <w:color w:val="000000"/>
                <w:spacing w:val="0"/>
                <w:w w:val="100"/>
                <w:position w:val="0"/>
              </w:rPr>
              <w:t>高并发大数据 平台研发</w:t>
            </w:r>
          </w:p>
        </w:tc>
        <w:tc>
          <w:tcPr>
            <w:tcBorders>
              <w:top w:val="single" w:sz="4"/>
              <w:left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312" w:lineRule="exact"/>
              <w:ind w:left="0" w:right="0" w:firstLine="0"/>
              <w:jc w:val="both"/>
            </w:pPr>
            <w:r>
              <w:rPr>
                <w:color w:val="000000"/>
                <w:spacing w:val="0"/>
                <w:w w:val="100"/>
                <w:position w:val="0"/>
              </w:rPr>
              <w:t>与国家科技支撑计划项目和募投项目相应。构建一个支持高并发访问的大数据后台，该项目也是“智慧 社区运营平台”和“医疗大数据平台”的基础，能够为公司包括智慧城市、智慧医疗等相关行业解决方 案提供数据分析和辅助决策服务。</w:t>
            </w:r>
          </w:p>
        </w:tc>
        <w:tc>
          <w:tcPr>
            <w:tcBorders>
              <w:top w:val="single" w:sz="4"/>
              <w:left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240" w:lineRule="auto"/>
              <w:ind w:left="0" w:right="0" w:firstLine="0"/>
              <w:jc w:val="center"/>
            </w:pPr>
            <w:r>
              <w:rPr>
                <w:color w:val="000000"/>
                <w:spacing w:val="0"/>
                <w:w w:val="100"/>
                <w:position w:val="0"/>
              </w:rPr>
              <w:t>产品化</w:t>
            </w:r>
          </w:p>
        </w:tc>
        <w:tc>
          <w:tcPr>
            <w:tcBorders>
              <w:top w:val="single" w:sz="4"/>
              <w:left w:val="single" w:sz="4"/>
              <w:right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240" w:lineRule="auto"/>
              <w:ind w:left="0" w:right="0" w:firstLine="0"/>
              <w:jc w:val="center"/>
            </w:pPr>
            <w:r>
              <w:rPr>
                <w:color w:val="000000"/>
                <w:spacing w:val="0"/>
                <w:w w:val="100"/>
                <w:position w:val="0"/>
              </w:rPr>
              <w:t>产品化</w:t>
            </w:r>
          </w:p>
        </w:tc>
      </w:tr>
      <w:tr>
        <w:trPr>
          <w:trHeight w:val="1051" w:hRule="exact"/>
        </w:trPr>
        <w:tc>
          <w:tcPr>
            <w:tcBorders>
              <w:top w:val="single" w:sz="4"/>
              <w:left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312" w:lineRule="exact"/>
              <w:ind w:left="0" w:right="0" w:firstLine="0"/>
              <w:jc w:val="both"/>
            </w:pPr>
            <w:r>
              <w:rPr>
                <w:color w:val="000000"/>
                <w:spacing w:val="0"/>
                <w:w w:val="100"/>
                <w:position w:val="0"/>
              </w:rPr>
              <w:t>医院护理资源 规划平台</w:t>
            </w:r>
          </w:p>
        </w:tc>
        <w:tc>
          <w:tcPr>
            <w:tcBorders>
              <w:top w:val="single" w:sz="4"/>
              <w:left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312" w:lineRule="exact"/>
              <w:ind w:left="0" w:right="0" w:firstLine="0"/>
              <w:jc w:val="both"/>
            </w:pPr>
            <w:r>
              <w:rPr>
                <w:color w:val="000000"/>
                <w:spacing w:val="0"/>
                <w:w w:val="100"/>
                <w:position w:val="0"/>
              </w:rPr>
              <w:t>完成护理产品线的扩充升级，新研发完成了临床护理系统，目前护理产品线涵盖管理及临床两部分，护 理资源规划平台及临床护理系统。护理大数据分析已初见成效，系统已经在阜外心血管医院、南京总医 院上线，得到了客户的高度好评；并启动了大规模的市场推广工作。</w:t>
            </w:r>
          </w:p>
        </w:tc>
        <w:tc>
          <w:tcPr>
            <w:tcBorders>
              <w:top w:val="single" w:sz="4"/>
              <w:left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240" w:lineRule="auto"/>
              <w:ind w:left="0" w:right="0" w:firstLine="0"/>
              <w:jc w:val="left"/>
            </w:pPr>
            <w:r>
              <w:rPr>
                <w:color w:val="000000"/>
                <w:spacing w:val="0"/>
                <w:w w:val="100"/>
                <w:position w:val="0"/>
              </w:rPr>
              <w:t>产品推广</w:t>
            </w:r>
          </w:p>
        </w:tc>
        <w:tc>
          <w:tcPr>
            <w:tcBorders>
              <w:top w:val="single" w:sz="4"/>
              <w:left w:val="single" w:sz="4"/>
              <w:right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240" w:lineRule="auto"/>
              <w:ind w:left="0" w:right="0" w:firstLine="0"/>
              <w:jc w:val="center"/>
            </w:pPr>
            <w:r>
              <w:rPr>
                <w:color w:val="000000"/>
                <w:spacing w:val="0"/>
                <w:w w:val="100"/>
                <w:position w:val="0"/>
              </w:rPr>
              <w:t>产品化</w:t>
            </w:r>
          </w:p>
        </w:tc>
      </w:tr>
      <w:tr>
        <w:trPr>
          <w:trHeight w:val="1051" w:hRule="exact"/>
        </w:trPr>
        <w:tc>
          <w:tcPr>
            <w:tcBorders>
              <w:top w:val="single" w:sz="4"/>
              <w:left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307" w:lineRule="exact"/>
              <w:ind w:left="0" w:right="0" w:firstLine="0"/>
              <w:jc w:val="both"/>
            </w:pPr>
            <w:r>
              <w:rPr>
                <w:color w:val="000000"/>
                <w:spacing w:val="0"/>
                <w:w w:val="100"/>
                <w:position w:val="0"/>
              </w:rPr>
              <w:t>放疗网络信息 管理系统平台</w:t>
            </w:r>
          </w:p>
        </w:tc>
        <w:tc>
          <w:tcPr>
            <w:tcBorders>
              <w:top w:val="single" w:sz="4"/>
              <w:left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312" w:lineRule="exact"/>
              <w:ind w:left="0" w:right="0" w:firstLine="0"/>
              <w:jc w:val="both"/>
            </w:pPr>
            <w:r>
              <w:rPr>
                <w:color w:val="000000"/>
                <w:spacing w:val="0"/>
                <w:w w:val="100"/>
                <w:position w:val="0"/>
              </w:rPr>
              <w:t>该系统主要是改变放疗专业传统的设备与设备之间、设备与现有软件系统之间不互通模式，以患者治疗 及随访为主线，建立放疗业务的完整的闭环流程，实现业务的信息化，智能化，可追溯化管理，实现医 院信息化系统互联互通。有效提高放疗工作效率，减少医疗差错。</w:t>
            </w:r>
          </w:p>
        </w:tc>
        <w:tc>
          <w:tcPr>
            <w:tcBorders>
              <w:top w:val="single" w:sz="4"/>
              <w:left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240" w:lineRule="auto"/>
              <w:ind w:left="0" w:right="0" w:firstLine="0"/>
              <w:jc w:val="left"/>
            </w:pPr>
            <w:r>
              <w:rPr>
                <w:color w:val="000000"/>
                <w:spacing w:val="0"/>
                <w:w w:val="100"/>
                <w:position w:val="0"/>
              </w:rPr>
              <w:t>产品研发</w:t>
            </w:r>
          </w:p>
        </w:tc>
        <w:tc>
          <w:tcPr>
            <w:tcBorders>
              <w:top w:val="single" w:sz="4"/>
              <w:left w:val="single" w:sz="4"/>
              <w:right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240" w:lineRule="auto"/>
              <w:ind w:left="0" w:right="0" w:firstLine="0"/>
              <w:jc w:val="center"/>
            </w:pPr>
            <w:r>
              <w:rPr>
                <w:color w:val="000000"/>
                <w:spacing w:val="0"/>
                <w:w w:val="100"/>
                <w:position w:val="0"/>
              </w:rPr>
              <w:t>产品化</w:t>
            </w:r>
          </w:p>
        </w:tc>
      </w:tr>
      <w:tr>
        <w:trPr>
          <w:trHeight w:val="437" w:hRule="exact"/>
        </w:trPr>
        <w:tc>
          <w:tcPr>
            <w:tcBorders>
              <w:top w:val="single" w:sz="4"/>
              <w:left w:val="single" w:sz="4"/>
              <w:bottom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240" w:lineRule="auto"/>
              <w:ind w:left="0" w:right="0" w:firstLine="0"/>
              <w:jc w:val="both"/>
            </w:pPr>
            <w:r>
              <w:rPr>
                <w:color w:val="000000"/>
                <w:spacing w:val="0"/>
                <w:w w:val="100"/>
                <w:position w:val="0"/>
              </w:rPr>
              <w:t>临床智能护理</w:t>
            </w:r>
          </w:p>
        </w:tc>
        <w:tc>
          <w:tcPr>
            <w:tcBorders>
              <w:top w:val="single" w:sz="4"/>
              <w:left w:val="single" w:sz="4"/>
              <w:bottom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240" w:lineRule="auto"/>
              <w:ind w:left="0" w:right="0" w:firstLine="0"/>
              <w:jc w:val="both"/>
            </w:pPr>
            <w:r>
              <w:rPr>
                <w:color w:val="000000"/>
                <w:spacing w:val="0"/>
                <w:w w:val="100"/>
                <w:position w:val="0"/>
              </w:rPr>
              <w:t>移动护理系统作为公司护理产品线的补充产品，重点倾向于临床护理业务管理，从患者信息，生命体征</w:t>
            </w:r>
          </w:p>
        </w:tc>
        <w:tc>
          <w:tcPr>
            <w:tcBorders>
              <w:top w:val="single" w:sz="4"/>
              <w:left w:val="single" w:sz="4"/>
              <w:bottom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240" w:lineRule="auto"/>
              <w:ind w:left="0" w:right="0" w:firstLine="0"/>
              <w:jc w:val="left"/>
            </w:pPr>
            <w:r>
              <w:rPr>
                <w:color w:val="000000"/>
                <w:spacing w:val="0"/>
                <w:w w:val="100"/>
                <w:position w:val="0"/>
              </w:rPr>
              <w:t>产品研发</w:t>
            </w:r>
          </w:p>
        </w:tc>
        <w:tc>
          <w:tcPr>
            <w:tcBorders>
              <w:top w:val="single" w:sz="4"/>
              <w:left w:val="single" w:sz="4"/>
              <w:bottom w:val="single" w:sz="4"/>
              <w:right w:val="single" w:sz="4"/>
            </w:tcBorders>
            <w:shd w:val="clear" w:color="auto" w:fill="FFFFFF"/>
            <w:vAlign w:val="center"/>
          </w:tcPr>
          <w:p>
            <w:pPr>
              <w:pStyle w:val="Style36"/>
              <w:keepNext w:val="0"/>
              <w:keepLines w:val="0"/>
              <w:framePr w:w="11717" w:h="13838" w:vSpace="888" w:wrap="notBeside" w:vAnchor="text" w:hAnchor="text" w:y="889"/>
              <w:widowControl w:val="0"/>
              <w:shd w:val="clear" w:color="auto" w:fill="auto"/>
              <w:bidi w:val="0"/>
              <w:spacing w:before="0" w:after="0" w:line="240" w:lineRule="auto"/>
              <w:ind w:left="0" w:right="0" w:firstLine="0"/>
              <w:jc w:val="center"/>
            </w:pPr>
            <w:r>
              <w:rPr>
                <w:color w:val="000000"/>
                <w:spacing w:val="0"/>
                <w:w w:val="100"/>
                <w:position w:val="0"/>
              </w:rPr>
              <w:t>产品化</w:t>
            </w:r>
          </w:p>
        </w:tc>
      </w:tr>
    </w:tbl>
    <w:p>
      <w:pPr>
        <w:pStyle w:val="Style43"/>
        <w:keepNext w:val="0"/>
        <w:keepLines w:val="0"/>
        <w:framePr w:w="1954" w:h="432" w:hSpace="9763" w:wrap="notBeside" w:vAnchor="text" w:hAnchor="text" w:x="1215" w:y="399"/>
        <w:widowControl w:val="0"/>
        <w:shd w:val="clear" w:color="auto" w:fill="auto"/>
        <w:tabs>
          <w:tab w:pos="624" w:val="left"/>
        </w:tabs>
        <w:bidi w:val="0"/>
        <w:spacing w:before="0" w:after="0" w:line="240" w:lineRule="auto"/>
        <w:ind w:left="0" w:right="0" w:firstLine="0"/>
        <w:jc w:val="left"/>
        <w:rPr>
          <w:sz w:val="15"/>
          <w:szCs w:val="15"/>
        </w:rPr>
      </w:pPr>
      <w:r>
        <w:rPr>
          <w:rFonts w:ascii="Arial" w:eastAsia="Arial" w:hAnsi="Arial" w:cs="Arial"/>
          <w:b/>
          <w:bCs/>
          <w:color w:val="245996"/>
          <w:spacing w:val="0"/>
          <w:w w:val="100"/>
          <w:position w:val="0"/>
          <w:sz w:val="19"/>
          <w:szCs w:val="19"/>
        </w:rPr>
        <w:t>Vi</w:t>
        <w:tab/>
      </w:r>
      <w:r>
        <w:rPr>
          <w:rFonts w:ascii="SimHei" w:eastAsia="SimHei" w:hAnsi="SimHei" w:cs="SimHei"/>
          <w:color w:val="596E90"/>
          <w:spacing w:val="0"/>
          <w:w w:val="100"/>
          <w:position w:val="0"/>
          <w:sz w:val="15"/>
          <w:szCs w:val="15"/>
        </w:rPr>
        <w:t>国家高新技术企业</w:t>
      </w:r>
    </w:p>
    <w:p>
      <w:pPr>
        <w:pStyle w:val="Style43"/>
        <w:keepNext w:val="0"/>
        <w:keepLines w:val="0"/>
        <w:framePr w:w="1954" w:h="432" w:hSpace="9763" w:wrap="notBeside" w:vAnchor="text" w:hAnchor="text" w:x="1215" w:y="399"/>
        <w:widowControl w:val="0"/>
        <w:shd w:val="clear" w:color="auto" w:fill="auto"/>
        <w:tabs>
          <w:tab w:pos="600" w:val="left"/>
        </w:tabs>
        <w:bidi w:val="0"/>
        <w:spacing w:before="0" w:after="0" w:line="240" w:lineRule="auto"/>
        <w:ind w:left="0" w:right="0" w:firstLine="0"/>
        <w:jc w:val="left"/>
        <w:rPr>
          <w:sz w:val="16"/>
          <w:szCs w:val="16"/>
        </w:rPr>
      </w:pPr>
      <w:r>
        <w:rPr>
          <w:rFonts w:ascii="SimHei" w:eastAsia="SimHei" w:hAnsi="SimHei" w:cs="SimHei"/>
          <w:color w:val="245996"/>
          <w:spacing w:val="0"/>
          <w:w w:val="100"/>
          <w:position w:val="0"/>
          <w:sz w:val="15"/>
          <w:szCs w:val="15"/>
        </w:rPr>
        <w:t>，|</w:t>
        <w:tab/>
      </w:r>
      <w:r>
        <w:rPr>
          <w:rFonts w:ascii="SimHei" w:eastAsia="SimHei" w:hAnsi="SimHei" w:cs="SimHei"/>
          <w:color w:val="596E90"/>
          <w:spacing w:val="0"/>
          <w:w w:val="100"/>
          <w:position w:val="0"/>
          <w:sz w:val="15"/>
          <w:szCs w:val="15"/>
        </w:rPr>
        <w:t>股票代码：</w:t>
      </w:r>
      <w:r>
        <w:rPr>
          <w:rFonts w:ascii="Arial" w:eastAsia="Arial" w:hAnsi="Arial" w:cs="Arial"/>
          <w:color w:val="596E90"/>
          <w:spacing w:val="0"/>
          <w:w w:val="100"/>
          <w:position w:val="0"/>
          <w:sz w:val="16"/>
          <w:szCs w:val="16"/>
        </w:rPr>
        <w:t>300290</w:t>
      </w:r>
    </w:p>
    <w:p>
      <w:pPr>
        <w:pStyle w:val="Style43"/>
        <w:keepNext w:val="0"/>
        <w:keepLines w:val="0"/>
        <w:framePr w:w="2045" w:h="504" w:hSpace="9672" w:wrap="notBeside" w:vAnchor="text" w:hAnchor="text" w:x="1129" w:y="1"/>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■■-荣科超技</w:t>
      </w:r>
    </w:p>
    <w:p>
      <w:pPr>
        <w:pStyle w:val="Style43"/>
        <w:keepNext w:val="0"/>
        <w:keepLines w:val="0"/>
        <w:framePr w:w="2045" w:h="504" w:hSpace="9672" w:wrap="notBeside" w:vAnchor="text" w:hAnchor="text" w:x="1129" w:y="1"/>
        <w:widowControl w:val="0"/>
        <w:shd w:val="clear" w:color="auto" w:fill="auto"/>
        <w:bidi w:val="0"/>
        <w:spacing w:before="0" w:after="0" w:line="240" w:lineRule="auto"/>
        <w:ind w:left="0" w:right="0" w:firstLine="320"/>
        <w:jc w:val="left"/>
        <w:rPr>
          <w:sz w:val="8"/>
          <w:szCs w:val="8"/>
        </w:rPr>
      </w:pPr>
      <w:r>
        <w:rPr>
          <w:rFonts w:ascii="Arial" w:eastAsia="Arial" w:hAnsi="Arial" w:cs="Arial"/>
          <w:b/>
          <w:bCs/>
          <w:color w:val="343334"/>
          <w:spacing w:val="0"/>
          <w:w w:val="100"/>
          <w:position w:val="0"/>
          <w:sz w:val="8"/>
          <w:szCs w:val="8"/>
        </w:rPr>
        <w:t>BDUKSPfNM</w:t>
      </w:r>
    </w:p>
    <w:p>
      <w:pPr>
        <w:widowControl w:val="0"/>
        <w:spacing w:line="1" w:lineRule="exact"/>
        <w:sectPr>
          <w:footnotePr>
            <w:pos w:val="pageBottom"/>
            <w:numFmt w:val="decimal"/>
            <w:numRestart w:val="continuous"/>
          </w:footnotePr>
          <w:pgSz w:w="11900" w:h="16840"/>
          <w:pgMar w:top="553" w:right="92" w:bottom="1158" w:left="92" w:header="0" w:footer="3" w:gutter="0"/>
          <w:cols w:space="720"/>
          <w:noEndnote/>
          <w:rtlGutter w:val="0"/>
          <w:docGrid w:linePitch="360"/>
        </w:sectPr>
      </w:pPr>
    </w:p>
    <w:p>
      <w:pPr>
        <w:pStyle w:val="Style43"/>
        <w:keepNext w:val="0"/>
        <w:keepLines w:val="0"/>
        <w:widowControl w:val="0"/>
        <w:shd w:val="clear" w:color="auto" w:fill="auto"/>
        <w:tabs>
          <w:tab w:pos="1838" w:val="left"/>
        </w:tabs>
        <w:bidi w:val="0"/>
        <w:spacing w:before="0" w:after="0" w:line="240" w:lineRule="auto"/>
        <w:ind w:left="1214" w:right="0" w:firstLine="0"/>
        <w:jc w:val="left"/>
        <w:rPr>
          <w:sz w:val="15"/>
          <w:szCs w:val="15"/>
        </w:rPr>
      </w:pPr>
      <w:r>
        <w:rPr>
          <w:rFonts w:ascii="Arial" w:eastAsia="Arial" w:hAnsi="Arial" w:cs="Arial"/>
          <w:b/>
          <w:bCs/>
          <w:color w:val="245996"/>
          <w:spacing w:val="0"/>
          <w:w w:val="100"/>
          <w:position w:val="0"/>
          <w:sz w:val="19"/>
          <w:szCs w:val="19"/>
        </w:rPr>
        <w:t>Vi</w:t>
        <w:tab/>
      </w:r>
      <w:r>
        <w:rPr>
          <w:rFonts w:ascii="SimHei" w:eastAsia="SimHei" w:hAnsi="SimHei" w:cs="SimHei"/>
          <w:color w:val="596E90"/>
          <w:spacing w:val="0"/>
          <w:w w:val="100"/>
          <w:position w:val="0"/>
          <w:sz w:val="15"/>
          <w:szCs w:val="15"/>
        </w:rPr>
        <w:t>国家高新技术企业</w:t>
      </w:r>
    </w:p>
    <w:p>
      <w:pPr>
        <w:pStyle w:val="Style43"/>
        <w:keepNext w:val="0"/>
        <w:keepLines w:val="0"/>
        <w:widowControl w:val="0"/>
        <w:shd w:val="clear" w:color="auto" w:fill="auto"/>
        <w:tabs>
          <w:tab w:pos="1814" w:val="left"/>
        </w:tabs>
        <w:bidi w:val="0"/>
        <w:spacing w:before="0" w:after="0" w:line="240" w:lineRule="auto"/>
        <w:ind w:left="1214" w:right="0" w:firstLine="0"/>
        <w:jc w:val="left"/>
        <w:rPr>
          <w:sz w:val="16"/>
          <w:szCs w:val="16"/>
        </w:rPr>
      </w:pPr>
      <w:r>
        <w:rPr>
          <w:rFonts w:ascii="SimHei" w:eastAsia="SimHei" w:hAnsi="SimHei" w:cs="SimHei"/>
          <w:color w:val="245996"/>
          <w:spacing w:val="0"/>
          <w:w w:val="100"/>
          <w:position w:val="0"/>
          <w:sz w:val="15"/>
          <w:szCs w:val="15"/>
        </w:rPr>
        <w:t>，|</w:t>
        <w:tab/>
      </w:r>
      <w:r>
        <w:rPr>
          <w:rFonts w:ascii="SimHei" w:eastAsia="SimHei" w:hAnsi="SimHei" w:cs="SimHei"/>
          <w:color w:val="596E90"/>
          <w:spacing w:val="0"/>
          <w:w w:val="100"/>
          <w:position w:val="0"/>
          <w:sz w:val="15"/>
          <w:szCs w:val="15"/>
        </w:rPr>
        <w:t>股票代码：</w:t>
      </w:r>
      <w:r>
        <w:rPr>
          <w:rFonts w:ascii="Arial" w:eastAsia="Arial" w:hAnsi="Arial" w:cs="Arial"/>
          <w:color w:val="596E90"/>
          <w:spacing w:val="0"/>
          <w:w w:val="100"/>
          <w:position w:val="0"/>
          <w:sz w:val="16"/>
          <w:szCs w:val="16"/>
        </w:rPr>
        <w:t>300290</w:t>
      </w:r>
    </w:p>
    <w:tbl>
      <w:tblPr>
        <w:tblOverlap w:val="never"/>
        <w:jc w:val="center"/>
        <w:tblLayout w:type="fixed"/>
      </w:tblPr>
      <w:tblGrid>
        <w:gridCol w:w="576"/>
        <w:gridCol w:w="1133"/>
        <w:gridCol w:w="8083"/>
        <w:gridCol w:w="994"/>
        <w:gridCol w:w="931"/>
      </w:tblGrid>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采集，医嘱执行，护理评估，护理预警，护理措施等多方向辅助护士临床工作，减少医疗差错。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6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31" w:lineRule="exact"/>
              <w:ind w:left="0" w:right="0" w:firstLine="0"/>
              <w:jc w:val="left"/>
            </w:pPr>
            <w:r>
              <w:rPr>
                <w:color w:val="000000"/>
                <w:spacing w:val="0"/>
                <w:w w:val="100"/>
                <w:position w:val="0"/>
              </w:rPr>
              <w:t>企业</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系统 改造</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针对公司自主研发的自用</w:t>
            </w:r>
            <w:r>
              <w:rPr>
                <w:color w:val="000000"/>
                <w:spacing w:val="0"/>
                <w:w w:val="100"/>
                <w:position w:val="0"/>
                <w:sz w:val="17"/>
                <w:szCs w:val="17"/>
              </w:rPr>
              <w:t>ERP</w:t>
            </w:r>
            <w:r>
              <w:rPr>
                <w:color w:val="000000"/>
                <w:spacing w:val="0"/>
                <w:w w:val="100"/>
                <w:position w:val="0"/>
              </w:rPr>
              <w:t>系统进行改造，技术架构及整体功能上进行全面升级，以达到公司快速发 展过程中对</w:t>
            </w:r>
            <w:r>
              <w:rPr>
                <w:color w:val="000000"/>
                <w:spacing w:val="0"/>
                <w:w w:val="100"/>
                <w:position w:val="0"/>
                <w:sz w:val="17"/>
                <w:szCs w:val="17"/>
              </w:rPr>
              <w:t>ERP</w:t>
            </w:r>
            <w:r>
              <w:rPr>
                <w:color w:val="000000"/>
                <w:spacing w:val="0"/>
                <w:w w:val="100"/>
                <w:position w:val="0"/>
              </w:rPr>
              <w:t>系统的应用期望。从底层</w:t>
            </w:r>
            <w:r>
              <w:rPr>
                <w:color w:val="000000"/>
                <w:spacing w:val="0"/>
                <w:w w:val="100"/>
                <w:position w:val="0"/>
                <w:sz w:val="17"/>
                <w:szCs w:val="17"/>
              </w:rPr>
              <w:t>oracle</w:t>
            </w:r>
            <w:r>
              <w:rPr>
                <w:color w:val="000000"/>
                <w:spacing w:val="0"/>
                <w:w w:val="100"/>
                <w:position w:val="0"/>
              </w:rPr>
              <w:t>方面进行优化，提高</w:t>
            </w:r>
            <w:r>
              <w:rPr>
                <w:color w:val="000000"/>
                <w:spacing w:val="0"/>
                <w:w w:val="100"/>
                <w:position w:val="0"/>
                <w:sz w:val="17"/>
                <w:szCs w:val="17"/>
              </w:rPr>
              <w:t>ERP</w:t>
            </w:r>
            <w:r>
              <w:rPr>
                <w:color w:val="000000"/>
                <w:spacing w:val="0"/>
                <w:w w:val="100"/>
                <w:position w:val="0"/>
              </w:rPr>
              <w:t>系统中各功能的访问速度。通过 参数快速定位前端注入等问题，增加用户操作监控，对频繁操作敏感方法进行监控，增强了系统安全性。 新开发了手机端</w:t>
            </w:r>
            <w:r>
              <w:rPr>
                <w:color w:val="000000"/>
                <w:spacing w:val="0"/>
                <w:w w:val="100"/>
                <w:position w:val="0"/>
                <w:sz w:val="17"/>
                <w:szCs w:val="17"/>
              </w:rPr>
              <w:t>APP</w:t>
            </w:r>
            <w:r>
              <w:rPr>
                <w:color w:val="000000"/>
                <w:spacing w:val="0"/>
                <w:w w:val="100"/>
                <w:position w:val="0"/>
              </w:rPr>
              <w:t>版</w:t>
            </w:r>
            <w:r>
              <w:rPr>
                <w:color w:val="000000"/>
                <w:spacing w:val="0"/>
                <w:w w:val="100"/>
                <w:position w:val="0"/>
                <w:sz w:val="17"/>
                <w:szCs w:val="17"/>
              </w:rPr>
              <w:t>ERP</w:t>
            </w:r>
            <w:r>
              <w:rPr>
                <w:color w:val="000000"/>
                <w:spacing w:val="0"/>
                <w:w w:val="100"/>
                <w:position w:val="0"/>
              </w:rPr>
              <w:t>系统，方便移动办公。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产品研发</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产品化</w:t>
            </w:r>
          </w:p>
        </w:tc>
      </w:tr>
      <w:tr>
        <w:trPr>
          <w:trHeight w:val="739"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跨平台移动开</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发框架</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07" w:lineRule="exact"/>
              <w:ind w:left="0" w:right="0" w:firstLine="0"/>
              <w:jc w:val="both"/>
            </w:pPr>
            <w:r>
              <w:rPr>
                <w:color w:val="000000"/>
                <w:spacing w:val="0"/>
                <w:w w:val="100"/>
                <w:position w:val="0"/>
              </w:rPr>
              <w:t>跨平台移动开发框架是一套基于</w:t>
            </w:r>
            <w:r>
              <w:rPr>
                <w:rFonts w:ascii="Times New Roman" w:eastAsia="Times New Roman" w:hAnsi="Times New Roman" w:cs="Times New Roman"/>
                <w:color w:val="000000"/>
                <w:spacing w:val="0"/>
                <w:w w:val="100"/>
                <w:position w:val="0"/>
                <w:sz w:val="18"/>
                <w:szCs w:val="18"/>
              </w:rPr>
              <w:t>html5</w:t>
            </w:r>
            <w:r>
              <w:rPr>
                <w:color w:val="000000"/>
                <w:spacing w:val="0"/>
                <w:w w:val="100"/>
                <w:position w:val="0"/>
              </w:rPr>
              <w:t>的手机应用开发框架，能够快速的进行移动端开发工作。基于该 平台，公司上线了内部的办公平台，包括</w:t>
            </w:r>
            <w:r>
              <w:rPr>
                <w:color w:val="000000"/>
                <w:spacing w:val="0"/>
                <w:w w:val="100"/>
                <w:position w:val="0"/>
                <w:sz w:val="17"/>
                <w:szCs w:val="17"/>
              </w:rPr>
              <w:t>android</w:t>
            </w:r>
            <w:r>
              <w:rPr>
                <w:color w:val="000000"/>
                <w:spacing w:val="0"/>
                <w:w w:val="100"/>
                <w:position w:val="0"/>
              </w:rPr>
              <w:t>和</w:t>
            </w:r>
            <w:r>
              <w:rPr>
                <w:color w:val="000000"/>
                <w:spacing w:val="0"/>
                <w:w w:val="100"/>
                <w:position w:val="0"/>
                <w:sz w:val="17"/>
                <w:szCs w:val="17"/>
              </w:rPr>
              <w:t>I0S</w:t>
            </w:r>
            <w:r>
              <w:rPr>
                <w:color w:val="000000"/>
                <w:spacing w:val="0"/>
                <w:w w:val="100"/>
                <w:position w:val="0"/>
              </w:rPr>
              <w:t>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产品试用</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产品化</w:t>
            </w:r>
          </w:p>
        </w:tc>
      </w:tr>
      <w:tr>
        <w:trPr>
          <w:trHeight w:val="1675"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智慧电商平台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4" w:lineRule="exact"/>
              <w:ind w:left="0" w:right="0" w:firstLine="0"/>
              <w:jc w:val="both"/>
            </w:pPr>
            <w:r>
              <w:rPr>
                <w:color w:val="000000"/>
                <w:spacing w:val="0"/>
                <w:w w:val="100"/>
                <w:position w:val="0"/>
              </w:rPr>
              <w:t>智慧电商平台是可为行业客户打造一套线下运营体系和线上电商推广相结合的</w:t>
            </w:r>
            <w:r>
              <w:rPr>
                <w:color w:val="000000"/>
                <w:spacing w:val="0"/>
                <w:w w:val="100"/>
                <w:position w:val="0"/>
                <w:sz w:val="17"/>
                <w:szCs w:val="17"/>
              </w:rPr>
              <w:t>B2B2C+O2O</w:t>
            </w:r>
            <w:r>
              <w:rPr>
                <w:color w:val="000000"/>
                <w:spacing w:val="0"/>
                <w:w w:val="100"/>
                <w:position w:val="0"/>
              </w:rPr>
              <w:t>模式的电商平 台。平台可提供线上交易，线下体验的全新</w:t>
            </w:r>
            <w:r>
              <w:rPr>
                <w:color w:val="000000"/>
                <w:spacing w:val="0"/>
                <w:w w:val="100"/>
                <w:position w:val="0"/>
                <w:sz w:val="17"/>
                <w:szCs w:val="17"/>
              </w:rPr>
              <w:t>O2O</w:t>
            </w:r>
            <w:r>
              <w:rPr>
                <w:color w:val="000000"/>
                <w:spacing w:val="0"/>
                <w:w w:val="100"/>
                <w:position w:val="0"/>
              </w:rPr>
              <w:t>模式，功能包括：二维码支付、消息推送、手机导航、 室内定位、用户大数据分析等功能，并提供完整的信息化营销、云购物车、订单履约、供应商管理、消 费者运营、结算等功能。目前该平台已服务于铁法煤业集团铁强环保材料股份有限公司，下一步计划全 面推广。</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产品推广</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产品化</w:t>
            </w:r>
          </w:p>
        </w:tc>
      </w:tr>
      <w:tr>
        <w:trPr>
          <w:trHeight w:val="2621"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智慧城市运营 指挥平台</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313" w:lineRule="exact"/>
              <w:ind w:left="0" w:right="0" w:firstLine="0"/>
              <w:jc w:val="both"/>
            </w:pPr>
            <w:r>
              <w:rPr>
                <w:color w:val="000000"/>
                <w:spacing w:val="0"/>
                <w:w w:val="100"/>
                <w:position w:val="0"/>
              </w:rPr>
              <w:t>智慧城市运营指挥平台是实现政府协调指挥各相关部门，处理特殊、突发、紧急事件和向公众提供社会 紧急救助服务的联合行动系统。指挥中心整合政府各委办局相关数据资源，形成统一数据平台，以此进 行城市指标的综合分析，形成预警机制；并通过前端全方位的感知体系建设（信息采集）：包括电子监 控、传感器、雷达、无人机、光电跟踪仪、车载设备、移动设备等，并通过智能分析平台自动识别采集 到的信息应急业务的接处警平台，形成预警、报警信息。指挥中心依据相关信息实现跨地区、跨部门、 跨警区以及不同警种之间的统一指挥协调，快速反应、统一应急、联合行动，真正实现社会服务的联动, 有效应对突发性公共事件，并全面掌握城市运行状态。目前该平台已服务于沈阳市政府，下一步计划全 面推广。</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产品推广</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产品化</w:t>
            </w:r>
          </w:p>
        </w:tc>
      </w:tr>
    </w:tbl>
    <w:p>
      <w:pPr>
        <w:widowControl w:val="0"/>
        <w:spacing w:after="39" w:line="1" w:lineRule="exact"/>
      </w:pPr>
    </w:p>
    <w:p>
      <w:pPr>
        <w:pStyle w:val="Style43"/>
        <w:keepNext w:val="0"/>
        <w:keepLines w:val="0"/>
        <w:widowControl w:val="0"/>
        <w:shd w:val="clear" w:color="auto" w:fill="auto"/>
        <w:bidi w:val="0"/>
        <w:spacing w:before="0" w:after="0" w:line="240" w:lineRule="auto"/>
        <w:ind w:left="984" w:right="0" w:firstLine="0"/>
        <w:jc w:val="left"/>
      </w:pPr>
      <w:r>
        <w:rPr>
          <w:color w:val="000000"/>
          <w:spacing w:val="0"/>
          <w:w w:val="100"/>
          <w:position w:val="0"/>
        </w:rPr>
        <w:t>报告期内，上海米健正在研发的项目如下:</w:t>
      </w:r>
    </w:p>
    <w:tbl>
      <w:tblPr>
        <w:tblOverlap w:val="never"/>
        <w:jc w:val="center"/>
        <w:tblLayout w:type="fixed"/>
      </w:tblPr>
      <w:tblGrid>
        <w:gridCol w:w="576"/>
        <w:gridCol w:w="1138"/>
        <w:gridCol w:w="7190"/>
        <w:gridCol w:w="1133"/>
        <w:gridCol w:w="1608"/>
      </w:tblGrid>
      <w:tr>
        <w:trPr>
          <w:trHeight w:val="437" w:hRule="exact"/>
        </w:trPr>
        <w:tc>
          <w:tcPr>
            <w:tcBorders>
              <w:top w:val="single" w:sz="4"/>
              <w:left w:val="single" w:sz="4"/>
            </w:tcBorders>
            <w:shd w:val="clear" w:color="auto" w:fill="BFBFB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BFBFBF"/>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项目名称</w:t>
            </w:r>
          </w:p>
        </w:tc>
        <w:tc>
          <w:tcPr>
            <w:tcBorders>
              <w:top w:val="single" w:sz="4"/>
              <w:left w:val="single" w:sz="4"/>
            </w:tcBorders>
            <w:shd w:val="clear" w:color="auto" w:fill="BFBFB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项目简介</w:t>
            </w:r>
          </w:p>
        </w:tc>
        <w:tc>
          <w:tcPr>
            <w:tcBorders>
              <w:top w:val="single" w:sz="4"/>
              <w:left w:val="single" w:sz="4"/>
            </w:tcBorders>
            <w:shd w:val="clear" w:color="auto" w:fill="BFBFB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目前阶段</w:t>
            </w:r>
          </w:p>
        </w:tc>
        <w:tc>
          <w:tcPr>
            <w:tcBorders>
              <w:top w:val="single" w:sz="4"/>
              <w:left w:val="single" w:sz="4"/>
              <w:right w:val="single" w:sz="4"/>
            </w:tcBorders>
            <w:shd w:val="clear" w:color="auto" w:fill="BFBFB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拟达目标</w:t>
            </w:r>
          </w:p>
        </w:tc>
      </w:tr>
      <w:tr>
        <w:trPr>
          <w:trHeight w:val="1051"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手术室麻醉临 床信息系统</w:t>
            </w:r>
          </w:p>
          <w:p>
            <w:pPr>
              <w:pStyle w:val="Style3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ACIS 6.0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基于手麻系统</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r>
              <w:rPr>
                <w:color w:val="000000"/>
                <w:spacing w:val="0"/>
                <w:w w:val="100"/>
                <w:position w:val="0"/>
              </w:rPr>
              <w:t>根据市场需求</w:t>
            </w:r>
            <w:r>
              <w:rPr>
                <w:color w:val="000000"/>
                <w:spacing w:val="0"/>
                <w:w w:val="100"/>
                <w:position w:val="0"/>
                <w:sz w:val="18"/>
                <w:szCs w:val="18"/>
              </w:rPr>
              <w:t>，</w:t>
            </w:r>
            <w:r>
              <w:rPr>
                <w:color w:val="000000"/>
                <w:spacing w:val="0"/>
                <w:w w:val="100"/>
                <w:position w:val="0"/>
              </w:rPr>
              <w:t>增加移动文书</w:t>
            </w:r>
            <w:r>
              <w:rPr>
                <w:color w:val="000000"/>
                <w:spacing w:val="0"/>
                <w:w w:val="100"/>
                <w:position w:val="0"/>
                <w:sz w:val="18"/>
                <w:szCs w:val="18"/>
              </w:rPr>
              <w:t>，</w:t>
            </w:r>
            <w:r>
              <w:rPr>
                <w:color w:val="000000"/>
                <w:spacing w:val="0"/>
                <w:w w:val="100"/>
                <w:position w:val="0"/>
              </w:rPr>
              <w:t>麻醉质控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麻醉收费以及麻醉记录单支持时间 刻度可变、病人跟踪、手术室合规条件判断等重要新功能，以此提高手麻产品的功能完善程 度，提高市场竞争力。</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产品研发</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产品化</w:t>
            </w:r>
          </w:p>
        </w:tc>
      </w:tr>
      <w:tr>
        <w:trPr>
          <w:trHeight w:val="1051"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20" w:line="302" w:lineRule="exact"/>
              <w:ind w:left="0" w:right="0" w:firstLine="0"/>
              <w:jc w:val="left"/>
              <w:rPr>
                <w:sz w:val="18"/>
                <w:szCs w:val="18"/>
              </w:rPr>
            </w:pPr>
            <w:r>
              <w:rPr>
                <w:color w:val="000000"/>
                <w:spacing w:val="0"/>
                <w:w w:val="100"/>
                <w:position w:val="0"/>
                <w:sz w:val="17"/>
                <w:szCs w:val="17"/>
              </w:rPr>
              <w:t>重症医学临床 信息系统</w:t>
            </w:r>
            <w:r>
              <w:rPr>
                <w:rFonts w:ascii="Times New Roman" w:eastAsia="Times New Roman" w:hAnsi="Times New Roman" w:cs="Times New Roman"/>
                <w:color w:val="000000"/>
                <w:spacing w:val="0"/>
                <w:w w:val="100"/>
                <w:position w:val="0"/>
                <w:sz w:val="18"/>
                <w:szCs w:val="18"/>
              </w:rPr>
              <w:t>ICIS</w:t>
            </w:r>
          </w:p>
          <w:p>
            <w:pPr>
              <w:pStyle w:val="Style36"/>
              <w:keepNext w:val="0"/>
              <w:keepLines w:val="0"/>
              <w:widowControl w:val="0"/>
              <w:shd w:val="clear" w:color="auto" w:fill="auto"/>
              <w:bidi w:val="0"/>
              <w:spacing w:before="0" w:after="0" w:line="35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基于原重症监护信息化的基础上，逐步实现重症医学信息化的第一步，基于此系统，重症医 学数据可视，医护信息科共享，自动评分、交接班等数据可利用，诊疗过程可质控。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产品推广</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产品化</w:t>
            </w:r>
          </w:p>
        </w:tc>
      </w:tr>
      <w:tr>
        <w:trPr>
          <w:trHeight w:val="1675"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20" w:line="312" w:lineRule="exact"/>
              <w:ind w:left="0" w:right="0" w:firstLine="0"/>
              <w:jc w:val="left"/>
              <w:rPr>
                <w:sz w:val="18"/>
                <w:szCs w:val="18"/>
              </w:rPr>
            </w:pPr>
            <w:r>
              <w:rPr>
                <w:color w:val="000000"/>
                <w:spacing w:val="0"/>
                <w:w w:val="100"/>
                <w:position w:val="0"/>
                <w:sz w:val="17"/>
                <w:szCs w:val="17"/>
              </w:rPr>
              <w:t>重症医学临床 信息系统</w:t>
            </w:r>
            <w:r>
              <w:rPr>
                <w:rFonts w:ascii="Times New Roman" w:eastAsia="Times New Roman" w:hAnsi="Times New Roman" w:cs="Times New Roman"/>
                <w:color w:val="000000"/>
                <w:spacing w:val="0"/>
                <w:w w:val="100"/>
                <w:position w:val="0"/>
                <w:sz w:val="18"/>
                <w:szCs w:val="18"/>
              </w:rPr>
              <w:t>ICIS</w:t>
            </w:r>
          </w:p>
          <w:p>
            <w:pPr>
              <w:pStyle w:val="Style3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1" w:lineRule="exact"/>
              <w:ind w:left="0" w:right="0" w:firstLine="0"/>
              <w:jc w:val="both"/>
            </w:pPr>
            <w:r>
              <w:rPr>
                <w:color w:val="000000"/>
                <w:spacing w:val="0"/>
                <w:w w:val="100"/>
                <w:position w:val="0"/>
              </w:rPr>
              <w:t>此版本是在公司现有</w:t>
            </w:r>
            <w:r>
              <w:rPr>
                <w:rFonts w:ascii="Times New Roman" w:eastAsia="Times New Roman" w:hAnsi="Times New Roman" w:cs="Times New Roman"/>
                <w:color w:val="000000"/>
                <w:spacing w:val="0"/>
                <w:w w:val="100"/>
                <w:position w:val="0"/>
                <w:sz w:val="18"/>
                <w:szCs w:val="18"/>
              </w:rPr>
              <w:t>ICU</w:t>
            </w:r>
            <w:r>
              <w:rPr>
                <w:color w:val="000000"/>
                <w:spacing w:val="0"/>
                <w:w w:val="100"/>
                <w:position w:val="0"/>
              </w:rPr>
              <w:t>的版本的基础上提出的升级版，引入荣科科技在阜外研发的产品的 功能，对</w:t>
            </w:r>
            <w:r>
              <w:rPr>
                <w:rFonts w:ascii="Times New Roman" w:eastAsia="Times New Roman" w:hAnsi="Times New Roman" w:cs="Times New Roman"/>
                <w:color w:val="000000"/>
                <w:spacing w:val="0"/>
                <w:w w:val="100"/>
                <w:position w:val="0"/>
                <w:sz w:val="18"/>
                <w:szCs w:val="18"/>
              </w:rPr>
              <w:t>ICU</w:t>
            </w:r>
            <w:r>
              <w:rPr>
                <w:color w:val="000000"/>
                <w:spacing w:val="0"/>
                <w:w w:val="100"/>
                <w:position w:val="0"/>
              </w:rPr>
              <w:t>系统的整体功能和性能做了很大的变更。对</w:t>
            </w:r>
            <w:r>
              <w:rPr>
                <w:rFonts w:ascii="Times New Roman" w:eastAsia="Times New Roman" w:hAnsi="Times New Roman" w:cs="Times New Roman"/>
                <w:color w:val="000000"/>
                <w:spacing w:val="0"/>
                <w:w w:val="100"/>
                <w:position w:val="0"/>
                <w:sz w:val="18"/>
                <w:szCs w:val="18"/>
              </w:rPr>
              <w:t>ICU</w:t>
            </w:r>
            <w:r>
              <w:rPr>
                <w:color w:val="000000"/>
                <w:spacing w:val="0"/>
                <w:w w:val="100"/>
                <w:position w:val="0"/>
              </w:rPr>
              <w:t>的主要功能进行了补充规划 和更新，大大扩展了原有的产品功能，特别是增加了医疗部分的功能需求，更贴近临床的实 际要求，另外对于整体的界面也提出了新的需求和规划，最终目标是打造一套专业化的强大 的</w:t>
            </w:r>
            <w:r>
              <w:rPr>
                <w:rFonts w:ascii="Times New Roman" w:eastAsia="Times New Roman" w:hAnsi="Times New Roman" w:cs="Times New Roman"/>
                <w:color w:val="000000"/>
                <w:spacing w:val="0"/>
                <w:w w:val="100"/>
                <w:position w:val="0"/>
                <w:sz w:val="18"/>
                <w:szCs w:val="18"/>
              </w:rPr>
              <w:t>ICU</w:t>
            </w:r>
            <w:r>
              <w:rPr>
                <w:color w:val="000000"/>
                <w:spacing w:val="0"/>
                <w:w w:val="100"/>
                <w:position w:val="0"/>
              </w:rPr>
              <w:t>临床信息管理系统。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产品推广</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产品化</w:t>
            </w:r>
          </w:p>
        </w:tc>
      </w:tr>
      <w:tr>
        <w:trPr>
          <w:trHeight w:val="1675"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20" w:line="312" w:lineRule="exact"/>
              <w:ind w:left="0" w:right="0" w:firstLine="0"/>
              <w:jc w:val="left"/>
              <w:rPr>
                <w:sz w:val="18"/>
                <w:szCs w:val="18"/>
              </w:rPr>
            </w:pPr>
            <w:r>
              <w:rPr>
                <w:color w:val="000000"/>
                <w:spacing w:val="0"/>
                <w:w w:val="100"/>
                <w:position w:val="0"/>
                <w:sz w:val="17"/>
                <w:szCs w:val="17"/>
              </w:rPr>
              <w:t>重症医学临床 信息系统</w:t>
            </w:r>
            <w:r>
              <w:rPr>
                <w:rFonts w:ascii="Times New Roman" w:eastAsia="Times New Roman" w:hAnsi="Times New Roman" w:cs="Times New Roman"/>
                <w:color w:val="000000"/>
                <w:spacing w:val="0"/>
                <w:w w:val="100"/>
                <w:position w:val="0"/>
                <w:sz w:val="18"/>
                <w:szCs w:val="18"/>
              </w:rPr>
              <w:t>ICIS</w:t>
            </w:r>
          </w:p>
          <w:p>
            <w:pPr>
              <w:pStyle w:val="Style3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0" w:lineRule="exact"/>
              <w:ind w:left="0" w:right="0" w:firstLine="0"/>
              <w:jc w:val="both"/>
            </w:pPr>
            <w:r>
              <w:rPr>
                <w:color w:val="000000"/>
                <w:spacing w:val="0"/>
                <w:w w:val="100"/>
                <w:position w:val="0"/>
              </w:rPr>
              <w:t>与国家科技支撑计划项目和募投项目相应。该版本主要为了完善护理功能（精细化医嘱管理、 输液泵管理、导管维护等）、完成一体化原型设计、研发急危重症</w:t>
            </w:r>
            <w:r>
              <w:rPr>
                <w:rFonts w:ascii="Times New Roman" w:eastAsia="Times New Roman" w:hAnsi="Times New Roman" w:cs="Times New Roman"/>
                <w:color w:val="000000"/>
                <w:spacing w:val="0"/>
                <w:w w:val="100"/>
                <w:position w:val="0"/>
                <w:sz w:val="18"/>
                <w:szCs w:val="18"/>
              </w:rPr>
              <w:t>CDR</w:t>
            </w:r>
            <w:r>
              <w:rPr>
                <w:color w:val="000000"/>
                <w:spacing w:val="0"/>
                <w:w w:val="100"/>
                <w:position w:val="0"/>
              </w:rPr>
              <w:t>,</w:t>
            </w:r>
            <w:r>
              <w:rPr>
                <w:color w:val="000000"/>
                <w:spacing w:val="0"/>
                <w:w w:val="100"/>
                <w:position w:val="0"/>
              </w:rPr>
              <w:t>配合客户实现和落 地。项目目标是初步实现急危重症</w:t>
            </w:r>
            <w:r>
              <w:rPr>
                <w:rFonts w:ascii="Times New Roman" w:eastAsia="Times New Roman" w:hAnsi="Times New Roman" w:cs="Times New Roman"/>
                <w:color w:val="000000"/>
                <w:spacing w:val="0"/>
                <w:w w:val="100"/>
                <w:position w:val="0"/>
                <w:sz w:val="18"/>
                <w:szCs w:val="18"/>
              </w:rPr>
              <w:t>CDR</w:t>
            </w:r>
            <w:r>
              <w:rPr>
                <w:color w:val="000000"/>
                <w:spacing w:val="0"/>
                <w:w w:val="100"/>
                <w:position w:val="0"/>
              </w:rPr>
              <w:t>的功能框架，稳定现有医生站功能模块；实现临床 可用的诊疗过程管理系统；搭建可运行的流式计算框架并实现</w:t>
            </w:r>
            <w:r>
              <w:rPr>
                <w:rFonts w:ascii="Times New Roman" w:eastAsia="Times New Roman" w:hAnsi="Times New Roman" w:cs="Times New Roman"/>
                <w:color w:val="000000"/>
                <w:spacing w:val="0"/>
                <w:w w:val="100"/>
                <w:position w:val="0"/>
                <w:sz w:val="18"/>
                <w:szCs w:val="18"/>
              </w:rPr>
              <w:t>MEWS</w:t>
            </w:r>
            <w:r>
              <w:rPr>
                <w:color w:val="000000"/>
                <w:spacing w:val="0"/>
                <w:w w:val="100"/>
                <w:position w:val="0"/>
              </w:rPr>
              <w:t>评分的计算，同时在 往云</w:t>
            </w:r>
            <w:r>
              <w:rPr>
                <w:rFonts w:ascii="Times New Roman" w:eastAsia="Times New Roman" w:hAnsi="Times New Roman" w:cs="Times New Roman"/>
                <w:color w:val="000000"/>
                <w:spacing w:val="0"/>
                <w:w w:val="100"/>
                <w:position w:val="0"/>
                <w:sz w:val="18"/>
                <w:szCs w:val="18"/>
              </w:rPr>
              <w:t>ICU</w:t>
            </w:r>
            <w:r>
              <w:rPr>
                <w:color w:val="000000"/>
                <w:spacing w:val="0"/>
                <w:w w:val="100"/>
                <w:position w:val="0"/>
              </w:rPr>
              <w:t>方向演进。</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产品推广</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产品化</w:t>
            </w:r>
          </w:p>
        </w:tc>
      </w:tr>
      <w:tr>
        <w:trPr>
          <w:trHeight w:val="710"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急诊质控</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307" w:lineRule="exact"/>
              <w:ind w:left="0" w:right="0" w:firstLine="0"/>
              <w:jc w:val="both"/>
            </w:pPr>
            <w:r>
              <w:rPr>
                <w:color w:val="000000"/>
                <w:spacing w:val="0"/>
                <w:w w:val="100"/>
                <w:position w:val="0"/>
              </w:rPr>
              <w:t>该项目依据国内对诊疗过程更精细化质量控制的要求，顺应国内急诊科管理水平发展方向、 急诊信息化发展的趋势和公司产品战略，依托北京朝阳医院的急诊信息系统，进行急诊质控</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产品试用</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产品化</w:t>
            </w:r>
          </w:p>
        </w:tc>
      </w:tr>
    </w:tbl>
    <w:p>
      <w:pPr>
        <w:sectPr>
          <w:footnotePr>
            <w:pos w:val="pageBottom"/>
            <w:numFmt w:val="decimal"/>
            <w:numRestart w:val="continuous"/>
          </w:footnotePr>
          <w:pgSz w:w="11900" w:h="16840"/>
          <w:pgMar w:top="951" w:right="92" w:bottom="1157" w:left="92" w:header="0" w:footer="3" w:gutter="0"/>
          <w:cols w:space="720"/>
          <w:noEndnote/>
          <w:rtlGutter w:val="0"/>
          <w:docGrid w:linePitch="360"/>
        </w:sectPr>
      </w:pPr>
    </w:p>
    <w:tbl>
      <w:tblPr>
        <w:tblOverlap w:val="never"/>
        <w:jc w:val="left"/>
        <w:tblLayout w:type="fixed"/>
      </w:tblPr>
      <w:tblGrid>
        <w:gridCol w:w="576"/>
        <w:gridCol w:w="1138"/>
        <w:gridCol w:w="7190"/>
        <w:gridCol w:w="1133"/>
        <w:gridCol w:w="1608"/>
      </w:tblGrid>
      <w:tr>
        <w:trPr>
          <w:trHeight w:val="1330" w:hRule="exact"/>
        </w:trPr>
        <w:tc>
          <w:tcPr>
            <w:tcBorders>
              <w:top w:val="single" w:sz="4"/>
              <w:left w:val="single" w:sz="4"/>
            </w:tcBorders>
            <w:shd w:val="clear" w:color="auto" w:fill="FFFFFF"/>
            <w:vAlign w:val="top"/>
          </w:tcPr>
          <w:p>
            <w:pPr>
              <w:framePr w:w="11645" w:h="8112" w:vSpace="888" w:wrap="notBeside" w:vAnchor="text" w:hAnchor="text" w:y="889"/>
              <w:widowControl w:val="0"/>
              <w:rPr>
                <w:sz w:val="10"/>
                <w:szCs w:val="10"/>
              </w:rPr>
            </w:pPr>
          </w:p>
        </w:tc>
        <w:tc>
          <w:tcPr>
            <w:tcBorders>
              <w:top w:val="single" w:sz="4"/>
              <w:left w:val="single" w:sz="4"/>
            </w:tcBorders>
            <w:shd w:val="clear" w:color="auto" w:fill="FFFFFF"/>
            <w:vAlign w:val="top"/>
          </w:tcPr>
          <w:p>
            <w:pPr>
              <w:framePr w:w="11645" w:h="8112" w:vSpace="888" w:wrap="notBeside" w:vAnchor="text" w:hAnchor="text" w:y="889"/>
              <w:widowControl w:val="0"/>
              <w:rPr>
                <w:sz w:val="10"/>
                <w:szCs w:val="10"/>
              </w:rPr>
            </w:pPr>
          </w:p>
        </w:tc>
        <w:tc>
          <w:tcPr>
            <w:tcBorders>
              <w:top w:val="single" w:sz="4"/>
              <w:left w:val="single" w:sz="4"/>
            </w:tcBorders>
            <w:shd w:val="clear" w:color="auto" w:fill="FFFFFF"/>
            <w:vAlign w:val="center"/>
          </w:tcPr>
          <w:p>
            <w:pPr>
              <w:pStyle w:val="Style36"/>
              <w:keepNext w:val="0"/>
              <w:keepLines w:val="0"/>
              <w:framePr w:w="11645" w:h="8112" w:vSpace="888" w:wrap="notBeside" w:vAnchor="text" w:hAnchor="text" w:y="889"/>
              <w:widowControl w:val="0"/>
              <w:shd w:val="clear" w:color="auto" w:fill="auto"/>
              <w:bidi w:val="0"/>
              <w:spacing w:before="0" w:after="0" w:line="314" w:lineRule="exact"/>
              <w:ind w:left="0" w:right="0" w:firstLine="0"/>
              <w:jc w:val="both"/>
            </w:pPr>
            <w:r>
              <w:rPr>
                <w:color w:val="000000"/>
                <w:spacing w:val="0"/>
                <w:w w:val="100"/>
                <w:position w:val="0"/>
              </w:rPr>
              <w:t>子系统的研发、实施（临床试用）和市场推广。系统实现是在完整的急诊电子病历基础上， 在不影响医护人员正常操作的前提下，根据急诊循证指南和质控要求，实时记录和监控医疗 行为；从而能够在繁忙和快速变化的急诊工作中，通过与临床流程无缝整合的决策支持工具, 帮助医护人员预防差错，提高指南依从性，持续改进医疗质量。</w:t>
            </w:r>
          </w:p>
        </w:tc>
        <w:tc>
          <w:tcPr>
            <w:tcBorders>
              <w:top w:val="single" w:sz="4"/>
              <w:left w:val="single" w:sz="4"/>
            </w:tcBorders>
            <w:shd w:val="clear" w:color="auto" w:fill="FFFFFF"/>
            <w:vAlign w:val="top"/>
          </w:tcPr>
          <w:p>
            <w:pPr>
              <w:framePr w:w="11645" w:h="8112" w:vSpace="888" w:wrap="notBeside" w:vAnchor="text" w:hAnchor="text" w:y="889"/>
              <w:widowControl w:val="0"/>
              <w:rPr>
                <w:sz w:val="10"/>
                <w:szCs w:val="10"/>
              </w:rPr>
            </w:pPr>
          </w:p>
        </w:tc>
        <w:tc>
          <w:tcPr>
            <w:tcBorders>
              <w:top w:val="single" w:sz="4"/>
              <w:left w:val="single" w:sz="4"/>
              <w:right w:val="single" w:sz="4"/>
            </w:tcBorders>
            <w:shd w:val="clear" w:color="auto" w:fill="FFFFFF"/>
            <w:vAlign w:val="top"/>
          </w:tcPr>
          <w:p>
            <w:pPr>
              <w:framePr w:w="11645" w:h="8112" w:vSpace="888" w:wrap="notBeside" w:vAnchor="text" w:hAnchor="text" w:y="889"/>
              <w:widowControl w:val="0"/>
              <w:rPr>
                <w:sz w:val="10"/>
                <w:szCs w:val="10"/>
              </w:rPr>
            </w:pPr>
          </w:p>
        </w:tc>
      </w:tr>
      <w:tr>
        <w:trPr>
          <w:trHeight w:val="1363" w:hRule="exact"/>
        </w:trPr>
        <w:tc>
          <w:tcPr>
            <w:tcBorders>
              <w:top w:val="single" w:sz="4"/>
              <w:left w:val="single" w:sz="4"/>
            </w:tcBorders>
            <w:shd w:val="clear" w:color="auto" w:fill="FFFFFF"/>
            <w:vAlign w:val="center"/>
          </w:tcPr>
          <w:p>
            <w:pPr>
              <w:pStyle w:val="Style36"/>
              <w:keepNext w:val="0"/>
              <w:keepLines w:val="0"/>
              <w:framePr w:w="11645" w:h="8112" w:vSpace="888" w:wrap="notBeside" w:vAnchor="text" w:hAnchor="text" w:y="889"/>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36"/>
              <w:keepNext w:val="0"/>
              <w:keepLines w:val="0"/>
              <w:framePr w:w="11645" w:h="8112" w:vSpace="888" w:wrap="notBeside" w:vAnchor="text" w:hAnchor="text" w:y="889"/>
              <w:widowControl w:val="0"/>
              <w:shd w:val="clear" w:color="auto" w:fill="auto"/>
              <w:bidi w:val="0"/>
              <w:spacing w:before="0" w:after="0" w:line="326" w:lineRule="exact"/>
              <w:ind w:left="0" w:right="0" w:firstLine="0"/>
              <w:jc w:val="left"/>
            </w:pPr>
            <w:r>
              <w:rPr>
                <w:color w:val="000000"/>
                <w:spacing w:val="0"/>
                <w:w w:val="100"/>
                <w:position w:val="0"/>
              </w:rPr>
              <w:t>执业医生信息 平台（一期）</w:t>
            </w:r>
          </w:p>
        </w:tc>
        <w:tc>
          <w:tcPr>
            <w:tcBorders>
              <w:top w:val="single" w:sz="4"/>
              <w:left w:val="single" w:sz="4"/>
            </w:tcBorders>
            <w:shd w:val="clear" w:color="auto" w:fill="FFFFFF"/>
            <w:vAlign w:val="center"/>
          </w:tcPr>
          <w:p>
            <w:pPr>
              <w:pStyle w:val="Style36"/>
              <w:keepNext w:val="0"/>
              <w:keepLines w:val="0"/>
              <w:framePr w:w="11645" w:h="8112" w:vSpace="888" w:wrap="notBeside" w:vAnchor="text" w:hAnchor="text" w:y="889"/>
              <w:widowControl w:val="0"/>
              <w:shd w:val="clear" w:color="auto" w:fill="auto"/>
              <w:bidi w:val="0"/>
              <w:spacing w:before="0" w:after="0" w:line="315" w:lineRule="exact"/>
              <w:ind w:left="0" w:right="0" w:firstLine="0"/>
              <w:jc w:val="both"/>
            </w:pPr>
            <w:r>
              <w:rPr>
                <w:color w:val="000000"/>
                <w:spacing w:val="0"/>
                <w:w w:val="100"/>
                <w:position w:val="0"/>
              </w:rPr>
              <w:t>本项目旨在为自由执业的医生、医生团体、诊所或其他小型医疗机构提供统一的医疗信息化 服务平台，满足医生或医疗机构执业过程中的日常需求，如：预约、工作排程、会诊、咨询、 视频会议和随访等。项目计划在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年底完成一、二、三期建设。目前一期已进入试用阶 段。</w:t>
            </w:r>
          </w:p>
        </w:tc>
        <w:tc>
          <w:tcPr>
            <w:tcBorders>
              <w:top w:val="single" w:sz="4"/>
              <w:left w:val="single" w:sz="4"/>
            </w:tcBorders>
            <w:shd w:val="clear" w:color="auto" w:fill="FFFFFF"/>
            <w:vAlign w:val="center"/>
          </w:tcPr>
          <w:p>
            <w:pPr>
              <w:pStyle w:val="Style36"/>
              <w:keepNext w:val="0"/>
              <w:keepLines w:val="0"/>
              <w:framePr w:w="11645" w:h="8112" w:vSpace="888" w:wrap="notBeside" w:vAnchor="text" w:hAnchor="text" w:y="889"/>
              <w:widowControl w:val="0"/>
              <w:shd w:val="clear" w:color="auto" w:fill="auto"/>
              <w:bidi w:val="0"/>
              <w:spacing w:before="0" w:after="0" w:line="240" w:lineRule="auto"/>
              <w:ind w:left="0" w:right="0" w:firstLine="0"/>
              <w:jc w:val="center"/>
            </w:pPr>
            <w:r>
              <w:rPr>
                <w:color w:val="000000"/>
                <w:spacing w:val="0"/>
                <w:w w:val="100"/>
                <w:position w:val="0"/>
              </w:rPr>
              <w:t>项目暂停</w:t>
            </w:r>
          </w:p>
        </w:tc>
        <w:tc>
          <w:tcPr>
            <w:tcBorders>
              <w:top w:val="single" w:sz="4"/>
              <w:left w:val="single" w:sz="4"/>
              <w:right w:val="single" w:sz="4"/>
            </w:tcBorders>
            <w:shd w:val="clear" w:color="auto" w:fill="FFFFFF"/>
            <w:vAlign w:val="center"/>
          </w:tcPr>
          <w:p>
            <w:pPr>
              <w:pStyle w:val="Style36"/>
              <w:keepNext w:val="0"/>
              <w:keepLines w:val="0"/>
              <w:framePr w:w="11645" w:h="8112" w:vSpace="888" w:wrap="notBeside" w:vAnchor="text" w:hAnchor="text" w:y="889"/>
              <w:widowControl w:val="0"/>
              <w:shd w:val="clear" w:color="auto" w:fill="auto"/>
              <w:bidi w:val="0"/>
              <w:spacing w:before="0" w:after="0" w:line="240" w:lineRule="auto"/>
              <w:ind w:left="0" w:right="0" w:firstLine="0"/>
              <w:jc w:val="center"/>
            </w:pPr>
            <w:r>
              <w:rPr>
                <w:color w:val="000000"/>
                <w:spacing w:val="0"/>
                <w:w w:val="100"/>
                <w:position w:val="0"/>
              </w:rPr>
              <w:t>产品化</w:t>
            </w:r>
          </w:p>
        </w:tc>
      </w:tr>
      <w:tr>
        <w:trPr>
          <w:trHeight w:val="1051" w:hRule="exact"/>
        </w:trPr>
        <w:tc>
          <w:tcPr>
            <w:tcBorders>
              <w:top w:val="single" w:sz="4"/>
              <w:left w:val="single" w:sz="4"/>
            </w:tcBorders>
            <w:shd w:val="clear" w:color="auto" w:fill="FFFFFF"/>
            <w:vAlign w:val="center"/>
          </w:tcPr>
          <w:p>
            <w:pPr>
              <w:pStyle w:val="Style36"/>
              <w:keepNext w:val="0"/>
              <w:keepLines w:val="0"/>
              <w:framePr w:w="11645" w:h="8112" w:vSpace="888" w:wrap="notBeside" w:vAnchor="text" w:hAnchor="text" w:y="889"/>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36"/>
              <w:keepNext w:val="0"/>
              <w:keepLines w:val="0"/>
              <w:framePr w:w="11645" w:h="8112" w:vSpace="888" w:wrap="notBeside" w:vAnchor="text" w:hAnchor="text" w:y="889"/>
              <w:widowControl w:val="0"/>
              <w:shd w:val="clear" w:color="auto" w:fill="auto"/>
              <w:bidi w:val="0"/>
              <w:spacing w:before="0" w:after="100" w:line="240" w:lineRule="auto"/>
              <w:ind w:left="0" w:right="0" w:firstLine="0"/>
              <w:jc w:val="left"/>
            </w:pPr>
            <w:r>
              <w:rPr>
                <w:color w:val="000000"/>
                <w:spacing w:val="0"/>
                <w:w w:val="100"/>
                <w:position w:val="0"/>
              </w:rPr>
              <w:t>急诊医疗信息</w:t>
            </w:r>
          </w:p>
          <w:p>
            <w:pPr>
              <w:pStyle w:val="Style36"/>
              <w:keepNext w:val="0"/>
              <w:keepLines w:val="0"/>
              <w:framePr w:w="11645" w:h="8112" w:vSpace="888" w:wrap="notBeside" w:vAnchor="text" w:hAnchor="text" w:y="88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系统</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36"/>
              <w:keepNext w:val="0"/>
              <w:keepLines w:val="0"/>
              <w:framePr w:w="11645" w:h="8112" w:vSpace="888" w:wrap="notBeside" w:vAnchor="text" w:hAnchor="text" w:y="889"/>
              <w:widowControl w:val="0"/>
              <w:shd w:val="clear" w:color="auto" w:fill="auto"/>
              <w:bidi w:val="0"/>
              <w:spacing w:before="0" w:after="0" w:line="312" w:lineRule="exact"/>
              <w:ind w:left="0" w:right="0" w:firstLine="0"/>
              <w:jc w:val="both"/>
            </w:pPr>
            <w:r>
              <w:rPr>
                <w:color w:val="000000"/>
                <w:spacing w:val="0"/>
                <w:w w:val="100"/>
                <w:position w:val="0"/>
              </w:rPr>
              <w:t>系统主要针对急诊流程进行精细化管理，包含预检分诊、医嘱、病历、护理及统计功能，医 生和护士使用同一个工作站，实现医嘱闭环管理，支持质控分析统计，挂号、收费、检验、 检查、药房等信息系统可对接。</w:t>
            </w:r>
          </w:p>
        </w:tc>
        <w:tc>
          <w:tcPr>
            <w:tcBorders>
              <w:top w:val="single" w:sz="4"/>
              <w:left w:val="single" w:sz="4"/>
            </w:tcBorders>
            <w:shd w:val="clear" w:color="auto" w:fill="FFFFFF"/>
            <w:vAlign w:val="center"/>
          </w:tcPr>
          <w:p>
            <w:pPr>
              <w:pStyle w:val="Style36"/>
              <w:keepNext w:val="0"/>
              <w:keepLines w:val="0"/>
              <w:framePr w:w="11645" w:h="8112" w:vSpace="888" w:wrap="notBeside" w:vAnchor="text" w:hAnchor="text" w:y="889"/>
              <w:widowControl w:val="0"/>
              <w:shd w:val="clear" w:color="auto" w:fill="auto"/>
              <w:bidi w:val="0"/>
              <w:spacing w:before="0" w:after="0" w:line="240" w:lineRule="auto"/>
              <w:ind w:left="0" w:right="0" w:firstLine="0"/>
              <w:jc w:val="center"/>
            </w:pPr>
            <w:r>
              <w:rPr>
                <w:color w:val="000000"/>
                <w:spacing w:val="0"/>
                <w:w w:val="100"/>
                <w:position w:val="0"/>
              </w:rPr>
              <w:t>产品推广</w:t>
            </w:r>
          </w:p>
        </w:tc>
        <w:tc>
          <w:tcPr>
            <w:tcBorders>
              <w:top w:val="single" w:sz="4"/>
              <w:left w:val="single" w:sz="4"/>
              <w:right w:val="single" w:sz="4"/>
            </w:tcBorders>
            <w:shd w:val="clear" w:color="auto" w:fill="FFFFFF"/>
            <w:vAlign w:val="center"/>
          </w:tcPr>
          <w:p>
            <w:pPr>
              <w:pStyle w:val="Style36"/>
              <w:keepNext w:val="0"/>
              <w:keepLines w:val="0"/>
              <w:framePr w:w="11645" w:h="8112" w:vSpace="888" w:wrap="notBeside" w:vAnchor="text" w:hAnchor="text" w:y="889"/>
              <w:widowControl w:val="0"/>
              <w:shd w:val="clear" w:color="auto" w:fill="auto"/>
              <w:bidi w:val="0"/>
              <w:spacing w:before="0" w:after="0" w:line="240" w:lineRule="auto"/>
              <w:ind w:left="0" w:right="0" w:firstLine="0"/>
              <w:jc w:val="center"/>
            </w:pPr>
            <w:r>
              <w:rPr>
                <w:color w:val="000000"/>
                <w:spacing w:val="0"/>
                <w:w w:val="100"/>
                <w:position w:val="0"/>
              </w:rPr>
              <w:t>产品化</w:t>
            </w:r>
          </w:p>
        </w:tc>
      </w:tr>
      <w:tr>
        <w:trPr>
          <w:trHeight w:val="739" w:hRule="exact"/>
        </w:trPr>
        <w:tc>
          <w:tcPr>
            <w:tcBorders>
              <w:top w:val="single" w:sz="4"/>
              <w:left w:val="single" w:sz="4"/>
            </w:tcBorders>
            <w:shd w:val="clear" w:color="auto" w:fill="FFFFFF"/>
            <w:vAlign w:val="center"/>
          </w:tcPr>
          <w:p>
            <w:pPr>
              <w:pStyle w:val="Style36"/>
              <w:keepNext w:val="0"/>
              <w:keepLines w:val="0"/>
              <w:framePr w:w="11645" w:h="8112" w:vSpace="888" w:wrap="notBeside" w:vAnchor="text" w:hAnchor="text" w:y="889"/>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36"/>
              <w:keepNext w:val="0"/>
              <w:keepLines w:val="0"/>
              <w:framePr w:w="11645" w:h="8112" w:vSpace="888" w:wrap="notBeside" w:vAnchor="text" w:hAnchor="text" w:y="889"/>
              <w:widowControl w:val="0"/>
              <w:shd w:val="clear" w:color="auto" w:fill="auto"/>
              <w:bidi w:val="0"/>
              <w:spacing w:before="0" w:after="100" w:line="240" w:lineRule="auto"/>
              <w:ind w:left="0" w:right="0" w:firstLine="0"/>
              <w:jc w:val="left"/>
            </w:pPr>
            <w:r>
              <w:rPr>
                <w:color w:val="000000"/>
                <w:spacing w:val="0"/>
                <w:w w:val="100"/>
                <w:position w:val="0"/>
              </w:rPr>
              <w:t>急诊医疗信息</w:t>
            </w:r>
          </w:p>
          <w:p>
            <w:pPr>
              <w:pStyle w:val="Style36"/>
              <w:keepNext w:val="0"/>
              <w:keepLines w:val="0"/>
              <w:framePr w:w="11645" w:h="8112" w:vSpace="888" w:wrap="notBeside" w:vAnchor="text" w:hAnchor="text" w:y="88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系统</w:t>
            </w: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36"/>
              <w:keepNext w:val="0"/>
              <w:keepLines w:val="0"/>
              <w:framePr w:w="11645" w:h="8112" w:vSpace="888" w:wrap="notBeside" w:vAnchor="text" w:hAnchor="text" w:y="889"/>
              <w:widowControl w:val="0"/>
              <w:shd w:val="clear" w:color="auto" w:fill="auto"/>
              <w:bidi w:val="0"/>
              <w:spacing w:before="0" w:after="0" w:line="322" w:lineRule="exact"/>
              <w:ind w:left="0" w:right="0" w:firstLine="0"/>
              <w:jc w:val="both"/>
            </w:pPr>
            <w:r>
              <w:rPr>
                <w:color w:val="000000"/>
                <w:spacing w:val="0"/>
                <w:w w:val="100"/>
                <w:position w:val="0"/>
              </w:rPr>
              <w:t>系统基于原版本</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已实现流程管理的基础上，进一步采用新的技术框架优化性能，重新开 发轻量版的适合急诊使用的护理模块，增加危急值管理、精细化时间轴管理。</w:t>
            </w:r>
          </w:p>
        </w:tc>
        <w:tc>
          <w:tcPr>
            <w:tcBorders>
              <w:top w:val="single" w:sz="4"/>
              <w:left w:val="single" w:sz="4"/>
            </w:tcBorders>
            <w:shd w:val="clear" w:color="auto" w:fill="FFFFFF"/>
            <w:vAlign w:val="center"/>
          </w:tcPr>
          <w:p>
            <w:pPr>
              <w:pStyle w:val="Style36"/>
              <w:keepNext w:val="0"/>
              <w:keepLines w:val="0"/>
              <w:framePr w:w="11645" w:h="8112" w:vSpace="888" w:wrap="notBeside" w:vAnchor="text" w:hAnchor="text" w:y="889"/>
              <w:widowControl w:val="0"/>
              <w:shd w:val="clear" w:color="auto" w:fill="auto"/>
              <w:bidi w:val="0"/>
              <w:spacing w:before="0" w:after="0" w:line="240" w:lineRule="auto"/>
              <w:ind w:left="0" w:right="0" w:firstLine="0"/>
              <w:jc w:val="center"/>
            </w:pPr>
            <w:r>
              <w:rPr>
                <w:color w:val="000000"/>
                <w:spacing w:val="0"/>
                <w:w w:val="100"/>
                <w:position w:val="0"/>
              </w:rPr>
              <w:t>产品推广</w:t>
            </w:r>
          </w:p>
        </w:tc>
        <w:tc>
          <w:tcPr>
            <w:tcBorders>
              <w:top w:val="single" w:sz="4"/>
              <w:left w:val="single" w:sz="4"/>
              <w:right w:val="single" w:sz="4"/>
            </w:tcBorders>
            <w:shd w:val="clear" w:color="auto" w:fill="FFFFFF"/>
            <w:vAlign w:val="center"/>
          </w:tcPr>
          <w:p>
            <w:pPr>
              <w:pStyle w:val="Style36"/>
              <w:keepNext w:val="0"/>
              <w:keepLines w:val="0"/>
              <w:framePr w:w="11645" w:h="8112" w:vSpace="888" w:wrap="notBeside" w:vAnchor="text" w:hAnchor="text" w:y="889"/>
              <w:widowControl w:val="0"/>
              <w:shd w:val="clear" w:color="auto" w:fill="auto"/>
              <w:bidi w:val="0"/>
              <w:spacing w:before="0" w:after="0" w:line="240" w:lineRule="auto"/>
              <w:ind w:left="0" w:right="0" w:firstLine="0"/>
              <w:jc w:val="center"/>
            </w:pPr>
            <w:r>
              <w:rPr>
                <w:color w:val="000000"/>
                <w:spacing w:val="0"/>
                <w:w w:val="100"/>
                <w:position w:val="0"/>
              </w:rPr>
              <w:t>产品化</w:t>
            </w:r>
          </w:p>
        </w:tc>
      </w:tr>
      <w:tr>
        <w:trPr>
          <w:trHeight w:val="739" w:hRule="exact"/>
        </w:trPr>
        <w:tc>
          <w:tcPr>
            <w:tcBorders>
              <w:top w:val="single" w:sz="4"/>
              <w:left w:val="single" w:sz="4"/>
            </w:tcBorders>
            <w:shd w:val="clear" w:color="auto" w:fill="FFFFFF"/>
            <w:vAlign w:val="center"/>
          </w:tcPr>
          <w:p>
            <w:pPr>
              <w:pStyle w:val="Style36"/>
              <w:keepNext w:val="0"/>
              <w:keepLines w:val="0"/>
              <w:framePr w:w="11645" w:h="8112" w:vSpace="888" w:wrap="notBeside" w:vAnchor="text" w:hAnchor="text" w:y="889"/>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36"/>
              <w:keepNext w:val="0"/>
              <w:keepLines w:val="0"/>
              <w:framePr w:w="11645" w:h="8112" w:vSpace="888" w:wrap="notBeside" w:vAnchor="text" w:hAnchor="text" w:y="889"/>
              <w:widowControl w:val="0"/>
              <w:shd w:val="clear" w:color="auto" w:fill="auto"/>
              <w:bidi w:val="0"/>
              <w:spacing w:before="0" w:after="120" w:line="240" w:lineRule="auto"/>
              <w:ind w:left="0" w:right="0" w:firstLine="0"/>
              <w:jc w:val="left"/>
            </w:pPr>
            <w:r>
              <w:rPr>
                <w:color w:val="000000"/>
                <w:spacing w:val="0"/>
                <w:w w:val="100"/>
                <w:position w:val="0"/>
              </w:rPr>
              <w:t>急诊预检分诊</w:t>
            </w:r>
          </w:p>
          <w:p>
            <w:pPr>
              <w:pStyle w:val="Style36"/>
              <w:keepNext w:val="0"/>
              <w:keepLines w:val="0"/>
              <w:framePr w:w="11645" w:h="8112" w:vSpace="888" w:wrap="notBeside" w:vAnchor="text" w:hAnchor="text" w:y="889"/>
              <w:widowControl w:val="0"/>
              <w:shd w:val="clear" w:color="auto" w:fill="auto"/>
              <w:bidi w:val="0"/>
              <w:spacing w:before="0" w:after="0" w:line="240" w:lineRule="auto"/>
              <w:ind w:left="0" w:right="0" w:firstLine="0"/>
              <w:jc w:val="left"/>
            </w:pPr>
            <w:r>
              <w:rPr>
                <w:color w:val="000000"/>
                <w:spacing w:val="0"/>
                <w:w w:val="100"/>
                <w:position w:val="0"/>
              </w:rPr>
              <w:t>工作站</w:t>
            </w:r>
          </w:p>
        </w:tc>
        <w:tc>
          <w:tcPr>
            <w:tcBorders>
              <w:top w:val="single" w:sz="4"/>
              <w:left w:val="single" w:sz="4"/>
            </w:tcBorders>
            <w:shd w:val="clear" w:color="auto" w:fill="FFFFFF"/>
            <w:vAlign w:val="center"/>
          </w:tcPr>
          <w:p>
            <w:pPr>
              <w:pStyle w:val="Style36"/>
              <w:keepNext w:val="0"/>
              <w:keepLines w:val="0"/>
              <w:framePr w:w="11645" w:h="8112" w:vSpace="888" w:wrap="notBeside" w:vAnchor="text" w:hAnchor="text" w:y="889"/>
              <w:widowControl w:val="0"/>
              <w:shd w:val="clear" w:color="auto" w:fill="auto"/>
              <w:bidi w:val="0"/>
              <w:spacing w:before="0" w:after="0" w:line="312" w:lineRule="exact"/>
              <w:ind w:left="0" w:right="0" w:firstLine="0"/>
              <w:jc w:val="both"/>
            </w:pPr>
            <w:r>
              <w:rPr>
                <w:color w:val="000000"/>
                <w:spacing w:val="0"/>
                <w:w w:val="100"/>
                <w:position w:val="0"/>
              </w:rPr>
              <w:t>本项目旨在把公司现有预检分诊系统</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结合监护仪、电子血压计、身份证读卡器等设备， 捆绑部署在急诊科，通过软件、硬件结合，能够降低实施成本，缩短交付周期。</w:t>
            </w:r>
          </w:p>
        </w:tc>
        <w:tc>
          <w:tcPr>
            <w:tcBorders>
              <w:top w:val="single" w:sz="4"/>
              <w:left w:val="single" w:sz="4"/>
            </w:tcBorders>
            <w:shd w:val="clear" w:color="auto" w:fill="FFFFFF"/>
            <w:vAlign w:val="center"/>
          </w:tcPr>
          <w:p>
            <w:pPr>
              <w:pStyle w:val="Style36"/>
              <w:keepNext w:val="0"/>
              <w:keepLines w:val="0"/>
              <w:framePr w:w="11645" w:h="8112" w:vSpace="888" w:wrap="notBeside" w:vAnchor="text" w:hAnchor="text" w:y="889"/>
              <w:widowControl w:val="0"/>
              <w:shd w:val="clear" w:color="auto" w:fill="auto"/>
              <w:bidi w:val="0"/>
              <w:spacing w:before="0" w:after="0" w:line="240" w:lineRule="auto"/>
              <w:ind w:left="0" w:right="0" w:firstLine="0"/>
              <w:jc w:val="center"/>
            </w:pPr>
            <w:r>
              <w:rPr>
                <w:color w:val="000000"/>
                <w:spacing w:val="0"/>
                <w:w w:val="100"/>
                <w:position w:val="0"/>
              </w:rPr>
              <w:t>产品试用</w:t>
            </w:r>
          </w:p>
        </w:tc>
        <w:tc>
          <w:tcPr>
            <w:tcBorders>
              <w:top w:val="single" w:sz="4"/>
              <w:left w:val="single" w:sz="4"/>
              <w:right w:val="single" w:sz="4"/>
            </w:tcBorders>
            <w:shd w:val="clear" w:color="auto" w:fill="FFFFFF"/>
            <w:vAlign w:val="center"/>
          </w:tcPr>
          <w:p>
            <w:pPr>
              <w:pStyle w:val="Style36"/>
              <w:keepNext w:val="0"/>
              <w:keepLines w:val="0"/>
              <w:framePr w:w="11645" w:h="8112" w:vSpace="888" w:wrap="notBeside" w:vAnchor="text" w:hAnchor="text" w:y="889"/>
              <w:widowControl w:val="0"/>
              <w:shd w:val="clear" w:color="auto" w:fill="auto"/>
              <w:bidi w:val="0"/>
              <w:spacing w:before="0" w:after="0" w:line="240" w:lineRule="auto"/>
              <w:ind w:left="0" w:right="0" w:firstLine="0"/>
              <w:jc w:val="center"/>
            </w:pPr>
            <w:r>
              <w:rPr>
                <w:color w:val="000000"/>
                <w:spacing w:val="0"/>
                <w:w w:val="100"/>
                <w:position w:val="0"/>
              </w:rPr>
              <w:t>产品化</w:t>
            </w:r>
          </w:p>
        </w:tc>
      </w:tr>
      <w:tr>
        <w:trPr>
          <w:trHeight w:val="739" w:hRule="exact"/>
        </w:trPr>
        <w:tc>
          <w:tcPr>
            <w:tcBorders>
              <w:top w:val="single" w:sz="4"/>
              <w:left w:val="single" w:sz="4"/>
            </w:tcBorders>
            <w:shd w:val="clear" w:color="auto" w:fill="FFFFFF"/>
            <w:vAlign w:val="center"/>
          </w:tcPr>
          <w:p>
            <w:pPr>
              <w:pStyle w:val="Style36"/>
              <w:keepNext w:val="0"/>
              <w:keepLines w:val="0"/>
              <w:framePr w:w="11645" w:h="8112" w:vSpace="888" w:wrap="notBeside" w:vAnchor="text" w:hAnchor="text" w:y="88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36"/>
              <w:keepNext w:val="0"/>
              <w:keepLines w:val="0"/>
              <w:framePr w:w="11645" w:h="8112" w:vSpace="888" w:wrap="notBeside" w:vAnchor="text" w:hAnchor="text" w:y="889"/>
              <w:widowControl w:val="0"/>
              <w:shd w:val="clear" w:color="auto" w:fill="auto"/>
              <w:bidi w:val="0"/>
              <w:spacing w:before="0" w:after="100" w:line="240" w:lineRule="auto"/>
              <w:ind w:left="0" w:right="0" w:firstLine="0"/>
              <w:jc w:val="left"/>
            </w:pPr>
            <w:r>
              <w:rPr>
                <w:color w:val="000000"/>
                <w:spacing w:val="0"/>
                <w:w w:val="100"/>
                <w:position w:val="0"/>
              </w:rPr>
              <w:t>急诊医疗信息</w:t>
            </w:r>
          </w:p>
          <w:p>
            <w:pPr>
              <w:pStyle w:val="Style36"/>
              <w:keepNext w:val="0"/>
              <w:keepLines w:val="0"/>
              <w:framePr w:w="11645" w:h="8112" w:vSpace="888" w:wrap="notBeside" w:vAnchor="text" w:hAnchor="text" w:y="88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系统</w:t>
            </w: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pStyle w:val="Style36"/>
              <w:keepNext w:val="0"/>
              <w:keepLines w:val="0"/>
              <w:framePr w:w="11645" w:h="8112" w:vSpace="888" w:wrap="notBeside" w:vAnchor="text" w:hAnchor="text" w:y="889"/>
              <w:widowControl w:val="0"/>
              <w:shd w:val="clear" w:color="auto" w:fill="auto"/>
              <w:bidi w:val="0"/>
              <w:spacing w:before="120" w:after="0" w:line="240" w:lineRule="auto"/>
              <w:ind w:left="0" w:right="0" w:firstLine="0"/>
              <w:jc w:val="both"/>
            </w:pPr>
            <w:r>
              <w:rPr>
                <w:color w:val="000000"/>
                <w:spacing w:val="0"/>
                <w:w w:val="100"/>
                <w:position w:val="0"/>
              </w:rPr>
              <w:t>系统基于上一版本进行功能和性能的升级。</w:t>
            </w:r>
          </w:p>
        </w:tc>
        <w:tc>
          <w:tcPr>
            <w:tcBorders>
              <w:top w:val="single" w:sz="4"/>
              <w:left w:val="single" w:sz="4"/>
            </w:tcBorders>
            <w:shd w:val="clear" w:color="auto" w:fill="FFFFFF"/>
            <w:vAlign w:val="center"/>
          </w:tcPr>
          <w:p>
            <w:pPr>
              <w:pStyle w:val="Style36"/>
              <w:keepNext w:val="0"/>
              <w:keepLines w:val="0"/>
              <w:framePr w:w="11645" w:h="8112" w:vSpace="888" w:wrap="notBeside" w:vAnchor="text" w:hAnchor="text" w:y="889"/>
              <w:widowControl w:val="0"/>
              <w:shd w:val="clear" w:color="auto" w:fill="auto"/>
              <w:bidi w:val="0"/>
              <w:spacing w:before="0" w:after="0" w:line="240" w:lineRule="auto"/>
              <w:ind w:left="0" w:right="0" w:firstLine="0"/>
              <w:jc w:val="center"/>
            </w:pPr>
            <w:r>
              <w:rPr>
                <w:color w:val="000000"/>
                <w:spacing w:val="0"/>
                <w:w w:val="100"/>
                <w:position w:val="0"/>
              </w:rPr>
              <w:t>产品研发</w:t>
            </w:r>
          </w:p>
        </w:tc>
        <w:tc>
          <w:tcPr>
            <w:tcBorders>
              <w:top w:val="single" w:sz="4"/>
              <w:left w:val="single" w:sz="4"/>
              <w:right w:val="single" w:sz="4"/>
            </w:tcBorders>
            <w:shd w:val="clear" w:color="auto" w:fill="FFFFFF"/>
            <w:vAlign w:val="center"/>
          </w:tcPr>
          <w:p>
            <w:pPr>
              <w:pStyle w:val="Style36"/>
              <w:keepNext w:val="0"/>
              <w:keepLines w:val="0"/>
              <w:framePr w:w="11645" w:h="8112" w:vSpace="888" w:wrap="notBeside" w:vAnchor="text" w:hAnchor="text" w:y="889"/>
              <w:widowControl w:val="0"/>
              <w:shd w:val="clear" w:color="auto" w:fill="auto"/>
              <w:bidi w:val="0"/>
              <w:spacing w:before="0" w:after="0" w:line="240" w:lineRule="auto"/>
              <w:ind w:left="0" w:right="0" w:firstLine="0"/>
              <w:jc w:val="center"/>
            </w:pPr>
            <w:r>
              <w:rPr>
                <w:color w:val="000000"/>
                <w:spacing w:val="0"/>
                <w:w w:val="100"/>
                <w:position w:val="0"/>
              </w:rPr>
              <w:t>产品化</w:t>
            </w:r>
          </w:p>
        </w:tc>
      </w:tr>
      <w:tr>
        <w:trPr>
          <w:trHeight w:val="1051" w:hRule="exact"/>
        </w:trPr>
        <w:tc>
          <w:tcPr>
            <w:tcBorders>
              <w:top w:val="single" w:sz="4"/>
              <w:left w:val="single" w:sz="4"/>
            </w:tcBorders>
            <w:shd w:val="clear" w:color="auto" w:fill="FFFFFF"/>
            <w:vAlign w:val="center"/>
          </w:tcPr>
          <w:p>
            <w:pPr>
              <w:pStyle w:val="Style36"/>
              <w:keepNext w:val="0"/>
              <w:keepLines w:val="0"/>
              <w:framePr w:w="11645" w:h="8112" w:vSpace="888" w:wrap="notBeside" w:vAnchor="text" w:hAnchor="text" w:y="88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36"/>
              <w:keepNext w:val="0"/>
              <w:keepLines w:val="0"/>
              <w:framePr w:w="11645" w:h="8112" w:vSpace="888" w:wrap="notBeside" w:vAnchor="text" w:hAnchor="text" w:y="889"/>
              <w:widowControl w:val="0"/>
              <w:shd w:val="clear" w:color="auto" w:fill="auto"/>
              <w:bidi w:val="0"/>
              <w:spacing w:before="0" w:after="120" w:line="302" w:lineRule="exact"/>
              <w:ind w:left="0" w:right="0" w:firstLine="0"/>
              <w:jc w:val="left"/>
              <w:rPr>
                <w:sz w:val="18"/>
                <w:szCs w:val="18"/>
              </w:rPr>
            </w:pPr>
            <w:r>
              <w:rPr>
                <w:color w:val="000000"/>
                <w:spacing w:val="0"/>
                <w:w w:val="100"/>
                <w:position w:val="0"/>
                <w:sz w:val="17"/>
                <w:szCs w:val="17"/>
              </w:rPr>
              <w:t>重症医学临床 信息系统</w:t>
            </w:r>
            <w:r>
              <w:rPr>
                <w:rFonts w:ascii="Times New Roman" w:eastAsia="Times New Roman" w:hAnsi="Times New Roman" w:cs="Times New Roman"/>
                <w:color w:val="000000"/>
                <w:spacing w:val="0"/>
                <w:w w:val="100"/>
                <w:position w:val="0"/>
                <w:sz w:val="18"/>
                <w:szCs w:val="18"/>
              </w:rPr>
              <w:t>ICIS</w:t>
            </w:r>
          </w:p>
          <w:p>
            <w:pPr>
              <w:pStyle w:val="Style36"/>
              <w:keepNext w:val="0"/>
              <w:keepLines w:val="0"/>
              <w:framePr w:w="11645" w:h="8112" w:vSpace="888" w:wrap="notBeside" w:vAnchor="text" w:hAnchor="text" w:y="889"/>
              <w:widowControl w:val="0"/>
              <w:shd w:val="clear" w:color="auto" w:fill="auto"/>
              <w:bidi w:val="0"/>
              <w:spacing w:before="0" w:after="0" w:line="35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pStyle w:val="Style36"/>
              <w:keepNext w:val="0"/>
              <w:keepLines w:val="0"/>
              <w:framePr w:w="11645" w:h="8112" w:vSpace="888" w:wrap="notBeside" w:vAnchor="text" w:hAnchor="text" w:y="889"/>
              <w:widowControl w:val="0"/>
              <w:shd w:val="clear" w:color="auto" w:fill="auto"/>
              <w:bidi w:val="0"/>
              <w:spacing w:before="120" w:after="0" w:line="240" w:lineRule="auto"/>
              <w:ind w:left="0" w:right="0" w:firstLine="0"/>
              <w:jc w:val="both"/>
            </w:pPr>
            <w:r>
              <w:rPr>
                <w:color w:val="000000"/>
                <w:spacing w:val="0"/>
                <w:w w:val="100"/>
                <w:position w:val="0"/>
              </w:rPr>
              <w:t>系统基于上一版本进行功能和性能的升级。</w:t>
            </w:r>
          </w:p>
        </w:tc>
        <w:tc>
          <w:tcPr>
            <w:tcBorders>
              <w:top w:val="single" w:sz="4"/>
              <w:left w:val="single" w:sz="4"/>
            </w:tcBorders>
            <w:shd w:val="clear" w:color="auto" w:fill="FFFFFF"/>
            <w:vAlign w:val="center"/>
          </w:tcPr>
          <w:p>
            <w:pPr>
              <w:pStyle w:val="Style36"/>
              <w:keepNext w:val="0"/>
              <w:keepLines w:val="0"/>
              <w:framePr w:w="11645" w:h="8112" w:vSpace="888" w:wrap="notBeside" w:vAnchor="text" w:hAnchor="text" w:y="889"/>
              <w:widowControl w:val="0"/>
              <w:shd w:val="clear" w:color="auto" w:fill="auto"/>
              <w:bidi w:val="0"/>
              <w:spacing w:before="0" w:after="0" w:line="240" w:lineRule="auto"/>
              <w:ind w:left="0" w:right="0" w:firstLine="200"/>
              <w:jc w:val="left"/>
            </w:pPr>
            <w:r>
              <w:rPr>
                <w:color w:val="000000"/>
                <w:spacing w:val="0"/>
                <w:w w:val="100"/>
                <w:position w:val="0"/>
              </w:rPr>
              <w:t>产品试用</w:t>
            </w:r>
          </w:p>
        </w:tc>
        <w:tc>
          <w:tcPr>
            <w:tcBorders>
              <w:top w:val="single" w:sz="4"/>
              <w:left w:val="single" w:sz="4"/>
              <w:right w:val="single" w:sz="4"/>
            </w:tcBorders>
            <w:shd w:val="clear" w:color="auto" w:fill="FFFFFF"/>
            <w:vAlign w:val="center"/>
          </w:tcPr>
          <w:p>
            <w:pPr>
              <w:pStyle w:val="Style36"/>
              <w:keepNext w:val="0"/>
              <w:keepLines w:val="0"/>
              <w:framePr w:w="11645" w:h="8112" w:vSpace="888" w:wrap="notBeside" w:vAnchor="text" w:hAnchor="text" w:y="889"/>
              <w:widowControl w:val="0"/>
              <w:shd w:val="clear" w:color="auto" w:fill="auto"/>
              <w:bidi w:val="0"/>
              <w:spacing w:before="0" w:after="0" w:line="240" w:lineRule="auto"/>
              <w:ind w:left="0" w:right="0" w:firstLine="0"/>
              <w:jc w:val="center"/>
            </w:pPr>
            <w:r>
              <w:rPr>
                <w:color w:val="000000"/>
                <w:spacing w:val="0"/>
                <w:w w:val="100"/>
                <w:position w:val="0"/>
              </w:rPr>
              <w:t>产品化</w:t>
            </w:r>
          </w:p>
        </w:tc>
      </w:tr>
      <w:tr>
        <w:trPr>
          <w:trHeight w:val="1099" w:hRule="exact"/>
        </w:trPr>
        <w:tc>
          <w:tcPr>
            <w:tcBorders>
              <w:top w:val="single" w:sz="4"/>
              <w:left w:val="single" w:sz="4"/>
              <w:bottom w:val="single" w:sz="4"/>
            </w:tcBorders>
            <w:shd w:val="clear" w:color="auto" w:fill="FFFFFF"/>
            <w:vAlign w:val="center"/>
          </w:tcPr>
          <w:p>
            <w:pPr>
              <w:pStyle w:val="Style36"/>
              <w:keepNext w:val="0"/>
              <w:keepLines w:val="0"/>
              <w:framePr w:w="11645" w:h="8112" w:vSpace="888" w:wrap="notBeside" w:vAnchor="text" w:hAnchor="text" w:y="88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36"/>
              <w:keepNext w:val="0"/>
              <w:keepLines w:val="0"/>
              <w:framePr w:w="11645" w:h="8112" w:vSpace="888" w:wrap="notBeside" w:vAnchor="text" w:hAnchor="text" w:y="889"/>
              <w:widowControl w:val="0"/>
              <w:shd w:val="clear" w:color="auto" w:fill="auto"/>
              <w:bidi w:val="0"/>
              <w:spacing w:before="0" w:after="140" w:line="298" w:lineRule="exact"/>
              <w:ind w:left="0" w:right="0" w:firstLine="0"/>
              <w:jc w:val="left"/>
            </w:pPr>
            <w:r>
              <w:rPr>
                <w:color w:val="000000"/>
                <w:spacing w:val="0"/>
                <w:w w:val="100"/>
                <w:position w:val="0"/>
              </w:rPr>
              <w:t>围术期移动工 作站</w:t>
            </w:r>
          </w:p>
          <w:p>
            <w:pPr>
              <w:pStyle w:val="Style36"/>
              <w:keepNext w:val="0"/>
              <w:keepLines w:val="0"/>
              <w:framePr w:w="11645" w:h="8112" w:vSpace="888" w:wrap="notBeside" w:vAnchor="text" w:hAnchor="text" w:y="88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ACMW 1.0</w:t>
            </w:r>
          </w:p>
        </w:tc>
        <w:tc>
          <w:tcPr>
            <w:tcBorders>
              <w:top w:val="single" w:sz="4"/>
              <w:left w:val="single" w:sz="4"/>
              <w:bottom w:val="single" w:sz="4"/>
            </w:tcBorders>
            <w:shd w:val="clear" w:color="auto" w:fill="FFFFFF"/>
            <w:vAlign w:val="top"/>
          </w:tcPr>
          <w:p>
            <w:pPr>
              <w:pStyle w:val="Style36"/>
              <w:keepNext w:val="0"/>
              <w:keepLines w:val="0"/>
              <w:framePr w:w="11645" w:h="8112" w:vSpace="888" w:wrap="notBeside" w:vAnchor="text" w:hAnchor="text" w:y="889"/>
              <w:widowControl w:val="0"/>
              <w:shd w:val="clear" w:color="auto" w:fill="auto"/>
              <w:bidi w:val="0"/>
              <w:spacing w:before="0" w:after="0" w:line="317" w:lineRule="exact"/>
              <w:ind w:left="0" w:right="0" w:firstLine="0"/>
              <w:jc w:val="both"/>
            </w:pPr>
            <w:r>
              <w:rPr>
                <w:color w:val="000000"/>
                <w:spacing w:val="0"/>
                <w:w w:val="100"/>
                <w:position w:val="0"/>
              </w:rPr>
              <w:t>本项目旨在整合移动查房软件和移动设备，通过这种形式，减少安装工期，开拓一种新的销 售模式。</w:t>
            </w:r>
          </w:p>
        </w:tc>
        <w:tc>
          <w:tcPr>
            <w:tcBorders>
              <w:top w:val="single" w:sz="4"/>
              <w:left w:val="single" w:sz="4"/>
              <w:bottom w:val="single" w:sz="4"/>
            </w:tcBorders>
            <w:shd w:val="clear" w:color="auto" w:fill="FFFFFF"/>
            <w:vAlign w:val="center"/>
          </w:tcPr>
          <w:p>
            <w:pPr>
              <w:pStyle w:val="Style36"/>
              <w:keepNext w:val="0"/>
              <w:keepLines w:val="0"/>
              <w:framePr w:w="11645" w:h="8112" w:vSpace="888" w:wrap="notBeside" w:vAnchor="text" w:hAnchor="text" w:y="889"/>
              <w:widowControl w:val="0"/>
              <w:shd w:val="clear" w:color="auto" w:fill="auto"/>
              <w:bidi w:val="0"/>
              <w:spacing w:before="0" w:after="0" w:line="240" w:lineRule="auto"/>
              <w:ind w:left="0" w:right="0" w:firstLine="200"/>
              <w:jc w:val="left"/>
            </w:pPr>
            <w:r>
              <w:rPr>
                <w:color w:val="000000"/>
                <w:spacing w:val="0"/>
                <w:w w:val="100"/>
                <w:position w:val="0"/>
              </w:rPr>
              <w:t>产品研发</w:t>
            </w:r>
          </w:p>
        </w:tc>
        <w:tc>
          <w:tcPr>
            <w:tcBorders>
              <w:top w:val="single" w:sz="4"/>
              <w:left w:val="single" w:sz="4"/>
              <w:bottom w:val="single" w:sz="4"/>
              <w:right w:val="single" w:sz="4"/>
            </w:tcBorders>
            <w:shd w:val="clear" w:color="auto" w:fill="FFFFFF"/>
            <w:vAlign w:val="center"/>
          </w:tcPr>
          <w:p>
            <w:pPr>
              <w:pStyle w:val="Style36"/>
              <w:keepNext w:val="0"/>
              <w:keepLines w:val="0"/>
              <w:framePr w:w="11645" w:h="8112" w:vSpace="888" w:wrap="notBeside" w:vAnchor="text" w:hAnchor="text" w:y="889"/>
              <w:widowControl w:val="0"/>
              <w:shd w:val="clear" w:color="auto" w:fill="auto"/>
              <w:bidi w:val="0"/>
              <w:spacing w:before="0" w:after="0" w:line="240" w:lineRule="auto"/>
              <w:ind w:left="0" w:right="0" w:firstLine="0"/>
              <w:jc w:val="center"/>
            </w:pPr>
            <w:r>
              <w:rPr>
                <w:color w:val="000000"/>
                <w:spacing w:val="0"/>
                <w:w w:val="100"/>
                <w:position w:val="0"/>
              </w:rPr>
              <w:t>产品化</w:t>
            </w:r>
          </w:p>
        </w:tc>
      </w:tr>
    </w:tbl>
    <w:p>
      <w:pPr>
        <w:pStyle w:val="Style43"/>
        <w:keepNext w:val="0"/>
        <w:keepLines w:val="0"/>
        <w:framePr w:w="1954" w:h="432" w:hSpace="9691" w:wrap="notBeside" w:vAnchor="text" w:hAnchor="text" w:x="1182" w:y="399"/>
        <w:widowControl w:val="0"/>
        <w:shd w:val="clear" w:color="auto" w:fill="auto"/>
        <w:tabs>
          <w:tab w:pos="624" w:val="left"/>
        </w:tabs>
        <w:bidi w:val="0"/>
        <w:spacing w:before="0" w:after="0" w:line="240" w:lineRule="auto"/>
        <w:ind w:left="0" w:right="0" w:firstLine="0"/>
        <w:jc w:val="left"/>
        <w:rPr>
          <w:sz w:val="15"/>
          <w:szCs w:val="15"/>
        </w:rPr>
      </w:pPr>
      <w:r>
        <w:rPr>
          <w:rFonts w:ascii="Arial" w:eastAsia="Arial" w:hAnsi="Arial" w:cs="Arial"/>
          <w:b/>
          <w:bCs/>
          <w:color w:val="245996"/>
          <w:spacing w:val="0"/>
          <w:w w:val="100"/>
          <w:position w:val="0"/>
          <w:sz w:val="19"/>
          <w:szCs w:val="19"/>
        </w:rPr>
        <w:t>Vi</w:t>
        <w:tab/>
      </w:r>
      <w:r>
        <w:rPr>
          <w:rFonts w:ascii="SimHei" w:eastAsia="SimHei" w:hAnsi="SimHei" w:cs="SimHei"/>
          <w:color w:val="596E90"/>
          <w:spacing w:val="0"/>
          <w:w w:val="100"/>
          <w:position w:val="0"/>
          <w:sz w:val="15"/>
          <w:szCs w:val="15"/>
        </w:rPr>
        <w:t>国家高新技术企业</w:t>
      </w:r>
    </w:p>
    <w:p>
      <w:pPr>
        <w:pStyle w:val="Style43"/>
        <w:keepNext w:val="0"/>
        <w:keepLines w:val="0"/>
        <w:framePr w:w="1954" w:h="432" w:hSpace="9691" w:wrap="notBeside" w:vAnchor="text" w:hAnchor="text" w:x="1182" w:y="399"/>
        <w:widowControl w:val="0"/>
        <w:shd w:val="clear" w:color="auto" w:fill="auto"/>
        <w:tabs>
          <w:tab w:pos="600" w:val="left"/>
        </w:tabs>
        <w:bidi w:val="0"/>
        <w:spacing w:before="0" w:after="0" w:line="240" w:lineRule="auto"/>
        <w:ind w:left="0" w:right="0" w:firstLine="0"/>
        <w:jc w:val="left"/>
        <w:rPr>
          <w:sz w:val="16"/>
          <w:szCs w:val="16"/>
        </w:rPr>
      </w:pPr>
      <w:r>
        <w:rPr>
          <w:rFonts w:ascii="SimHei" w:eastAsia="SimHei" w:hAnsi="SimHei" w:cs="SimHei"/>
          <w:color w:val="245996"/>
          <w:spacing w:val="0"/>
          <w:w w:val="100"/>
          <w:position w:val="0"/>
          <w:sz w:val="15"/>
          <w:szCs w:val="15"/>
        </w:rPr>
        <w:t>，|</w:t>
        <w:tab/>
      </w:r>
      <w:r>
        <w:rPr>
          <w:rFonts w:ascii="SimHei" w:eastAsia="SimHei" w:hAnsi="SimHei" w:cs="SimHei"/>
          <w:color w:val="596E90"/>
          <w:spacing w:val="0"/>
          <w:w w:val="100"/>
          <w:position w:val="0"/>
          <w:sz w:val="15"/>
          <w:szCs w:val="15"/>
        </w:rPr>
        <w:t>股票代码：</w:t>
      </w:r>
      <w:r>
        <w:rPr>
          <w:rFonts w:ascii="Arial" w:eastAsia="Arial" w:hAnsi="Arial" w:cs="Arial"/>
          <w:color w:val="596E90"/>
          <w:spacing w:val="0"/>
          <w:w w:val="100"/>
          <w:position w:val="0"/>
          <w:sz w:val="16"/>
          <w:szCs w:val="16"/>
        </w:rPr>
        <w:t>300290</w:t>
      </w:r>
    </w:p>
    <w:p>
      <w:pPr>
        <w:pStyle w:val="Style43"/>
        <w:keepNext w:val="0"/>
        <w:keepLines w:val="0"/>
        <w:framePr w:w="2045" w:h="504" w:hSpace="9600" w:wrap="notBeside" w:vAnchor="text" w:hAnchor="text" w:x="1095" w:y="1"/>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■■-荣科超技</w:t>
      </w:r>
    </w:p>
    <w:p>
      <w:pPr>
        <w:pStyle w:val="Style43"/>
        <w:keepNext w:val="0"/>
        <w:keepLines w:val="0"/>
        <w:framePr w:w="2045" w:h="504" w:hSpace="9600" w:wrap="notBeside" w:vAnchor="text" w:hAnchor="text" w:x="1095" w:y="1"/>
        <w:widowControl w:val="0"/>
        <w:shd w:val="clear" w:color="auto" w:fill="auto"/>
        <w:bidi w:val="0"/>
        <w:spacing w:before="0" w:after="0" w:line="240" w:lineRule="auto"/>
        <w:ind w:left="0" w:right="0" w:firstLine="320"/>
        <w:jc w:val="left"/>
        <w:rPr>
          <w:sz w:val="8"/>
          <w:szCs w:val="8"/>
        </w:rPr>
      </w:pPr>
      <w:r>
        <w:rPr>
          <w:rFonts w:ascii="Arial" w:eastAsia="Arial" w:hAnsi="Arial" w:cs="Arial"/>
          <w:b/>
          <w:bCs/>
          <w:color w:val="343334"/>
          <w:spacing w:val="0"/>
          <w:w w:val="100"/>
          <w:position w:val="0"/>
          <w:sz w:val="8"/>
          <w:szCs w:val="8"/>
        </w:rPr>
        <w:t>BDUKSPfNM</w:t>
      </w:r>
    </w:p>
    <w:p>
      <w:pPr>
        <w:widowControl w:val="0"/>
        <w:spacing w:line="1" w:lineRule="exact"/>
      </w:pPr>
    </w:p>
    <w:p>
      <w:pPr>
        <w:pStyle w:val="Style43"/>
        <w:keepNext w:val="0"/>
        <w:keepLines w:val="0"/>
        <w:widowControl w:val="0"/>
        <w:shd w:val="clear" w:color="auto" w:fill="auto"/>
        <w:bidi w:val="0"/>
        <w:spacing w:before="0" w:after="0" w:line="240" w:lineRule="auto"/>
        <w:ind w:left="235"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962"/>
        <w:gridCol w:w="2395"/>
        <w:gridCol w:w="2395"/>
        <w:gridCol w:w="23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42.25%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38.98%</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34,949,389.58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31,861,578.82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26,583,321.97</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4,757,954.07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787,657.92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资本化研发支出占研发投入的比例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13.61%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资本化研发支出占当期净利润的比重</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11.88%</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41"/>
        <w:keepNext w:val="0"/>
        <w:keepLines w:val="0"/>
        <w:widowControl w:val="0"/>
        <w:shd w:val="clear" w:color="auto" w:fill="auto"/>
        <w:bidi w:val="0"/>
        <w:spacing w:before="0" w:after="140" w:line="240" w:lineRule="auto"/>
        <w:ind w:left="0" w:right="0" w:firstLine="1000"/>
        <w:jc w:val="left"/>
      </w:pPr>
      <w:r>
        <w:rPr>
          <w:color w:val="000000"/>
          <w:spacing w:val="0"/>
          <w:w w:val="100"/>
          <w:position w:val="0"/>
        </w:rPr>
        <w:t>研发投入总额占营业收入的比重较上年发生显著变化的原因</w:t>
      </w:r>
    </w:p>
    <w:p>
      <w:pPr>
        <w:pStyle w:val="Style41"/>
        <w:keepNext w:val="0"/>
        <w:keepLines w:val="0"/>
        <w:widowControl w:val="0"/>
        <w:shd w:val="clear" w:color="auto" w:fill="auto"/>
        <w:bidi w:val="0"/>
        <w:spacing w:before="0" w:after="140" w:line="240" w:lineRule="auto"/>
        <w:ind w:left="0" w:right="0" w:firstLine="10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140" w:line="240" w:lineRule="auto"/>
        <w:ind w:left="0" w:right="0" w:firstLine="1000"/>
        <w:jc w:val="left"/>
      </w:pPr>
      <w:r>
        <w:rPr>
          <w:color w:val="000000"/>
          <w:spacing w:val="0"/>
          <w:w w:val="100"/>
          <w:position w:val="0"/>
        </w:rPr>
        <w:t>研发投入资本化率大幅变动的原因及其合理性说明</w:t>
      </w:r>
    </w:p>
    <w:p>
      <w:pPr>
        <w:pStyle w:val="Style41"/>
        <w:keepNext w:val="0"/>
        <w:keepLines w:val="0"/>
        <w:widowControl w:val="0"/>
        <w:shd w:val="clear" w:color="auto" w:fill="auto"/>
        <w:bidi w:val="0"/>
        <w:spacing w:before="0" w:after="140" w:line="240" w:lineRule="auto"/>
        <w:ind w:left="0" w:right="0" w:firstLine="10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140" w:line="240" w:lineRule="auto"/>
        <w:ind w:left="0" w:right="0" w:firstLine="1000"/>
        <w:jc w:val="left"/>
        <w:sectPr>
          <w:footnotePr>
            <w:pos w:val="pageBottom"/>
            <w:numFmt w:val="decimal"/>
            <w:numRestart w:val="continuous"/>
          </w:footnotePr>
          <w:pgSz w:w="11900" w:h="16840"/>
          <w:pgMar w:top="553" w:right="130" w:bottom="1163" w:left="125" w:header="0" w:footer="3" w:gutter="0"/>
          <w:cols w:space="720"/>
          <w:noEndnote/>
          <w:rtlGutter w:val="0"/>
          <w:docGrid w:linePitch="360"/>
        </w:sectPr>
      </w:pPr>
      <w:r>
        <w:rPr>
          <w:color w:val="000000"/>
          <w:spacing w:val="0"/>
          <w:w w:val="100"/>
          <w:position w:val="0"/>
        </w:rPr>
        <w:t>主要系公司对医疗信息系统研发投入增加所致。</w:t>
      </w:r>
    </w:p>
    <w:p>
      <w:pPr>
        <w:pStyle w:val="Style2"/>
        <w:keepNext w:val="0"/>
        <w:keepLines w:val="0"/>
        <w:widowControl w:val="0"/>
        <w:shd w:val="clear" w:color="auto" w:fill="auto"/>
        <w:tabs>
          <w:tab w:pos="1792" w:val="left"/>
        </w:tabs>
        <w:bidi w:val="0"/>
        <w:spacing w:before="0" w:after="0" w:line="240" w:lineRule="auto"/>
        <w:ind w:left="1180" w:right="0" w:firstLine="0"/>
        <w:jc w:val="left"/>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1792" w:val="left"/>
        </w:tabs>
        <w:bidi w:val="0"/>
        <w:spacing w:before="0" w:after="100" w:line="240" w:lineRule="auto"/>
        <w:ind w:left="1180" w:right="0" w:firstLine="0"/>
        <w:jc w:val="left"/>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52"/>
        <w:keepNext/>
        <w:keepLines/>
        <w:widowControl w:val="0"/>
        <w:shd w:val="clear" w:color="auto" w:fill="auto"/>
        <w:bidi w:val="0"/>
        <w:spacing w:before="0" w:after="380" w:line="240" w:lineRule="auto"/>
        <w:ind w:left="0" w:right="0" w:firstLine="100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5</w:t>
      </w:r>
      <w:bookmarkEnd w:id="163"/>
      <w:r>
        <w:rPr>
          <w:color w:val="000000"/>
          <w:spacing w:val="0"/>
          <w:w w:val="100"/>
          <w:position w:val="0"/>
        </w:rPr>
        <w:t>、现金流</w:t>
      </w:r>
      <w:bookmarkEnd w:id="161"/>
      <w:bookmarkEnd w:id="162"/>
      <w:bookmarkEnd w:id="164"/>
    </w:p>
    <w:p>
      <w:pPr>
        <w:pStyle w:val="Style41"/>
        <w:keepNext w:val="0"/>
        <w:keepLines w:val="0"/>
        <w:widowControl w:val="0"/>
        <w:shd w:val="clear" w:color="auto" w:fill="auto"/>
        <w:bidi w:val="0"/>
        <w:spacing w:before="0" w:after="100" w:line="240" w:lineRule="auto"/>
        <w:ind w:left="9920" w:right="0" w:firstLine="0"/>
        <w:jc w:val="left"/>
      </w:pPr>
      <w:r>
        <w:rPr>
          <w:color w:val="000000"/>
          <w:spacing w:val="0"/>
          <w:w w:val="100"/>
          <w:position w:val="0"/>
        </w:rPr>
        <w:t>单位：元</w:t>
      </w:r>
    </w:p>
    <w:tbl>
      <w:tblPr>
        <w:tblOverlap w:val="never"/>
        <w:jc w:val="center"/>
        <w:tblLayout w:type="fixed"/>
      </w:tblPr>
      <w:tblGrid>
        <w:gridCol w:w="115"/>
        <w:gridCol w:w="2846"/>
        <w:gridCol w:w="2395"/>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36"/>
              <w:keepNext w:val="0"/>
              <w:keepLines w:val="0"/>
              <w:widowControl w:val="0"/>
              <w:shd w:val="clear" w:color="auto" w:fill="auto"/>
              <w:bidi w:val="0"/>
              <w:spacing w:before="0" w:after="0" w:line="240" w:lineRule="auto"/>
              <w:ind w:left="11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521,397,093.89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528,640,720.31</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-1.37%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472,060,837.31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475,667,058.36</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-0.76%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49,336,256.58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52,973,661.95</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-6.87%</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229,293.00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412,861.00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-44.46%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75,520,486.11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141,006,185.31</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-46.44%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-75,291,193.11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-140,593,324.31</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811,280.10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487,683,821.16</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-99.83%</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24,339,458.60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222,000,810.33</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-89.04%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-23,528,178.50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265,683,010.83</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-108.86%</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-49,258,941.30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178,370,369.02</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-127.62%</w:t>
            </w:r>
          </w:p>
        </w:tc>
      </w:tr>
    </w:tbl>
    <w:p>
      <w:pPr>
        <w:pStyle w:val="Style41"/>
        <w:keepNext w:val="0"/>
        <w:keepLines w:val="0"/>
        <w:widowControl w:val="0"/>
        <w:shd w:val="clear" w:color="auto" w:fill="auto"/>
        <w:bidi w:val="0"/>
        <w:spacing w:before="0" w:after="140" w:line="322" w:lineRule="exact"/>
        <w:ind w:left="0" w:right="0" w:firstLine="1000"/>
        <w:jc w:val="both"/>
      </w:pPr>
      <w:r>
        <w:rPr>
          <w:color w:val="000000"/>
          <w:spacing w:val="0"/>
          <w:w w:val="100"/>
          <w:position w:val="0"/>
        </w:rPr>
        <w:t>相关数据同比发生重大变动的主要影响因素说明</w:t>
      </w:r>
    </w:p>
    <w:p>
      <w:pPr>
        <w:pStyle w:val="Style41"/>
        <w:keepNext w:val="0"/>
        <w:keepLines w:val="0"/>
        <w:widowControl w:val="0"/>
        <w:shd w:val="clear" w:color="auto" w:fill="auto"/>
        <w:bidi w:val="0"/>
        <w:spacing w:before="0" w:after="0" w:line="374" w:lineRule="auto"/>
        <w:ind w:left="0" w:right="0" w:firstLine="10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tabs>
          <w:tab w:pos="1344" w:val="left"/>
        </w:tabs>
        <w:bidi w:val="0"/>
        <w:spacing w:before="0" w:after="0" w:line="322" w:lineRule="exact"/>
        <w:ind w:left="1000" w:right="0" w:firstLine="0"/>
        <w:jc w:val="left"/>
      </w:pPr>
      <w:bookmarkStart w:id="165" w:name="bookmark165"/>
      <w:r>
        <w:rPr>
          <w:color w:val="000000"/>
          <w:spacing w:val="0"/>
          <w:w w:val="100"/>
          <w:position w:val="0"/>
          <w:sz w:val="17"/>
          <w:szCs w:val="17"/>
        </w:rPr>
        <w:t>1</w:t>
      </w:r>
      <w:bookmarkEnd w:id="165"/>
      <w:r>
        <w:rPr>
          <w:color w:val="000000"/>
          <w:spacing w:val="0"/>
          <w:w w:val="100"/>
          <w:position w:val="0"/>
        </w:rPr>
        <w:t>、</w:t>
        <w:tab/>
        <w:t>投资活动现金流入较上年同期下降</w:t>
      </w:r>
      <w:r>
        <w:rPr>
          <w:rFonts w:ascii="Times New Roman" w:eastAsia="Times New Roman" w:hAnsi="Times New Roman" w:cs="Times New Roman"/>
          <w:color w:val="000000"/>
          <w:spacing w:val="0"/>
          <w:w w:val="100"/>
          <w:position w:val="0"/>
          <w:sz w:val="18"/>
          <w:szCs w:val="18"/>
        </w:rPr>
        <w:t>44.46%</w:t>
      </w:r>
      <w:r>
        <w:rPr>
          <w:color w:val="000000"/>
          <w:spacing w:val="0"/>
          <w:w w:val="100"/>
          <w:position w:val="0"/>
        </w:rPr>
        <w:t>,主要原因系本报告期内，处置固定资产、无形资产和其他长期资产而收回的 现金净额减少所致。</w:t>
      </w:r>
    </w:p>
    <w:p>
      <w:pPr>
        <w:pStyle w:val="Style41"/>
        <w:keepNext w:val="0"/>
        <w:keepLines w:val="0"/>
        <w:widowControl w:val="0"/>
        <w:shd w:val="clear" w:color="auto" w:fill="auto"/>
        <w:tabs>
          <w:tab w:pos="1344" w:val="left"/>
        </w:tabs>
        <w:bidi w:val="0"/>
        <w:spacing w:before="0" w:after="0" w:line="322" w:lineRule="exact"/>
        <w:ind w:left="1000" w:right="0" w:firstLine="0"/>
        <w:jc w:val="left"/>
      </w:pPr>
      <w:bookmarkStart w:id="166" w:name="bookmark166"/>
      <w:r>
        <w:rPr>
          <w:color w:val="000000"/>
          <w:spacing w:val="0"/>
          <w:w w:val="100"/>
          <w:position w:val="0"/>
          <w:sz w:val="17"/>
          <w:szCs w:val="17"/>
        </w:rPr>
        <w:t>2</w:t>
      </w:r>
      <w:bookmarkEnd w:id="166"/>
      <w:r>
        <w:rPr>
          <w:color w:val="000000"/>
          <w:spacing w:val="0"/>
          <w:w w:val="100"/>
          <w:position w:val="0"/>
        </w:rPr>
        <w:t>、</w:t>
        <w:tab/>
        <w:t>投资活动现金流出较上年同期下降</w:t>
      </w:r>
      <w:r>
        <w:rPr>
          <w:rFonts w:ascii="Times New Roman" w:eastAsia="Times New Roman" w:hAnsi="Times New Roman" w:cs="Times New Roman"/>
          <w:color w:val="000000"/>
          <w:spacing w:val="0"/>
          <w:w w:val="100"/>
          <w:position w:val="0"/>
          <w:sz w:val="18"/>
          <w:szCs w:val="18"/>
        </w:rPr>
        <w:t>46.44%</w:t>
      </w:r>
      <w:r>
        <w:rPr>
          <w:color w:val="000000"/>
          <w:spacing w:val="0"/>
          <w:w w:val="100"/>
          <w:position w:val="0"/>
        </w:rPr>
        <w:t>，主要原因系本报告期内，取得子公司及其他营业单位支付的现金净额减少所 致。</w:t>
      </w:r>
    </w:p>
    <w:p>
      <w:pPr>
        <w:pStyle w:val="Style41"/>
        <w:keepNext w:val="0"/>
        <w:keepLines w:val="0"/>
        <w:widowControl w:val="0"/>
        <w:shd w:val="clear" w:color="auto" w:fill="auto"/>
        <w:tabs>
          <w:tab w:pos="1344" w:val="left"/>
        </w:tabs>
        <w:bidi w:val="0"/>
        <w:spacing w:before="0" w:after="0" w:line="322" w:lineRule="exact"/>
        <w:ind w:left="0" w:right="0" w:firstLine="1000"/>
        <w:jc w:val="both"/>
      </w:pPr>
      <w:bookmarkStart w:id="167" w:name="bookmark167"/>
      <w:r>
        <w:rPr>
          <w:color w:val="000000"/>
          <w:spacing w:val="0"/>
          <w:w w:val="100"/>
          <w:position w:val="0"/>
          <w:sz w:val="17"/>
          <w:szCs w:val="17"/>
        </w:rPr>
        <w:t>3</w:t>
      </w:r>
      <w:bookmarkEnd w:id="167"/>
      <w:r>
        <w:rPr>
          <w:color w:val="000000"/>
          <w:spacing w:val="0"/>
          <w:w w:val="100"/>
          <w:position w:val="0"/>
        </w:rPr>
        <w:t>、</w:t>
        <w:tab/>
        <w:t>筹资活动现金流入较上年同期下降</w:t>
      </w:r>
      <w:r>
        <w:rPr>
          <w:rFonts w:ascii="Times New Roman" w:eastAsia="Times New Roman" w:hAnsi="Times New Roman" w:cs="Times New Roman"/>
          <w:color w:val="000000"/>
          <w:spacing w:val="0"/>
          <w:w w:val="100"/>
          <w:position w:val="0"/>
          <w:sz w:val="18"/>
          <w:szCs w:val="18"/>
        </w:rPr>
        <w:t>99.83%</w:t>
      </w:r>
      <w:r>
        <w:rPr>
          <w:color w:val="000000"/>
          <w:spacing w:val="0"/>
          <w:w w:val="100"/>
          <w:position w:val="0"/>
        </w:rPr>
        <w:t>，主要原因系本报告期内，非公开发行股票募集资金减少所致。</w:t>
      </w:r>
    </w:p>
    <w:p>
      <w:pPr>
        <w:pStyle w:val="Style41"/>
        <w:keepNext w:val="0"/>
        <w:keepLines w:val="0"/>
        <w:widowControl w:val="0"/>
        <w:shd w:val="clear" w:color="auto" w:fill="auto"/>
        <w:tabs>
          <w:tab w:pos="1349" w:val="left"/>
        </w:tabs>
        <w:bidi w:val="0"/>
        <w:spacing w:before="0" w:after="0" w:line="322" w:lineRule="exact"/>
        <w:ind w:left="0" w:right="0" w:firstLine="1000"/>
        <w:jc w:val="both"/>
      </w:pPr>
      <w:bookmarkStart w:id="168" w:name="bookmark168"/>
      <w:r>
        <w:rPr>
          <w:color w:val="000000"/>
          <w:spacing w:val="0"/>
          <w:w w:val="100"/>
          <w:position w:val="0"/>
          <w:sz w:val="17"/>
          <w:szCs w:val="17"/>
        </w:rPr>
        <w:t>4</w:t>
      </w:r>
      <w:bookmarkEnd w:id="168"/>
      <w:r>
        <w:rPr>
          <w:color w:val="000000"/>
          <w:spacing w:val="0"/>
          <w:w w:val="100"/>
          <w:position w:val="0"/>
        </w:rPr>
        <w:t>、</w:t>
        <w:tab/>
        <w:t>筹资活动现金流出较上年同期下降</w:t>
      </w:r>
      <w:r>
        <w:rPr>
          <w:rFonts w:ascii="Times New Roman" w:eastAsia="Times New Roman" w:hAnsi="Times New Roman" w:cs="Times New Roman"/>
          <w:color w:val="000000"/>
          <w:spacing w:val="0"/>
          <w:w w:val="100"/>
          <w:position w:val="0"/>
          <w:sz w:val="18"/>
          <w:szCs w:val="18"/>
        </w:rPr>
        <w:t>89.04%</w:t>
      </w:r>
      <w:r>
        <w:rPr>
          <w:color w:val="000000"/>
          <w:spacing w:val="0"/>
          <w:w w:val="100"/>
          <w:position w:val="0"/>
        </w:rPr>
        <w:t>，主要原因系本报告期内，归还借款减少所致。</w:t>
      </w:r>
    </w:p>
    <w:p>
      <w:pPr>
        <w:pStyle w:val="Style41"/>
        <w:keepNext w:val="0"/>
        <w:keepLines w:val="0"/>
        <w:widowControl w:val="0"/>
        <w:shd w:val="clear" w:color="auto" w:fill="auto"/>
        <w:bidi w:val="0"/>
        <w:spacing w:before="0" w:after="140" w:line="322" w:lineRule="exact"/>
        <w:ind w:left="0" w:right="0" w:firstLine="1000"/>
        <w:jc w:val="both"/>
      </w:pPr>
      <w:r>
        <w:rPr>
          <w:color w:val="000000"/>
          <w:spacing w:val="0"/>
          <w:w w:val="100"/>
          <w:position w:val="0"/>
        </w:rPr>
        <w:t>报告期内公司经营活动产生的现金净流量与本年度净利润存在重大差异的原因说明</w:t>
      </w:r>
    </w:p>
    <w:p>
      <w:pPr>
        <w:pStyle w:val="Style41"/>
        <w:keepNext w:val="0"/>
        <w:keepLines w:val="0"/>
        <w:widowControl w:val="0"/>
        <w:shd w:val="clear" w:color="auto" w:fill="auto"/>
        <w:bidi w:val="0"/>
        <w:spacing w:before="0" w:after="260" w:line="374" w:lineRule="auto"/>
        <w:ind w:left="0" w:right="0" w:firstLine="10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380" w:line="240" w:lineRule="auto"/>
        <w:ind w:left="0" w:right="0" w:firstLine="1000"/>
        <w:jc w:val="both"/>
      </w:pPr>
      <w:bookmarkStart w:id="169" w:name="bookmark169"/>
      <w:bookmarkStart w:id="170" w:name="bookmark170"/>
      <w:bookmarkStart w:id="171" w:name="bookmark171"/>
      <w:bookmarkStart w:id="172" w:name="bookmark172"/>
      <w:r>
        <w:rPr>
          <w:color w:val="000000"/>
          <w:spacing w:val="0"/>
          <w:w w:val="100"/>
          <w:position w:val="0"/>
        </w:rPr>
        <w:t>三</w:t>
      </w:r>
      <w:bookmarkEnd w:id="171"/>
      <w:r>
        <w:rPr>
          <w:color w:val="000000"/>
          <w:spacing w:val="0"/>
          <w:w w:val="100"/>
          <w:position w:val="0"/>
        </w:rPr>
        <w:t>、非主营业务情况</w:t>
      </w:r>
      <w:bookmarkEnd w:id="169"/>
      <w:bookmarkEnd w:id="170"/>
      <w:bookmarkEnd w:id="172"/>
    </w:p>
    <w:p>
      <w:pPr>
        <w:pStyle w:val="Style41"/>
        <w:keepNext w:val="0"/>
        <w:keepLines w:val="0"/>
        <w:widowControl w:val="0"/>
        <w:shd w:val="clear" w:color="auto" w:fill="auto"/>
        <w:bidi w:val="0"/>
        <w:spacing w:before="0" w:after="0" w:line="374" w:lineRule="auto"/>
        <w:ind w:left="0" w:right="0" w:firstLine="10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3"/>
        <w:keepNext w:val="0"/>
        <w:keepLines w:val="0"/>
        <w:widowControl w:val="0"/>
        <w:shd w:val="clear" w:color="auto" w:fill="auto"/>
        <w:bidi w:val="0"/>
        <w:spacing w:before="0" w:after="0" w:line="240" w:lineRule="auto"/>
        <w:ind w:left="9062" w:right="0" w:firstLine="0"/>
        <w:jc w:val="left"/>
      </w:pPr>
      <w:r>
        <w:rPr>
          <w:color w:val="000000"/>
          <w:spacing w:val="0"/>
          <w:w w:val="100"/>
          <w:position w:val="0"/>
        </w:rPr>
        <w:t>单位：元</w:t>
      </w:r>
    </w:p>
    <w:tbl>
      <w:tblPr>
        <w:tblOverlap w:val="never"/>
        <w:jc w:val="center"/>
        <w:tblLayout w:type="fixed"/>
      </w:tblPr>
      <w:tblGrid>
        <w:gridCol w:w="1205"/>
        <w:gridCol w:w="1296"/>
        <w:gridCol w:w="1550"/>
        <w:gridCol w:w="3994"/>
        <w:gridCol w:w="193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23,296,663.56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54.20%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主要系计提的坏账准备金等</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6,772,323.98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15.76%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主要系计入当期损益的政府补助等</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785,953.30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主要系处置非流动资产损失及对外捐赠等</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p>
      <w:pPr>
        <w:pStyle w:val="Style2"/>
        <w:keepNext w:val="0"/>
        <w:keepLines w:val="0"/>
        <w:widowControl w:val="0"/>
        <w:shd w:val="clear" w:color="auto" w:fill="auto"/>
        <w:bidi w:val="0"/>
        <w:spacing w:before="0" w:after="120" w:line="163" w:lineRule="exact"/>
        <w:ind w:left="0" w:right="0" w:firstLine="0"/>
        <w:jc w:val="center"/>
        <w:rPr>
          <w:sz w:val="16"/>
          <w:szCs w:val="16"/>
        </w:rPr>
      </w:pPr>
      <w:r>
        <w:rPr>
          <w:spacing w:val="0"/>
          <w:w w:val="100"/>
          <w:position w:val="0"/>
          <w:sz w:val="15"/>
          <w:szCs w:val="15"/>
        </w:rPr>
        <w:t>国家高新技术企业</w:t>
        <w:br/>
      </w:r>
      <w:r>
        <w:rPr>
          <w:color w:val="245996"/>
          <w:spacing w:val="0"/>
          <w:w w:val="100"/>
          <w:position w:val="0"/>
          <w:sz w:val="15"/>
          <w:szCs w:val="15"/>
        </w:rPr>
        <w:t xml:space="preserve">，| </w:t>
      </w:r>
      <w:r>
        <w:rPr>
          <w:spacing w:val="0"/>
          <w:w w:val="100"/>
          <w:position w:val="0"/>
          <w:sz w:val="15"/>
          <w:szCs w:val="15"/>
        </w:rPr>
        <w:t>股票代码:</w:t>
      </w:r>
      <w:r>
        <w:rPr>
          <w:rFonts w:ascii="Arial" w:eastAsia="Arial" w:hAnsi="Arial" w:cs="Arial"/>
          <w:spacing w:val="0"/>
          <w:w w:val="100"/>
          <w:position w:val="0"/>
          <w:sz w:val="16"/>
          <w:szCs w:val="16"/>
        </w:rPr>
        <w:t>300290</w:t>
      </w:r>
    </w:p>
    <w:p>
      <w:pPr>
        <w:pStyle w:val="Style39"/>
        <w:keepNext/>
        <w:keepLines/>
        <w:widowControl w:val="0"/>
        <w:shd w:val="clear" w:color="auto" w:fill="auto"/>
        <w:bidi w:val="0"/>
        <w:spacing w:before="0" w:after="360" w:line="240" w:lineRule="auto"/>
        <w:ind w:left="0" w:right="0" w:firstLine="1000"/>
        <w:jc w:val="left"/>
      </w:pPr>
      <w:bookmarkStart w:id="173" w:name="bookmark173"/>
      <w:bookmarkStart w:id="174" w:name="bookmark174"/>
      <w:bookmarkStart w:id="175" w:name="bookmark175"/>
      <w:bookmarkStart w:id="176" w:name="bookmark176"/>
      <w:r>
        <w:rPr>
          <w:color w:val="000000"/>
          <w:spacing w:val="0"/>
          <w:w w:val="100"/>
          <w:position w:val="0"/>
        </w:rPr>
        <w:t>四</w:t>
      </w:r>
      <w:bookmarkEnd w:id="175"/>
      <w:r>
        <w:rPr>
          <w:color w:val="000000"/>
          <w:spacing w:val="0"/>
          <w:w w:val="100"/>
          <w:position w:val="0"/>
        </w:rPr>
        <w:t>、资产及负债状况</w:t>
      </w:r>
      <w:bookmarkEnd w:id="173"/>
      <w:bookmarkEnd w:id="174"/>
      <w:bookmarkEnd w:id="176"/>
    </w:p>
    <w:p>
      <w:pPr>
        <w:pStyle w:val="Style52"/>
        <w:keepNext/>
        <w:keepLines/>
        <w:widowControl w:val="0"/>
        <w:shd w:val="clear" w:color="auto" w:fill="auto"/>
        <w:bidi w:val="0"/>
        <w:spacing w:before="0" w:line="240" w:lineRule="auto"/>
        <w:ind w:left="0" w:right="0" w:firstLine="1000"/>
        <w:jc w:val="both"/>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1</w:t>
      </w:r>
      <w:bookmarkEnd w:id="179"/>
      <w:r>
        <w:rPr>
          <w:color w:val="000000"/>
          <w:spacing w:val="0"/>
          <w:w w:val="100"/>
          <w:position w:val="0"/>
        </w:rPr>
        <w:t>、资产构成重大变动情况</w:t>
      </w:r>
      <w:bookmarkEnd w:id="177"/>
      <w:bookmarkEnd w:id="178"/>
      <w:bookmarkEnd w:id="180"/>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392"/>
        <w:gridCol w:w="854"/>
        <w:gridCol w:w="1454"/>
        <w:gridCol w:w="850"/>
        <w:gridCol w:w="778"/>
        <w:gridCol w:w="343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比重增</w:t>
            </w:r>
          </w:p>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w:t>
            </w:r>
          </w:p>
        </w:tc>
        <w:tc>
          <w:tcPr>
            <w:vMerge w:val="restart"/>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 产比例</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02" w:lineRule="exact"/>
              <w:ind w:left="140" w:right="0" w:firstLine="20"/>
              <w:jc w:val="left"/>
            </w:pPr>
            <w:r>
              <w:rPr>
                <w:color w:val="000000"/>
                <w:spacing w:val="0"/>
                <w:w w:val="100"/>
                <w:position w:val="0"/>
              </w:rPr>
              <w:t>占总资 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266,527,437.89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23.97%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316,392,913.37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29.57%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主要系募集资金项目投入增加所致。</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451,390,318.29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40.59%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417,936,814.75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39.05%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44,524,399.42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47,609,043.58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4.45%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72,832,025.22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6.55%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66,972,956.58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6.26%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57,861,987.42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30,075,558.32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主要系研发中心及综合办公楼建设项目 以及基于大数据应用的医疗卫生云平台 项目投入增加所致。</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12,841,079.40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主要系公司本期归还借款所致。</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17,010,000.00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308" w:lineRule="exact"/>
              <w:ind w:left="0" w:right="0" w:firstLine="0"/>
              <w:jc w:val="left"/>
            </w:pPr>
            <w:r>
              <w:rPr>
                <w:color w:val="000000"/>
                <w:spacing w:val="0"/>
                <w:w w:val="100"/>
                <w:position w:val="0"/>
              </w:rPr>
              <w:t xml:space="preserve">公司与北京融拓创新投资管理有限公司 共同投资设立沈阳荣科融拓健康数据产 业股权投资合伙企业（有限合伙），截至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日止，本公司已实缴出资 </w:t>
            </w:r>
            <w:r>
              <w:rPr>
                <w:rFonts w:ascii="Times New Roman" w:eastAsia="Times New Roman" w:hAnsi="Times New Roman" w:cs="Times New Roman"/>
                <w:color w:val="000000"/>
                <w:spacing w:val="0"/>
                <w:w w:val="100"/>
                <w:position w:val="0"/>
                <w:sz w:val="18"/>
                <w:szCs w:val="18"/>
              </w:rPr>
              <w:t xml:space="preserve">1,701.00 </w:t>
            </w:r>
            <w:r>
              <w:rPr>
                <w:color w:val="000000"/>
                <w:spacing w:val="0"/>
                <w:w w:val="100"/>
                <w:position w:val="0"/>
              </w:rPr>
              <w:t>万元。</w:t>
            </w:r>
          </w:p>
        </w:tc>
      </w:tr>
      <w:tr>
        <w:trPr>
          <w:trHeight w:val="715"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137,786,903.91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12.39%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104,240,710.92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9.74%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主要系公司应付材料及服务等款项增加 所致。</w:t>
            </w:r>
          </w:p>
        </w:tc>
      </w:tr>
      <w:tr>
        <w:trPr>
          <w:trHeight w:val="725"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10,312,032.33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18,424,013.27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主要系公司应缴增值税及企业所得税减 少所致。</w:t>
            </w:r>
          </w:p>
        </w:tc>
      </w:tr>
    </w:tbl>
    <w:p>
      <w:pPr>
        <w:widowControl w:val="0"/>
        <w:spacing w:after="359" w:line="1" w:lineRule="exact"/>
      </w:pPr>
    </w:p>
    <w:p>
      <w:pPr>
        <w:pStyle w:val="Style52"/>
        <w:keepNext/>
        <w:keepLines/>
        <w:widowControl w:val="0"/>
        <w:shd w:val="clear" w:color="auto" w:fill="auto"/>
        <w:bidi w:val="0"/>
        <w:spacing w:before="0" w:line="240" w:lineRule="auto"/>
        <w:ind w:left="0" w:right="0" w:firstLine="100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2</w:t>
      </w:r>
      <w:bookmarkEnd w:id="183"/>
      <w:r>
        <w:rPr>
          <w:color w:val="000000"/>
          <w:spacing w:val="0"/>
          <w:w w:val="100"/>
          <w:position w:val="0"/>
        </w:rPr>
        <w:t>、以公允价值计量的资产和负债</w:t>
      </w:r>
      <w:bookmarkEnd w:id="181"/>
      <w:bookmarkEnd w:id="182"/>
      <w:bookmarkEnd w:id="184"/>
    </w:p>
    <w:p>
      <w:pPr>
        <w:pStyle w:val="Style41"/>
        <w:keepNext w:val="0"/>
        <w:keepLines w:val="0"/>
        <w:widowControl w:val="0"/>
        <w:shd w:val="clear" w:color="auto" w:fill="auto"/>
        <w:bidi w:val="0"/>
        <w:spacing w:before="0" w:after="360" w:line="240" w:lineRule="auto"/>
        <w:ind w:left="0" w:right="0" w:firstLine="10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2"/>
        <w:keepNext/>
        <w:keepLines/>
        <w:widowControl w:val="0"/>
        <w:shd w:val="clear" w:color="auto" w:fill="auto"/>
        <w:bidi w:val="0"/>
        <w:spacing w:before="0" w:line="240" w:lineRule="auto"/>
        <w:ind w:left="0" w:right="0" w:firstLine="100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3</w:t>
      </w:r>
      <w:bookmarkEnd w:id="187"/>
      <w:r>
        <w:rPr>
          <w:color w:val="000000"/>
          <w:spacing w:val="0"/>
          <w:w w:val="100"/>
          <w:position w:val="0"/>
        </w:rPr>
        <w:t>、截至报告期末的资产权利受限情况</w:t>
      </w:r>
      <w:bookmarkEnd w:id="185"/>
      <w:bookmarkEnd w:id="186"/>
      <w:bookmarkEnd w:id="188"/>
    </w:p>
    <w:tbl>
      <w:tblPr>
        <w:tblOverlap w:val="never"/>
        <w:jc w:val="center"/>
        <w:tblLayout w:type="fixed"/>
      </w:tblPr>
      <w:tblGrid>
        <w:gridCol w:w="3643"/>
        <w:gridCol w:w="3067"/>
        <w:gridCol w:w="3067"/>
      </w:tblGrid>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受限原因</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10,488,926.24</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保证金【详见第十节、七、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114,000,000.00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质押【详见第十节、十四、</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r>
        <w:trPr>
          <w:trHeight w:val="480"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124,488,926.24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tabs>
          <w:tab w:pos="1712" w:val="left"/>
        </w:tabs>
        <w:bidi w:val="0"/>
        <w:spacing w:before="0" w:after="0" w:line="240" w:lineRule="auto"/>
        <w:ind w:left="1100" w:right="0" w:firstLine="0"/>
        <w:jc w:val="left"/>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1712" w:val="left"/>
        </w:tabs>
        <w:bidi w:val="0"/>
        <w:spacing w:before="0" w:after="720" w:line="240" w:lineRule="auto"/>
        <w:ind w:left="1100" w:right="0" w:firstLine="0"/>
        <w:jc w:val="left"/>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39"/>
        <w:keepNext/>
        <w:keepLines/>
        <w:widowControl w:val="0"/>
        <w:shd w:val="clear" w:color="auto" w:fill="auto"/>
        <w:bidi w:val="0"/>
        <w:spacing w:before="0" w:after="360" w:line="240" w:lineRule="auto"/>
        <w:ind w:left="0" w:right="0" w:firstLine="920"/>
        <w:jc w:val="both"/>
      </w:pPr>
      <w:bookmarkStart w:id="189" w:name="bookmark189"/>
      <w:bookmarkStart w:id="190" w:name="bookmark190"/>
      <w:bookmarkStart w:id="191" w:name="bookmark191"/>
      <w:bookmarkStart w:id="192" w:name="bookmark192"/>
      <w:r>
        <w:rPr>
          <w:color w:val="000000"/>
          <w:spacing w:val="0"/>
          <w:w w:val="100"/>
          <w:position w:val="0"/>
        </w:rPr>
        <w:t>五</w:t>
      </w:r>
      <w:bookmarkEnd w:id="191"/>
      <w:r>
        <w:rPr>
          <w:color w:val="000000"/>
          <w:spacing w:val="0"/>
          <w:w w:val="100"/>
          <w:position w:val="0"/>
        </w:rPr>
        <w:t>、投资状况分析</w:t>
      </w:r>
      <w:bookmarkEnd w:id="189"/>
      <w:bookmarkEnd w:id="190"/>
      <w:bookmarkEnd w:id="192"/>
    </w:p>
    <w:p>
      <w:pPr>
        <w:pStyle w:val="Style52"/>
        <w:keepNext/>
        <w:keepLines/>
        <w:widowControl w:val="0"/>
        <w:shd w:val="clear" w:color="auto" w:fill="auto"/>
        <w:bidi w:val="0"/>
        <w:spacing w:before="0" w:line="240" w:lineRule="auto"/>
        <w:ind w:left="0" w:right="0" w:firstLine="920"/>
        <w:jc w:val="both"/>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1</w:t>
      </w:r>
      <w:bookmarkEnd w:id="195"/>
      <w:r>
        <w:rPr>
          <w:color w:val="000000"/>
          <w:spacing w:val="0"/>
          <w:w w:val="100"/>
          <w:position w:val="0"/>
        </w:rPr>
        <w:t>、总体情况</w:t>
      </w:r>
      <w:bookmarkEnd w:id="193"/>
      <w:bookmarkEnd w:id="194"/>
      <w:bookmarkEnd w:id="196"/>
    </w:p>
    <w:p>
      <w:pPr>
        <w:pStyle w:val="Style41"/>
        <w:keepNext w:val="0"/>
        <w:keepLines w:val="0"/>
        <w:widowControl w:val="0"/>
        <w:shd w:val="clear" w:color="auto" w:fill="auto"/>
        <w:bidi w:val="0"/>
        <w:spacing w:before="0" w:after="80" w:line="240" w:lineRule="auto"/>
        <w:ind w:left="0" w:right="0" w:firstLine="92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17,010,000.00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127,500,000.00</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-86.66%</w:t>
            </w:r>
          </w:p>
        </w:tc>
      </w:tr>
    </w:tbl>
    <w:p>
      <w:pPr>
        <w:widowControl w:val="0"/>
        <w:spacing w:after="359" w:line="1" w:lineRule="exact"/>
      </w:pPr>
    </w:p>
    <w:p>
      <w:pPr>
        <w:pStyle w:val="Style52"/>
        <w:keepNext/>
        <w:keepLines/>
        <w:widowControl w:val="0"/>
        <w:shd w:val="clear" w:color="auto" w:fill="auto"/>
        <w:bidi w:val="0"/>
        <w:spacing w:before="0" w:line="240" w:lineRule="auto"/>
        <w:ind w:left="0" w:right="0" w:firstLine="920"/>
        <w:jc w:val="both"/>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2</w:t>
      </w:r>
      <w:bookmarkEnd w:id="199"/>
      <w:r>
        <w:rPr>
          <w:color w:val="000000"/>
          <w:spacing w:val="0"/>
          <w:w w:val="100"/>
          <w:position w:val="0"/>
        </w:rPr>
        <w:t>、报告期内获取的重大的股权投资情况</w:t>
      </w:r>
      <w:bookmarkEnd w:id="197"/>
      <w:bookmarkEnd w:id="198"/>
      <w:bookmarkEnd w:id="200"/>
    </w:p>
    <w:p>
      <w:pPr>
        <w:pStyle w:val="Style41"/>
        <w:keepNext w:val="0"/>
        <w:keepLines w:val="0"/>
        <w:widowControl w:val="0"/>
        <w:shd w:val="clear" w:color="auto" w:fill="auto"/>
        <w:bidi w:val="0"/>
        <w:spacing w:before="0" w:after="140" w:line="240" w:lineRule="auto"/>
        <w:ind w:left="0" w:right="0" w:firstLine="92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80" w:line="240" w:lineRule="auto"/>
        <w:ind w:left="9840" w:right="0" w:firstLine="0"/>
        <w:jc w:val="left"/>
      </w:pPr>
      <w:r>
        <w:rPr>
          <w:color w:val="000000"/>
          <w:spacing w:val="0"/>
          <w:w w:val="100"/>
          <w:position w:val="0"/>
        </w:rPr>
        <w:t>单位：元</w:t>
      </w:r>
    </w:p>
    <w:tbl>
      <w:tblPr>
        <w:tblOverlap w:val="never"/>
        <w:jc w:val="center"/>
        <w:tblLayout w:type="fixed"/>
      </w:tblPr>
      <w:tblGrid>
        <w:gridCol w:w="1042"/>
        <w:gridCol w:w="883"/>
        <w:gridCol w:w="590"/>
        <w:gridCol w:w="1296"/>
        <w:gridCol w:w="686"/>
        <w:gridCol w:w="677"/>
        <w:gridCol w:w="749"/>
        <w:gridCol w:w="677"/>
        <w:gridCol w:w="677"/>
        <w:gridCol w:w="590"/>
        <w:gridCol w:w="586"/>
        <w:gridCol w:w="648"/>
        <w:gridCol w:w="768"/>
        <w:gridCol w:w="1637"/>
      </w:tblGrid>
      <w:tr>
        <w:trPr>
          <w:trHeight w:val="1027"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被投资公 司名称</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 方式</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投资金额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持股 比例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 来源</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合作</w:t>
            </w:r>
          </w:p>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投资</w:t>
            </w:r>
          </w:p>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产品 类型</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 收益</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w:t>
            </w:r>
          </w:p>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w:t>
            </w:r>
          </w:p>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盈亏</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120" w:line="77" w:lineRule="exact"/>
              <w:ind w:left="0" w:right="0" w:firstLine="0"/>
              <w:jc w:val="center"/>
            </w:pPr>
            <w:r>
              <w:rPr>
                <w:color w:val="000000"/>
                <w:spacing w:val="0"/>
                <w:w w:val="100"/>
                <w:position w:val="0"/>
              </w:rPr>
              <w:t>阜木 是否</w:t>
            </w:r>
          </w:p>
          <w:p>
            <w:pPr>
              <w:pStyle w:val="Style36"/>
              <w:keepNext w:val="0"/>
              <w:keepLines w:val="0"/>
              <w:widowControl w:val="0"/>
              <w:shd w:val="clear" w:color="auto" w:fill="auto"/>
              <w:bidi w:val="0"/>
              <w:spacing w:before="0" w:after="0" w:line="77" w:lineRule="exact"/>
              <w:ind w:left="0" w:right="0" w:firstLine="0"/>
              <w:jc w:val="center"/>
            </w:pPr>
            <w:r>
              <w:rPr>
                <w:color w:val="000000"/>
                <w:spacing w:val="0"/>
                <w:w w:val="100"/>
                <w:position w:val="0"/>
              </w:rPr>
              <w:t>涉诉</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07" w:lineRule="exact"/>
              <w:ind w:left="0" w:right="0" w:firstLine="0"/>
              <w:jc w:val="left"/>
            </w:pPr>
            <w:r>
              <w:rPr>
                <w:color w:val="000000"/>
                <w:spacing w:val="0"/>
                <w:w w:val="100"/>
                <w:position w:val="0"/>
              </w:rPr>
              <w:t>披露日 期（如</w:t>
            </w:r>
          </w:p>
          <w:p>
            <w:pPr>
              <w:pStyle w:val="Style3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披露索引（如有）</w:t>
            </w:r>
          </w:p>
        </w:tc>
      </w:tr>
      <w:tr>
        <w:trPr>
          <w:trHeight w:val="2587"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1" w:lineRule="exact"/>
              <w:ind w:left="0" w:right="0" w:firstLine="0"/>
              <w:jc w:val="left"/>
            </w:pPr>
            <w:r>
              <w:rPr>
                <w:color w:val="000000"/>
                <w:spacing w:val="0"/>
                <w:w w:val="100"/>
                <w:position w:val="0"/>
              </w:rPr>
              <w:t>沈阳荣科 融拓健康 数据产业 股权投资 合伙企业</w:t>
            </w:r>
          </w:p>
          <w:p>
            <w:pPr>
              <w:pStyle w:val="Style36"/>
              <w:keepNext w:val="0"/>
              <w:keepLines w:val="0"/>
              <w:widowControl w:val="0"/>
              <w:shd w:val="clear" w:color="auto" w:fill="auto"/>
              <w:bidi w:val="0"/>
              <w:spacing w:before="0" w:after="0" w:line="311" w:lineRule="exact"/>
              <w:ind w:left="0" w:right="0" w:firstLine="0"/>
              <w:jc w:val="left"/>
            </w:pPr>
            <w:r>
              <w:rPr>
                <w:color w:val="000000"/>
                <w:spacing w:val="0"/>
                <w:w w:val="100"/>
                <w:position w:val="0"/>
              </w:rPr>
              <w:t>（有限合 伙）</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健康数 据投资 信息咨 询、股权 投资管 理；健康 数据产 业投资</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17,010,000.00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 融拓 创新 投资 管理 有限 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产业</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cninfo. </w:t>
            </w:r>
            <w:r>
              <w:rPr>
                <w:rFonts w:ascii="Times New Roman" w:eastAsia="Times New Roman" w:hAnsi="Times New Roman" w:cs="Times New Roman"/>
                <w:color w:val="000000"/>
                <w:spacing w:val="0"/>
                <w:w w:val="100"/>
                <w:position w:val="0"/>
                <w:sz w:val="18"/>
                <w:szCs w:val="18"/>
              </w:rPr>
              <w:t>com.cn/cninfo-new</w:t>
            </w:r>
            <w:r>
              <w:rPr>
                <w:rFonts w:ascii="Times New Roman" w:eastAsia="Times New Roman" w:hAnsi="Times New Roman" w:cs="Times New Roman"/>
                <w:color w:val="000000"/>
                <w:spacing w:val="0"/>
                <w:w w:val="100"/>
                <w:position w:val="0"/>
                <w:sz w:val="18"/>
                <w:szCs w:val="18"/>
              </w:rPr>
              <w:t xml:space="preserve"> /disclosure/fulltext/ bulletin_detail/true /1202021055?anno unceTime=2016-0 3-03 17:34</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17,010,000.00</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52"/>
        <w:keepNext/>
        <w:keepLines/>
        <w:widowControl w:val="0"/>
        <w:shd w:val="clear" w:color="auto" w:fill="auto"/>
        <w:tabs>
          <w:tab w:pos="1298" w:val="left"/>
        </w:tabs>
        <w:bidi w:val="0"/>
        <w:spacing w:before="0" w:line="240" w:lineRule="auto"/>
        <w:ind w:left="0" w:right="0" w:firstLine="920"/>
        <w:jc w:val="both"/>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3</w:t>
      </w:r>
      <w:bookmarkEnd w:id="203"/>
      <w:r>
        <w:rPr>
          <w:color w:val="000000"/>
          <w:spacing w:val="0"/>
          <w:w w:val="100"/>
          <w:position w:val="0"/>
        </w:rPr>
        <w:t>、</w:t>
        <w:tab/>
        <w:t>报告期内正在进行的重大的非股权投资情况</w:t>
      </w:r>
      <w:bookmarkEnd w:id="201"/>
      <w:bookmarkEnd w:id="202"/>
      <w:bookmarkEnd w:id="204"/>
    </w:p>
    <w:p>
      <w:pPr>
        <w:pStyle w:val="Style41"/>
        <w:keepNext w:val="0"/>
        <w:keepLines w:val="0"/>
        <w:widowControl w:val="0"/>
        <w:shd w:val="clear" w:color="auto" w:fill="auto"/>
        <w:bidi w:val="0"/>
        <w:spacing w:before="0" w:after="360" w:line="240" w:lineRule="auto"/>
        <w:ind w:left="0" w:right="0" w:firstLine="9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52"/>
        <w:keepNext/>
        <w:keepLines/>
        <w:widowControl w:val="0"/>
        <w:shd w:val="clear" w:color="auto" w:fill="auto"/>
        <w:tabs>
          <w:tab w:pos="1298" w:val="left"/>
        </w:tabs>
        <w:bidi w:val="0"/>
        <w:spacing w:before="0" w:line="240" w:lineRule="auto"/>
        <w:ind w:left="0" w:right="0" w:firstLine="920"/>
        <w:jc w:val="both"/>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4</w:t>
      </w:r>
      <w:bookmarkEnd w:id="207"/>
      <w:r>
        <w:rPr>
          <w:color w:val="000000"/>
          <w:spacing w:val="0"/>
          <w:w w:val="100"/>
          <w:position w:val="0"/>
        </w:rPr>
        <w:t>、</w:t>
        <w:tab/>
        <w:t>以公允价值计量的金融资产</w:t>
      </w:r>
      <w:bookmarkEnd w:id="205"/>
      <w:bookmarkEnd w:id="206"/>
      <w:bookmarkEnd w:id="208"/>
    </w:p>
    <w:p>
      <w:pPr>
        <w:pStyle w:val="Style41"/>
        <w:keepNext w:val="0"/>
        <w:keepLines w:val="0"/>
        <w:widowControl w:val="0"/>
        <w:shd w:val="clear" w:color="auto" w:fill="auto"/>
        <w:bidi w:val="0"/>
        <w:spacing w:before="0" w:after="360" w:line="240" w:lineRule="auto"/>
        <w:ind w:left="0" w:right="0" w:firstLine="9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52"/>
        <w:keepNext/>
        <w:keepLines/>
        <w:widowControl w:val="0"/>
        <w:shd w:val="clear" w:color="auto" w:fill="auto"/>
        <w:tabs>
          <w:tab w:pos="1298" w:val="left"/>
        </w:tabs>
        <w:bidi w:val="0"/>
        <w:spacing w:before="0" w:line="240" w:lineRule="auto"/>
        <w:ind w:left="0" w:right="0" w:firstLine="920"/>
        <w:jc w:val="both"/>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5</w:t>
      </w:r>
      <w:bookmarkEnd w:id="211"/>
      <w:r>
        <w:rPr>
          <w:color w:val="000000"/>
          <w:spacing w:val="0"/>
          <w:w w:val="100"/>
          <w:position w:val="0"/>
        </w:rPr>
        <w:t>、</w:t>
        <w:tab/>
        <w:t>募集资金使用情况</w:t>
      </w:r>
      <w:bookmarkEnd w:id="209"/>
      <w:bookmarkEnd w:id="210"/>
      <w:bookmarkEnd w:id="212"/>
    </w:p>
    <w:p>
      <w:pPr>
        <w:pStyle w:val="Style41"/>
        <w:keepNext w:val="0"/>
        <w:keepLines w:val="0"/>
        <w:widowControl w:val="0"/>
        <w:shd w:val="clear" w:color="auto" w:fill="auto"/>
        <w:bidi w:val="0"/>
        <w:spacing w:before="0" w:after="360" w:line="240" w:lineRule="auto"/>
        <w:ind w:left="0" w:right="0" w:firstLine="92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77"/>
        <w:keepNext/>
        <w:keepLines/>
        <w:widowControl w:val="0"/>
        <w:shd w:val="clear" w:color="auto" w:fill="auto"/>
        <w:bidi w:val="0"/>
        <w:spacing w:before="0" w:after="360" w:line="240" w:lineRule="auto"/>
        <w:ind w:left="0" w:right="0" w:firstLine="920"/>
        <w:jc w:val="both"/>
      </w:pPr>
      <w:bookmarkStart w:id="213" w:name="bookmark213"/>
      <w:bookmarkStart w:id="214" w:name="bookmark214"/>
      <w:bookmarkStart w:id="215" w:name="bookmark215"/>
      <w:bookmarkStart w:id="216" w:name="bookmark216"/>
      <w:r>
        <w:rPr>
          <w:color w:val="000000"/>
          <w:spacing w:val="0"/>
          <w:w w:val="100"/>
          <w:position w:val="0"/>
        </w:rPr>
        <w:t>（</w:t>
      </w:r>
      <w:bookmarkEnd w:id="215"/>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13"/>
      <w:bookmarkEnd w:id="214"/>
      <w:bookmarkEnd w:id="216"/>
    </w:p>
    <w:p>
      <w:pPr>
        <w:pStyle w:val="Style41"/>
        <w:keepNext w:val="0"/>
        <w:keepLines w:val="0"/>
        <w:widowControl w:val="0"/>
        <w:shd w:val="clear" w:color="auto" w:fill="auto"/>
        <w:bidi w:val="0"/>
        <w:spacing w:before="0" w:after="140" w:line="240" w:lineRule="auto"/>
        <w:ind w:left="0" w:right="0" w:firstLine="92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360" w:line="240" w:lineRule="auto"/>
        <w:ind w:left="9660" w:right="0" w:firstLine="0"/>
        <w:jc w:val="left"/>
      </w:pPr>
      <w:r>
        <w:rPr>
          <w:color w:val="000000"/>
          <w:spacing w:val="0"/>
          <w:w w:val="100"/>
          <w:position w:val="0"/>
        </w:rPr>
        <w:t>单位：万元</w:t>
      </w:r>
      <w:r>
        <w:br w:type="page"/>
      </w:r>
    </w:p>
    <w:p>
      <w:pPr>
        <w:pStyle w:val="Style43"/>
        <w:keepNext w:val="0"/>
        <w:keepLines w:val="0"/>
        <w:widowControl w:val="0"/>
        <w:shd w:val="clear" w:color="auto" w:fill="auto"/>
        <w:tabs>
          <w:tab w:pos="1267" w:val="left"/>
        </w:tabs>
        <w:bidi w:val="0"/>
        <w:spacing w:before="0" w:after="0" w:line="240" w:lineRule="auto"/>
        <w:ind w:left="643" w:right="0" w:firstLine="0"/>
        <w:jc w:val="left"/>
        <w:rPr>
          <w:sz w:val="15"/>
          <w:szCs w:val="15"/>
        </w:rPr>
      </w:pPr>
      <w:r>
        <w:rPr>
          <w:rFonts w:ascii="Arial" w:eastAsia="Arial" w:hAnsi="Arial" w:cs="Arial"/>
          <w:b/>
          <w:bCs/>
          <w:color w:val="245996"/>
          <w:spacing w:val="0"/>
          <w:w w:val="100"/>
          <w:position w:val="0"/>
          <w:sz w:val="19"/>
          <w:szCs w:val="19"/>
        </w:rPr>
        <w:t>Vi</w:t>
        <w:tab/>
      </w:r>
      <w:r>
        <w:rPr>
          <w:rFonts w:ascii="SimHei" w:eastAsia="SimHei" w:hAnsi="SimHei" w:cs="SimHei"/>
          <w:color w:val="596E90"/>
          <w:spacing w:val="0"/>
          <w:w w:val="100"/>
          <w:position w:val="0"/>
          <w:sz w:val="15"/>
          <w:szCs w:val="15"/>
        </w:rPr>
        <w:t>国家高新技术企业</w:t>
      </w:r>
    </w:p>
    <w:p>
      <w:pPr>
        <w:pStyle w:val="Style43"/>
        <w:keepNext w:val="0"/>
        <w:keepLines w:val="0"/>
        <w:widowControl w:val="0"/>
        <w:shd w:val="clear" w:color="auto" w:fill="auto"/>
        <w:tabs>
          <w:tab w:pos="1243" w:val="left"/>
        </w:tabs>
        <w:bidi w:val="0"/>
        <w:spacing w:before="0" w:after="0" w:line="240" w:lineRule="auto"/>
        <w:ind w:left="643" w:right="0" w:firstLine="0"/>
        <w:jc w:val="left"/>
        <w:rPr>
          <w:sz w:val="16"/>
          <w:szCs w:val="16"/>
        </w:rPr>
      </w:pPr>
      <w:r>
        <w:rPr>
          <w:rFonts w:ascii="SimHei" w:eastAsia="SimHei" w:hAnsi="SimHei" w:cs="SimHei"/>
          <w:color w:val="245996"/>
          <w:spacing w:val="0"/>
          <w:w w:val="100"/>
          <w:position w:val="0"/>
          <w:sz w:val="15"/>
          <w:szCs w:val="15"/>
        </w:rPr>
        <w:t>，|</w:t>
        <w:tab/>
      </w:r>
      <w:r>
        <w:rPr>
          <w:rFonts w:ascii="SimHei" w:eastAsia="SimHei" w:hAnsi="SimHei" w:cs="SimHei"/>
          <w:color w:val="596E90"/>
          <w:spacing w:val="0"/>
          <w:w w:val="100"/>
          <w:position w:val="0"/>
          <w:sz w:val="15"/>
          <w:szCs w:val="15"/>
        </w:rPr>
        <w:t>股票代码：</w:t>
      </w:r>
      <w:r>
        <w:rPr>
          <w:rFonts w:ascii="Arial" w:eastAsia="Arial" w:hAnsi="Arial" w:cs="Arial"/>
          <w:color w:val="596E90"/>
          <w:spacing w:val="0"/>
          <w:w w:val="100"/>
          <w:position w:val="0"/>
          <w:sz w:val="16"/>
          <w:szCs w:val="16"/>
        </w:rPr>
        <w:t>300290</w:t>
      </w:r>
    </w:p>
    <w:tbl>
      <w:tblPr>
        <w:tblOverlap w:val="never"/>
        <w:jc w:val="center"/>
        <w:tblLayout w:type="fixed"/>
      </w:tblPr>
      <w:tblGrid>
        <w:gridCol w:w="898"/>
        <w:gridCol w:w="672"/>
        <w:gridCol w:w="1070"/>
        <w:gridCol w:w="869"/>
        <w:gridCol w:w="984"/>
        <w:gridCol w:w="902"/>
        <w:gridCol w:w="1042"/>
        <w:gridCol w:w="941"/>
        <w:gridCol w:w="883"/>
        <w:gridCol w:w="1176"/>
        <w:gridCol w:w="1133"/>
      </w:tblGrid>
      <w:tr>
        <w:trPr>
          <w:trHeight w:val="1651"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募集年</w:t>
            </w:r>
          </w:p>
          <w:p>
            <w:pPr>
              <w:pStyle w:val="Style36"/>
              <w:keepNext w:val="0"/>
              <w:keepLines w:val="0"/>
              <w:widowControl w:val="0"/>
              <w:shd w:val="clear" w:color="auto" w:fill="auto"/>
              <w:bidi w:val="0"/>
              <w:spacing w:before="0" w:after="0" w:line="240" w:lineRule="auto"/>
              <w:ind w:left="0" w:right="0" w:firstLine="360"/>
              <w:jc w:val="left"/>
            </w:pPr>
            <w:r>
              <w:rPr>
                <w:color w:val="000000"/>
                <w:spacing w:val="0"/>
                <w:w w:val="100"/>
                <w:position w:val="0"/>
              </w:rPr>
              <w:t>份</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 方式</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本期已 使用募 集资金 总额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1" w:lineRule="exact"/>
              <w:ind w:left="180" w:right="0" w:firstLine="0"/>
              <w:jc w:val="left"/>
            </w:pPr>
            <w:r>
              <w:rPr>
                <w:color w:val="000000"/>
                <w:spacing w:val="0"/>
                <w:w w:val="100"/>
                <w:position w:val="0"/>
              </w:rPr>
              <w:t>报告期 内变更 用途的 募集资 金总额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 用募集 资金总 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尚未使用募 集资金用途 及去向</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闲置两年以 上募集资金</w:t>
            </w:r>
          </w:p>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金额</w:t>
            </w:r>
          </w:p>
        </w:tc>
      </w:tr>
      <w:tr>
        <w:trPr>
          <w:trHeight w:val="1339"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 开发 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4,700.25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32,271.38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6,376.20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4" w:lineRule="exact"/>
              <w:ind w:left="0" w:right="0" w:firstLine="0"/>
              <w:jc w:val="left"/>
            </w:pPr>
            <w:r>
              <w:rPr>
                <w:color w:val="000000"/>
                <w:spacing w:val="0"/>
                <w:w w:val="100"/>
                <w:position w:val="0"/>
              </w:rPr>
              <w:t>以活期和定 期存款形式 存放募集专 用专户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4,700.25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32,271.38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6,376.20</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1"/>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344" w:hRule="exact"/>
        </w:trPr>
        <w:tc>
          <w:tcPr>
            <w:gridSpan w:val="11"/>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318" w:lineRule="exact"/>
              <w:ind w:left="0" w:right="0" w:firstLine="0"/>
              <w:jc w:val="both"/>
              <w:rPr>
                <w:sz w:val="16"/>
                <w:szCs w:val="16"/>
              </w:rPr>
            </w:pPr>
            <w:r>
              <w:rPr>
                <w:color w:val="000000"/>
                <w:spacing w:val="0"/>
                <w:w w:val="100"/>
                <w:position w:val="0"/>
                <w:sz w:val="17"/>
                <w:szCs w:val="17"/>
              </w:rPr>
              <w:t>经中国证券监督管理委员会证监许可</w:t>
            </w:r>
            <w:r>
              <w:rPr>
                <w:rFonts w:ascii="Times New Roman" w:eastAsia="Times New Roman" w:hAnsi="Times New Roman" w:cs="Times New Roman"/>
                <w:color w:val="000000"/>
                <w:spacing w:val="0"/>
                <w:w w:val="100"/>
                <w:position w:val="0"/>
                <w:sz w:val="18"/>
                <w:szCs w:val="18"/>
              </w:rPr>
              <w:t xml:space="preserve">[2015] </w:t>
            </w:r>
            <w:r>
              <w:rPr>
                <w:rFonts w:ascii="Times New Roman" w:eastAsia="Times New Roman" w:hAnsi="Times New Roman" w:cs="Times New Roman"/>
                <w:color w:val="000000"/>
                <w:spacing w:val="0"/>
                <w:w w:val="100"/>
                <w:position w:val="0"/>
                <w:sz w:val="18"/>
                <w:szCs w:val="18"/>
              </w:rPr>
              <w:t>996</w:t>
            </w:r>
            <w:r>
              <w:rPr>
                <w:color w:val="000000"/>
                <w:spacing w:val="0"/>
                <w:w w:val="100"/>
                <w:position w:val="0"/>
                <w:sz w:val="17"/>
                <w:szCs w:val="17"/>
              </w:rPr>
              <w:t>号文件核准，截至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日止，公司向特定对象非公开发行人民币普通股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sz w:val="17"/>
                <w:szCs w:val="17"/>
              </w:rPr>
              <w:t>股)</w:t>
            </w:r>
            <w:r>
              <w:rPr>
                <w:rFonts w:ascii="Times New Roman" w:eastAsia="Times New Roman" w:hAnsi="Times New Roman" w:cs="Times New Roman"/>
                <w:color w:val="000000"/>
                <w:spacing w:val="0"/>
                <w:w w:val="100"/>
                <w:position w:val="0"/>
                <w:sz w:val="18"/>
                <w:szCs w:val="18"/>
              </w:rPr>
              <w:t>24,714,826</w:t>
            </w:r>
            <w:r>
              <w:rPr>
                <w:color w:val="000000"/>
                <w:spacing w:val="0"/>
                <w:w w:val="100"/>
                <w:position w:val="0"/>
                <w:sz w:val="17"/>
                <w:szCs w:val="17"/>
              </w:rPr>
              <w:t>股，每股发行价为</w:t>
            </w:r>
            <w:r>
              <w:rPr>
                <w:rFonts w:ascii="Times New Roman" w:eastAsia="Times New Roman" w:hAnsi="Times New Roman" w:cs="Times New Roman"/>
                <w:color w:val="000000"/>
                <w:spacing w:val="0"/>
                <w:w w:val="100"/>
                <w:position w:val="0"/>
                <w:sz w:val="18"/>
                <w:szCs w:val="18"/>
              </w:rPr>
              <w:t>15.78</w:t>
            </w:r>
            <w:r>
              <w:rPr>
                <w:color w:val="000000"/>
                <w:spacing w:val="0"/>
                <w:w w:val="100"/>
                <w:position w:val="0"/>
                <w:sz w:val="17"/>
                <w:szCs w:val="17"/>
              </w:rPr>
              <w:t>元，应募集资金总额为人民币</w:t>
            </w:r>
            <w:r>
              <w:rPr>
                <w:rFonts w:ascii="Times New Roman" w:eastAsia="Times New Roman" w:hAnsi="Times New Roman" w:cs="Times New Roman"/>
                <w:color w:val="000000"/>
                <w:spacing w:val="0"/>
                <w:w w:val="100"/>
                <w:position w:val="0"/>
                <w:sz w:val="18"/>
                <w:szCs w:val="18"/>
              </w:rPr>
              <w:t>389,999,954.28</w:t>
            </w:r>
            <w:r>
              <w:rPr>
                <w:color w:val="000000"/>
                <w:spacing w:val="0"/>
                <w:w w:val="100"/>
                <w:position w:val="0"/>
                <w:sz w:val="17"/>
                <w:szCs w:val="17"/>
              </w:rPr>
              <w:t>元，根据有关规定扣除发行费用</w:t>
            </w:r>
            <w:r>
              <w:rPr>
                <w:rFonts w:ascii="Times New Roman" w:eastAsia="Times New Roman" w:hAnsi="Times New Roman" w:cs="Times New Roman"/>
                <w:color w:val="000000"/>
                <w:spacing w:val="0"/>
                <w:w w:val="100"/>
                <w:position w:val="0"/>
                <w:sz w:val="18"/>
                <w:szCs w:val="18"/>
              </w:rPr>
              <w:t xml:space="preserve">6,142,327.47 </w:t>
            </w:r>
            <w:r>
              <w:rPr>
                <w:color w:val="000000"/>
                <w:spacing w:val="0"/>
                <w:w w:val="100"/>
                <w:position w:val="0"/>
                <w:sz w:val="17"/>
                <w:szCs w:val="17"/>
              </w:rPr>
              <w:t>元后，实际募集资金金额为</w:t>
            </w:r>
            <w:r>
              <w:rPr>
                <w:rFonts w:ascii="Times New Roman" w:eastAsia="Times New Roman" w:hAnsi="Times New Roman" w:cs="Times New Roman"/>
                <w:color w:val="000000"/>
                <w:spacing w:val="0"/>
                <w:w w:val="100"/>
                <w:position w:val="0"/>
                <w:sz w:val="18"/>
                <w:szCs w:val="18"/>
              </w:rPr>
              <w:t>383,857,626.81</w:t>
            </w:r>
            <w:r>
              <w:rPr>
                <w:color w:val="000000"/>
                <w:spacing w:val="0"/>
                <w:w w:val="100"/>
                <w:position w:val="0"/>
                <w:sz w:val="17"/>
                <w:szCs w:val="17"/>
              </w:rPr>
              <w:t>元。报告期投入使用的募集资金为</w:t>
            </w:r>
            <w:r>
              <w:rPr>
                <w:rFonts w:ascii="Times New Roman" w:eastAsia="Times New Roman" w:hAnsi="Times New Roman" w:cs="Times New Roman"/>
                <w:color w:val="000000"/>
                <w:spacing w:val="0"/>
                <w:w w:val="100"/>
                <w:position w:val="0"/>
                <w:sz w:val="18"/>
                <w:szCs w:val="18"/>
              </w:rPr>
              <w:t>4,700.25</w:t>
            </w:r>
            <w:r>
              <w:rPr>
                <w:color w:val="000000"/>
                <w:spacing w:val="0"/>
                <w:w w:val="100"/>
                <w:position w:val="0"/>
                <w:sz w:val="17"/>
                <w:szCs w:val="17"/>
              </w:rPr>
              <w:t>万元，已累计投入募集资金总额</w:t>
            </w:r>
            <w:r>
              <w:rPr>
                <w:rFonts w:ascii="Times New Roman" w:eastAsia="Times New Roman" w:hAnsi="Times New Roman" w:cs="Times New Roman"/>
                <w:color w:val="000000"/>
                <w:spacing w:val="0"/>
                <w:w w:val="100"/>
                <w:position w:val="0"/>
                <w:sz w:val="18"/>
                <w:szCs w:val="18"/>
              </w:rPr>
              <w:t>32,271.38</w:t>
            </w:r>
            <w:r>
              <w:rPr>
                <w:color w:val="000000"/>
                <w:spacing w:val="0"/>
                <w:w w:val="100"/>
                <w:position w:val="0"/>
                <w:sz w:val="17"/>
                <w:szCs w:val="17"/>
              </w:rPr>
              <w:t xml:space="preserve">万 </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元</w:t>
            </w:r>
            <w:r>
              <w:rPr>
                <w:rFonts w:ascii="Arial" w:eastAsia="Arial" w:hAnsi="Arial" w:cs="Arial"/>
                <w:color w:val="000000"/>
                <w:spacing w:val="0"/>
                <w:w w:val="100"/>
                <w:position w:val="0"/>
                <w:sz w:val="16"/>
                <w:szCs w:val="16"/>
                <w:vertAlign w:val="superscript"/>
              </w:rPr>
              <w:t>0</w:t>
            </w:r>
          </w:p>
        </w:tc>
      </w:tr>
    </w:tbl>
    <w:p>
      <w:pPr>
        <w:widowControl w:val="0"/>
        <w:spacing w:after="319" w:line="1" w:lineRule="exact"/>
      </w:pPr>
    </w:p>
    <w:p>
      <w:pPr>
        <w:pStyle w:val="Style77"/>
        <w:keepNext/>
        <w:keepLines/>
        <w:widowControl w:val="0"/>
        <w:numPr>
          <w:ilvl w:val="0"/>
          <w:numId w:val="5"/>
        </w:numPr>
        <w:shd w:val="clear" w:color="auto" w:fill="auto"/>
        <w:bidi w:val="0"/>
        <w:spacing w:before="0" w:line="240" w:lineRule="auto"/>
        <w:ind w:left="1040" w:right="0" w:firstLine="0"/>
        <w:jc w:val="left"/>
      </w:pPr>
      <w:bookmarkStart w:id="217" w:name="bookmark217"/>
      <w:bookmarkStart w:id="218" w:name="bookmark218"/>
      <w:bookmarkStart w:id="219" w:name="bookmark219"/>
      <w:bookmarkStart w:id="220" w:name="bookmark220"/>
      <w:bookmarkEnd w:id="219"/>
      <w:r>
        <w:rPr>
          <w:color w:val="000000"/>
          <w:spacing w:val="0"/>
          <w:w w:val="100"/>
          <w:position w:val="0"/>
        </w:rPr>
        <w:t>募集资金承诺项目情况</w:t>
      </w:r>
      <w:bookmarkEnd w:id="217"/>
      <w:bookmarkEnd w:id="218"/>
      <w:bookmarkEnd w:id="220"/>
    </w:p>
    <w:p>
      <w:pPr>
        <w:pStyle w:val="Style41"/>
        <w:keepNext w:val="0"/>
        <w:keepLines w:val="0"/>
        <w:widowControl w:val="0"/>
        <w:shd w:val="clear" w:color="auto" w:fill="auto"/>
        <w:bidi w:val="0"/>
        <w:spacing w:before="0" w:after="140" w:line="240" w:lineRule="auto"/>
        <w:ind w:left="0" w:right="0" w:firstLine="92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648"/>
        <w:gridCol w:w="1008"/>
        <w:gridCol w:w="936"/>
        <w:gridCol w:w="869"/>
        <w:gridCol w:w="1051"/>
        <w:gridCol w:w="974"/>
        <w:gridCol w:w="1090"/>
        <w:gridCol w:w="888"/>
        <w:gridCol w:w="840"/>
        <w:gridCol w:w="898"/>
      </w:tblGrid>
      <w:tr>
        <w:trPr>
          <w:trHeight w:val="196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 和超募资金投 向</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是否 已变 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 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截至期末 累计投入 金额⑵</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截至期末 投资进度</w:t>
            </w:r>
          </w:p>
          <w:p>
            <w:pPr>
              <w:pStyle w:val="Style36"/>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36"/>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 预定可使 用状态日</w:t>
            </w:r>
          </w:p>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项目可 行性是 否发生 重大变</w:t>
            </w:r>
          </w:p>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339"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4" w:lineRule="exact"/>
              <w:ind w:left="0" w:right="0" w:firstLine="0"/>
              <w:jc w:val="left"/>
            </w:pPr>
            <w:r>
              <w:rPr>
                <w:color w:val="000000"/>
                <w:spacing w:val="0"/>
                <w:w w:val="100"/>
                <w:position w:val="0"/>
              </w:rPr>
              <w:t>基于大数据应 用的医疗卫生 服务云平台建 设项目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1,924.10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2,080.10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4" w:lineRule="exact"/>
              <w:ind w:left="0" w:right="0" w:firstLine="0"/>
              <w:jc w:val="left"/>
            </w:pPr>
            <w:r>
              <w:rPr>
                <w:color w:val="000000"/>
                <w:spacing w:val="0"/>
                <w:w w:val="100"/>
                <w:position w:val="0"/>
              </w:rPr>
              <w:t>研发中心及综 合办公楼建设 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2,776.15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5,805.52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偿还银行贷款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19,385.76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19,385.76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承诺投资项目</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38,385.76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4,700.25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32,271.38</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11"/>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13"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3"/>
        <w:keepNext w:val="0"/>
        <w:keepLines w:val="0"/>
        <w:widowControl w:val="0"/>
        <w:shd w:val="clear" w:color="auto" w:fill="auto"/>
        <w:tabs>
          <w:tab w:pos="1272" w:val="left"/>
        </w:tabs>
        <w:bidi w:val="0"/>
        <w:spacing w:before="0" w:after="0" w:line="240" w:lineRule="auto"/>
        <w:ind w:left="648" w:right="0" w:firstLine="0"/>
        <w:jc w:val="left"/>
        <w:rPr>
          <w:sz w:val="15"/>
          <w:szCs w:val="15"/>
        </w:rPr>
      </w:pPr>
      <w:r>
        <w:rPr>
          <w:rFonts w:ascii="Arial" w:eastAsia="Arial" w:hAnsi="Arial" w:cs="Arial"/>
          <w:b/>
          <w:bCs/>
          <w:color w:val="245996"/>
          <w:spacing w:val="0"/>
          <w:w w:val="100"/>
          <w:position w:val="0"/>
          <w:sz w:val="19"/>
          <w:szCs w:val="19"/>
        </w:rPr>
        <w:t>Vi</w:t>
        <w:tab/>
      </w:r>
      <w:r>
        <w:rPr>
          <w:rFonts w:ascii="SimHei" w:eastAsia="SimHei" w:hAnsi="SimHei" w:cs="SimHei"/>
          <w:color w:val="596E90"/>
          <w:spacing w:val="0"/>
          <w:w w:val="100"/>
          <w:position w:val="0"/>
          <w:sz w:val="15"/>
          <w:szCs w:val="15"/>
        </w:rPr>
        <w:t>国家高新技术企业</w:t>
      </w:r>
    </w:p>
    <w:p>
      <w:pPr>
        <w:pStyle w:val="Style43"/>
        <w:keepNext w:val="0"/>
        <w:keepLines w:val="0"/>
        <w:widowControl w:val="0"/>
        <w:shd w:val="clear" w:color="auto" w:fill="auto"/>
        <w:tabs>
          <w:tab w:pos="1248" w:val="left"/>
        </w:tabs>
        <w:bidi w:val="0"/>
        <w:spacing w:before="0" w:after="0" w:line="240" w:lineRule="auto"/>
        <w:ind w:left="648" w:right="0" w:firstLine="0"/>
        <w:jc w:val="left"/>
        <w:rPr>
          <w:sz w:val="16"/>
          <w:szCs w:val="16"/>
        </w:rPr>
      </w:pPr>
      <w:r>
        <w:rPr>
          <w:rFonts w:ascii="SimHei" w:eastAsia="SimHei" w:hAnsi="SimHei" w:cs="SimHei"/>
          <w:color w:val="245996"/>
          <w:spacing w:val="0"/>
          <w:w w:val="100"/>
          <w:position w:val="0"/>
          <w:sz w:val="15"/>
          <w:szCs w:val="15"/>
        </w:rPr>
        <w:t>，|</w:t>
        <w:tab/>
      </w:r>
      <w:r>
        <w:rPr>
          <w:rFonts w:ascii="SimHei" w:eastAsia="SimHei" w:hAnsi="SimHei" w:cs="SimHei"/>
          <w:color w:val="596E90"/>
          <w:spacing w:val="0"/>
          <w:w w:val="100"/>
          <w:position w:val="0"/>
          <w:sz w:val="15"/>
          <w:szCs w:val="15"/>
        </w:rPr>
        <w:t>股票代码：</w:t>
      </w:r>
      <w:r>
        <w:rPr>
          <w:rFonts w:ascii="Arial" w:eastAsia="Arial" w:hAnsi="Arial" w:cs="Arial"/>
          <w:color w:val="596E90"/>
          <w:spacing w:val="0"/>
          <w:w w:val="100"/>
          <w:position w:val="0"/>
          <w:sz w:val="16"/>
          <w:szCs w:val="16"/>
        </w:rPr>
        <w:t>300290</w:t>
      </w:r>
    </w:p>
    <w:tbl>
      <w:tblPr>
        <w:tblOverlap w:val="never"/>
        <w:jc w:val="center"/>
        <w:tblLayout w:type="fixed"/>
      </w:tblPr>
      <w:tblGrid>
        <w:gridCol w:w="1378"/>
        <w:gridCol w:w="9202"/>
      </w:tblGrid>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tabs>
                <w:tab w:pos="822" w:val="left"/>
                <w:tab w:pos="1758" w:val="left"/>
                <w:tab w:pos="2708" w:val="left"/>
                <w:tab w:pos="3678" w:val="left"/>
                <w:tab w:pos="4926" w:val="left"/>
                <w:tab w:pos="5958" w:val="left"/>
                <w:tab w:pos="7815" w:val="left"/>
                <w:tab w:pos="8674" w:val="left"/>
              </w:tabs>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tab/>
              <w:t>39,000.00</w:t>
              <w:tab/>
              <w:t>38,385.76</w:t>
              <w:tab/>
              <w:t>4,700.25</w:t>
              <w:tab/>
              <w:t>32,271.38</w:t>
              <w:tab/>
              <w:t>--</w:t>
              <w:tab/>
              <w:t>--</w:t>
              <w:tab/>
              <w:t>--</w:t>
              <w:tab/>
              <w:t>--</w:t>
            </w:r>
          </w:p>
        </w:tc>
      </w:tr>
      <w:tr>
        <w:trPr>
          <w:trHeight w:val="1651"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未达到计划进 度或预计收益 的情况和原因</w:t>
            </w:r>
          </w:p>
          <w:p>
            <w:pPr>
              <w:pStyle w:val="Style36"/>
              <w:keepNext w:val="0"/>
              <w:keepLines w:val="0"/>
              <w:widowControl w:val="0"/>
              <w:shd w:val="clear" w:color="auto" w:fill="auto"/>
              <w:bidi w:val="0"/>
              <w:spacing w:before="0" w:after="0" w:line="314" w:lineRule="exact"/>
              <w:ind w:left="0" w:right="0" w:firstLine="0"/>
              <w:jc w:val="both"/>
            </w:pPr>
            <w:r>
              <w:rPr>
                <w:color w:val="000000"/>
                <w:spacing w:val="0"/>
                <w:w w:val="100"/>
                <w:position w:val="0"/>
              </w:rPr>
              <w:t>（分具体项 目）</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326"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日止，公司募集资金项目进展顺利，与预期进度相符，由于尚处于建设期，本期募集资金项 目尚未产生效益。</w:t>
            </w:r>
          </w:p>
        </w:tc>
      </w:tr>
      <w:tr>
        <w:trPr>
          <w:trHeight w:val="1027"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项目可行性发 生重大变化的 情况说明</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募集资金投资项目可行性未发生重大变化。</w:t>
            </w:r>
          </w:p>
        </w:tc>
      </w:tr>
      <w:tr>
        <w:trPr>
          <w:trHeight w:val="1027"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超募资金的金 额、用途及使 用进展情况</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152"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 项目实施地点 变更情况</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157"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 项目实施方式 调整情况</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 项目先期投入 及置换情况</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96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公司已用募集资金置换预先已投入募集资金投资项目的自筹资金</w:t>
            </w:r>
            <w:r>
              <w:rPr>
                <w:rFonts w:ascii="Times New Roman" w:eastAsia="Times New Roman" w:hAnsi="Times New Roman" w:cs="Times New Roman"/>
                <w:color w:val="000000"/>
                <w:spacing w:val="0"/>
                <w:w w:val="100"/>
                <w:position w:val="0"/>
                <w:sz w:val="18"/>
                <w:szCs w:val="18"/>
              </w:rPr>
              <w:t>62,886,456.96</w:t>
            </w:r>
            <w:r>
              <w:rPr>
                <w:color w:val="000000"/>
                <w:spacing w:val="0"/>
                <w:w w:val="100"/>
                <w:position w:val="0"/>
              </w:rPr>
              <w:t>元，并取得了华普天健会计师事务所 （特殊普通合伙）于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日出具的会专字</w:t>
            </w:r>
            <w:r>
              <w:rPr>
                <w:rFonts w:ascii="Times New Roman" w:eastAsia="Times New Roman" w:hAnsi="Times New Roman" w:cs="Times New Roman"/>
                <w:color w:val="000000"/>
                <w:spacing w:val="0"/>
                <w:w w:val="100"/>
                <w:position w:val="0"/>
                <w:sz w:val="18"/>
                <w:szCs w:val="18"/>
              </w:rPr>
              <w:t>[2015]2976</w:t>
            </w:r>
            <w:r>
              <w:rPr>
                <w:color w:val="000000"/>
                <w:spacing w:val="0"/>
                <w:w w:val="100"/>
                <w:position w:val="0"/>
              </w:rPr>
              <w:t>号鉴证报告。于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r>
              <w:rPr>
                <w:color w:val="000000"/>
                <w:spacing w:val="0"/>
                <w:w w:val="100"/>
                <w:position w:val="0"/>
                <w:sz w:val="18"/>
                <w:szCs w:val="18"/>
              </w:rPr>
              <w:t>，</w:t>
            </w:r>
            <w:r>
              <w:rPr>
                <w:color w:val="000000"/>
                <w:spacing w:val="0"/>
                <w:w w:val="100"/>
                <w:position w:val="0"/>
              </w:rPr>
              <w:t>公司第二届董事 会第二十一次会议审议通过了《关于以募集资金置换先期投入募集资金项目的自筹资金的议案》、《关于使用募集 资金置换预先以自有资金偿还银行贷款的议案》</w:t>
            </w:r>
            <w:r>
              <w:rPr>
                <w:color w:val="000000"/>
                <w:spacing w:val="0"/>
                <w:w w:val="100"/>
                <w:position w:val="0"/>
                <w:sz w:val="18"/>
                <w:szCs w:val="18"/>
              </w:rPr>
              <w:t>，</w:t>
            </w:r>
            <w:r>
              <w:rPr>
                <w:color w:val="000000"/>
                <w:spacing w:val="0"/>
                <w:w w:val="100"/>
                <w:position w:val="0"/>
              </w:rPr>
              <w:t>同意以</w:t>
            </w:r>
            <w:r>
              <w:rPr>
                <w:rFonts w:ascii="Times New Roman" w:eastAsia="Times New Roman" w:hAnsi="Times New Roman" w:cs="Times New Roman"/>
                <w:color w:val="000000"/>
                <w:spacing w:val="0"/>
                <w:w w:val="100"/>
                <w:position w:val="0"/>
                <w:sz w:val="18"/>
                <w:szCs w:val="18"/>
              </w:rPr>
              <w:t>62,886,456.96</w:t>
            </w:r>
            <w:r>
              <w:rPr>
                <w:color w:val="000000"/>
                <w:spacing w:val="0"/>
                <w:w w:val="100"/>
                <w:position w:val="0"/>
              </w:rPr>
              <w:t>元募集资金置换前期投入募投项目的公司自 筹资金。公司独立董事、监事会及保荐机构已对该议案发表了明确的同意意见，公司已于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日完成募 集资金置换事宜。</w:t>
            </w:r>
          </w:p>
        </w:tc>
      </w:tr>
      <w:tr>
        <w:trPr>
          <w:trHeight w:val="1027"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用闲置募集资 金暂时补充流 动资金情况</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2"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项目实施出现</w:t>
            </w:r>
          </w:p>
          <w:p>
            <w:pPr>
              <w:pStyle w:val="Style3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募集资金结余</w:t>
            </w:r>
          </w:p>
          <w:p>
            <w:pPr>
              <w:pStyle w:val="Style3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的金额及原因</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7"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尚未使用的募 集资金用途及 去向</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尚未使用的募集资金全部存储在公司募集资金银行专户中，按募集资金管理办法严格管理和使用。</w:t>
            </w:r>
          </w:p>
        </w:tc>
      </w:tr>
      <w:tr>
        <w:trPr>
          <w:trHeight w:val="1349"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募集资金使用 及披露中存在 的问题或其他 情况</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sectPr>
          <w:headerReference w:type="default" r:id="rId43"/>
          <w:footerReference w:type="default" r:id="rId44"/>
          <w:headerReference w:type="even" r:id="rId45"/>
          <w:footerReference w:type="even" r:id="rId46"/>
          <w:footnotePr>
            <w:pos w:val="pageBottom"/>
            <w:numFmt w:val="decimal"/>
            <w:numRestart w:val="continuous"/>
          </w:footnotePr>
          <w:pgSz w:w="11900" w:h="16840"/>
          <w:pgMar w:top="1112" w:right="129" w:bottom="1381" w:left="127" w:header="0" w:footer="3" w:gutter="0"/>
          <w:cols w:space="720"/>
          <w:noEndnote/>
          <w:rtlGutter w:val="0"/>
          <w:docGrid w:linePitch="360"/>
        </w:sectPr>
      </w:pPr>
    </w:p>
    <w:p>
      <w:pPr>
        <w:pStyle w:val="Style48"/>
        <w:keepNext w:val="0"/>
        <w:keepLines w:val="0"/>
        <w:widowControl w:val="0"/>
        <w:shd w:val="clear" w:color="auto" w:fill="auto"/>
        <w:bidi w:val="0"/>
        <w:spacing w:before="0" w:after="0" w:line="240" w:lineRule="auto"/>
        <w:ind w:left="0" w:right="0" w:firstLine="580"/>
        <w:jc w:val="left"/>
      </w:pPr>
      <w:r>
        <w:rPr>
          <w:spacing w:val="0"/>
          <w:w w:val="100"/>
          <w:position w:val="0"/>
        </w:rPr>
        <w:t>■</w:t>
      </w:r>
      <w:r>
        <w:rPr>
          <w:spacing w:val="0"/>
          <w:w w:val="100"/>
          <w:position w:val="0"/>
        </w:rPr>
        <w:t>■</w:t>
      </w:r>
      <w:r>
        <w:rPr>
          <w:rFonts w:ascii="Arial" w:eastAsia="Arial" w:hAnsi="Arial" w:cs="Arial"/>
          <w:spacing w:val="0"/>
          <w:w w:val="100"/>
          <w:position w:val="0"/>
          <w:sz w:val="26"/>
          <w:szCs w:val="26"/>
        </w:rPr>
        <w:t>♦</w:t>
      </w:r>
      <w:r>
        <w:rPr>
          <w:spacing w:val="0"/>
          <w:w w:val="100"/>
          <w:position w:val="0"/>
        </w:rPr>
        <w:t>呆科科技</w:t>
      </w:r>
    </w:p>
    <w:p>
      <w:pPr>
        <w:pStyle w:val="Style2"/>
        <w:keepNext w:val="0"/>
        <w:keepLines w:val="0"/>
        <w:widowControl w:val="0"/>
        <w:shd w:val="clear" w:color="auto" w:fill="auto"/>
        <w:tabs>
          <w:tab w:leader="underscore" w:pos="3810" w:val="left"/>
        </w:tabs>
        <w:bidi w:val="0"/>
        <w:spacing w:before="0" w:after="0" w:line="240" w:lineRule="auto"/>
        <w:ind w:left="0" w:right="0" w:firstLine="460"/>
        <w:jc w:val="left"/>
      </w:pPr>
      <w:r>
        <w:rPr>
          <w:color w:val="000000"/>
          <w:spacing w:val="0"/>
          <w:w w:val="100"/>
          <w:position w:val="0"/>
        </w:rPr>
        <w:t>.</w:t>
      </w:r>
      <w:r>
        <w:rPr>
          <w:color w:val="245996"/>
          <w:spacing w:val="0"/>
          <w:w w:val="100"/>
          <w:position w:val="0"/>
        </w:rPr>
        <w:t xml:space="preserve">r </w:t>
      </w:r>
      <w:r>
        <w:rPr>
          <w:color w:val="3D4A5A"/>
          <w:spacing w:val="0"/>
          <w:w w:val="100"/>
          <w:position w:val="0"/>
        </w:rPr>
        <w:t>l</w:t>
      </w:r>
      <w:r>
        <w:rPr>
          <w:spacing w:val="0"/>
          <w:w w:val="100"/>
          <w:position w:val="0"/>
        </w:rPr>
        <w:t>国家高新技术企业</w:t>
      </w:r>
      <w:r>
        <w:rPr>
          <w:color w:val="000000"/>
          <w:spacing w:val="0"/>
          <w:w w:val="100"/>
          <w:position w:val="0"/>
        </w:rPr>
        <w:tab/>
      </w:r>
    </w:p>
    <w:p>
      <w:pPr>
        <w:pStyle w:val="Style6"/>
        <w:keepNext w:val="0"/>
        <w:keepLines w:val="0"/>
        <w:widowControl w:val="0"/>
        <w:shd w:val="clear" w:color="auto" w:fill="auto"/>
        <w:tabs>
          <w:tab w:pos="1286" w:val="left"/>
        </w:tabs>
        <w:bidi w:val="0"/>
        <w:spacing w:before="0" w:after="120" w:line="240" w:lineRule="auto"/>
        <w:ind w:left="0" w:right="0" w:firstLine="700"/>
        <w:jc w:val="both"/>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77"/>
        <w:keepNext/>
        <w:keepLines/>
        <w:widowControl w:val="0"/>
        <w:shd w:val="clear" w:color="auto" w:fill="auto"/>
        <w:bidi w:val="0"/>
        <w:spacing w:before="0" w:line="240" w:lineRule="auto"/>
        <w:ind w:left="0" w:right="0" w:firstLine="460"/>
        <w:jc w:val="left"/>
      </w:pPr>
      <w:bookmarkStart w:id="221" w:name="bookmark221"/>
      <w:bookmarkStart w:id="222" w:name="bookmark222"/>
      <w:bookmarkStart w:id="223" w:name="bookmark223"/>
      <w:bookmarkStart w:id="224" w:name="bookmark224"/>
      <w:r>
        <w:rPr>
          <w:color w:val="000000"/>
          <w:spacing w:val="0"/>
          <w:w w:val="100"/>
          <w:position w:val="0"/>
        </w:rPr>
        <w:t>（</w:t>
      </w:r>
      <w:bookmarkEnd w:id="223"/>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21"/>
      <w:bookmarkEnd w:id="222"/>
      <w:bookmarkEnd w:id="224"/>
    </w:p>
    <w:p>
      <w:pPr>
        <w:pStyle w:val="Style41"/>
        <w:keepNext w:val="0"/>
        <w:keepLines w:val="0"/>
        <w:widowControl w:val="0"/>
        <w:shd w:val="clear" w:color="auto" w:fill="auto"/>
        <w:bidi w:val="0"/>
        <w:spacing w:before="0" w:after="120" w:line="240" w:lineRule="auto"/>
        <w:ind w:left="0" w:right="0" w:firstLine="4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380" w:line="240" w:lineRule="auto"/>
        <w:ind w:left="0" w:right="0" w:firstLine="460"/>
        <w:jc w:val="left"/>
      </w:pPr>
      <w:r>
        <w:rPr>
          <w:color w:val="000000"/>
          <w:spacing w:val="0"/>
          <w:w w:val="100"/>
          <w:position w:val="0"/>
        </w:rPr>
        <w:t>公司报告期不存在募集资金变更项目情况。</w:t>
      </w:r>
    </w:p>
    <w:p>
      <w:pPr>
        <w:pStyle w:val="Style39"/>
        <w:keepNext/>
        <w:keepLines/>
        <w:widowControl w:val="0"/>
        <w:shd w:val="clear" w:color="auto" w:fill="auto"/>
        <w:bidi w:val="0"/>
        <w:spacing w:before="0" w:after="380" w:line="240" w:lineRule="auto"/>
        <w:ind w:left="0" w:right="0" w:firstLine="460"/>
        <w:jc w:val="left"/>
      </w:pPr>
      <w:bookmarkStart w:id="225" w:name="bookmark225"/>
      <w:bookmarkStart w:id="226" w:name="bookmark226"/>
      <w:bookmarkStart w:id="227" w:name="bookmark227"/>
      <w:bookmarkStart w:id="228" w:name="bookmark228"/>
      <w:r>
        <w:rPr>
          <w:color w:val="000000"/>
          <w:spacing w:val="0"/>
          <w:w w:val="100"/>
          <w:position w:val="0"/>
        </w:rPr>
        <w:t>六</w:t>
      </w:r>
      <w:bookmarkEnd w:id="227"/>
      <w:r>
        <w:rPr>
          <w:color w:val="000000"/>
          <w:spacing w:val="0"/>
          <w:w w:val="100"/>
          <w:position w:val="0"/>
        </w:rPr>
        <w:t>、重大资产和股权出售</w:t>
      </w:r>
      <w:bookmarkEnd w:id="225"/>
      <w:bookmarkEnd w:id="226"/>
      <w:bookmarkEnd w:id="228"/>
    </w:p>
    <w:p>
      <w:pPr>
        <w:pStyle w:val="Style52"/>
        <w:keepNext/>
        <w:keepLines/>
        <w:widowControl w:val="0"/>
        <w:shd w:val="clear" w:color="auto" w:fill="auto"/>
        <w:bidi w:val="0"/>
        <w:spacing w:before="0" w:after="380" w:line="240" w:lineRule="auto"/>
        <w:ind w:left="0" w:right="0"/>
        <w:jc w:val="left"/>
      </w:pPr>
      <w:bookmarkStart w:id="229" w:name="bookmark229"/>
      <w:bookmarkStart w:id="230" w:name="bookmark230"/>
      <w:bookmarkStart w:id="231" w:name="bookmark231"/>
      <w:bookmarkStart w:id="232" w:name="bookmark232"/>
      <w:r>
        <w:rPr>
          <w:rFonts w:ascii="Times New Roman" w:eastAsia="Times New Roman" w:hAnsi="Times New Roman" w:cs="Times New Roman"/>
          <w:color w:val="000000"/>
          <w:spacing w:val="0"/>
          <w:w w:val="100"/>
          <w:position w:val="0"/>
        </w:rPr>
        <w:t>1</w:t>
      </w:r>
      <w:bookmarkEnd w:id="231"/>
      <w:r>
        <w:rPr>
          <w:color w:val="000000"/>
          <w:spacing w:val="0"/>
          <w:w w:val="100"/>
          <w:position w:val="0"/>
        </w:rPr>
        <w:t>、出售重大资产情况</w:t>
      </w:r>
      <w:bookmarkEnd w:id="229"/>
      <w:bookmarkEnd w:id="230"/>
      <w:bookmarkEnd w:id="232"/>
    </w:p>
    <w:p>
      <w:pPr>
        <w:pStyle w:val="Style41"/>
        <w:keepNext w:val="0"/>
        <w:keepLines w:val="0"/>
        <w:widowControl w:val="0"/>
        <w:shd w:val="clear" w:color="auto" w:fill="auto"/>
        <w:bidi w:val="0"/>
        <w:spacing w:before="0" w:after="120" w:line="240" w:lineRule="auto"/>
        <w:ind w:left="0" w:right="0" w:firstLine="4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380" w:line="240" w:lineRule="auto"/>
        <w:ind w:left="0" w:right="0" w:firstLine="460"/>
        <w:jc w:val="left"/>
      </w:pPr>
      <w:r>
        <w:rPr>
          <w:color w:val="000000"/>
          <w:spacing w:val="0"/>
          <w:w w:val="100"/>
          <w:position w:val="0"/>
        </w:rPr>
        <w:t>公司报告期未出售重大资产。</w:t>
      </w:r>
    </w:p>
    <w:p>
      <w:pPr>
        <w:pStyle w:val="Style52"/>
        <w:keepNext/>
        <w:keepLines/>
        <w:widowControl w:val="0"/>
        <w:shd w:val="clear" w:color="auto" w:fill="auto"/>
        <w:bidi w:val="0"/>
        <w:spacing w:before="0" w:after="380" w:line="240" w:lineRule="auto"/>
        <w:ind w:left="0" w:right="0"/>
        <w:jc w:val="both"/>
      </w:pPr>
      <w:bookmarkStart w:id="233" w:name="bookmark233"/>
      <w:bookmarkStart w:id="234" w:name="bookmark234"/>
      <w:bookmarkStart w:id="235" w:name="bookmark235"/>
      <w:bookmarkStart w:id="236" w:name="bookmark236"/>
      <w:r>
        <w:rPr>
          <w:rFonts w:ascii="Times New Roman" w:eastAsia="Times New Roman" w:hAnsi="Times New Roman" w:cs="Times New Roman"/>
          <w:color w:val="000000"/>
          <w:spacing w:val="0"/>
          <w:w w:val="100"/>
          <w:position w:val="0"/>
        </w:rPr>
        <w:t>2</w:t>
      </w:r>
      <w:bookmarkEnd w:id="235"/>
      <w:r>
        <w:rPr>
          <w:color w:val="000000"/>
          <w:spacing w:val="0"/>
          <w:w w:val="100"/>
          <w:position w:val="0"/>
        </w:rPr>
        <w:t>、出售重大股权情况</w:t>
      </w:r>
      <w:bookmarkEnd w:id="233"/>
      <w:bookmarkEnd w:id="234"/>
      <w:bookmarkEnd w:id="236"/>
    </w:p>
    <w:p>
      <w:pPr>
        <w:pStyle w:val="Style41"/>
        <w:keepNext w:val="0"/>
        <w:keepLines w:val="0"/>
        <w:widowControl w:val="0"/>
        <w:shd w:val="clear" w:color="auto" w:fill="auto"/>
        <w:bidi w:val="0"/>
        <w:spacing w:before="0" w:after="380" w:line="240" w:lineRule="auto"/>
        <w:ind w:left="0" w:right="0" w:firstLine="4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380" w:line="240" w:lineRule="auto"/>
        <w:ind w:left="0" w:right="0" w:firstLine="460"/>
        <w:jc w:val="left"/>
      </w:pPr>
      <w:bookmarkStart w:id="237" w:name="bookmark237"/>
      <w:bookmarkStart w:id="238" w:name="bookmark238"/>
      <w:bookmarkStart w:id="239" w:name="bookmark239"/>
      <w:bookmarkStart w:id="240" w:name="bookmark240"/>
      <w:r>
        <w:rPr>
          <w:color w:val="000000"/>
          <w:spacing w:val="0"/>
          <w:w w:val="100"/>
          <w:position w:val="0"/>
        </w:rPr>
        <w:t>七</w:t>
      </w:r>
      <w:bookmarkEnd w:id="239"/>
      <w:r>
        <w:rPr>
          <w:color w:val="000000"/>
          <w:spacing w:val="0"/>
          <w:w w:val="100"/>
          <w:position w:val="0"/>
        </w:rPr>
        <w:t>、主要控股参股公司分析</w:t>
      </w:r>
      <w:bookmarkEnd w:id="237"/>
      <w:bookmarkEnd w:id="238"/>
      <w:bookmarkEnd w:id="240"/>
    </w:p>
    <w:p>
      <w:pPr>
        <w:pStyle w:val="Style41"/>
        <w:keepNext w:val="0"/>
        <w:keepLines w:val="0"/>
        <w:widowControl w:val="0"/>
        <w:shd w:val="clear" w:color="auto" w:fill="auto"/>
        <w:bidi w:val="0"/>
        <w:spacing w:before="0" w:after="120" w:line="240" w:lineRule="auto"/>
        <w:ind w:left="0" w:right="0" w:firstLine="4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854"/>
        <w:gridCol w:w="1982"/>
        <w:gridCol w:w="1133"/>
        <w:gridCol w:w="1133"/>
        <w:gridCol w:w="1138"/>
        <w:gridCol w:w="1133"/>
        <w:gridCol w:w="1147"/>
        <w:gridCol w:w="1128"/>
      </w:tblGrid>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1661"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上海米健信 息技术有限 公司</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313" w:lineRule="exact"/>
              <w:ind w:left="0" w:right="0" w:firstLine="0"/>
              <w:jc w:val="left"/>
            </w:pPr>
            <w:r>
              <w:rPr>
                <w:color w:val="000000"/>
                <w:spacing w:val="0"/>
                <w:w w:val="100"/>
                <w:position w:val="0"/>
              </w:rPr>
              <w:t>信息科技、计算机软硬件 科技、网络科技技术领域 内的技术开发、技术咨 询、技术转让、技术服务 等</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3,030,300.00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69,878,635.02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40,468,916.15</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54,326,111.80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16,952,014.91</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21,127,227.90</w:t>
            </w:r>
          </w:p>
        </w:tc>
      </w:tr>
    </w:tbl>
    <w:p>
      <w:pPr>
        <w:widowControl w:val="0"/>
        <w:spacing w:after="119" w:line="1" w:lineRule="exact"/>
      </w:pPr>
    </w:p>
    <w:p>
      <w:pPr>
        <w:pStyle w:val="Style41"/>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报告期内取得和处置子公司的情况</w:t>
      </w:r>
    </w:p>
    <w:p>
      <w:pPr>
        <w:pStyle w:val="Style41"/>
        <w:keepNext w:val="0"/>
        <w:keepLines w:val="0"/>
        <w:widowControl w:val="0"/>
        <w:shd w:val="clear" w:color="auto" w:fill="auto"/>
        <w:bidi w:val="0"/>
        <w:spacing w:before="0" w:after="120" w:line="240" w:lineRule="auto"/>
        <w:ind w:left="0" w:right="0" w:firstLine="5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主要控股参股公司情况说明</w:t>
      </w:r>
    </w:p>
    <w:p>
      <w:pPr>
        <w:pStyle w:val="Style41"/>
        <w:keepNext w:val="0"/>
        <w:keepLines w:val="0"/>
        <w:widowControl w:val="0"/>
        <w:shd w:val="clear" w:color="auto" w:fill="auto"/>
        <w:bidi w:val="0"/>
        <w:spacing w:before="0" w:after="380" w:line="312" w:lineRule="exact"/>
        <w:ind w:left="460" w:right="0" w:firstLine="40"/>
        <w:jc w:val="both"/>
      </w:pPr>
      <w:r>
        <w:rPr>
          <w:color w:val="000000"/>
          <w:spacing w:val="0"/>
          <w:w w:val="100"/>
          <w:position w:val="0"/>
        </w:rPr>
        <w:t>报告期内，上海米健紧紧把握行业发展趋势，抓住行业发展的有利时机，以客户需求为导向，加快推进产品研发与技术储备, 提供全面、系统的技术服务，不断提升客户价值，实现营业收入的进一步提升；同时深化利润管理，明确激励机制，有效控 制营销费用，实现了利润的大幅增长。根据市场情况，上海米健及时调整产品布局，重点拓展手术室麻醉、重症医学、急诊 临床信息系统，三大业务增速明显：手术室麻醉临床信息系统，在有效保证产品品质基础上，改进实施流程，大大提升软件 部署周期；重症医学临床信息系统在报告期内推出了具有革命性的新版本，产品除了满足市场对重症监护的现有需求外，还 能协助</w:t>
      </w:r>
      <w:r>
        <w:rPr>
          <w:color w:val="000000"/>
          <w:spacing w:val="0"/>
          <w:w w:val="100"/>
          <w:position w:val="0"/>
          <w:sz w:val="17"/>
          <w:szCs w:val="17"/>
        </w:rPr>
        <w:t>ICU</w:t>
      </w:r>
      <w:r>
        <w:rPr>
          <w:color w:val="000000"/>
          <w:spacing w:val="0"/>
          <w:w w:val="100"/>
          <w:position w:val="0"/>
        </w:rPr>
        <w:t>医护人员对患者进行全方位监护，为医护人员提供决策支持，为科室梳理和规范工作流程，减少人为差错，协助 打造安全高效的</w:t>
      </w:r>
      <w:r>
        <w:rPr>
          <w:color w:val="000000"/>
          <w:spacing w:val="0"/>
          <w:w w:val="100"/>
          <w:position w:val="0"/>
          <w:sz w:val="17"/>
          <w:szCs w:val="17"/>
        </w:rPr>
        <w:t xml:space="preserve">I </w:t>
      </w:r>
      <w:r>
        <w:rPr>
          <w:rFonts w:ascii="Arial" w:eastAsia="Arial" w:hAnsi="Arial" w:cs="Arial"/>
          <w:smallCaps/>
          <w:color w:val="000000"/>
          <w:spacing w:val="0"/>
          <w:w w:val="100"/>
          <w:position w:val="0"/>
          <w:sz w:val="20"/>
          <w:szCs w:val="20"/>
        </w:rPr>
        <w:t>cu</w:t>
      </w:r>
      <w:r>
        <w:rPr>
          <w:color w:val="000000"/>
          <w:spacing w:val="0"/>
          <w:w w:val="100"/>
          <w:position w:val="0"/>
        </w:rPr>
        <w:t xml:space="preserve"> </w:t>
      </w:r>
      <w:r>
        <w:rPr>
          <w:color w:val="000000"/>
          <w:spacing w:val="0"/>
          <w:w w:val="100"/>
          <w:position w:val="0"/>
        </w:rPr>
        <w:t>；急诊临床信息系统继续保持着传统优势，并加大创新力度。报告期内，新增服务诸多国内著名的三甲 医院。在卫计委主办的全国卫生信息会上也得到了国家卫计委领导的认可和好评。</w:t>
      </w:r>
    </w:p>
    <w:p>
      <w:pPr>
        <w:pStyle w:val="Style39"/>
        <w:keepNext/>
        <w:keepLines/>
        <w:widowControl w:val="0"/>
        <w:shd w:val="clear" w:color="auto" w:fill="auto"/>
        <w:bidi w:val="0"/>
        <w:spacing w:before="0" w:after="380" w:line="240" w:lineRule="auto"/>
        <w:ind w:left="0" w:right="0" w:firstLine="460"/>
        <w:jc w:val="both"/>
      </w:pPr>
      <w:bookmarkStart w:id="241" w:name="bookmark241"/>
      <w:bookmarkStart w:id="242" w:name="bookmark242"/>
      <w:bookmarkStart w:id="243" w:name="bookmark243"/>
      <w:bookmarkStart w:id="244" w:name="bookmark244"/>
      <w:r>
        <w:rPr>
          <w:color w:val="000000"/>
          <w:spacing w:val="0"/>
          <w:w w:val="100"/>
          <w:position w:val="0"/>
        </w:rPr>
        <w:t>八</w:t>
      </w:r>
      <w:bookmarkEnd w:id="243"/>
      <w:r>
        <w:rPr>
          <w:color w:val="000000"/>
          <w:spacing w:val="0"/>
          <w:w w:val="100"/>
          <w:position w:val="0"/>
        </w:rPr>
        <w:t>、公司控制的结构化主体情况</w:t>
      </w:r>
      <w:bookmarkEnd w:id="241"/>
      <w:bookmarkEnd w:id="242"/>
      <w:bookmarkEnd w:id="244"/>
    </w:p>
    <w:p>
      <w:pPr>
        <w:pStyle w:val="Style41"/>
        <w:keepNext w:val="0"/>
        <w:keepLines w:val="0"/>
        <w:widowControl w:val="0"/>
        <w:shd w:val="clear" w:color="auto" w:fill="auto"/>
        <w:bidi w:val="0"/>
        <w:spacing w:before="0" w:after="380" w:line="360" w:lineRule="auto"/>
        <w:ind w:left="0" w:right="0" w:firstLine="460"/>
        <w:jc w:val="both"/>
        <w:sectPr>
          <w:headerReference w:type="default" r:id="rId47"/>
          <w:footerReference w:type="default" r:id="rId48"/>
          <w:headerReference w:type="even" r:id="rId49"/>
          <w:footerReference w:type="even" r:id="rId50"/>
          <w:footnotePr>
            <w:pos w:val="pageBottom"/>
            <w:numFmt w:val="decimal"/>
            <w:numRestart w:val="continuous"/>
          </w:footnotePr>
          <w:pgSz w:w="11900" w:h="16840"/>
          <w:pgMar w:top="553" w:right="629" w:bottom="1158" w:left="62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
        <w:keepNext w:val="0"/>
        <w:keepLines w:val="0"/>
        <w:widowControl w:val="0"/>
        <w:shd w:val="clear" w:color="auto" w:fill="auto"/>
        <w:bidi w:val="0"/>
        <w:spacing w:before="0" w:after="100" w:line="163" w:lineRule="exact"/>
        <w:ind w:left="660" w:right="8020" w:firstLine="0"/>
        <w:jc w:val="right"/>
        <w:rPr>
          <w:sz w:val="16"/>
          <w:szCs w:val="16"/>
        </w:rPr>
      </w:pPr>
      <w:r>
        <w:rPr>
          <w:spacing w:val="0"/>
          <w:w w:val="100"/>
          <w:position w:val="0"/>
          <w:sz w:val="15"/>
          <w:szCs w:val="15"/>
        </w:rPr>
        <w:t xml:space="preserve">国家高新技术企业 </w:t>
      </w:r>
      <w:r>
        <w:rPr>
          <w:color w:val="245996"/>
          <w:spacing w:val="0"/>
          <w:w w:val="100"/>
          <w:position w:val="0"/>
          <w:sz w:val="15"/>
          <w:szCs w:val="15"/>
        </w:rPr>
        <w:t xml:space="preserve">，| </w:t>
      </w:r>
      <w:r>
        <w:rPr>
          <w:spacing w:val="0"/>
          <w:w w:val="100"/>
          <w:position w:val="0"/>
          <w:sz w:val="15"/>
          <w:szCs w:val="15"/>
        </w:rPr>
        <w:t>股票代码:</w:t>
      </w:r>
      <w:r>
        <w:rPr>
          <w:rFonts w:ascii="Arial" w:eastAsia="Arial" w:hAnsi="Arial" w:cs="Arial"/>
          <w:spacing w:val="0"/>
          <w:w w:val="100"/>
          <w:position w:val="0"/>
          <w:sz w:val="16"/>
          <w:szCs w:val="16"/>
        </w:rPr>
        <w:t>300290</w:t>
      </w:r>
    </w:p>
    <w:p>
      <w:pPr>
        <w:pStyle w:val="Style39"/>
        <w:keepNext/>
        <w:keepLines/>
        <w:widowControl w:val="0"/>
        <w:shd w:val="clear" w:color="auto" w:fill="auto"/>
        <w:bidi w:val="0"/>
        <w:spacing w:before="0" w:after="260" w:line="240" w:lineRule="auto"/>
        <w:ind w:left="0" w:right="0" w:firstLine="500"/>
        <w:jc w:val="left"/>
      </w:pPr>
      <w:bookmarkStart w:id="245" w:name="bookmark245"/>
      <w:bookmarkStart w:id="246" w:name="bookmark246"/>
      <w:bookmarkStart w:id="247" w:name="bookmark247"/>
      <w:bookmarkStart w:id="248" w:name="bookmark248"/>
      <w:r>
        <w:rPr>
          <w:color w:val="000000"/>
          <w:spacing w:val="0"/>
          <w:w w:val="100"/>
          <w:position w:val="0"/>
        </w:rPr>
        <w:t>九</w:t>
      </w:r>
      <w:bookmarkEnd w:id="247"/>
      <w:r>
        <w:rPr>
          <w:color w:val="000000"/>
          <w:spacing w:val="0"/>
          <w:w w:val="100"/>
          <w:position w:val="0"/>
        </w:rPr>
        <w:t>、公司未来发展的展望</w:t>
      </w:r>
      <w:bookmarkEnd w:id="245"/>
      <w:bookmarkEnd w:id="246"/>
      <w:bookmarkEnd w:id="248"/>
    </w:p>
    <w:p>
      <w:pPr>
        <w:pStyle w:val="Style41"/>
        <w:keepNext w:val="0"/>
        <w:keepLines w:val="0"/>
        <w:widowControl w:val="0"/>
        <w:shd w:val="clear" w:color="auto" w:fill="auto"/>
        <w:tabs>
          <w:tab w:pos="1377" w:val="left"/>
        </w:tabs>
        <w:bidi w:val="0"/>
        <w:spacing w:before="0" w:after="0" w:line="315" w:lineRule="exact"/>
        <w:ind w:left="0" w:right="0" w:firstLine="860"/>
        <w:jc w:val="left"/>
      </w:pPr>
      <w:bookmarkStart w:id="249" w:name="bookmark249"/>
      <w:r>
        <w:rPr>
          <w:b/>
          <w:bCs/>
          <w:color w:val="000000"/>
          <w:spacing w:val="0"/>
          <w:w w:val="100"/>
          <w:position w:val="0"/>
        </w:rPr>
        <w:t>（</w:t>
      </w:r>
      <w:bookmarkEnd w:id="249"/>
      <w:r>
        <w:rPr>
          <w:b/>
          <w:bCs/>
          <w:color w:val="000000"/>
          <w:spacing w:val="0"/>
          <w:w w:val="100"/>
          <w:position w:val="0"/>
        </w:rPr>
        <w:t>一）</w:t>
        <w:tab/>
      </w:r>
      <w:r>
        <w:rPr>
          <w:rFonts w:ascii="Times New Roman" w:eastAsia="Times New Roman" w:hAnsi="Times New Roman" w:cs="Times New Roman"/>
          <w:b/>
          <w:bCs/>
          <w:color w:val="000000"/>
          <w:spacing w:val="0"/>
          <w:w w:val="100"/>
          <w:position w:val="0"/>
          <w:sz w:val="18"/>
          <w:szCs w:val="18"/>
        </w:rPr>
        <w:t>2017</w:t>
      </w:r>
      <w:r>
        <w:rPr>
          <w:b/>
          <w:bCs/>
          <w:color w:val="000000"/>
          <w:spacing w:val="0"/>
          <w:w w:val="100"/>
          <w:position w:val="0"/>
        </w:rPr>
        <w:t>年经营计划</w:t>
      </w:r>
    </w:p>
    <w:p>
      <w:pPr>
        <w:pStyle w:val="Style41"/>
        <w:keepNext w:val="0"/>
        <w:keepLines w:val="0"/>
        <w:widowControl w:val="0"/>
        <w:shd w:val="clear" w:color="auto" w:fill="auto"/>
        <w:bidi w:val="0"/>
        <w:spacing w:before="0" w:after="0" w:line="312" w:lineRule="exact"/>
        <w:ind w:left="500" w:right="0" w:firstLine="44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年是公司进入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荣科</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阶段的元年，未来将沿着公司既定战略，继续向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数据云医生，健康智天使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方向前行。经 历过“荣科</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”阶段的阵痛期，公司在防风险、调结构的前提下，加大智慧医疗、健康数据的投入，基本取得了预期的效 果。在“荣科</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”阶段公司将启动双轮驱动策略，实现公司的二次腾飞，希望能通过共同努力再造一个新荣科。</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 司将努力为“荣科</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”阶段开个好局，为公司快速发展奠定坚实的基础。</w:t>
      </w:r>
    </w:p>
    <w:p>
      <w:pPr>
        <w:pStyle w:val="Style41"/>
        <w:keepNext w:val="0"/>
        <w:keepLines w:val="0"/>
        <w:widowControl w:val="0"/>
        <w:shd w:val="clear" w:color="auto" w:fill="auto"/>
        <w:tabs>
          <w:tab w:pos="1171" w:val="left"/>
        </w:tabs>
        <w:bidi w:val="0"/>
        <w:spacing w:before="0" w:after="0" w:line="315" w:lineRule="exact"/>
        <w:ind w:left="0" w:right="0" w:firstLine="860"/>
        <w:jc w:val="both"/>
      </w:pPr>
      <w:bookmarkStart w:id="250" w:name="bookmark250"/>
      <w:r>
        <w:rPr>
          <w:rFonts w:ascii="Times New Roman" w:eastAsia="Times New Roman" w:hAnsi="Times New Roman" w:cs="Times New Roman"/>
          <w:color w:val="000000"/>
          <w:spacing w:val="0"/>
          <w:w w:val="100"/>
          <w:position w:val="0"/>
          <w:sz w:val="18"/>
          <w:szCs w:val="18"/>
        </w:rPr>
        <w:t>1</w:t>
      </w:r>
      <w:bookmarkEnd w:id="250"/>
      <w:r>
        <w:rPr>
          <w:color w:val="000000"/>
          <w:spacing w:val="0"/>
          <w:w w:val="100"/>
          <w:position w:val="0"/>
        </w:rPr>
        <w:t>、</w:t>
        <w:tab/>
        <w:t>全面落实大健康、大数据战略</w:t>
      </w:r>
    </w:p>
    <w:p>
      <w:pPr>
        <w:pStyle w:val="Style41"/>
        <w:keepNext w:val="0"/>
        <w:keepLines w:val="0"/>
        <w:widowControl w:val="0"/>
        <w:shd w:val="clear" w:color="auto" w:fill="auto"/>
        <w:bidi w:val="0"/>
        <w:spacing w:before="0" w:after="0" w:line="317" w:lineRule="exact"/>
        <w:ind w:left="500" w:right="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年，公司将围绕“数据云医生，健康智天使”的发展战略，进一步聚焦智慧医疗、健康数据领域，深挖业务潜力， 打造数据核心技术竞争力，并在此基础上丰富公司的产品和解决方案体系，成为临床应用细分领域的领导者、数据平台方向 的区域领导者和医疗健康大数据领域的创新者。</w:t>
      </w:r>
    </w:p>
    <w:p>
      <w:pPr>
        <w:pStyle w:val="Style41"/>
        <w:keepNext w:val="0"/>
        <w:keepLines w:val="0"/>
        <w:widowControl w:val="0"/>
        <w:shd w:val="clear" w:color="auto" w:fill="auto"/>
        <w:bidi w:val="0"/>
        <w:spacing w:before="0" w:after="0" w:line="317" w:lineRule="exact"/>
        <w:ind w:left="500" w:right="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年，公司将进一步完善智能融合云业务体系，探索大数据领域新的服务模式，为客户提供整体解决方案，在民生、 政务、产业三个核心领域聚焦产品，并加强在大数据、移动互联技术研发投入和人才储备。</w:t>
      </w:r>
    </w:p>
    <w:p>
      <w:pPr>
        <w:pStyle w:val="Style41"/>
        <w:keepNext w:val="0"/>
        <w:keepLines w:val="0"/>
        <w:widowControl w:val="0"/>
        <w:shd w:val="clear" w:color="auto" w:fill="auto"/>
        <w:tabs>
          <w:tab w:pos="1190" w:val="left"/>
        </w:tabs>
        <w:bidi w:val="0"/>
        <w:spacing w:before="0" w:after="0" w:line="315" w:lineRule="exact"/>
        <w:ind w:left="0" w:right="0" w:firstLine="860"/>
        <w:jc w:val="left"/>
      </w:pPr>
      <w:bookmarkStart w:id="251" w:name="bookmark251"/>
      <w:r>
        <w:rPr>
          <w:rFonts w:ascii="Times New Roman" w:eastAsia="Times New Roman" w:hAnsi="Times New Roman" w:cs="Times New Roman"/>
          <w:color w:val="000000"/>
          <w:spacing w:val="0"/>
          <w:w w:val="100"/>
          <w:position w:val="0"/>
          <w:sz w:val="18"/>
          <w:szCs w:val="18"/>
        </w:rPr>
        <w:t>2</w:t>
      </w:r>
      <w:bookmarkEnd w:id="251"/>
      <w:r>
        <w:rPr>
          <w:color w:val="000000"/>
          <w:spacing w:val="0"/>
          <w:w w:val="100"/>
          <w:position w:val="0"/>
        </w:rPr>
        <w:t>、</w:t>
        <w:tab/>
        <w:t>推动卓越运营，提高客户满意度</w:t>
      </w:r>
    </w:p>
    <w:p>
      <w:pPr>
        <w:pStyle w:val="Style41"/>
        <w:keepNext w:val="0"/>
        <w:keepLines w:val="0"/>
        <w:widowControl w:val="0"/>
        <w:shd w:val="clear" w:color="auto" w:fill="auto"/>
        <w:bidi w:val="0"/>
        <w:spacing w:before="0" w:after="0" w:line="310" w:lineRule="exact"/>
        <w:ind w:left="500" w:right="0"/>
        <w:jc w:val="both"/>
      </w:pPr>
      <w:r>
        <w:rPr>
          <w:color w:val="000000"/>
          <w:spacing w:val="0"/>
          <w:w w:val="100"/>
          <w:position w:val="0"/>
        </w:rPr>
        <w:t>公司将继续贯彻由上至下的客户回访机制，通过“核心客户高层拜访，重点项目专员走访，普通项目电话回访”的方式， 全面了解客户满意度，并针对客户反馈情况努力改善服务水平，为客户提供放心、感动、祝福式的荣科服务。同时，面向技 术部门继续加强项目监管，以项目交付为核心，大力提升项目产值，积极控制项目成本，通过精细化管理提高效益。</w:t>
      </w:r>
    </w:p>
    <w:p>
      <w:pPr>
        <w:pStyle w:val="Style41"/>
        <w:keepNext w:val="0"/>
        <w:keepLines w:val="0"/>
        <w:widowControl w:val="0"/>
        <w:shd w:val="clear" w:color="auto" w:fill="auto"/>
        <w:tabs>
          <w:tab w:pos="1190" w:val="left"/>
        </w:tabs>
        <w:bidi w:val="0"/>
        <w:spacing w:before="0" w:after="0" w:line="315" w:lineRule="exact"/>
        <w:ind w:left="0" w:right="0" w:firstLine="860"/>
        <w:jc w:val="both"/>
      </w:pPr>
      <w:bookmarkStart w:id="252" w:name="bookmark252"/>
      <w:r>
        <w:rPr>
          <w:rFonts w:ascii="Times New Roman" w:eastAsia="Times New Roman" w:hAnsi="Times New Roman" w:cs="Times New Roman"/>
          <w:color w:val="000000"/>
          <w:spacing w:val="0"/>
          <w:w w:val="100"/>
          <w:position w:val="0"/>
          <w:sz w:val="18"/>
          <w:szCs w:val="18"/>
        </w:rPr>
        <w:t>3</w:t>
      </w:r>
      <w:bookmarkEnd w:id="252"/>
      <w:r>
        <w:rPr>
          <w:color w:val="000000"/>
          <w:spacing w:val="0"/>
          <w:w w:val="100"/>
          <w:position w:val="0"/>
        </w:rPr>
        <w:t>、</w:t>
        <w:tab/>
        <w:t>继续加大人才投入，做好培养工作</w:t>
      </w:r>
    </w:p>
    <w:p>
      <w:pPr>
        <w:pStyle w:val="Style41"/>
        <w:keepNext w:val="0"/>
        <w:keepLines w:val="0"/>
        <w:widowControl w:val="0"/>
        <w:shd w:val="clear" w:color="auto" w:fill="auto"/>
        <w:bidi w:val="0"/>
        <w:spacing w:before="0" w:after="0" w:line="322" w:lineRule="exact"/>
        <w:ind w:left="500" w:right="0" w:firstLine="44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年，公司将继续将发现人、团结人、造就人作为人才工作重点，在以人才来拉动业务的同时，参与业务中做好组 织、人才、薪酬激励等规划并跟进落实。</w:t>
      </w:r>
    </w:p>
    <w:p>
      <w:pPr>
        <w:pStyle w:val="Style41"/>
        <w:keepNext w:val="0"/>
        <w:keepLines w:val="0"/>
        <w:widowControl w:val="0"/>
        <w:shd w:val="clear" w:color="auto" w:fill="auto"/>
        <w:bidi w:val="0"/>
        <w:spacing w:before="0" w:after="0" w:line="312" w:lineRule="exact"/>
        <w:ind w:left="500" w:right="0"/>
        <w:jc w:val="both"/>
      </w:pPr>
      <w:r>
        <w:rPr>
          <w:color w:val="000000"/>
          <w:spacing w:val="0"/>
          <w:w w:val="100"/>
          <w:position w:val="0"/>
        </w:rPr>
        <w:t>公司将继续加大高端人才团结力度，借助美国研究院平台加大人才团结及引进的力度。并通过对未来组织建设的规划， 加强对重点部门建设的力度，做好核心人才的规划及储备。将“干部管理”工作纳入到日常的考核及培训体系中，并将考核 结果纳入被培养者的绩效中，继续做好人才梯队的建设，让员工清楚的看到自己的职业通道方向，加强与企业的粘性，实现 与公司共同成长。</w:t>
      </w:r>
    </w:p>
    <w:p>
      <w:pPr>
        <w:pStyle w:val="Style41"/>
        <w:keepNext w:val="0"/>
        <w:keepLines w:val="0"/>
        <w:widowControl w:val="0"/>
        <w:shd w:val="clear" w:color="auto" w:fill="auto"/>
        <w:tabs>
          <w:tab w:pos="1190" w:val="left"/>
        </w:tabs>
        <w:bidi w:val="0"/>
        <w:spacing w:before="0" w:after="0" w:line="315" w:lineRule="exact"/>
        <w:ind w:left="0" w:right="0" w:firstLine="860"/>
        <w:jc w:val="both"/>
      </w:pPr>
      <w:bookmarkStart w:id="253" w:name="bookmark253"/>
      <w:r>
        <w:rPr>
          <w:rFonts w:ascii="Times New Roman" w:eastAsia="Times New Roman" w:hAnsi="Times New Roman" w:cs="Times New Roman"/>
          <w:color w:val="000000"/>
          <w:spacing w:val="0"/>
          <w:w w:val="100"/>
          <w:position w:val="0"/>
          <w:sz w:val="18"/>
          <w:szCs w:val="18"/>
        </w:rPr>
        <w:t>4</w:t>
      </w:r>
      <w:bookmarkEnd w:id="253"/>
      <w:r>
        <w:rPr>
          <w:color w:val="000000"/>
          <w:spacing w:val="0"/>
          <w:w w:val="100"/>
          <w:position w:val="0"/>
        </w:rPr>
        <w:t>、</w:t>
        <w:tab/>
        <w:t>加强技术研发实力，推动创新发展</w:t>
      </w:r>
    </w:p>
    <w:p>
      <w:pPr>
        <w:pStyle w:val="Style41"/>
        <w:keepNext w:val="0"/>
        <w:keepLines w:val="0"/>
        <w:widowControl w:val="0"/>
        <w:shd w:val="clear" w:color="auto" w:fill="auto"/>
        <w:bidi w:val="0"/>
        <w:spacing w:before="0" w:after="0" w:line="322" w:lineRule="exact"/>
        <w:ind w:left="500" w:right="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年，公司将全面加强技术创新工作，落实荣科研究院在吸纳行业知名专家学者和研发人员方面的平台作用，推动 互联网、云计算、大数据、人工智能、机器学习等前沿技术发展，以实现“数据云医生，健康智天使”的公司发展战略。</w:t>
      </w:r>
    </w:p>
    <w:p>
      <w:pPr>
        <w:pStyle w:val="Style41"/>
        <w:keepNext w:val="0"/>
        <w:keepLines w:val="0"/>
        <w:widowControl w:val="0"/>
        <w:shd w:val="clear" w:color="auto" w:fill="auto"/>
        <w:tabs>
          <w:tab w:pos="1190" w:val="left"/>
        </w:tabs>
        <w:bidi w:val="0"/>
        <w:spacing w:before="0" w:after="0" w:line="315" w:lineRule="exact"/>
        <w:ind w:left="0" w:right="0" w:firstLine="860"/>
        <w:jc w:val="left"/>
      </w:pPr>
      <w:bookmarkStart w:id="254" w:name="bookmark254"/>
      <w:r>
        <w:rPr>
          <w:rFonts w:ascii="Times New Roman" w:eastAsia="Times New Roman" w:hAnsi="Times New Roman" w:cs="Times New Roman"/>
          <w:color w:val="000000"/>
          <w:spacing w:val="0"/>
          <w:w w:val="100"/>
          <w:position w:val="0"/>
          <w:sz w:val="18"/>
          <w:szCs w:val="18"/>
        </w:rPr>
        <w:t>5</w:t>
      </w:r>
      <w:bookmarkEnd w:id="254"/>
      <w:r>
        <w:rPr>
          <w:color w:val="000000"/>
          <w:spacing w:val="0"/>
          <w:w w:val="100"/>
          <w:position w:val="0"/>
        </w:rPr>
        <w:t>、</w:t>
        <w:tab/>
        <w:t>成本到家，管理到位</w:t>
      </w:r>
    </w:p>
    <w:p>
      <w:pPr>
        <w:pStyle w:val="Style41"/>
        <w:keepNext w:val="0"/>
        <w:keepLines w:val="0"/>
        <w:widowControl w:val="0"/>
        <w:shd w:val="clear" w:color="auto" w:fill="auto"/>
        <w:bidi w:val="0"/>
        <w:spacing w:before="0" w:after="0" w:line="315" w:lineRule="exact"/>
        <w:ind w:left="500" w:right="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年，成本管理的战略目标是“永远在路上”，成本到家、管理到位，能够透过信息化系统让管理有依据，实现精 细化、数量化的管理。借助软件管理平台，将荣科的制度、流程等管理系统进行一次升级，实现管理变革。同时，持续推动 预算管理机制，不断的增强全员预算管理意识，提高预算管理水平。实现以预算为导向，控制降低成本费用支出，推动促进 公司战略、经营目标的实现。</w:t>
      </w:r>
    </w:p>
    <w:p>
      <w:pPr>
        <w:pStyle w:val="Style41"/>
        <w:keepNext w:val="0"/>
        <w:keepLines w:val="0"/>
        <w:widowControl w:val="0"/>
        <w:shd w:val="clear" w:color="auto" w:fill="auto"/>
        <w:tabs>
          <w:tab w:pos="1190" w:val="left"/>
        </w:tabs>
        <w:bidi w:val="0"/>
        <w:spacing w:before="0" w:after="0" w:line="315" w:lineRule="exact"/>
        <w:ind w:left="0" w:right="0" w:firstLine="860"/>
        <w:jc w:val="both"/>
      </w:pPr>
      <w:bookmarkStart w:id="255" w:name="bookmark255"/>
      <w:r>
        <w:rPr>
          <w:rFonts w:ascii="Times New Roman" w:eastAsia="Times New Roman" w:hAnsi="Times New Roman" w:cs="Times New Roman"/>
          <w:color w:val="000000"/>
          <w:spacing w:val="0"/>
          <w:w w:val="100"/>
          <w:position w:val="0"/>
          <w:sz w:val="18"/>
          <w:szCs w:val="18"/>
        </w:rPr>
        <w:t>6</w:t>
      </w:r>
      <w:bookmarkEnd w:id="255"/>
      <w:r>
        <w:rPr>
          <w:color w:val="000000"/>
          <w:spacing w:val="0"/>
          <w:w w:val="100"/>
          <w:position w:val="0"/>
        </w:rPr>
        <w:t>、</w:t>
        <w:tab/>
        <w:t>借助资本平台，助力企业再次腾飞</w:t>
      </w:r>
    </w:p>
    <w:p>
      <w:pPr>
        <w:pStyle w:val="Style41"/>
        <w:keepNext w:val="0"/>
        <w:keepLines w:val="0"/>
        <w:widowControl w:val="0"/>
        <w:shd w:val="clear" w:color="auto" w:fill="auto"/>
        <w:bidi w:val="0"/>
        <w:spacing w:before="0" w:after="0" w:line="322" w:lineRule="exact"/>
        <w:ind w:left="500" w:right="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年，公司在既定战略目标的指导下，将继续在国内外寻找有协同效应的并购标的，完善公司的产业布局和市场布 局，提升公司的核心价值，提高公司的市场竞争力，推动公司实现“数据云医生，健康智天使”的战略目标。</w:t>
      </w:r>
    </w:p>
    <w:p>
      <w:pPr>
        <w:pStyle w:val="Style41"/>
        <w:keepNext w:val="0"/>
        <w:keepLines w:val="0"/>
        <w:widowControl w:val="0"/>
        <w:shd w:val="clear" w:color="auto" w:fill="auto"/>
        <w:tabs>
          <w:tab w:pos="1190" w:val="left"/>
        </w:tabs>
        <w:bidi w:val="0"/>
        <w:spacing w:before="0" w:after="0" w:line="322" w:lineRule="exact"/>
        <w:ind w:left="0" w:right="0" w:firstLine="860"/>
        <w:jc w:val="both"/>
      </w:pPr>
      <w:bookmarkStart w:id="256" w:name="bookmark256"/>
      <w:r>
        <w:rPr>
          <w:rFonts w:ascii="Times New Roman" w:eastAsia="Times New Roman" w:hAnsi="Times New Roman" w:cs="Times New Roman"/>
          <w:color w:val="000000"/>
          <w:spacing w:val="0"/>
          <w:w w:val="100"/>
          <w:position w:val="0"/>
          <w:sz w:val="18"/>
          <w:szCs w:val="18"/>
        </w:rPr>
        <w:t>7</w:t>
      </w:r>
      <w:bookmarkEnd w:id="256"/>
      <w:r>
        <w:rPr>
          <w:color w:val="000000"/>
          <w:spacing w:val="0"/>
          <w:w w:val="100"/>
          <w:position w:val="0"/>
        </w:rPr>
        <w:t>、</w:t>
        <w:tab/>
        <w:t>健全内部控制体系，全面管控风险</w:t>
      </w:r>
    </w:p>
    <w:p>
      <w:pPr>
        <w:pStyle w:val="Style41"/>
        <w:keepNext w:val="0"/>
        <w:keepLines w:val="0"/>
        <w:widowControl w:val="0"/>
        <w:shd w:val="clear" w:color="auto" w:fill="auto"/>
        <w:bidi w:val="0"/>
        <w:spacing w:before="0" w:after="0" w:line="314" w:lineRule="exact"/>
        <w:ind w:left="500" w:right="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年，公司将开展常规审计和专项审计，监察工作、宣导工作，加强风险管理团队建设，不断健全内部控制体系建 设，健全战略风险、财务风险、运营风险、市场风险等方面的管控措施，不断提升内部控制管理水平，夯实公司发展的基础， 为公司可持续发展提供强有力的保障。</w:t>
      </w:r>
    </w:p>
    <w:p>
      <w:pPr>
        <w:pStyle w:val="Style41"/>
        <w:keepNext w:val="0"/>
        <w:keepLines w:val="0"/>
        <w:widowControl w:val="0"/>
        <w:shd w:val="clear" w:color="auto" w:fill="auto"/>
        <w:tabs>
          <w:tab w:pos="1377" w:val="left"/>
        </w:tabs>
        <w:bidi w:val="0"/>
        <w:spacing w:before="0" w:after="0" w:line="315" w:lineRule="exact"/>
        <w:ind w:left="0" w:right="0" w:firstLine="860"/>
        <w:jc w:val="both"/>
      </w:pPr>
      <w:bookmarkStart w:id="257" w:name="bookmark257"/>
      <w:r>
        <w:rPr>
          <w:b/>
          <w:bCs/>
          <w:color w:val="000000"/>
          <w:spacing w:val="0"/>
          <w:w w:val="100"/>
          <w:position w:val="0"/>
        </w:rPr>
        <w:t>（</w:t>
      </w:r>
      <w:bookmarkEnd w:id="257"/>
      <w:r>
        <w:rPr>
          <w:b/>
          <w:bCs/>
          <w:color w:val="000000"/>
          <w:spacing w:val="0"/>
          <w:w w:val="100"/>
          <w:position w:val="0"/>
        </w:rPr>
        <w:t>二）</w:t>
        <w:tab/>
        <w:t>行业发展趋势及公司战略</w:t>
      </w:r>
    </w:p>
    <w:p>
      <w:pPr>
        <w:pStyle w:val="Style41"/>
        <w:keepNext w:val="0"/>
        <w:keepLines w:val="0"/>
        <w:widowControl w:val="0"/>
        <w:shd w:val="clear" w:color="auto" w:fill="auto"/>
        <w:bidi w:val="0"/>
        <w:spacing w:before="0" w:after="0" w:line="315" w:lineRule="exact"/>
        <w:ind w:left="0" w:right="0" w:firstLine="8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、智慧医疗、健康数据方向</w:t>
      </w:r>
    </w:p>
    <w:p>
      <w:pPr>
        <w:pStyle w:val="Style41"/>
        <w:keepNext w:val="0"/>
        <w:keepLines w:val="0"/>
        <w:widowControl w:val="0"/>
        <w:shd w:val="clear" w:color="auto" w:fill="auto"/>
        <w:bidi w:val="0"/>
        <w:spacing w:before="0" w:after="0" w:line="315" w:lineRule="exact"/>
        <w:ind w:left="0" w:right="0" w:firstLine="860"/>
        <w:jc w:val="both"/>
      </w:pPr>
      <w:r>
        <w:rPr>
          <w:color w:val="000000"/>
          <w:spacing w:val="0"/>
          <w:w w:val="100"/>
          <w:position w:val="0"/>
        </w:rPr>
        <w:t>在新的医疗改革政策的推动下，我国医疗卫生领域信息化建设的花费不断扩大，各类产品和服务市场快速成长。根据</w:t>
      </w:r>
    </w:p>
    <w:p>
      <w:pPr>
        <w:pStyle w:val="Style2"/>
        <w:keepNext w:val="0"/>
        <w:keepLines w:val="0"/>
        <w:widowControl w:val="0"/>
        <w:shd w:val="clear" w:color="auto" w:fill="auto"/>
        <w:tabs>
          <w:tab w:pos="1300" w:val="left"/>
        </w:tabs>
        <w:bidi w:val="0"/>
        <w:spacing w:before="0" w:after="0" w:line="240" w:lineRule="auto"/>
        <w:ind w:left="0" w:right="0" w:firstLine="680"/>
        <w:jc w:val="both"/>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1300" w:val="left"/>
        </w:tabs>
        <w:bidi w:val="0"/>
        <w:spacing w:before="0" w:after="0" w:line="240" w:lineRule="auto"/>
        <w:ind w:left="0" w:right="0" w:firstLine="680"/>
        <w:jc w:val="both"/>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41"/>
        <w:keepNext w:val="0"/>
        <w:keepLines w:val="0"/>
        <w:widowControl w:val="0"/>
        <w:shd w:val="clear" w:color="auto" w:fill="auto"/>
        <w:bidi w:val="0"/>
        <w:spacing w:before="0" w:after="0" w:line="312" w:lineRule="exact"/>
        <w:ind w:left="500" w:right="0" w:firstLine="0"/>
        <w:jc w:val="both"/>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统计，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年我国医疗信息化总花费规模为</w:t>
      </w:r>
      <w:r>
        <w:rPr>
          <w:rFonts w:ascii="Times New Roman" w:eastAsia="Times New Roman" w:hAnsi="Times New Roman" w:cs="Times New Roman"/>
          <w:color w:val="000000"/>
          <w:spacing w:val="0"/>
          <w:w w:val="100"/>
          <w:position w:val="0"/>
          <w:sz w:val="18"/>
          <w:szCs w:val="18"/>
        </w:rPr>
        <w:t>223.12</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年增长至</w:t>
      </w:r>
      <w:r>
        <w:rPr>
          <w:rFonts w:ascii="Times New Roman" w:eastAsia="Times New Roman" w:hAnsi="Times New Roman" w:cs="Times New Roman"/>
          <w:color w:val="000000"/>
          <w:spacing w:val="0"/>
          <w:w w:val="100"/>
          <w:position w:val="0"/>
          <w:sz w:val="18"/>
          <w:szCs w:val="18"/>
        </w:rPr>
        <w:t>243.60</w:t>
      </w:r>
      <w:r>
        <w:rPr>
          <w:color w:val="000000"/>
          <w:spacing w:val="0"/>
          <w:w w:val="100"/>
          <w:position w:val="0"/>
        </w:rPr>
        <w:t>亿元，预计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年我国医疗信息化总 花费规模将达到</w:t>
      </w:r>
      <w:r>
        <w:rPr>
          <w:rFonts w:ascii="Times New Roman" w:eastAsia="Times New Roman" w:hAnsi="Times New Roman" w:cs="Times New Roman"/>
          <w:color w:val="000000"/>
          <w:spacing w:val="0"/>
          <w:w w:val="100"/>
          <w:position w:val="0"/>
          <w:sz w:val="18"/>
          <w:szCs w:val="18"/>
        </w:rPr>
        <w:t>430.01</w:t>
      </w:r>
      <w:r>
        <w:rPr>
          <w:color w:val="000000"/>
          <w:spacing w:val="0"/>
          <w:w w:val="100"/>
          <w:position w:val="0"/>
        </w:rPr>
        <w:t>亿元，期间复合增长率为</w:t>
      </w:r>
      <w:r>
        <w:rPr>
          <w:rFonts w:ascii="Times New Roman" w:eastAsia="Times New Roman" w:hAnsi="Times New Roman" w:cs="Times New Roman"/>
          <w:color w:val="000000"/>
          <w:spacing w:val="0"/>
          <w:w w:val="100"/>
          <w:position w:val="0"/>
          <w:sz w:val="18"/>
          <w:szCs w:val="18"/>
        </w:rPr>
        <w:t>11.1%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年我国临床信息化解决方案的市场规模约为</w:t>
      </w:r>
      <w:r>
        <w:rPr>
          <w:rFonts w:ascii="Times New Roman" w:eastAsia="Times New Roman" w:hAnsi="Times New Roman" w:cs="Times New Roman"/>
          <w:color w:val="000000"/>
          <w:spacing w:val="0"/>
          <w:w w:val="100"/>
          <w:position w:val="0"/>
          <w:sz w:val="18"/>
          <w:szCs w:val="18"/>
        </w:rPr>
        <w:t>20.64</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年达到</w:t>
      </w:r>
      <w:r>
        <w:rPr>
          <w:rFonts w:ascii="Times New Roman" w:eastAsia="Times New Roman" w:hAnsi="Times New Roman" w:cs="Times New Roman"/>
          <w:color w:val="000000"/>
          <w:spacing w:val="0"/>
          <w:w w:val="100"/>
          <w:position w:val="0"/>
          <w:sz w:val="18"/>
          <w:szCs w:val="18"/>
        </w:rPr>
        <w:t>24.48</w:t>
      </w:r>
      <w:r>
        <w:rPr>
          <w:color w:val="000000"/>
          <w:spacing w:val="0"/>
          <w:w w:val="100"/>
          <w:position w:val="0"/>
        </w:rPr>
        <w:t>亿元，预计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年将增长至</w:t>
      </w:r>
      <w:r>
        <w:rPr>
          <w:rFonts w:ascii="Times New Roman" w:eastAsia="Times New Roman" w:hAnsi="Times New Roman" w:cs="Times New Roman"/>
          <w:color w:val="000000"/>
          <w:spacing w:val="0"/>
          <w:w w:val="100"/>
          <w:position w:val="0"/>
          <w:sz w:val="18"/>
          <w:szCs w:val="18"/>
        </w:rPr>
        <w:t>52.17</w:t>
      </w:r>
      <w:r>
        <w:rPr>
          <w:color w:val="000000"/>
          <w:spacing w:val="0"/>
          <w:w w:val="100"/>
          <w:position w:val="0"/>
        </w:rPr>
        <w:t>亿元，期间年复合增长率达到</w:t>
      </w:r>
      <w:r>
        <w:rPr>
          <w:rFonts w:ascii="Times New Roman" w:eastAsia="Times New Roman" w:hAnsi="Times New Roman" w:cs="Times New Roman"/>
          <w:color w:val="000000"/>
          <w:spacing w:val="0"/>
          <w:w w:val="100"/>
          <w:position w:val="0"/>
          <w:sz w:val="18"/>
          <w:szCs w:val="18"/>
        </w:rPr>
        <w:t>16.71%</w:t>
      </w:r>
      <w:r>
        <w:rPr>
          <w:color w:val="000000"/>
          <w:spacing w:val="0"/>
          <w:w w:val="100"/>
          <w:position w:val="0"/>
        </w:rPr>
        <w:t>。</w:t>
      </w:r>
    </w:p>
    <w:p>
      <w:pPr>
        <w:pStyle w:val="Style41"/>
        <w:keepNext w:val="0"/>
        <w:keepLines w:val="0"/>
        <w:widowControl w:val="0"/>
        <w:shd w:val="clear" w:color="auto" w:fill="auto"/>
        <w:bidi w:val="0"/>
        <w:spacing w:before="0" w:after="0" w:line="314" w:lineRule="exact"/>
        <w:ind w:left="0" w:right="0" w:firstLine="86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年，如下政策影响到医疗健康行业发展：</w:t>
      </w:r>
    </w:p>
    <w:p>
      <w:pPr>
        <w:pStyle w:val="Style41"/>
        <w:keepNext w:val="0"/>
        <w:keepLines w:val="0"/>
        <w:widowControl w:val="0"/>
        <w:shd w:val="clear" w:color="auto" w:fill="auto"/>
        <w:tabs>
          <w:tab w:pos="1341" w:val="left"/>
        </w:tabs>
        <w:bidi w:val="0"/>
        <w:spacing w:before="0" w:after="0" w:line="314" w:lineRule="exact"/>
        <w:ind w:left="500" w:right="0"/>
        <w:jc w:val="both"/>
      </w:pPr>
      <w:bookmarkStart w:id="258" w:name="bookmark258"/>
      <w:r>
        <w:rPr>
          <w:color w:val="000000"/>
          <w:spacing w:val="0"/>
          <w:w w:val="100"/>
          <w:position w:val="0"/>
        </w:rPr>
        <w:t>（</w:t>
      </w:r>
      <w:bookmarkEnd w:id="25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护理事业发展规划：</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月，国家卫生计生委印发了《全国护理事业发展规划（</w:t>
      </w:r>
      <w:r>
        <w:rPr>
          <w:rFonts w:ascii="Times New Roman" w:eastAsia="Times New Roman" w:hAnsi="Times New Roman" w:cs="Times New Roman"/>
          <w:color w:val="000000"/>
          <w:spacing w:val="0"/>
          <w:w w:val="100"/>
          <w:position w:val="0"/>
          <w:sz w:val="18"/>
          <w:szCs w:val="18"/>
        </w:rPr>
        <w:t>2016-2020</w:t>
      </w:r>
      <w:r>
        <w:rPr>
          <w:color w:val="000000"/>
          <w:spacing w:val="0"/>
          <w:w w:val="100"/>
          <w:position w:val="0"/>
        </w:rPr>
        <w:t>年）》</w:t>
      </w:r>
      <w:r>
        <w:rPr>
          <w:color w:val="000000"/>
          <w:spacing w:val="0"/>
          <w:w w:val="100"/>
          <w:position w:val="0"/>
          <w:sz w:val="18"/>
          <w:szCs w:val="18"/>
        </w:rPr>
        <w:t>，</w:t>
      </w:r>
      <w:r>
        <w:rPr>
          <w:color w:val="000000"/>
          <w:spacing w:val="0"/>
          <w:w w:val="100"/>
          <w:position w:val="0"/>
        </w:rPr>
        <w:t>加强护 理信息化建设。借助大数据、云计算、物联网和移动通讯等信息技术的快速发展，大力推进护理信息化建设，积极探索创新 优化护理流程和护理服务形式，强化移动医疗设备等护理应用信息体系，提高护理服务效率和质量，减轻护士工作负荷。同 时，为实现护理质量持续改进、护理管理更加科学化、精细化等提供技术支撑。逐步实现护理资源共享、服务领域拓展，地 区间护理工作水平共同提高。</w:t>
      </w:r>
    </w:p>
    <w:p>
      <w:pPr>
        <w:pStyle w:val="Style41"/>
        <w:keepNext w:val="0"/>
        <w:keepLines w:val="0"/>
        <w:widowControl w:val="0"/>
        <w:shd w:val="clear" w:color="auto" w:fill="auto"/>
        <w:tabs>
          <w:tab w:pos="1346" w:val="left"/>
        </w:tabs>
        <w:bidi w:val="0"/>
        <w:spacing w:before="0" w:after="0" w:line="314" w:lineRule="exact"/>
        <w:ind w:left="500" w:right="0"/>
        <w:jc w:val="both"/>
      </w:pPr>
      <w:bookmarkStart w:id="259" w:name="bookmark259"/>
      <w:r>
        <w:rPr>
          <w:color w:val="000000"/>
          <w:spacing w:val="0"/>
          <w:w w:val="100"/>
          <w:position w:val="0"/>
        </w:rPr>
        <w:t>（</w:t>
      </w:r>
      <w:bookmarkEnd w:id="25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家庭医生签约：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月，国务院医改办印发了《关于推进家庭医生签约服务的指导意见》，意见指出，转变 基层医疗卫生服务模式，实行家庭医生签约服务，强化基层医疗卫生服务网络功能，是深化医药卫生体制改革的重要任务， 也是新形势下更好维护人民群众健康的重要途径。构建完善的区域医疗卫生信息平台，实现签约居民健康档案、电子病历、 检验报告等信息共享和业务协同。通过远程医疗、即时通讯等方式，加强二级以上医院医师与家庭医生的技术交流。通过移 动客户端等多种方式搭建家庭医生与签约居民的交流平台，为信息咨询、互动交流、患者反馈、健康管理等提供便利。积极 利用移动互联网、可穿戴设备等为签约居民提供在线预约诊疗、候诊提醒、划价缴费、诊疗报告查询、药品配送和健康信息 收集等服务，充分发挥信息化支撑作用。</w:t>
      </w:r>
    </w:p>
    <w:p>
      <w:pPr>
        <w:pStyle w:val="Style41"/>
        <w:keepNext w:val="0"/>
        <w:keepLines w:val="0"/>
        <w:widowControl w:val="0"/>
        <w:shd w:val="clear" w:color="auto" w:fill="auto"/>
        <w:tabs>
          <w:tab w:pos="1346" w:val="left"/>
        </w:tabs>
        <w:bidi w:val="0"/>
        <w:spacing w:before="0" w:after="0" w:line="314" w:lineRule="exact"/>
        <w:ind w:left="500" w:right="0"/>
        <w:jc w:val="both"/>
      </w:pPr>
      <w:bookmarkStart w:id="260" w:name="bookmark260"/>
      <w:r>
        <w:rPr>
          <w:color w:val="000000"/>
          <w:spacing w:val="0"/>
          <w:w w:val="100"/>
          <w:position w:val="0"/>
        </w:rPr>
        <w:t>（</w:t>
      </w:r>
      <w:bookmarkEnd w:id="26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医疗大数据：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月，国务院办公厅印发了《关于促进和规范健康医疗大数据应用发展的指导意见》，到</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年底，实现国家和省级人口健康信息平台以及全国药品招标采购业务应用平台互联互通，基本形成跨部门健康医疗数据资源 共享共用格局。到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年，建成国家医疗卫生信息分级开放应用平台，实现与人口、法人、空间地理等基础数据资源跨部 门、跨区域共享，医疗、医药、医保和健康各相关领域数据融合应用取得明显成效；统筹区域布局，依托现有资源建成</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个区域临床医学数据示范中心，基本实现城乡居民拥有规范化的电子健康档案和功能完备的健康卡，健康医疗大数据相关政 策法规、安全防护、应用标准体系不断完善，适应国情的健康医疗大数据应用发展模式基本建立，健康医疗大数据产业体系 初步形成、新业态蓬勃发展，人民群众得到更多实惠。</w:t>
      </w:r>
    </w:p>
    <w:p>
      <w:pPr>
        <w:pStyle w:val="Style41"/>
        <w:keepNext w:val="0"/>
        <w:keepLines w:val="0"/>
        <w:widowControl w:val="0"/>
        <w:shd w:val="clear" w:color="auto" w:fill="auto"/>
        <w:bidi w:val="0"/>
        <w:spacing w:before="0" w:after="0" w:line="313" w:lineRule="exact"/>
        <w:ind w:left="500" w:right="0"/>
        <w:jc w:val="both"/>
      </w:pPr>
      <w:r>
        <w:rPr>
          <w:color w:val="000000"/>
          <w:spacing w:val="0"/>
          <w:w w:val="100"/>
          <w:position w:val="0"/>
        </w:rPr>
        <w:t>我们能够看到，公司在智慧医疗、健康数据业务的规划方向与国家政策高度吻合，公司所聚焦的临床应用细分领域、平 台级及核心业务产品、健康数据服务，都是深耕于医疗业务本身，服务于临床，公司将持续整合境内外临床医疗信息化产品 和相关核心技术，未来的研发重点将围绕临床医疗信息化的整个产品链及生态链，构建在临床医疗信息化领域的行业壁垒； 积极探索创建基于大数据分析的健康服务平台与运营服务模式，构筑在健康数据分析与临床医疗信息化等领域独具特色的成 长优势。</w:t>
      </w:r>
    </w:p>
    <w:p>
      <w:pPr>
        <w:pStyle w:val="Style41"/>
        <w:keepNext w:val="0"/>
        <w:keepLines w:val="0"/>
        <w:widowControl w:val="0"/>
        <w:shd w:val="clear" w:color="auto" w:fill="auto"/>
        <w:bidi w:val="0"/>
        <w:spacing w:before="0" w:after="0" w:line="314" w:lineRule="exact"/>
        <w:ind w:left="0" w:right="0" w:firstLine="8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、智能融合云服务方向</w:t>
      </w:r>
    </w:p>
    <w:p>
      <w:pPr>
        <w:pStyle w:val="Style41"/>
        <w:keepNext w:val="0"/>
        <w:keepLines w:val="0"/>
        <w:widowControl w:val="0"/>
        <w:shd w:val="clear" w:color="auto" w:fill="auto"/>
        <w:bidi w:val="0"/>
        <w:spacing w:before="0" w:after="0" w:line="314" w:lineRule="exact"/>
        <w:ind w:left="500" w:right="0"/>
        <w:jc w:val="both"/>
      </w:pPr>
      <w:r>
        <w:rPr>
          <w:color w:val="000000"/>
          <w:spacing w:val="0"/>
          <w:w w:val="100"/>
          <w:position w:val="0"/>
        </w:rPr>
        <w:t>荣科智能融合云服务积极求变，拥抱新技术并结合区域的现状，为客户提供全新的立体式行业云服务和云运营服务，并 且已经在这条路上取得很好的成绩，在整个东北区域处于领先优势。另外，公司抓住云计算、大数据、物联网、人工智能等 新兴技术发展契机，整合产业链上中下游资源，进一步深化转变成云服务提供商。</w:t>
      </w:r>
    </w:p>
    <w:p>
      <w:pPr>
        <w:pStyle w:val="Style41"/>
        <w:keepNext w:val="0"/>
        <w:keepLines w:val="0"/>
        <w:widowControl w:val="0"/>
        <w:shd w:val="clear" w:color="auto" w:fill="auto"/>
        <w:bidi w:val="0"/>
        <w:spacing w:before="0" w:after="0" w:line="317" w:lineRule="exact"/>
        <w:ind w:left="500" w:right="0" w:firstLine="420"/>
        <w:jc w:val="both"/>
      </w:pPr>
      <w:r>
        <w:rPr>
          <w:color w:val="000000"/>
          <w:spacing w:val="0"/>
          <w:w w:val="100"/>
          <w:position w:val="0"/>
        </w:rPr>
        <w:t>公司未来发展的战略主要围绕在线互联化、生态化和智能大数据运营这三个方向，智能融合云服务是公司“数据云医 生”战略愿景的载体。</w:t>
      </w:r>
    </w:p>
    <w:p>
      <w:pPr>
        <w:pStyle w:val="Style41"/>
        <w:keepNext w:val="0"/>
        <w:keepLines w:val="0"/>
        <w:widowControl w:val="0"/>
        <w:shd w:val="clear" w:color="auto" w:fill="auto"/>
        <w:bidi w:val="0"/>
        <w:spacing w:before="0" w:after="0" w:line="312" w:lineRule="exact"/>
        <w:ind w:left="500" w:right="0"/>
        <w:jc w:val="both"/>
      </w:pPr>
      <w:bookmarkStart w:id="261" w:name="bookmark261"/>
      <w:r>
        <w:rPr>
          <w:color w:val="000000"/>
          <w:spacing w:val="0"/>
          <w:w w:val="100"/>
          <w:position w:val="0"/>
        </w:rPr>
        <w:t>（</w:t>
      </w:r>
      <w:bookmarkEnd w:id="261"/>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在线互联化：在线互联是云服务的基本形态和要求，通过在线互联能够监测客户业务运行状态，与客户实时交互， 切实保障客户业务系统安全可靠的运行。智能融合云服务是要通过互联网技术手段，积极升级荣科智能融合云平台建立与客 户的在线互联。</w:t>
      </w:r>
    </w:p>
    <w:p>
      <w:pPr>
        <w:pStyle w:val="Style41"/>
        <w:keepNext w:val="0"/>
        <w:keepLines w:val="0"/>
        <w:widowControl w:val="0"/>
        <w:shd w:val="clear" w:color="auto" w:fill="auto"/>
        <w:tabs>
          <w:tab w:pos="1341" w:val="left"/>
        </w:tabs>
        <w:bidi w:val="0"/>
        <w:spacing w:before="0" w:after="0" w:line="319" w:lineRule="exact"/>
        <w:ind w:left="500" w:right="0"/>
        <w:jc w:val="both"/>
      </w:pPr>
      <w:bookmarkStart w:id="262" w:name="bookmark262"/>
      <w:r>
        <w:rPr>
          <w:color w:val="000000"/>
          <w:spacing w:val="0"/>
          <w:w w:val="100"/>
          <w:position w:val="0"/>
        </w:rPr>
        <w:t>（</w:t>
      </w:r>
      <w:bookmarkEnd w:id="26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生态化：通过在线互联与客户建立粘性后，智能融合云平台面对客户全面需求，将整合垂直领域的服务商，为客 户提供立体式服务，例如为医疗、教育、金融等行业客户提供管家式服务，这种管家式服务以生态方式提供（共享备件、共 享资源池等）。</w:t>
      </w:r>
    </w:p>
    <w:p>
      <w:pPr>
        <w:pStyle w:val="Style41"/>
        <w:keepNext w:val="0"/>
        <w:keepLines w:val="0"/>
        <w:widowControl w:val="0"/>
        <w:shd w:val="clear" w:color="auto" w:fill="auto"/>
        <w:tabs>
          <w:tab w:pos="1341" w:val="left"/>
        </w:tabs>
        <w:bidi w:val="0"/>
        <w:spacing w:before="0" w:after="0" w:line="326" w:lineRule="exact"/>
        <w:ind w:left="500" w:right="0"/>
        <w:jc w:val="both"/>
      </w:pPr>
      <w:bookmarkStart w:id="263" w:name="bookmark263"/>
      <w:r>
        <w:rPr>
          <w:color w:val="000000"/>
          <w:spacing w:val="0"/>
          <w:w w:val="100"/>
          <w:position w:val="0"/>
        </w:rPr>
        <w:t>（</w:t>
      </w:r>
      <w:bookmarkEnd w:id="26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智能大数据运营：利用大数据分析平台，收集、管理和分析客户的业务数据、基础结构数据及管理数据等，让我 们从信息中分析更容易判断出客户所要面临的未来变化趋势，帮助客户通过数据分析实现决策支持。</w:t>
      </w:r>
    </w:p>
    <w:p>
      <w:pPr>
        <w:pStyle w:val="Style2"/>
        <w:keepNext w:val="0"/>
        <w:keepLines w:val="0"/>
        <w:widowControl w:val="0"/>
        <w:shd w:val="clear" w:color="auto" w:fill="auto"/>
        <w:bidi w:val="0"/>
        <w:spacing w:before="0" w:after="160" w:line="163" w:lineRule="exact"/>
        <w:ind w:left="1240" w:right="0" w:firstLine="0"/>
        <w:jc w:val="left"/>
        <w:rPr>
          <w:sz w:val="16"/>
          <w:szCs w:val="16"/>
        </w:rPr>
      </w:pPr>
      <w:r>
        <w:rPr>
          <w:spacing w:val="0"/>
          <w:w w:val="100"/>
          <w:position w:val="0"/>
          <w:sz w:val="15"/>
          <w:szCs w:val="15"/>
        </w:rPr>
        <w:t>国家高新技术企业 股票代码:</w:t>
      </w:r>
      <w:r>
        <w:rPr>
          <w:rFonts w:ascii="Arial" w:eastAsia="Arial" w:hAnsi="Arial" w:cs="Arial"/>
          <w:spacing w:val="0"/>
          <w:w w:val="100"/>
          <w:position w:val="0"/>
          <w:sz w:val="16"/>
          <w:szCs w:val="16"/>
        </w:rPr>
        <w:t>300290</w:t>
      </w:r>
    </w:p>
    <w:p>
      <w:pPr>
        <w:pStyle w:val="Style39"/>
        <w:keepNext/>
        <w:keepLines/>
        <w:widowControl w:val="0"/>
        <w:shd w:val="clear" w:color="auto" w:fill="auto"/>
        <w:bidi w:val="0"/>
        <w:spacing w:before="0" w:after="340" w:line="240" w:lineRule="auto"/>
        <w:ind w:left="0" w:right="0" w:firstLine="380"/>
        <w:jc w:val="left"/>
      </w:pPr>
      <w:bookmarkStart w:id="264" w:name="bookmark264"/>
      <w:bookmarkStart w:id="265" w:name="bookmark265"/>
      <w:bookmarkStart w:id="266" w:name="bookmark266"/>
      <w:r>
        <w:rPr>
          <w:color w:val="000000"/>
          <w:spacing w:val="0"/>
          <w:w w:val="100"/>
          <w:position w:val="0"/>
        </w:rPr>
        <w:t>十、接待调研、沟通、采访等活动情况</w:t>
      </w:r>
      <w:bookmarkEnd w:id="264"/>
      <w:bookmarkEnd w:id="265"/>
      <w:bookmarkEnd w:id="266"/>
    </w:p>
    <w:p>
      <w:pPr>
        <w:pStyle w:val="Style52"/>
        <w:keepNext/>
        <w:keepLines/>
        <w:widowControl w:val="0"/>
        <w:shd w:val="clear" w:color="auto" w:fill="auto"/>
        <w:bidi w:val="0"/>
        <w:spacing w:before="0" w:after="340" w:line="240" w:lineRule="auto"/>
        <w:ind w:left="0" w:right="0" w:firstLine="380"/>
        <w:jc w:val="left"/>
      </w:pPr>
      <w:bookmarkStart w:id="267" w:name="bookmark267"/>
      <w:bookmarkStart w:id="268" w:name="bookmark268"/>
      <w:bookmarkStart w:id="269" w:name="bookmark269"/>
      <w:bookmarkStart w:id="270" w:name="bookmark270"/>
      <w:r>
        <w:rPr>
          <w:rFonts w:ascii="Times New Roman" w:eastAsia="Times New Roman" w:hAnsi="Times New Roman" w:cs="Times New Roman"/>
          <w:color w:val="000000"/>
          <w:spacing w:val="0"/>
          <w:w w:val="100"/>
          <w:position w:val="0"/>
        </w:rPr>
        <w:t>1</w:t>
      </w:r>
      <w:bookmarkEnd w:id="269"/>
      <w:r>
        <w:rPr>
          <w:color w:val="000000"/>
          <w:spacing w:val="0"/>
          <w:w w:val="100"/>
          <w:position w:val="0"/>
        </w:rPr>
        <w:t>、报告期内接待调研、沟通、采访等活动登记表</w:t>
      </w:r>
      <w:bookmarkEnd w:id="267"/>
      <w:bookmarkEnd w:id="268"/>
      <w:bookmarkEnd w:id="270"/>
    </w:p>
    <w:p>
      <w:pPr>
        <w:pStyle w:val="Style43"/>
        <w:keepNext w:val="0"/>
        <w:keepLines w:val="0"/>
        <w:widowControl w:val="0"/>
        <w:shd w:val="clear" w:color="auto" w:fill="auto"/>
        <w:bidi w:val="0"/>
        <w:spacing w:before="0" w:after="0" w:line="240" w:lineRule="auto"/>
        <w:ind w:left="379"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002"/>
        <w:gridCol w:w="1032"/>
        <w:gridCol w:w="1440"/>
        <w:gridCol w:w="5962"/>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"http://www.cninfb.com.cn/finalpage/2016-01-14/1201916704.DOC" </w:instrText>
            </w:r>
            <w:r>
              <w:fldChar w:fldCharType="separate"/>
            </w:r>
            <w:r>
              <w:rPr>
                <w:rFonts w:ascii="Times New Roman" w:eastAsia="Times New Roman" w:hAnsi="Times New Roman" w:cs="Times New Roman"/>
                <w:color w:val="000000"/>
                <w:spacing w:val="0"/>
                <w:w w:val="100"/>
                <w:position w:val="0"/>
                <w:sz w:val="18"/>
                <w:szCs w:val="18"/>
              </w:rPr>
              <w:t>http://www.cninfb.com.cn/finalpage/2016-01-14/1201916704.DOC</w:t>
            </w:r>
            <w:r>
              <w:fldChar w:fldCharType="end"/>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"http://www.cninfb.com.cn/finalpage/2016-02-15/1201980188.DOC" </w:instrText>
            </w:r>
            <w:r>
              <w:fldChar w:fldCharType="separate"/>
            </w:r>
            <w:r>
              <w:rPr>
                <w:rFonts w:ascii="Times New Roman" w:eastAsia="Times New Roman" w:hAnsi="Times New Roman" w:cs="Times New Roman"/>
                <w:color w:val="000000"/>
                <w:spacing w:val="0"/>
                <w:w w:val="100"/>
                <w:position w:val="0"/>
                <w:sz w:val="18"/>
                <w:szCs w:val="18"/>
              </w:rPr>
              <w:t>http://www.cninfb.com.cn/finalpage/2016-02-15/1201980188.DOC</w:t>
            </w:r>
            <w:r>
              <w:fldChar w:fldCharType="end"/>
            </w:r>
          </w:p>
        </w:tc>
      </w:tr>
      <w:tr>
        <w:trPr>
          <w:trHeight w:val="413"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pPr>
            <w:bookmarkStart w:id="271" w:name="bookmark271"/>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bookmarkEnd w:id="271"/>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"http://www.cninfO.com.cn/finalpage/2016-11-22/1202839782.DOC" </w:instrText>
            </w:r>
            <w:r>
              <w:fldChar w:fldCharType="separate"/>
            </w:r>
            <w:r>
              <w:rPr>
                <w:rFonts w:ascii="Times New Roman" w:eastAsia="Times New Roman" w:hAnsi="Times New Roman" w:cs="Times New Roman"/>
                <w:color w:val="000000"/>
                <w:spacing w:val="0"/>
                <w:w w:val="100"/>
                <w:position w:val="0"/>
                <w:sz w:val="18"/>
                <w:szCs w:val="18"/>
              </w:rPr>
              <w:t>http://www.cninfO.com.cn/finalpage/2016-11-22/1202839782.DOC</w:t>
            </w:r>
            <w:r>
              <w:fldChar w:fldCharType="end"/>
            </w:r>
          </w:p>
        </w:tc>
      </w:tr>
    </w:tbl>
    <w:p>
      <w:pPr>
        <w:sectPr>
          <w:headerReference w:type="default" r:id="rId51"/>
          <w:footerReference w:type="default" r:id="rId52"/>
          <w:headerReference w:type="even" r:id="rId53"/>
          <w:footerReference w:type="even" r:id="rId54"/>
          <w:footnotePr>
            <w:pos w:val="pageBottom"/>
            <w:numFmt w:val="decimal"/>
            <w:numRestart w:val="continuous"/>
          </w:footnotePr>
          <w:pgSz w:w="11900" w:h="16840"/>
          <w:pgMar w:top="1085" w:right="629" w:bottom="1403" w:left="624" w:header="0" w:footer="3" w:gutter="0"/>
          <w:cols w:space="720"/>
          <w:noEndnote/>
          <w:rtlGutter w:val="0"/>
          <w:docGrid w:linePitch="360"/>
        </w:sectPr>
      </w:pPr>
    </w:p>
    <w:p>
      <w:pPr>
        <w:pStyle w:val="Style2"/>
        <w:keepNext w:val="0"/>
        <w:keepLines w:val="0"/>
        <w:widowControl w:val="0"/>
        <w:shd w:val="clear" w:color="auto" w:fill="auto"/>
        <w:tabs>
          <w:tab w:pos="1772" w:val="left"/>
        </w:tabs>
        <w:bidi w:val="0"/>
        <w:spacing w:before="0" w:after="0" w:line="240" w:lineRule="auto"/>
        <w:ind w:left="1160" w:right="0" w:firstLine="0"/>
        <w:jc w:val="both"/>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1772" w:val="left"/>
        </w:tabs>
        <w:bidi w:val="0"/>
        <w:spacing w:before="0" w:after="600" w:line="240" w:lineRule="auto"/>
        <w:ind w:left="1160" w:right="0" w:firstLine="0"/>
        <w:jc w:val="both"/>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28"/>
        <w:keepNext/>
        <w:keepLines/>
        <w:widowControl w:val="0"/>
        <w:shd w:val="clear" w:color="auto" w:fill="auto"/>
        <w:bidi w:val="0"/>
        <w:spacing w:before="0" w:line="240" w:lineRule="auto"/>
        <w:ind w:left="0" w:right="0" w:firstLine="0"/>
        <w:jc w:val="center"/>
      </w:pPr>
      <w:bookmarkStart w:id="272" w:name="bookmark272"/>
      <w:bookmarkStart w:id="273" w:name="bookmark273"/>
      <w:bookmarkStart w:id="274" w:name="bookmark274"/>
      <w:r>
        <w:rPr>
          <w:color w:val="000000"/>
          <w:spacing w:val="0"/>
          <w:w w:val="100"/>
          <w:position w:val="0"/>
        </w:rPr>
        <w:t>第五节重要事项</w:t>
      </w:r>
      <w:bookmarkEnd w:id="272"/>
      <w:bookmarkEnd w:id="273"/>
      <w:bookmarkEnd w:id="274"/>
    </w:p>
    <w:p>
      <w:pPr>
        <w:pStyle w:val="Style39"/>
        <w:keepNext/>
        <w:keepLines/>
        <w:widowControl w:val="0"/>
        <w:shd w:val="clear" w:color="auto" w:fill="auto"/>
        <w:bidi w:val="0"/>
        <w:spacing w:before="0" w:after="380" w:line="240" w:lineRule="auto"/>
        <w:ind w:left="0" w:right="0" w:firstLine="980"/>
        <w:jc w:val="both"/>
      </w:pPr>
      <w:bookmarkStart w:id="275" w:name="bookmark275"/>
      <w:bookmarkStart w:id="276" w:name="bookmark276"/>
      <w:bookmarkStart w:id="277" w:name="bookmark277"/>
      <w:bookmarkStart w:id="278" w:name="bookmark278"/>
      <w:r>
        <w:rPr>
          <w:color w:val="000000"/>
          <w:spacing w:val="0"/>
          <w:w w:val="100"/>
          <w:position w:val="0"/>
        </w:rPr>
        <w:t>一</w:t>
      </w:r>
      <w:bookmarkEnd w:id="277"/>
      <w:r>
        <w:rPr>
          <w:color w:val="000000"/>
          <w:spacing w:val="0"/>
          <w:w w:val="100"/>
          <w:position w:val="0"/>
        </w:rPr>
        <w:t>、公司普通股利润分配及资本公积金转增股本情况</w:t>
      </w:r>
      <w:bookmarkEnd w:id="275"/>
      <w:bookmarkEnd w:id="276"/>
      <w:bookmarkEnd w:id="278"/>
    </w:p>
    <w:p>
      <w:pPr>
        <w:pStyle w:val="Style41"/>
        <w:keepNext w:val="0"/>
        <w:keepLines w:val="0"/>
        <w:widowControl w:val="0"/>
        <w:shd w:val="clear" w:color="auto" w:fill="auto"/>
        <w:bidi w:val="0"/>
        <w:spacing w:before="0" w:after="140" w:line="240" w:lineRule="auto"/>
        <w:ind w:left="0" w:right="0" w:firstLine="980"/>
        <w:jc w:val="both"/>
      </w:pPr>
      <w:r>
        <w:rPr>
          <w:color w:val="000000"/>
          <w:spacing w:val="0"/>
          <w:w w:val="100"/>
          <w:position w:val="0"/>
        </w:rPr>
        <w:t>报告期内普通股利润分配政策，特别是现金分红政策的制定、执行或调整情况</w:t>
      </w:r>
    </w:p>
    <w:p>
      <w:pPr>
        <w:pStyle w:val="Style41"/>
        <w:keepNext w:val="0"/>
        <w:keepLines w:val="0"/>
        <w:widowControl w:val="0"/>
        <w:shd w:val="clear" w:color="auto" w:fill="auto"/>
        <w:bidi w:val="0"/>
        <w:spacing w:before="0" w:after="140" w:line="240" w:lineRule="auto"/>
        <w:ind w:left="0" w:right="0" w:firstLine="9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140" w:line="240" w:lineRule="auto"/>
        <w:ind w:left="0" w:right="0" w:firstLine="980"/>
        <w:jc w:val="both"/>
      </w:pPr>
      <w:r>
        <w:rPr>
          <w:color w:val="000000"/>
          <w:spacing w:val="0"/>
          <w:w w:val="100"/>
          <w:position w:val="0"/>
        </w:rPr>
        <w:t>公司报告期利润分配预案及资本公积金转增股本预案与公司章程和分红管理办法等的相关规定一致</w:t>
      </w:r>
    </w:p>
    <w:p>
      <w:pPr>
        <w:pStyle w:val="Style41"/>
        <w:keepNext w:val="0"/>
        <w:keepLines w:val="0"/>
        <w:widowControl w:val="0"/>
        <w:shd w:val="clear" w:color="auto" w:fill="auto"/>
        <w:bidi w:val="0"/>
        <w:spacing w:before="0" w:after="140" w:line="240" w:lineRule="auto"/>
        <w:ind w:left="0" w:right="0" w:firstLine="98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140" w:line="240" w:lineRule="auto"/>
        <w:ind w:left="0" w:right="0" w:firstLine="980"/>
        <w:jc w:val="both"/>
      </w:pPr>
      <w:r>
        <w:rPr>
          <w:color w:val="000000"/>
          <w:spacing w:val="0"/>
          <w:w w:val="100"/>
          <w:position w:val="0"/>
        </w:rPr>
        <w:t>公司报告期利润分配预案及资本公积金转增股本预案符合公司章程等的相关规定。</w:t>
      </w:r>
    </w:p>
    <w:p>
      <w:pPr>
        <w:pStyle w:val="Style41"/>
        <w:keepNext w:val="0"/>
        <w:keepLines w:val="0"/>
        <w:widowControl w:val="0"/>
        <w:shd w:val="clear" w:color="auto" w:fill="auto"/>
        <w:bidi w:val="0"/>
        <w:spacing w:before="0" w:after="80" w:line="240" w:lineRule="auto"/>
        <w:ind w:left="0" w:right="0" w:firstLine="980"/>
        <w:jc w:val="both"/>
      </w:pPr>
      <w:r>
        <w:rPr>
          <w:color w:val="000000"/>
          <w:spacing w:val="0"/>
          <w:w w:val="100"/>
          <w:position w:val="0"/>
        </w:rPr>
        <w:t>本年度利润分配及资本公积金转增股本预案</w:t>
      </w:r>
    </w:p>
    <w:tbl>
      <w:tblPr>
        <w:tblOverlap w:val="never"/>
        <w:jc w:val="center"/>
        <w:tblLayout w:type="fixed"/>
      </w:tblPr>
      <w:tblGrid>
        <w:gridCol w:w="3720"/>
        <w:gridCol w:w="5861"/>
      </w:tblGrid>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321,429,652</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6,750,022.69</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228,324,985.00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22" w:hRule="exact"/>
        </w:trPr>
        <w:tc>
          <w:tcPr>
            <w:gridSpan w:val="2"/>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r>
      <w:tr>
        <w:trPr>
          <w:trHeight w:val="398" w:hRule="exact"/>
        </w:trPr>
        <w:tc>
          <w:tcPr>
            <w:gridSpan w:val="2"/>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年度公司利润分配预案为：以截止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321,429,652</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 金红利</w:t>
            </w:r>
            <w:r>
              <w:rPr>
                <w:rFonts w:ascii="Times New Roman" w:eastAsia="Times New Roman" w:hAnsi="Times New Roman" w:cs="Times New Roman"/>
                <w:color w:val="000000"/>
                <w:spacing w:val="0"/>
                <w:w w:val="100"/>
                <w:position w:val="0"/>
                <w:sz w:val="18"/>
                <w:szCs w:val="18"/>
              </w:rPr>
              <w:t>0.21</w:t>
            </w:r>
            <w:r>
              <w:rPr>
                <w:color w:val="000000"/>
                <w:spacing w:val="0"/>
                <w:w w:val="100"/>
                <w:position w:val="0"/>
              </w:rPr>
              <w:t>元（含税），合计派发现金红利</w:t>
            </w:r>
            <w:r>
              <w:rPr>
                <w:rFonts w:ascii="Times New Roman" w:eastAsia="Times New Roman" w:hAnsi="Times New Roman" w:cs="Times New Roman"/>
                <w:color w:val="000000"/>
                <w:spacing w:val="0"/>
                <w:w w:val="100"/>
                <w:position w:val="0"/>
                <w:sz w:val="18"/>
                <w:szCs w:val="18"/>
              </w:rPr>
              <w:t>6,750,022.69</w:t>
            </w:r>
            <w:r>
              <w:rPr>
                <w:color w:val="000000"/>
                <w:spacing w:val="0"/>
                <w:w w:val="100"/>
                <w:position w:val="0"/>
              </w:rPr>
              <w:t>元。该分配预案尚需提交</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年度股东大会审议。</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41"/>
        <w:keepNext w:val="0"/>
        <w:keepLines w:val="0"/>
        <w:widowControl w:val="0"/>
        <w:shd w:val="clear" w:color="auto" w:fill="auto"/>
        <w:bidi w:val="0"/>
        <w:spacing w:before="0" w:after="0" w:line="312" w:lineRule="exact"/>
        <w:ind w:left="980" w:right="0" w:firstLine="0"/>
        <w:jc w:val="both"/>
      </w:pPr>
      <w:bookmarkStart w:id="279" w:name="bookmark279"/>
      <w:r>
        <w:rPr>
          <w:rFonts w:ascii="Times New Roman" w:eastAsia="Times New Roman" w:hAnsi="Times New Roman" w:cs="Times New Roman"/>
          <w:color w:val="000000"/>
          <w:spacing w:val="0"/>
          <w:w w:val="100"/>
          <w:position w:val="0"/>
          <w:sz w:val="18"/>
          <w:szCs w:val="18"/>
        </w:rPr>
        <w:t>1</w:t>
      </w:r>
      <w:bookmarkEnd w:id="279"/>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年度公司利润分配预案为：以截止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321,429,652</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 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元（含税），合计派发现金红利</w:t>
      </w:r>
      <w:r>
        <w:rPr>
          <w:rFonts w:ascii="Times New Roman" w:eastAsia="Times New Roman" w:hAnsi="Times New Roman" w:cs="Times New Roman"/>
          <w:color w:val="000000"/>
          <w:spacing w:val="0"/>
          <w:w w:val="100"/>
          <w:position w:val="0"/>
          <w:sz w:val="18"/>
          <w:szCs w:val="18"/>
        </w:rPr>
        <w:t>6,750,022.69</w:t>
      </w:r>
      <w:r>
        <w:rPr>
          <w:color w:val="000000"/>
          <w:spacing w:val="0"/>
          <w:w w:val="100"/>
          <w:position w:val="0"/>
        </w:rPr>
        <w:t>元。该分配预案尚需提交</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年度股东大会审议。</w:t>
      </w:r>
    </w:p>
    <w:p>
      <w:pPr>
        <w:pStyle w:val="Style41"/>
        <w:keepNext w:val="0"/>
        <w:keepLines w:val="0"/>
        <w:widowControl w:val="0"/>
        <w:shd w:val="clear" w:color="auto" w:fill="auto"/>
        <w:bidi w:val="0"/>
        <w:spacing w:before="0" w:after="0" w:line="312" w:lineRule="exact"/>
        <w:ind w:left="980" w:right="0" w:firstLine="0"/>
        <w:jc w:val="both"/>
      </w:pPr>
      <w:bookmarkStart w:id="280" w:name="bookmark280"/>
      <w:r>
        <w:rPr>
          <w:rFonts w:ascii="Times New Roman" w:eastAsia="Times New Roman" w:hAnsi="Times New Roman" w:cs="Times New Roman"/>
          <w:color w:val="000000"/>
          <w:spacing w:val="0"/>
          <w:w w:val="100"/>
          <w:position w:val="0"/>
          <w:sz w:val="18"/>
          <w:szCs w:val="18"/>
        </w:rPr>
        <w:t>2</w:t>
      </w:r>
      <w:bookmarkEnd w:id="280"/>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年半年度公司资本公积金转增股本方案为：以截止</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160,714,826</w:t>
      </w:r>
      <w:r>
        <w:rPr>
          <w:color w:val="000000"/>
          <w:spacing w:val="0"/>
          <w:w w:val="100"/>
          <w:position w:val="0"/>
        </w:rPr>
        <w:t>股为基数，以资本公积金向 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年度公司利润分配方案为：以截止</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321,429,652</w:t>
      </w:r>
      <w:r>
        <w:rPr>
          <w:color w:val="000000"/>
          <w:spacing w:val="0"/>
          <w:w w:val="100"/>
          <w:position w:val="0"/>
        </w:rPr>
        <w:t>股为基数，向全体 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元（含税），合计派发现金红利</w:t>
      </w:r>
      <w:r>
        <w:rPr>
          <w:rFonts w:ascii="Times New Roman" w:eastAsia="Times New Roman" w:hAnsi="Times New Roman" w:cs="Times New Roman"/>
          <w:color w:val="000000"/>
          <w:spacing w:val="0"/>
          <w:w w:val="100"/>
          <w:position w:val="0"/>
          <w:sz w:val="18"/>
          <w:szCs w:val="18"/>
        </w:rPr>
        <w:t>11,250,037.8</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p>
    <w:p>
      <w:pPr>
        <w:pStyle w:val="Style41"/>
        <w:keepNext w:val="0"/>
        <w:keepLines w:val="0"/>
        <w:widowControl w:val="0"/>
        <w:shd w:val="clear" w:color="auto" w:fill="auto"/>
        <w:bidi w:val="0"/>
        <w:spacing w:before="0" w:after="380" w:line="312" w:lineRule="exact"/>
        <w:ind w:left="980" w:right="0" w:firstLine="0"/>
        <w:jc w:val="both"/>
      </w:pPr>
      <w:bookmarkStart w:id="281" w:name="bookmark281"/>
      <w:r>
        <w:rPr>
          <w:rFonts w:ascii="Times New Roman" w:eastAsia="Times New Roman" w:hAnsi="Times New Roman" w:cs="Times New Roman"/>
          <w:color w:val="000000"/>
          <w:spacing w:val="0"/>
          <w:w w:val="100"/>
          <w:position w:val="0"/>
          <w:sz w:val="18"/>
          <w:szCs w:val="18"/>
        </w:rPr>
        <w:t>3</w:t>
      </w:r>
      <w:bookmarkEnd w:id="281"/>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年度公司利润分配方案为：以截止</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136,000,000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 利</w:t>
      </w:r>
      <w:r>
        <w:rPr>
          <w:rFonts w:ascii="Times New Roman" w:eastAsia="Times New Roman" w:hAnsi="Times New Roman" w:cs="Times New Roman"/>
          <w:color w:val="000000"/>
          <w:spacing w:val="0"/>
          <w:w w:val="100"/>
          <w:position w:val="0"/>
          <w:sz w:val="18"/>
          <w:szCs w:val="18"/>
        </w:rPr>
        <w:t>0.90</w:t>
      </w:r>
      <w:r>
        <w:rPr>
          <w:color w:val="000000"/>
          <w:spacing w:val="0"/>
          <w:w w:val="100"/>
          <w:position w:val="0"/>
        </w:rPr>
        <w:t>元人民币（含税），合计派发现金红利</w:t>
      </w:r>
      <w:r>
        <w:rPr>
          <w:rFonts w:ascii="Times New Roman" w:eastAsia="Times New Roman" w:hAnsi="Times New Roman" w:cs="Times New Roman"/>
          <w:color w:val="000000"/>
          <w:spacing w:val="0"/>
          <w:w w:val="100"/>
          <w:position w:val="0"/>
          <w:sz w:val="18"/>
          <w:szCs w:val="18"/>
        </w:rPr>
        <w:t>12,240,000.00</w:t>
      </w:r>
      <w:r>
        <w:rPr>
          <w:color w:val="000000"/>
          <w:spacing w:val="0"/>
          <w:w w:val="100"/>
          <w:position w:val="0"/>
        </w:rPr>
        <w:t>元。</w:t>
      </w:r>
    </w:p>
    <w:p>
      <w:pPr>
        <w:pStyle w:val="Style41"/>
        <w:keepNext w:val="0"/>
        <w:keepLines w:val="0"/>
        <w:widowControl w:val="0"/>
        <w:shd w:val="clear" w:color="auto" w:fill="auto"/>
        <w:bidi w:val="0"/>
        <w:spacing w:before="0" w:after="0" w:line="312" w:lineRule="exact"/>
        <w:ind w:left="0" w:right="0" w:firstLine="980"/>
        <w:jc w:val="both"/>
      </w:pPr>
      <w:r>
        <w:rPr>
          <w:color w:val="000000"/>
          <w:spacing w:val="0"/>
          <w:w w:val="100"/>
          <w:position w:val="0"/>
        </w:rPr>
        <w:t>公司近三年（包括本报告期）普通股现金分红情况表</w:t>
      </w:r>
    </w:p>
    <w:p>
      <w:pPr>
        <w:pStyle w:val="Style41"/>
        <w:keepNext w:val="0"/>
        <w:keepLines w:val="0"/>
        <w:widowControl w:val="0"/>
        <w:shd w:val="clear" w:color="auto" w:fill="auto"/>
        <w:bidi w:val="0"/>
        <w:spacing w:before="0" w:after="80" w:line="312" w:lineRule="exact"/>
        <w:ind w:left="0" w:right="980" w:firstLine="0"/>
        <w:jc w:val="right"/>
      </w:pPr>
      <w:r>
        <w:rPr>
          <w:color w:val="000000"/>
          <w:spacing w:val="0"/>
          <w:w w:val="100"/>
          <w:position w:val="0"/>
        </w:rPr>
        <w:t>单位：元</w:t>
      </w:r>
    </w:p>
    <w:tbl>
      <w:tblPr>
        <w:tblOverlap w:val="never"/>
        <w:jc w:val="left"/>
        <w:tblLayout w:type="fixed"/>
      </w:tblPr>
      <w:tblGrid>
        <w:gridCol w:w="1138"/>
        <w:gridCol w:w="1982"/>
        <w:gridCol w:w="2654"/>
        <w:gridCol w:w="1882"/>
        <w:gridCol w:w="1421"/>
        <w:gridCol w:w="1354"/>
      </w:tblGrid>
      <w:tr>
        <w:trPr>
          <w:trHeight w:val="1042"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现金分红金额（含税）</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分红年度合并报表中归属于上 市公司普通股股东的净利润</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占合并报表中归属于 上市公司普通股股东 的净利润的比率</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 金分红的金额</w:t>
            </w:r>
          </w:p>
        </w:tc>
        <w:tc>
          <w:tcPr>
            <w:tcBorders>
              <w:top w:val="single" w:sz="4"/>
              <w:left w:val="single" w:sz="4"/>
              <w:bottom w:val="single" w:sz="4"/>
              <w:right w:val="single" w:sz="4"/>
            </w:tcBorders>
            <w:shd w:val="clear" w:color="auto" w:fill="D3D3D3"/>
            <w:vAlign w:val="center"/>
          </w:tcPr>
          <w:p>
            <w:pPr>
              <w:pStyle w:val="Style3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 金分红的比例</w:t>
            </w:r>
          </w:p>
        </w:tc>
      </w:tr>
    </w:tbl>
    <w:p>
      <w:pPr>
        <w:spacing w:lineRule="exact" w:line="1"/>
        <w:rPr>
          <w:sz w:val="2"/>
          <w:szCs w:val="2"/>
        </w:rPr>
      </w:pPr>
      <w:r>
        <w:br w:type="page"/>
      </w:r>
    </w:p>
    <w:p>
      <w:pPr>
        <w:pStyle w:val="Style43"/>
        <w:keepNext w:val="0"/>
        <w:keepLines w:val="0"/>
        <w:widowControl w:val="0"/>
        <w:shd w:val="clear" w:color="auto" w:fill="auto"/>
        <w:tabs>
          <w:tab w:pos="1656" w:val="left"/>
        </w:tabs>
        <w:bidi w:val="0"/>
        <w:spacing w:before="0" w:after="0" w:line="240" w:lineRule="auto"/>
        <w:ind w:left="1032" w:right="0" w:firstLine="0"/>
        <w:jc w:val="left"/>
        <w:rPr>
          <w:sz w:val="15"/>
          <w:szCs w:val="15"/>
        </w:rPr>
      </w:pPr>
      <w:r>
        <w:rPr>
          <w:rFonts w:ascii="Arial" w:eastAsia="Arial" w:hAnsi="Arial" w:cs="Arial"/>
          <w:b/>
          <w:bCs/>
          <w:color w:val="245996"/>
          <w:spacing w:val="0"/>
          <w:w w:val="100"/>
          <w:position w:val="0"/>
          <w:sz w:val="19"/>
          <w:szCs w:val="19"/>
        </w:rPr>
        <w:t>Vi</w:t>
        <w:tab/>
      </w:r>
      <w:r>
        <w:rPr>
          <w:rFonts w:ascii="SimHei" w:eastAsia="SimHei" w:hAnsi="SimHei" w:cs="SimHei"/>
          <w:color w:val="596E90"/>
          <w:spacing w:val="0"/>
          <w:w w:val="100"/>
          <w:position w:val="0"/>
          <w:sz w:val="15"/>
          <w:szCs w:val="15"/>
        </w:rPr>
        <w:t>国家高新技术企业</w:t>
      </w:r>
    </w:p>
    <w:p>
      <w:pPr>
        <w:pStyle w:val="Style43"/>
        <w:keepNext w:val="0"/>
        <w:keepLines w:val="0"/>
        <w:widowControl w:val="0"/>
        <w:shd w:val="clear" w:color="auto" w:fill="auto"/>
        <w:tabs>
          <w:tab w:pos="1632" w:val="left"/>
        </w:tabs>
        <w:bidi w:val="0"/>
        <w:spacing w:before="0" w:after="0" w:line="240" w:lineRule="auto"/>
        <w:ind w:left="1032" w:right="0" w:firstLine="0"/>
        <w:jc w:val="left"/>
        <w:rPr>
          <w:sz w:val="16"/>
          <w:szCs w:val="16"/>
        </w:rPr>
      </w:pPr>
      <w:r>
        <w:rPr>
          <w:rFonts w:ascii="SimHei" w:eastAsia="SimHei" w:hAnsi="SimHei" w:cs="SimHei"/>
          <w:color w:val="245996"/>
          <w:spacing w:val="0"/>
          <w:w w:val="100"/>
          <w:position w:val="0"/>
          <w:sz w:val="15"/>
          <w:szCs w:val="15"/>
        </w:rPr>
        <w:t>，|</w:t>
        <w:tab/>
      </w:r>
      <w:r>
        <w:rPr>
          <w:rFonts w:ascii="SimHei" w:eastAsia="SimHei" w:hAnsi="SimHei" w:cs="SimHei"/>
          <w:color w:val="596E90"/>
          <w:spacing w:val="0"/>
          <w:w w:val="100"/>
          <w:position w:val="0"/>
          <w:sz w:val="15"/>
          <w:szCs w:val="15"/>
        </w:rPr>
        <w:t>股票代码：</w:t>
      </w:r>
      <w:r>
        <w:rPr>
          <w:rFonts w:ascii="Arial" w:eastAsia="Arial" w:hAnsi="Arial" w:cs="Arial"/>
          <w:color w:val="596E90"/>
          <w:spacing w:val="0"/>
          <w:w w:val="100"/>
          <w:position w:val="0"/>
          <w:sz w:val="16"/>
          <w:szCs w:val="16"/>
        </w:rPr>
        <w:t>300290</w:t>
      </w:r>
    </w:p>
    <w:tbl>
      <w:tblPr>
        <w:tblOverlap w:val="never"/>
        <w:jc w:val="left"/>
        <w:tblLayout w:type="fixed"/>
      </w:tblPr>
      <w:tblGrid>
        <w:gridCol w:w="1138"/>
        <w:gridCol w:w="1982"/>
        <w:gridCol w:w="2654"/>
        <w:gridCol w:w="1882"/>
        <w:gridCol w:w="1421"/>
        <w:gridCol w:w="1354"/>
      </w:tblGrid>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6,750,022.69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32,397,475.63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20.84%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11,250,037.82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50,635,453.88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22.22%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12,240,000.00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56,946,829.11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21.49%</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43"/>
        <w:keepNext w:val="0"/>
        <w:keepLines w:val="0"/>
        <w:widowControl w:val="0"/>
        <w:shd w:val="clear" w:color="auto" w:fill="auto"/>
        <w:bidi w:val="0"/>
        <w:spacing w:before="0" w:after="0" w:line="240" w:lineRule="auto"/>
        <w:ind w:left="840" w:right="0" w:firstLine="0"/>
        <w:jc w:val="left"/>
      </w:pPr>
      <w:r>
        <w:rPr>
          <w:color w:val="000000"/>
          <w:spacing w:val="0"/>
          <w:w w:val="100"/>
          <w:position w:val="0"/>
        </w:rPr>
        <w:t>公司报告期内盈利且母公司可供普通股股东分配利润为正但未提出普通股现金红利分配预案</w:t>
      </w:r>
    </w:p>
    <w:p>
      <w:pPr>
        <w:widowControl w:val="0"/>
        <w:spacing w:after="119" w:line="1" w:lineRule="exact"/>
      </w:pPr>
    </w:p>
    <w:p>
      <w:pPr>
        <w:pStyle w:val="Style41"/>
        <w:keepNext w:val="0"/>
        <w:keepLines w:val="0"/>
        <w:widowControl w:val="0"/>
        <w:shd w:val="clear" w:color="auto" w:fill="auto"/>
        <w:bidi w:val="0"/>
        <w:spacing w:before="0" w:after="360" w:line="240" w:lineRule="auto"/>
        <w:ind w:left="0" w:right="0" w:firstLine="9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280" w:line="240" w:lineRule="auto"/>
        <w:ind w:left="0" w:right="0" w:firstLine="980"/>
        <w:jc w:val="left"/>
      </w:pPr>
      <w:bookmarkStart w:id="282" w:name="bookmark282"/>
      <w:bookmarkStart w:id="283" w:name="bookmark283"/>
      <w:bookmarkStart w:id="284" w:name="bookmark284"/>
      <w:bookmarkStart w:id="285" w:name="bookmark285"/>
      <w:r>
        <w:rPr>
          <w:color w:val="000000"/>
          <w:spacing w:val="0"/>
          <w:w w:val="100"/>
          <w:position w:val="0"/>
        </w:rPr>
        <w:t>二</w:t>
      </w:r>
      <w:bookmarkEnd w:id="284"/>
      <w:r>
        <w:rPr>
          <w:color w:val="000000"/>
          <w:spacing w:val="0"/>
          <w:w w:val="100"/>
          <w:position w:val="0"/>
        </w:rPr>
        <w:t>、承诺事项履行情况</w:t>
      </w:r>
      <w:bookmarkEnd w:id="282"/>
      <w:bookmarkEnd w:id="283"/>
      <w:bookmarkEnd w:id="285"/>
    </w:p>
    <w:p>
      <w:pPr>
        <w:pStyle w:val="Style52"/>
        <w:keepNext/>
        <w:keepLines/>
        <w:widowControl w:val="0"/>
        <w:shd w:val="clear" w:color="auto" w:fill="auto"/>
        <w:bidi w:val="0"/>
        <w:spacing w:before="0" w:line="312" w:lineRule="exact"/>
        <w:ind w:left="980" w:right="0" w:firstLine="0"/>
        <w:jc w:val="left"/>
      </w:pPr>
      <w:bookmarkStart w:id="286" w:name="bookmark286"/>
      <w:bookmarkStart w:id="287" w:name="bookmark287"/>
      <w:bookmarkStart w:id="288" w:name="bookmark288"/>
      <w:bookmarkStart w:id="289" w:name="bookmark289"/>
      <w:r>
        <w:rPr>
          <w:rFonts w:ascii="Times New Roman" w:eastAsia="Times New Roman" w:hAnsi="Times New Roman" w:cs="Times New Roman"/>
          <w:color w:val="000000"/>
          <w:spacing w:val="0"/>
          <w:w w:val="100"/>
          <w:position w:val="0"/>
        </w:rPr>
        <w:t>1</w:t>
      </w:r>
      <w:bookmarkEnd w:id="288"/>
      <w:r>
        <w:rPr>
          <w:color w:val="000000"/>
          <w:spacing w:val="0"/>
          <w:w w:val="100"/>
          <w:position w:val="0"/>
        </w:rPr>
        <w:t>、公司、股东、实际控制人、收购人、董事、监事、高级管理人员或其他关联方在报告期内履行完毕及 截至报告期末尚未履行完毕的承诺事项</w:t>
      </w:r>
      <w:bookmarkEnd w:id="286"/>
      <w:bookmarkEnd w:id="287"/>
      <w:bookmarkEnd w:id="289"/>
    </w:p>
    <w:p>
      <w:pPr>
        <w:pStyle w:val="Style43"/>
        <w:keepNext w:val="0"/>
        <w:keepLines w:val="0"/>
        <w:widowControl w:val="0"/>
        <w:shd w:val="clear" w:color="auto" w:fill="auto"/>
        <w:bidi w:val="0"/>
        <w:spacing w:before="0" w:after="0" w:line="240" w:lineRule="auto"/>
        <w:ind w:left="97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82"/>
        <w:gridCol w:w="850"/>
        <w:gridCol w:w="1133"/>
        <w:gridCol w:w="5674"/>
        <w:gridCol w:w="994"/>
        <w:gridCol w:w="850"/>
        <w:gridCol w:w="859"/>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履行情况</w:t>
            </w:r>
          </w:p>
        </w:tc>
      </w:tr>
      <w:tr>
        <w:trPr>
          <w:trHeight w:val="1027"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 权益变动报告 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资产重组时所</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50" w:hRule="exact"/>
        </w:trPr>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首次公开发行</w:t>
            </w: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或再融资时所</w:t>
            </w: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分红承诺（再</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公司未来三年（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年）的股东回报规划：（一）利润分配 方式：公司可采用现金、股票或者现金与股票相结合的方式进行利润分 配。在有条件的情况下，根据公司实际经营情况，公司可以进行中期利 润分配。（二）现金分红的具体条件和比例：除特殊情况外，公司在当 年盈利且累计未分配利润为正的情况下，原则上每年进行一次现金分红， 以现金方式分配的利润应不低于当年实现的可分配利润的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。特殊情 况是指：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、审计机构对公司该年度财务报告未出具标准无保留意见的 审计报告；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、公司未来十二个月内拟对外投资、收购资产或者购买设 备的累计支出达到或者超过公司最近一期经审计净资产的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 司经营活动现金流量连续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年为负。（三）发放股票股利的条件：公司 在满足上述现金分红的条件和确保足额现金股利分配的前提下，可以根 据公司股本规模等实际情况，采用发放股票股利的方式进行利润分配。</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（四）公司董事会应当综合考虑所处行业特点、发展阶段、自身经营模 式、盈利水平以及是否有重大资金支出安排等因素，区分下列情形，并 按照公司章程规定的程序，提出差异化的现金分红政策：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、公司发展 阶段属成熟期且无重大资金支出安排的，进行利润分配时，现金分红在 本次利润分配中所占比例最低应达到</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、公司发展阶段属成熟期 且有重大资金支出安排的，进行利润分配时，现金分红在本次利润分配 中所占比例最低应达到</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、公司发展阶段属成长期且有重大资金 支出安排的，进行利润分配时，现金分红在本次利润分配中所占比例最 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；公司发展阶段不易区分但有重大资金支出安排的，可以 按照前项规定处理。</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其他承诺（再</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公司承诺：参与公司本次非公开发行股票认购的认购对象中崔万涛、付 艳杰、冯丽、杨兴礼、余力兴、尹春福为公司股东，公司根据公司利润</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p>
      <w:pPr>
        <w:pStyle w:val="Style43"/>
        <w:keepNext w:val="0"/>
        <w:keepLines w:val="0"/>
        <w:widowControl w:val="0"/>
        <w:shd w:val="clear" w:color="auto" w:fill="auto"/>
        <w:tabs>
          <w:tab w:pos="1800" w:val="left"/>
        </w:tabs>
        <w:bidi w:val="0"/>
        <w:spacing w:before="0" w:after="0" w:line="240" w:lineRule="auto"/>
        <w:ind w:left="1176" w:right="0" w:firstLine="0"/>
        <w:jc w:val="left"/>
        <w:rPr>
          <w:sz w:val="15"/>
          <w:szCs w:val="15"/>
        </w:rPr>
      </w:pPr>
      <w:r>
        <w:rPr>
          <w:rFonts w:ascii="Arial" w:eastAsia="Arial" w:hAnsi="Arial" w:cs="Arial"/>
          <w:b/>
          <w:bCs/>
          <w:color w:val="245996"/>
          <w:spacing w:val="0"/>
          <w:w w:val="100"/>
          <w:position w:val="0"/>
          <w:sz w:val="19"/>
          <w:szCs w:val="19"/>
        </w:rPr>
        <w:t>Vi</w:t>
        <w:tab/>
      </w:r>
      <w:r>
        <w:rPr>
          <w:rFonts w:ascii="SimHei" w:eastAsia="SimHei" w:hAnsi="SimHei" w:cs="SimHei"/>
          <w:color w:val="596E90"/>
          <w:spacing w:val="0"/>
          <w:w w:val="100"/>
          <w:position w:val="0"/>
          <w:sz w:val="15"/>
          <w:szCs w:val="15"/>
        </w:rPr>
        <w:t>国家高新技术企业</w:t>
      </w:r>
    </w:p>
    <w:p>
      <w:pPr>
        <w:pStyle w:val="Style43"/>
        <w:keepNext w:val="0"/>
        <w:keepLines w:val="0"/>
        <w:widowControl w:val="0"/>
        <w:shd w:val="clear" w:color="auto" w:fill="auto"/>
        <w:tabs>
          <w:tab w:pos="1776" w:val="left"/>
        </w:tabs>
        <w:bidi w:val="0"/>
        <w:spacing w:before="0" w:after="0" w:line="240" w:lineRule="auto"/>
        <w:ind w:left="1176" w:right="0" w:firstLine="0"/>
        <w:jc w:val="left"/>
        <w:rPr>
          <w:sz w:val="16"/>
          <w:szCs w:val="16"/>
        </w:rPr>
      </w:pPr>
      <w:r>
        <w:rPr>
          <w:rFonts w:ascii="SimHei" w:eastAsia="SimHei" w:hAnsi="SimHei" w:cs="SimHei"/>
          <w:color w:val="245996"/>
          <w:spacing w:val="0"/>
          <w:w w:val="100"/>
          <w:position w:val="0"/>
          <w:sz w:val="15"/>
          <w:szCs w:val="15"/>
        </w:rPr>
        <w:t>，|</w:t>
        <w:tab/>
      </w:r>
      <w:r>
        <w:rPr>
          <w:rFonts w:ascii="SimHei" w:eastAsia="SimHei" w:hAnsi="SimHei" w:cs="SimHei"/>
          <w:color w:val="596E90"/>
          <w:spacing w:val="0"/>
          <w:w w:val="100"/>
          <w:position w:val="0"/>
          <w:sz w:val="15"/>
          <w:szCs w:val="15"/>
        </w:rPr>
        <w:t>股票代码：</w:t>
      </w:r>
      <w:r>
        <w:rPr>
          <w:rFonts w:ascii="Arial" w:eastAsia="Arial" w:hAnsi="Arial" w:cs="Arial"/>
          <w:color w:val="596E90"/>
          <w:spacing w:val="0"/>
          <w:w w:val="100"/>
          <w:position w:val="0"/>
          <w:sz w:val="16"/>
          <w:szCs w:val="16"/>
        </w:rPr>
        <w:t>300290</w:t>
      </w:r>
    </w:p>
    <w:tbl>
      <w:tblPr>
        <w:tblOverlap w:val="never"/>
        <w:jc w:val="center"/>
        <w:tblLayout w:type="fixed"/>
      </w:tblPr>
      <w:tblGrid>
        <w:gridCol w:w="1282"/>
        <w:gridCol w:w="850"/>
        <w:gridCol w:w="1133"/>
        <w:gridCol w:w="5674"/>
        <w:gridCol w:w="994"/>
        <w:gridCol w:w="850"/>
        <w:gridCol w:w="859"/>
      </w:tblGrid>
      <w:tr>
        <w:trPr>
          <w:trHeight w:val="16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分配计划向其提供分红；本次发行认购对象荣科科技第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期员工持股计 划的对象为公司员工，公司根据公司员工的不同岗位向其提供工资。除 上述情况外，公司及关联方不存在直接或间接向参与本次发行的认购对 象提供财务资助或补偿的情况，也未发生违反《证券发行与承销管理办 法》第十六条等有关法规规定的情形。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7" w:lineRule="exact"/>
              <w:ind w:left="0" w:right="0" w:firstLine="0"/>
              <w:jc w:val="both"/>
            </w:pPr>
            <w:r>
              <w:rPr>
                <w:color w:val="000000"/>
                <w:spacing w:val="0"/>
                <w:w w:val="100"/>
                <w:position w:val="0"/>
              </w:rPr>
              <w:t>付艳杰、 崔万涛</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股份限售承 诺（首发）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股份限制流通及自愿锁定承诺：本公司控股股东、实际控制人付艳杰、 崔万涛承诺：自发行人股票上市之日起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个月内，不转让或者委托他 人管理其持有的本次公开发行股票前已发行的股份，也不由发行人回购 该部分股份。</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7" w:lineRule="exact"/>
              <w:ind w:left="0" w:right="0" w:firstLine="0"/>
              <w:jc w:val="both"/>
            </w:pPr>
            <w:r>
              <w:rPr>
                <w:color w:val="000000"/>
                <w:spacing w:val="0"/>
                <w:w w:val="100"/>
                <w:position w:val="0"/>
              </w:rPr>
              <w:t>付艳杰、 崔万涛</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股份限售承 诺（首发）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除前述锁定期外，在各自任职期内每年转让的股份不超过各自所持有公 司股份总数的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；离职后半年内，不转让各自所持有的公司股份；在 首次公开发行股票上市之日起六个月内申报离职的，自申报离职之日起 十八个月内不转让其直接持有的本公司股份；在首次公开发行股票上市 之日起第七个月至第十二个月之间申报离职的，自申报离职之日起十二 个月内不转让其直接持有的本公司股份。</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任职期内</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1022"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7" w:lineRule="exact"/>
              <w:ind w:left="0" w:right="0" w:firstLine="0"/>
              <w:jc w:val="both"/>
            </w:pPr>
            <w:r>
              <w:rPr>
                <w:color w:val="000000"/>
                <w:spacing w:val="0"/>
                <w:w w:val="100"/>
                <w:position w:val="0"/>
              </w:rPr>
              <w:t>付艳杰、 崔万涛</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股份限售承 诺（再融资）</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本次投资者认购的非公开发行股票自发行结束之日起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个月内不得转 让，在此之后按中国证券监督管理委员会及深圳证券交易所的有关规定 执行。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7" w:lineRule="exact"/>
              <w:ind w:left="0" w:right="0" w:firstLine="0"/>
              <w:jc w:val="both"/>
            </w:pPr>
            <w:r>
              <w:rPr>
                <w:color w:val="000000"/>
                <w:spacing w:val="0"/>
                <w:w w:val="100"/>
                <w:position w:val="0"/>
              </w:rPr>
              <w:t>付艳杰、 崔万涛</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其他承诺（再</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公司控股股东、实际控制人（付艳杰、崔万涛）承诺：本人参与认购本 次发行的资金均为本人合法所有（或其他来源）；本人及关联方不存在 直接或间接向参与本次发行的认购对象提供财务资助或补偿的情况，也 未发生违反《证券发行与承销管理办法》第十六条等有关法规规定的情 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630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317" w:lineRule="exact"/>
              <w:ind w:left="0" w:right="0" w:firstLine="0"/>
              <w:jc w:val="both"/>
            </w:pPr>
            <w:r>
              <w:rPr>
                <w:color w:val="000000"/>
                <w:spacing w:val="0"/>
                <w:w w:val="100"/>
                <w:position w:val="0"/>
              </w:rPr>
              <w:t>付艳杰、 崔万涛</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一、关于同业竞争：为避免损害股份公司及其他股东利益，控股股东、 实际控制人付艳杰女士、和崔万涛先生向本公司及全体股东出具了《避 免同业竞争承诺函》。付艳杰女士承诺内容如下：</w:t>
            </w:r>
            <w:r>
              <w:rPr>
                <w:color w:val="000000"/>
                <w:spacing w:val="0"/>
                <w:w w:val="100"/>
                <w:position w:val="0"/>
              </w:rPr>
              <w:t>T、</w:t>
            </w:r>
            <w:r>
              <w:rPr>
                <w:color w:val="000000"/>
                <w:spacing w:val="0"/>
                <w:w w:val="100"/>
                <w:position w:val="0"/>
              </w:rPr>
              <w:t>本人为荣科科技 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color w:val="000000"/>
                <w:spacing w:val="0"/>
                <w:w w:val="100"/>
                <w:position w:val="0"/>
              </w:rPr>
              <w:t>''）</w:t>
            </w:r>
            <w:r>
              <w:rPr>
                <w:color w:val="000000"/>
                <w:spacing w:val="0"/>
                <w:w w:val="100"/>
                <w:position w:val="0"/>
              </w:rPr>
              <w:t>共同实际控制人之一，除公司外，本 人没有其他控制的企业及参股的企业。本人承诺本人</w:t>
            </w:r>
            <w:r>
              <w:rPr>
                <w:color w:val="000000"/>
                <w:spacing w:val="0"/>
                <w:w w:val="100"/>
                <w:position w:val="0"/>
                <w:sz w:val="18"/>
                <w:szCs w:val="18"/>
              </w:rPr>
              <w:t>（</w:t>
            </w:r>
            <w:r>
              <w:rPr>
                <w:color w:val="000000"/>
                <w:spacing w:val="0"/>
                <w:w w:val="100"/>
                <w:position w:val="0"/>
              </w:rPr>
              <w:t>包括其他关联企 业，下同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目前未从事与公司主营业务相同或相似的业务，与公司不构成 同业竞争。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、在本人仍为公司共同实际控制人之一期间，本人承诺：</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rPr>
              <w:t>不以任何方式从事，包括与他人合作、直接或间接从事与公司相同、相 似或在任何方面构成竞争的业务；</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尽一切可能之努力使本人其他关联 企业不从事与公司相同、相似或在任何方面构成竞争的业务；</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不投资 控股于业务与公司相同、相似或在任何方面构成竞争的公司、企业或其 他机构、组织。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、如因本人违反本承诺函而给公司造成损失的，本人同 意对由此而给公司造成的损失予以赔偿。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崔万涛先生承诺内容如下：</w:t>
            </w:r>
            <w:r>
              <w:rPr>
                <w:color w:val="000000"/>
                <w:spacing w:val="0"/>
                <w:w w:val="100"/>
                <w:position w:val="0"/>
              </w:rPr>
              <w:t xml:space="preserve">T、 </w:t>
            </w:r>
            <w:r>
              <w:rPr>
                <w:color w:val="000000"/>
                <w:spacing w:val="0"/>
                <w:w w:val="100"/>
                <w:position w:val="0"/>
              </w:rPr>
              <w:t>本人为荣科科技股份有限公司（以下简称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color w:val="000000"/>
                <w:spacing w:val="0"/>
                <w:w w:val="100"/>
                <w:position w:val="0"/>
              </w:rPr>
              <w:t>''）</w:t>
            </w:r>
            <w:r>
              <w:rPr>
                <w:color w:val="000000"/>
                <w:spacing w:val="0"/>
                <w:w w:val="100"/>
                <w:position w:val="0"/>
              </w:rPr>
              <w:t>共同实际控制人之一， 除公司外，本人没有其他控制的企业、参股的企业及关联企业。本人承 诺本人目前未从事与公司主营业务相同或相似的业务，与公司不构成同 业竞争。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、在本人仍为公司共同实际控制人之一期间，本人承诺：</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不 以任何方式从事，包括与他人合作、直接或间接从事与公司相同、相似 或在任何方面构成竞争的业务；</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不投资控股于业务与公司相同、相似 或在任何方面构成竞争的公司、企业或其他机构、组织。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、如因本人违</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永久</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p>
      <w:pPr>
        <w:pStyle w:val="Style43"/>
        <w:keepNext w:val="0"/>
        <w:keepLines w:val="0"/>
        <w:widowControl w:val="0"/>
        <w:shd w:val="clear" w:color="auto" w:fill="auto"/>
        <w:tabs>
          <w:tab w:pos="1800" w:val="left"/>
        </w:tabs>
        <w:bidi w:val="0"/>
        <w:spacing w:before="0" w:after="0" w:line="240" w:lineRule="auto"/>
        <w:ind w:left="1176" w:right="0" w:firstLine="0"/>
        <w:jc w:val="left"/>
        <w:rPr>
          <w:sz w:val="15"/>
          <w:szCs w:val="15"/>
        </w:rPr>
      </w:pPr>
      <w:r>
        <w:rPr>
          <w:rFonts w:ascii="Arial" w:eastAsia="Arial" w:hAnsi="Arial" w:cs="Arial"/>
          <w:b/>
          <w:bCs/>
          <w:color w:val="245996"/>
          <w:spacing w:val="0"/>
          <w:w w:val="100"/>
          <w:position w:val="0"/>
          <w:sz w:val="19"/>
          <w:szCs w:val="19"/>
        </w:rPr>
        <w:t>Vi</w:t>
        <w:tab/>
      </w:r>
      <w:r>
        <w:rPr>
          <w:rFonts w:ascii="SimHei" w:eastAsia="SimHei" w:hAnsi="SimHei" w:cs="SimHei"/>
          <w:color w:val="596E90"/>
          <w:spacing w:val="0"/>
          <w:w w:val="100"/>
          <w:position w:val="0"/>
          <w:sz w:val="15"/>
          <w:szCs w:val="15"/>
        </w:rPr>
        <w:t>国家高新技术企业</w:t>
      </w:r>
    </w:p>
    <w:p>
      <w:pPr>
        <w:pStyle w:val="Style43"/>
        <w:keepNext w:val="0"/>
        <w:keepLines w:val="0"/>
        <w:widowControl w:val="0"/>
        <w:shd w:val="clear" w:color="auto" w:fill="auto"/>
        <w:tabs>
          <w:tab w:pos="1776" w:val="left"/>
        </w:tabs>
        <w:bidi w:val="0"/>
        <w:spacing w:before="0" w:after="0" w:line="240" w:lineRule="auto"/>
        <w:ind w:left="1176" w:right="0" w:firstLine="0"/>
        <w:jc w:val="left"/>
        <w:rPr>
          <w:sz w:val="16"/>
          <w:szCs w:val="16"/>
        </w:rPr>
      </w:pPr>
      <w:r>
        <w:rPr>
          <w:rFonts w:ascii="SimHei" w:eastAsia="SimHei" w:hAnsi="SimHei" w:cs="SimHei"/>
          <w:color w:val="245996"/>
          <w:spacing w:val="0"/>
          <w:w w:val="100"/>
          <w:position w:val="0"/>
          <w:sz w:val="15"/>
          <w:szCs w:val="15"/>
        </w:rPr>
        <w:t>，|</w:t>
        <w:tab/>
      </w:r>
      <w:r>
        <w:rPr>
          <w:rFonts w:ascii="SimHei" w:eastAsia="SimHei" w:hAnsi="SimHei" w:cs="SimHei"/>
          <w:color w:val="596E90"/>
          <w:spacing w:val="0"/>
          <w:w w:val="100"/>
          <w:position w:val="0"/>
          <w:sz w:val="15"/>
          <w:szCs w:val="15"/>
        </w:rPr>
        <w:t>股票代码：</w:t>
      </w:r>
      <w:r>
        <w:rPr>
          <w:rFonts w:ascii="Arial" w:eastAsia="Arial" w:hAnsi="Arial" w:cs="Arial"/>
          <w:color w:val="596E90"/>
          <w:spacing w:val="0"/>
          <w:w w:val="100"/>
          <w:position w:val="0"/>
          <w:sz w:val="16"/>
          <w:szCs w:val="16"/>
        </w:rPr>
        <w:t>300290</w:t>
      </w:r>
    </w:p>
    <w:tbl>
      <w:tblPr>
        <w:tblOverlap w:val="never"/>
        <w:jc w:val="center"/>
        <w:tblLayout w:type="fixed"/>
      </w:tblPr>
      <w:tblGrid>
        <w:gridCol w:w="1282"/>
        <w:gridCol w:w="850"/>
        <w:gridCol w:w="1133"/>
        <w:gridCol w:w="5674"/>
        <w:gridCol w:w="994"/>
        <w:gridCol w:w="850"/>
        <w:gridCol w:w="859"/>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4" w:lineRule="exact"/>
              <w:ind w:left="0" w:right="0" w:firstLine="0"/>
              <w:jc w:val="both"/>
            </w:pPr>
            <w:r>
              <w:rPr>
                <w:color w:val="000000"/>
                <w:spacing w:val="0"/>
                <w:w w:val="100"/>
                <w:position w:val="0"/>
              </w:rPr>
              <w:t>反本承诺函而给公司造成损失的，本人同意对由此而给公司造成的损失 予以赔偿。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二、关于资金占用：本人承诺未来不以任何方式占用荣科科 技股份有限公司资金。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3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7" w:lineRule="exact"/>
              <w:ind w:left="0" w:right="0" w:firstLine="0"/>
              <w:jc w:val="both"/>
            </w:pPr>
            <w:r>
              <w:rPr>
                <w:color w:val="000000"/>
                <w:spacing w:val="0"/>
                <w:w w:val="100"/>
                <w:position w:val="0"/>
              </w:rPr>
              <w:t>付艳杰、 崔万涛</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股东一致行 动承诺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公司控股股东付艳杰、崔万涛于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日续签《一致行动协议》， 双方就保持一致行动事宜达成如下条款：第一条共同控制双方曾于</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日签订了协议书，作为一致行动人共同控制 股份公司。自股份公司设立以来，双方以股东或经营管理者身份对股份 公司的经营管理共同决策，在股份公司的历次股东大会和董事会对议案 表决时，不存在表决结果不一致的情形。第二条一致行动针对股份公 司日后运营决策事项，双方同意：</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在不违背法律法规、公司章程， 不损害公司、股东和债权人利益的情况下，凡涉及股份公司重大经营决 策事项，双方须先行协商统一意见，再行在股份公司各级会议上按协商 结果发表意见；在其中一方作为决策事项的关联方时，双方均须回避表 决；</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双方共同提名公司董事、监事候选人、共同向股东大会提出提 案；在股东大会、董事会就审议事项表决时，双方应根据事先协商确定 的一致意见对议案进行投票；</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双方共同委托股东大会计票人和监票 人对双方的表决情况进行监督；如有不一致的情形，股东大会计票人和 监票人有权要求双方再次就行使何种表决权进行协商。如果双方经再次 协商，仍无法就行使何种表决权达成一致意见的，则双方同意共同对相 关议案投弃权票。</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任何一方均不得与本协议签署方之外的第三方签 订与本协议内容相同、近似的协议或合同。第三条生效本协议自双方 签字之日起生效，有效期自【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227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荣科科技 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期员 工持股计 划</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股份限售承 诺（再融资）</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本次投资者认购的非公开发行股票自发行结束之日起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个月内不得转 让，在此之后按中国证券监督管理委员会及深圳证券交易所的有关规定 执行。荣科科技第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期员工持股计划拟参与对象承诺：本人自愿参加本 次员工持股计划，不存在摊派、强行分配等方式强制要求参加的情况； 本人参与职工持股计划投入的资金为本人自有资金，具体来源为工资收 入及其他合法途径收入，未接受荣科科技及其控股股东、实际控制人和 其关联方的财务资助或补偿。</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411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319" w:lineRule="exact"/>
              <w:ind w:left="0" w:right="0" w:firstLine="0"/>
              <w:jc w:val="both"/>
            </w:pPr>
            <w:r>
              <w:rPr>
                <w:color w:val="000000"/>
                <w:spacing w:val="0"/>
                <w:w w:val="100"/>
                <w:position w:val="0"/>
              </w:rPr>
              <w:t>财通基金 管理有限 公司</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股份限售承 诺（再融资）</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本次投资者认购的非公开发行股票自发行结束之日起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个月内不得转 让，在此之后按中国证券监督管理委员会及深圳证券交易所的有关规定 执行。财通基金承诺：本公司作为资产管理计划的管理人，将通过一切 合理且可行之手段确保资产管理计划在本次发行获得证监会核准后，发 行方案于证监会备案前依法设立、办理产品备案并可以对外投资，用于 认购本次非公开发行股票的资金募集到位；本公司作为资产管理计划的 管理人与荣科科技及其控股股东、实际控制人和其关联方不存在关联关 系；本公司认购本次发行的资金均来自于委托人认购资金管理计划份额 的委托资金。委托人的上述资金均为委托人自有资金，不存在荣科科技、 控股股东、实际控制人（崔万涛、付艳杰）及其关联方直接或间接提供 财务资助或者补偿的情形；本公司本次参与认购本次发行的资产管理计 划的各委托人之间不存在分级收益等结构化安排；本公司本次认购的荣 科科技股票自本次发行结束之日起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个月不得转让，在上述锁定期内，</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p>
      <w:pPr>
        <w:pStyle w:val="Style43"/>
        <w:keepNext w:val="0"/>
        <w:keepLines w:val="0"/>
        <w:widowControl w:val="0"/>
        <w:shd w:val="clear" w:color="auto" w:fill="auto"/>
        <w:tabs>
          <w:tab w:pos="1800" w:val="left"/>
        </w:tabs>
        <w:bidi w:val="0"/>
        <w:spacing w:before="0" w:after="0" w:line="240" w:lineRule="auto"/>
        <w:ind w:left="1176" w:right="0" w:firstLine="0"/>
        <w:jc w:val="left"/>
        <w:rPr>
          <w:sz w:val="15"/>
          <w:szCs w:val="15"/>
        </w:rPr>
      </w:pPr>
      <w:r>
        <w:rPr>
          <w:rFonts w:ascii="Arial" w:eastAsia="Arial" w:hAnsi="Arial" w:cs="Arial"/>
          <w:b/>
          <w:bCs/>
          <w:color w:val="245996"/>
          <w:spacing w:val="0"/>
          <w:w w:val="100"/>
          <w:position w:val="0"/>
          <w:sz w:val="19"/>
          <w:szCs w:val="19"/>
        </w:rPr>
        <w:t>Vi</w:t>
        <w:tab/>
      </w:r>
      <w:r>
        <w:rPr>
          <w:rFonts w:ascii="SimHei" w:eastAsia="SimHei" w:hAnsi="SimHei" w:cs="SimHei"/>
          <w:color w:val="596E90"/>
          <w:spacing w:val="0"/>
          <w:w w:val="100"/>
          <w:position w:val="0"/>
          <w:sz w:val="15"/>
          <w:szCs w:val="15"/>
        </w:rPr>
        <w:t>国家高新技术企业</w:t>
      </w:r>
    </w:p>
    <w:p>
      <w:pPr>
        <w:pStyle w:val="Style43"/>
        <w:keepNext w:val="0"/>
        <w:keepLines w:val="0"/>
        <w:widowControl w:val="0"/>
        <w:shd w:val="clear" w:color="auto" w:fill="auto"/>
        <w:tabs>
          <w:tab w:pos="1776" w:val="left"/>
        </w:tabs>
        <w:bidi w:val="0"/>
        <w:spacing w:before="0" w:after="0" w:line="240" w:lineRule="auto"/>
        <w:ind w:left="1176" w:right="0" w:firstLine="0"/>
        <w:jc w:val="left"/>
        <w:rPr>
          <w:sz w:val="16"/>
          <w:szCs w:val="16"/>
        </w:rPr>
      </w:pPr>
      <w:r>
        <w:rPr>
          <w:rFonts w:ascii="SimHei" w:eastAsia="SimHei" w:hAnsi="SimHei" w:cs="SimHei"/>
          <w:color w:val="245996"/>
          <w:spacing w:val="0"/>
          <w:w w:val="100"/>
          <w:position w:val="0"/>
          <w:sz w:val="15"/>
          <w:szCs w:val="15"/>
        </w:rPr>
        <w:t>，|</w:t>
        <w:tab/>
      </w:r>
      <w:r>
        <w:rPr>
          <w:rFonts w:ascii="SimHei" w:eastAsia="SimHei" w:hAnsi="SimHei" w:cs="SimHei"/>
          <w:color w:val="596E90"/>
          <w:spacing w:val="0"/>
          <w:w w:val="100"/>
          <w:position w:val="0"/>
          <w:sz w:val="15"/>
          <w:szCs w:val="15"/>
        </w:rPr>
        <w:t>股票代码：</w:t>
      </w:r>
      <w:r>
        <w:rPr>
          <w:rFonts w:ascii="Arial" w:eastAsia="Arial" w:hAnsi="Arial" w:cs="Arial"/>
          <w:color w:val="596E90"/>
          <w:spacing w:val="0"/>
          <w:w w:val="100"/>
          <w:position w:val="0"/>
          <w:sz w:val="16"/>
          <w:szCs w:val="16"/>
        </w:rPr>
        <w:t>300290</w:t>
      </w:r>
    </w:p>
    <w:tbl>
      <w:tblPr>
        <w:tblOverlap w:val="never"/>
        <w:jc w:val="center"/>
        <w:tblLayout w:type="fixed"/>
      </w:tblPr>
      <w:tblGrid>
        <w:gridCol w:w="1282"/>
        <w:gridCol w:w="850"/>
        <w:gridCol w:w="1133"/>
        <w:gridCol w:w="5674"/>
        <w:gridCol w:w="994"/>
        <w:gridCol w:w="850"/>
        <w:gridCol w:w="859"/>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本公司不接受资产管理计划的委托人转让其持有的该资产管理计划份额 的申请。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4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浙江海宁 嘉慧投资 合伙企业</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 伙）</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股份限售承 诺（再融资）</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本次投资者认购的非公开发行股票自发行结束之日起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个月内不得转 让，在此之后按中国证券监督管理委员会及深圳证券交易所的有关规定 执行。嘉慧投资承诺：荣科科技本次非公开发行股票获得中国证券监督 管理委员会核准后，发行方案于中国证券监督管理委员会备案前，到位 全部认购资金；本企业不存在接受荣科科技及其控股股东、实际控制人 （崔万涛、付艳杰）和其关联方直接或间接的财务资助或者补偿的情形； 本企业各合伙人之间不存在分级收益等结构化安排；本企业参与本次认 购取得的荣科科技股份自本次认购结束之日起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个月不转让，在上述锁 定期内，本企业不得接受合伙人转让合伙份额或退出嘉慧投资。西藏山 南天时投资合伙企业合伙人陶小刚、陶灵萍承诺：本人持有山南天时的 合伙份额为本人真实持有，不存在为他人代持的情形；本人在山南天时 的投资资金全部来源于自有合法资金；本人不存在接受荣科科技及其控 股股东、实际控制人（崔万涛、付艳杰）和其关联方直接或间接的财务 资助或者补偿的情形，与荣科科技不存在其他关联交易；荣科科技本次 非公开发行股票获得中国证券监督管理委员会核准后，发行方案于中国 证券监督管理委员会备案前，本人足额缴纳用于本次非公开发行股票的 认购资金；本人与山南天时的其他合伙人之间不存在分级收益等结构化 安排；嘉慧投资参与本次认购取得的荣科科技股份自本次发行结束之日 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个月不转让，在上述锁定期内，山南天时不以任何方式转让持有的 嘉慧投资的合伙份额或退出合伙，同时本人不以任何方式转让持有的山 南天时的合伙份额或退出合伙。</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1651" w:hRule="exact"/>
        </w:trPr>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其他对公司中 小股东所作承 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募集资金承 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募投项目结余资金永久补充流动资金仅限于与公司主营业务相关的生产 经营使用，不会直接或间接用于新股配售、申购，或用于投资股票及其 衍生品种、可转换公司债券等。公司近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个月内未进行证券投资、委 托理财、衍生品投资、创业投资等高风险投资，并承诺未来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 也不进行上述高风险投资。</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募集资金承 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公司过去十二个月内未进行证券投资、委托理财、衍生品投资、创业投 资等高风险投资，本次使用超募资金永久补充流动资金后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个月内也不 进行此类高风险投资。</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1651"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募集资金承 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募投项目结余资金永久补充流动资金仅限于与公司主营业务相关的生产 经营使用，不会直接或间接用于新股配售、申购，或用于投资股票及其 衍生品种、可转换公司债券等。公司近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个月内未进行证券投资、委 托理财、衍生品投资、创业投资等高风险投资，并承诺未来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 也不进行上述高风险投资。</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725"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承诺是否按时 履行</w:t>
            </w:r>
          </w:p>
        </w:tc>
        <w:tc>
          <w:tcPr>
            <w:gridSpan w:val="6"/>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59" w:line="1" w:lineRule="exact"/>
      </w:pPr>
    </w:p>
    <w:p>
      <w:pPr>
        <w:pStyle w:val="Style52"/>
        <w:keepNext/>
        <w:keepLines/>
        <w:widowControl w:val="0"/>
        <w:shd w:val="clear" w:color="auto" w:fill="auto"/>
        <w:bidi w:val="0"/>
        <w:spacing w:before="0" w:after="380" w:line="317" w:lineRule="exact"/>
        <w:ind w:left="980" w:right="0" w:firstLine="0"/>
        <w:jc w:val="left"/>
      </w:pPr>
      <w:bookmarkStart w:id="290" w:name="bookmark290"/>
      <w:bookmarkStart w:id="291" w:name="bookmark291"/>
      <w:bookmarkStart w:id="292" w:name="bookmark292"/>
      <w:bookmarkStart w:id="293" w:name="bookmark293"/>
      <w:r>
        <w:rPr>
          <w:rFonts w:ascii="Times New Roman" w:eastAsia="Times New Roman" w:hAnsi="Times New Roman" w:cs="Times New Roman"/>
          <w:color w:val="000000"/>
          <w:spacing w:val="0"/>
          <w:w w:val="100"/>
          <w:position w:val="0"/>
        </w:rPr>
        <w:t>2</w:t>
      </w:r>
      <w:bookmarkEnd w:id="292"/>
      <w:r>
        <w:rPr>
          <w:color w:val="000000"/>
          <w:spacing w:val="0"/>
          <w:w w:val="100"/>
          <w:position w:val="0"/>
        </w:rPr>
        <w:t>、公司资产或项目存在盈利预测，且报告期仍处在盈利预测期间，公司就资产或项目达到原盈利预测及 其原因做出说明</w:t>
      </w:r>
      <w:bookmarkEnd w:id="290"/>
      <w:bookmarkEnd w:id="291"/>
      <w:bookmarkEnd w:id="293"/>
    </w:p>
    <w:p>
      <w:pPr>
        <w:pStyle w:val="Style41"/>
        <w:keepNext w:val="0"/>
        <w:keepLines w:val="0"/>
        <w:widowControl w:val="0"/>
        <w:shd w:val="clear" w:color="auto" w:fill="auto"/>
        <w:bidi w:val="0"/>
        <w:spacing w:before="0" w:after="320" w:line="240" w:lineRule="auto"/>
        <w:ind w:left="0" w:right="0" w:firstLine="98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3"/>
        <w:keepNext w:val="0"/>
        <w:keepLines w:val="0"/>
        <w:widowControl w:val="0"/>
        <w:shd w:val="clear" w:color="auto" w:fill="auto"/>
        <w:tabs>
          <w:tab w:pos="1430" w:val="left"/>
        </w:tabs>
        <w:bidi w:val="0"/>
        <w:spacing w:before="0" w:after="0" w:line="240" w:lineRule="auto"/>
        <w:ind w:left="806" w:right="0" w:firstLine="0"/>
        <w:jc w:val="left"/>
        <w:rPr>
          <w:sz w:val="15"/>
          <w:szCs w:val="15"/>
        </w:rPr>
      </w:pPr>
      <w:r>
        <w:rPr>
          <w:rFonts w:ascii="Arial" w:eastAsia="Arial" w:hAnsi="Arial" w:cs="Arial"/>
          <w:b/>
          <w:bCs/>
          <w:color w:val="245996"/>
          <w:spacing w:val="0"/>
          <w:w w:val="100"/>
          <w:position w:val="0"/>
          <w:sz w:val="19"/>
          <w:szCs w:val="19"/>
        </w:rPr>
        <w:t>Vi</w:t>
        <w:tab/>
      </w:r>
      <w:r>
        <w:rPr>
          <w:rFonts w:ascii="SimHei" w:eastAsia="SimHei" w:hAnsi="SimHei" w:cs="SimHei"/>
          <w:color w:val="596E90"/>
          <w:spacing w:val="0"/>
          <w:w w:val="100"/>
          <w:position w:val="0"/>
          <w:sz w:val="15"/>
          <w:szCs w:val="15"/>
        </w:rPr>
        <w:t>国家高新技术企业</w:t>
      </w:r>
    </w:p>
    <w:p>
      <w:pPr>
        <w:pStyle w:val="Style43"/>
        <w:keepNext w:val="0"/>
        <w:keepLines w:val="0"/>
        <w:widowControl w:val="0"/>
        <w:shd w:val="clear" w:color="auto" w:fill="auto"/>
        <w:tabs>
          <w:tab w:pos="1406" w:val="left"/>
        </w:tabs>
        <w:bidi w:val="0"/>
        <w:spacing w:before="0" w:after="0" w:line="240" w:lineRule="auto"/>
        <w:ind w:left="806" w:right="0" w:firstLine="0"/>
        <w:jc w:val="left"/>
        <w:rPr>
          <w:sz w:val="16"/>
          <w:szCs w:val="16"/>
        </w:rPr>
      </w:pPr>
      <w:r>
        <w:rPr>
          <w:rFonts w:ascii="SimHei" w:eastAsia="SimHei" w:hAnsi="SimHei" w:cs="SimHei"/>
          <w:color w:val="245996"/>
          <w:spacing w:val="0"/>
          <w:w w:val="100"/>
          <w:position w:val="0"/>
          <w:sz w:val="15"/>
          <w:szCs w:val="15"/>
        </w:rPr>
        <w:t>，|</w:t>
        <w:tab/>
      </w:r>
      <w:r>
        <w:rPr>
          <w:rFonts w:ascii="SimHei" w:eastAsia="SimHei" w:hAnsi="SimHei" w:cs="SimHei"/>
          <w:color w:val="596E90"/>
          <w:spacing w:val="0"/>
          <w:w w:val="100"/>
          <w:position w:val="0"/>
          <w:sz w:val="15"/>
          <w:szCs w:val="15"/>
        </w:rPr>
        <w:t>股票代码：</w:t>
      </w:r>
      <w:r>
        <w:rPr>
          <w:rFonts w:ascii="Arial" w:eastAsia="Arial" w:hAnsi="Arial" w:cs="Arial"/>
          <w:color w:val="596E90"/>
          <w:spacing w:val="0"/>
          <w:w w:val="100"/>
          <w:position w:val="0"/>
          <w:sz w:val="16"/>
          <w:szCs w:val="16"/>
        </w:rPr>
        <w:t>300290</w:t>
      </w:r>
    </w:p>
    <w:tbl>
      <w:tblPr>
        <w:tblOverlap w:val="never"/>
        <w:jc w:val="center"/>
        <w:tblLayout w:type="fixed"/>
      </w:tblPr>
      <w:tblGrid>
        <w:gridCol w:w="1387"/>
        <w:gridCol w:w="1018"/>
        <w:gridCol w:w="1032"/>
        <w:gridCol w:w="1142"/>
        <w:gridCol w:w="1114"/>
        <w:gridCol w:w="1334"/>
        <w:gridCol w:w="1104"/>
        <w:gridCol w:w="2770"/>
      </w:tblGrid>
      <w:tr>
        <w:trPr>
          <w:trHeight w:val="715"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预测起始 时间</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预测终止 时间</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right"/>
            </w:pPr>
            <w:r>
              <w:rPr>
                <w:color w:val="000000"/>
                <w:spacing w:val="0"/>
                <w:w w:val="100"/>
                <w:position w:val="0"/>
              </w:rPr>
              <w:t>当期预测业 绩（万元）</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right"/>
            </w:pPr>
            <w:r>
              <w:rPr>
                <w:color w:val="000000"/>
                <w:spacing w:val="0"/>
                <w:w w:val="100"/>
                <w:position w:val="0"/>
              </w:rPr>
              <w:t>当期实际业 绩（万元）</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未达预测的原 因（如适用）</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 露日期</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原预测披露索引</w:t>
            </w:r>
          </w:p>
        </w:tc>
      </w:tr>
      <w:tr>
        <w:trPr>
          <w:trHeight w:val="1339"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享云科技公司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1,129.19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-499.19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26" w:lineRule="exact"/>
              <w:ind w:left="0" w:right="0" w:firstLine="0"/>
              <w:jc w:val="left"/>
            </w:pPr>
            <w:r>
              <w:rPr>
                <w:color w:val="000000"/>
                <w:spacing w:val="0"/>
                <w:w w:val="100"/>
                <w:position w:val="0"/>
              </w:rPr>
              <w:t>业绩未达到预 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cninfo. </w:t>
            </w:r>
            <w:r>
              <w:rPr>
                <w:rFonts w:ascii="Times New Roman" w:eastAsia="Times New Roman" w:hAnsi="Times New Roman" w:cs="Times New Roman"/>
                <w:color w:val="000000"/>
                <w:spacing w:val="0"/>
                <w:w w:val="100"/>
                <w:position w:val="0"/>
                <w:sz w:val="18"/>
                <w:szCs w:val="18"/>
              </w:rPr>
              <w:t>com.cn/cninfo-n</w:t>
            </w:r>
            <w:r>
              <w:rPr>
                <w:rFonts w:ascii="Times New Roman" w:eastAsia="Times New Roman" w:hAnsi="Times New Roman" w:cs="Times New Roman"/>
                <w:color w:val="000000"/>
                <w:spacing w:val="0"/>
                <w:w w:val="100"/>
                <w:position w:val="0"/>
                <w:sz w:val="18"/>
                <w:szCs w:val="18"/>
              </w:rPr>
              <w:t xml:space="preserve"> ew/disclosure/szse_gem/bulletin_d etail/true/63059069?announceTim e=2013-09-06 17:25</w:t>
            </w:r>
          </w:p>
        </w:tc>
      </w:tr>
      <w:tr>
        <w:trPr>
          <w:trHeight w:val="1339"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上海米健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2,104.96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cninfo. </w:t>
            </w:r>
            <w:r>
              <w:rPr>
                <w:rFonts w:ascii="Times New Roman" w:eastAsia="Times New Roman" w:hAnsi="Times New Roman" w:cs="Times New Roman"/>
                <w:color w:val="000000"/>
                <w:spacing w:val="0"/>
                <w:w w:val="100"/>
                <w:position w:val="0"/>
                <w:sz w:val="18"/>
                <w:szCs w:val="18"/>
              </w:rPr>
              <w:t>com.cn/cninfo-n</w:t>
            </w:r>
            <w:r>
              <w:rPr>
                <w:rFonts w:ascii="Times New Roman" w:eastAsia="Times New Roman" w:hAnsi="Times New Roman" w:cs="Times New Roman"/>
                <w:color w:val="000000"/>
                <w:spacing w:val="0"/>
                <w:w w:val="100"/>
                <w:position w:val="0"/>
                <w:sz w:val="18"/>
                <w:szCs w:val="18"/>
              </w:rPr>
              <w:t xml:space="preserve"> ew/disclosure/szse_gem/bulletin_d etail/true/1201636355?announceTi me=2015-09-24%2019:30</w:t>
            </w:r>
          </w:p>
        </w:tc>
      </w:tr>
      <w:tr>
        <w:trPr>
          <w:trHeight w:val="1349"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上海米健</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2,327.17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2,104.96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cninfo. </w:t>
            </w:r>
            <w:r>
              <w:rPr>
                <w:rFonts w:ascii="Times New Roman" w:eastAsia="Times New Roman" w:hAnsi="Times New Roman" w:cs="Times New Roman"/>
                <w:color w:val="000000"/>
                <w:spacing w:val="0"/>
                <w:w w:val="100"/>
                <w:position w:val="0"/>
                <w:sz w:val="18"/>
                <w:szCs w:val="18"/>
              </w:rPr>
              <w:t>com.cn/cninfo-n</w:t>
            </w:r>
            <w:r>
              <w:rPr>
                <w:rFonts w:ascii="Times New Roman" w:eastAsia="Times New Roman" w:hAnsi="Times New Roman" w:cs="Times New Roman"/>
                <w:color w:val="000000"/>
                <w:spacing w:val="0"/>
                <w:w w:val="100"/>
                <w:position w:val="0"/>
                <w:sz w:val="18"/>
                <w:szCs w:val="18"/>
              </w:rPr>
              <w:t xml:space="preserve"> ew/disclosure/szse_gem/bulletin_d etail/true/1202866008?announceTi me=2016-12-08 19:26</w:t>
            </w:r>
          </w:p>
        </w:tc>
      </w:tr>
    </w:tbl>
    <w:p>
      <w:pPr>
        <w:pStyle w:val="Style43"/>
        <w:keepNext w:val="0"/>
        <w:keepLines w:val="0"/>
        <w:widowControl w:val="0"/>
        <w:shd w:val="clear" w:color="auto" w:fill="auto"/>
        <w:bidi w:val="0"/>
        <w:spacing w:before="0" w:after="0" w:line="240" w:lineRule="auto"/>
        <w:ind w:left="614" w:right="0" w:firstLine="0"/>
        <w:jc w:val="left"/>
      </w:pPr>
      <w:r>
        <w:rPr>
          <w:color w:val="000000"/>
          <w:spacing w:val="0"/>
          <w:w w:val="100"/>
          <w:position w:val="0"/>
        </w:rPr>
        <w:t>公司股东、交易对手方对公司或相关资产年度经营业绩作出的承诺情况</w:t>
      </w:r>
    </w:p>
    <w:p>
      <w:pPr>
        <w:widowControl w:val="0"/>
        <w:spacing w:after="119" w:line="1" w:lineRule="exact"/>
      </w:pPr>
    </w:p>
    <w:p>
      <w:pPr>
        <w:pStyle w:val="Style41"/>
        <w:keepNext w:val="0"/>
        <w:keepLines w:val="0"/>
        <w:widowControl w:val="0"/>
        <w:shd w:val="clear" w:color="auto" w:fill="auto"/>
        <w:bidi w:val="0"/>
        <w:spacing w:before="0" w:after="40" w:line="240" w:lineRule="auto"/>
        <w:ind w:left="0" w:right="0" w:firstLine="980"/>
        <w:jc w:val="left"/>
      </w:pPr>
      <w:r>
        <w:rPr>
          <w:color w:val="000000"/>
          <w:spacing w:val="0"/>
          <w:w w:val="100"/>
          <w:position w:val="0"/>
          <w:sz w:val="17"/>
          <w:szCs w:val="17"/>
        </w:rPr>
        <w:t>V</w:t>
      </w:r>
      <w:r>
        <w:rPr>
          <w:color w:val="000000"/>
          <w:spacing w:val="0"/>
          <w:w w:val="100"/>
          <w:position w:val="0"/>
        </w:rPr>
        <w:t>适用口不适用</w:t>
      </w:r>
    </w:p>
    <w:p>
      <w:pPr>
        <w:pStyle w:val="Style41"/>
        <w:keepNext w:val="0"/>
        <w:keepLines w:val="0"/>
        <w:widowControl w:val="0"/>
        <w:shd w:val="clear" w:color="auto" w:fill="auto"/>
        <w:bidi w:val="0"/>
        <w:spacing w:before="0" w:after="40" w:line="312" w:lineRule="exact"/>
        <w:ind w:left="980" w:right="0" w:firstLine="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月，根据本公司与享云公司及其股东杨利、胡耀东签订的《股权转让及增资协议》以及《盈利预测补偿协议》 规定，本公司以收购股权及增资方式实现了对享云公司</w:t>
      </w:r>
      <w:r>
        <w:rPr>
          <w:rFonts w:ascii="Times New Roman" w:eastAsia="Times New Roman" w:hAnsi="Times New Roman" w:cs="Times New Roman"/>
          <w:color w:val="000000"/>
          <w:spacing w:val="0"/>
          <w:w w:val="100"/>
          <w:position w:val="0"/>
          <w:sz w:val="18"/>
          <w:szCs w:val="18"/>
        </w:rPr>
        <w:t>50.87%</w:t>
      </w:r>
      <w:r>
        <w:rPr>
          <w:color w:val="000000"/>
          <w:spacing w:val="0"/>
          <w:w w:val="100"/>
          <w:position w:val="0"/>
        </w:rPr>
        <w:t>的控制权。各方同意设定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财年的税前利润 总额分别不低于</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万美元、</w:t>
      </w:r>
      <w:r>
        <w:rPr>
          <w:rFonts w:ascii="Times New Roman" w:eastAsia="Times New Roman" w:hAnsi="Times New Roman" w:cs="Times New Roman"/>
          <w:color w:val="000000"/>
          <w:spacing w:val="0"/>
          <w:w w:val="100"/>
          <w:position w:val="0"/>
          <w:sz w:val="18"/>
          <w:szCs w:val="18"/>
        </w:rPr>
        <w:t>110</w:t>
      </w:r>
      <w:r>
        <w:rPr>
          <w:color w:val="000000"/>
          <w:spacing w:val="0"/>
          <w:w w:val="100"/>
          <w:position w:val="0"/>
        </w:rPr>
        <w:t>万美元、</w:t>
      </w:r>
      <w:r>
        <w:rPr>
          <w:rFonts w:ascii="Times New Roman" w:eastAsia="Times New Roman" w:hAnsi="Times New Roman" w:cs="Times New Roman"/>
          <w:color w:val="000000"/>
          <w:spacing w:val="0"/>
          <w:w w:val="100"/>
          <w:position w:val="0"/>
          <w:sz w:val="18"/>
          <w:szCs w:val="18"/>
        </w:rPr>
        <w:t>170</w:t>
      </w:r>
      <w:r>
        <w:rPr>
          <w:color w:val="000000"/>
          <w:spacing w:val="0"/>
          <w:w w:val="100"/>
          <w:position w:val="0"/>
        </w:rPr>
        <w:t>万美元的业绩承诺。</w:t>
      </w:r>
    </w:p>
    <w:p>
      <w:pPr>
        <w:pStyle w:val="Style41"/>
        <w:keepNext w:val="0"/>
        <w:keepLines w:val="0"/>
        <w:widowControl w:val="0"/>
        <w:shd w:val="clear" w:color="auto" w:fill="auto"/>
        <w:tabs>
          <w:tab w:pos="1383" w:val="left"/>
        </w:tabs>
        <w:bidi w:val="0"/>
        <w:spacing w:before="0" w:after="40" w:line="315" w:lineRule="exact"/>
        <w:ind w:left="980" w:right="0" w:firstLine="20"/>
        <w:jc w:val="both"/>
      </w:pPr>
      <w:bookmarkStart w:id="294" w:name="bookmark294"/>
      <w:r>
        <w:rPr>
          <w:rFonts w:ascii="Times New Roman" w:eastAsia="Times New Roman" w:hAnsi="Times New Roman" w:cs="Times New Roman"/>
          <w:color w:val="000000"/>
          <w:spacing w:val="0"/>
          <w:w w:val="100"/>
          <w:position w:val="0"/>
          <w:sz w:val="18"/>
          <w:szCs w:val="18"/>
        </w:rPr>
        <w:t>2</w:t>
      </w:r>
      <w:bookmarkEnd w:id="29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月，本公司收购上海米健</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股权，张继武、雷新刚、赵达承诺目标公司</w:t>
      </w:r>
      <w:r>
        <w:rPr>
          <w:color w:val="000000"/>
          <w:spacing w:val="0"/>
          <w:w w:val="100"/>
          <w:position w:val="0"/>
          <w:sz w:val="17"/>
          <w:szCs w:val="17"/>
        </w:rPr>
        <w:t>2015</w:t>
      </w:r>
      <w:r>
        <w:rPr>
          <w:color w:val="000000"/>
          <w:spacing w:val="0"/>
          <w:w w:val="100"/>
          <w:position w:val="0"/>
        </w:rPr>
        <w:t>年、</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2017</w:t>
      </w:r>
      <w:r>
        <w:rPr>
          <w:color w:val="000000"/>
          <w:spacing w:val="0"/>
          <w:w w:val="100"/>
          <w:position w:val="0"/>
        </w:rPr>
        <w:t>年税后（扣 除非经营性损益后）的净利润不低于</w:t>
      </w:r>
      <w:r>
        <w:rPr>
          <w:color w:val="000000"/>
          <w:spacing w:val="0"/>
          <w:w w:val="100"/>
          <w:position w:val="0"/>
          <w:sz w:val="17"/>
          <w:szCs w:val="17"/>
        </w:rPr>
        <w:t>950</w:t>
      </w:r>
      <w:r>
        <w:rPr>
          <w:color w:val="000000"/>
          <w:spacing w:val="0"/>
          <w:w w:val="100"/>
          <w:position w:val="0"/>
        </w:rPr>
        <w:t>万元、</w:t>
      </w:r>
      <w:r>
        <w:rPr>
          <w:color w:val="000000"/>
          <w:spacing w:val="0"/>
          <w:w w:val="100"/>
          <w:position w:val="0"/>
          <w:sz w:val="17"/>
          <w:szCs w:val="17"/>
        </w:rPr>
        <w:t>2,000</w:t>
      </w:r>
      <w:r>
        <w:rPr>
          <w:color w:val="000000"/>
          <w:spacing w:val="0"/>
          <w:w w:val="100"/>
          <w:position w:val="0"/>
        </w:rPr>
        <w:t>万元、</w:t>
      </w:r>
      <w:r>
        <w:rPr>
          <w:color w:val="000000"/>
          <w:spacing w:val="0"/>
          <w:w w:val="100"/>
          <w:position w:val="0"/>
          <w:sz w:val="17"/>
          <w:szCs w:val="17"/>
        </w:rPr>
        <w:t>3,050</w:t>
      </w:r>
      <w:r>
        <w:rPr>
          <w:color w:val="000000"/>
          <w:spacing w:val="0"/>
          <w:w w:val="100"/>
          <w:position w:val="0"/>
        </w:rPr>
        <w:t>万元；目标公司在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年末存在未达到前述保证的三 年税后净利润总额的情况，则须以目标公司相关年度经审计的实际净利润总额为基础，由承诺方在相关年度审计报告出具之 日起</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天内按照相关公式以现金形式给予本公司及时、充分、有效地补偿。</w:t>
      </w:r>
    </w:p>
    <w:p>
      <w:pPr>
        <w:pStyle w:val="Style41"/>
        <w:keepNext w:val="0"/>
        <w:keepLines w:val="0"/>
        <w:widowControl w:val="0"/>
        <w:shd w:val="clear" w:color="auto" w:fill="auto"/>
        <w:bidi w:val="0"/>
        <w:spacing w:before="0" w:after="720" w:line="316" w:lineRule="exact"/>
        <w:ind w:left="980" w:right="0" w:firstLine="20"/>
        <w:jc w:val="both"/>
      </w:pPr>
      <w:bookmarkStart w:id="295" w:name="bookmark295"/>
      <w:r>
        <w:rPr>
          <w:rFonts w:ascii="Times New Roman" w:eastAsia="Times New Roman" w:hAnsi="Times New Roman" w:cs="Times New Roman"/>
          <w:color w:val="000000"/>
          <w:spacing w:val="0"/>
          <w:w w:val="100"/>
          <w:position w:val="0"/>
          <w:sz w:val="18"/>
          <w:szCs w:val="18"/>
        </w:rPr>
        <w:t>3</w:t>
      </w:r>
      <w:bookmarkEnd w:id="295"/>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月，本公司收购上海米健剩余</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股权，张继武、雷新刚、赵达承诺目标公司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年度经审计的净利润分别不低于</w:t>
      </w:r>
      <w:r>
        <w:rPr>
          <w:rFonts w:ascii="Times New Roman" w:eastAsia="Times New Roman" w:hAnsi="Times New Roman" w:cs="Times New Roman"/>
          <w:color w:val="000000"/>
          <w:spacing w:val="0"/>
          <w:w w:val="100"/>
          <w:position w:val="0"/>
          <w:sz w:val="18"/>
          <w:szCs w:val="18"/>
        </w:rPr>
        <w:t>2,327.17</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3,070.00</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4,056.39</w:t>
      </w:r>
      <w:r>
        <w:rPr>
          <w:color w:val="000000"/>
          <w:spacing w:val="0"/>
          <w:w w:val="100"/>
          <w:position w:val="0"/>
        </w:rPr>
        <w:t>万元，上述净利润以归属于母公司所有者的净利润 扣除非经常性损益前后孰低为原则确定；目标公司未达到前述保证的三年税后净利润总额的情况，则须以目标公司相关年度 经审计的实际净利润总额为基础，由承诺方在相关年度审计报告出具之日起</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天内按照相关公式以现金形式给予本公司及 时、充分、有效地补偿。</w:t>
      </w:r>
    </w:p>
    <w:p>
      <w:pPr>
        <w:pStyle w:val="Style39"/>
        <w:keepNext/>
        <w:keepLines/>
        <w:widowControl w:val="0"/>
        <w:shd w:val="clear" w:color="auto" w:fill="auto"/>
        <w:tabs>
          <w:tab w:pos="1497" w:val="left"/>
        </w:tabs>
        <w:bidi w:val="0"/>
        <w:spacing w:before="0" w:after="360" w:line="240" w:lineRule="auto"/>
        <w:ind w:left="0" w:right="0" w:firstLine="980"/>
        <w:jc w:val="left"/>
      </w:pPr>
      <w:bookmarkStart w:id="296" w:name="bookmark296"/>
      <w:bookmarkStart w:id="297" w:name="bookmark297"/>
      <w:bookmarkStart w:id="298" w:name="bookmark298"/>
      <w:bookmarkStart w:id="299" w:name="bookmark299"/>
      <w:r>
        <w:rPr>
          <w:color w:val="000000"/>
          <w:spacing w:val="0"/>
          <w:w w:val="100"/>
          <w:position w:val="0"/>
        </w:rPr>
        <w:t>三</w:t>
      </w:r>
      <w:bookmarkEnd w:id="298"/>
      <w:r>
        <w:rPr>
          <w:color w:val="000000"/>
          <w:spacing w:val="0"/>
          <w:w w:val="100"/>
          <w:position w:val="0"/>
        </w:rPr>
        <w:t>、</w:t>
        <w:tab/>
        <w:t>控股股东及其关联方对上市公司的非经营性占用资金情况</w:t>
      </w:r>
      <w:bookmarkEnd w:id="296"/>
      <w:bookmarkEnd w:id="297"/>
      <w:bookmarkEnd w:id="299"/>
    </w:p>
    <w:p>
      <w:pPr>
        <w:pStyle w:val="Style41"/>
        <w:keepNext w:val="0"/>
        <w:keepLines w:val="0"/>
        <w:widowControl w:val="0"/>
        <w:shd w:val="clear" w:color="auto" w:fill="auto"/>
        <w:bidi w:val="0"/>
        <w:spacing w:before="0" w:after="120" w:line="240" w:lineRule="auto"/>
        <w:ind w:left="0" w:right="0" w:firstLine="9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1"/>
        <w:keepNext w:val="0"/>
        <w:keepLines w:val="0"/>
        <w:widowControl w:val="0"/>
        <w:shd w:val="clear" w:color="auto" w:fill="auto"/>
        <w:bidi w:val="0"/>
        <w:spacing w:before="0" w:after="360" w:line="240" w:lineRule="auto"/>
        <w:ind w:left="0" w:right="0" w:firstLine="980"/>
        <w:jc w:val="left"/>
      </w:pPr>
      <w:r>
        <w:rPr>
          <w:color w:val="000000"/>
          <w:spacing w:val="0"/>
          <w:w w:val="100"/>
          <w:position w:val="0"/>
        </w:rPr>
        <w:t>公司报告期不存在控股股东及其关联方对上市公司的非经营性占用资金。</w:t>
      </w:r>
    </w:p>
    <w:p>
      <w:pPr>
        <w:pStyle w:val="Style39"/>
        <w:keepNext/>
        <w:keepLines/>
        <w:widowControl w:val="0"/>
        <w:shd w:val="clear" w:color="auto" w:fill="auto"/>
        <w:tabs>
          <w:tab w:pos="1497" w:val="left"/>
        </w:tabs>
        <w:bidi w:val="0"/>
        <w:spacing w:before="0" w:after="360" w:line="240" w:lineRule="auto"/>
        <w:ind w:left="0" w:right="0" w:firstLine="980"/>
        <w:jc w:val="left"/>
      </w:pPr>
      <w:bookmarkStart w:id="300" w:name="bookmark300"/>
      <w:bookmarkStart w:id="301" w:name="bookmark301"/>
      <w:bookmarkStart w:id="302" w:name="bookmark302"/>
      <w:bookmarkStart w:id="303" w:name="bookmark303"/>
      <w:r>
        <w:rPr>
          <w:color w:val="000000"/>
          <w:spacing w:val="0"/>
          <w:w w:val="100"/>
          <w:position w:val="0"/>
        </w:rPr>
        <w:t>四</w:t>
      </w:r>
      <w:bookmarkEnd w:id="302"/>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300"/>
      <w:bookmarkEnd w:id="301"/>
      <w:bookmarkEnd w:id="303"/>
    </w:p>
    <w:p>
      <w:pPr>
        <w:pStyle w:val="Style41"/>
        <w:keepNext w:val="0"/>
        <w:keepLines w:val="0"/>
        <w:widowControl w:val="0"/>
        <w:shd w:val="clear" w:color="auto" w:fill="auto"/>
        <w:bidi w:val="0"/>
        <w:spacing w:before="0" w:after="360" w:line="240" w:lineRule="auto"/>
        <w:ind w:left="0" w:right="0" w:firstLine="9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9"/>
        <w:keepNext/>
        <w:keepLines/>
        <w:widowControl w:val="0"/>
        <w:shd w:val="clear" w:color="auto" w:fill="auto"/>
        <w:tabs>
          <w:tab w:pos="1497" w:val="left"/>
        </w:tabs>
        <w:bidi w:val="0"/>
        <w:spacing w:before="0" w:after="360" w:line="240" w:lineRule="auto"/>
        <w:ind w:left="0" w:right="0" w:firstLine="980"/>
        <w:jc w:val="left"/>
      </w:pPr>
      <w:bookmarkStart w:id="304" w:name="bookmark304"/>
      <w:bookmarkStart w:id="305" w:name="bookmark305"/>
      <w:bookmarkStart w:id="306" w:name="bookmark306"/>
      <w:bookmarkStart w:id="307" w:name="bookmark307"/>
      <w:r>
        <w:rPr>
          <w:color w:val="000000"/>
          <w:spacing w:val="0"/>
          <w:w w:val="100"/>
          <w:position w:val="0"/>
        </w:rPr>
        <w:t>五</w:t>
      </w:r>
      <w:bookmarkEnd w:id="306"/>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304"/>
      <w:bookmarkEnd w:id="305"/>
      <w:bookmarkEnd w:id="307"/>
    </w:p>
    <w:p>
      <w:pPr>
        <w:pStyle w:val="Style41"/>
        <w:keepNext w:val="0"/>
        <w:keepLines w:val="0"/>
        <w:widowControl w:val="0"/>
        <w:shd w:val="clear" w:color="auto" w:fill="auto"/>
        <w:bidi w:val="0"/>
        <w:spacing w:before="0" w:after="360" w:line="240" w:lineRule="auto"/>
        <w:ind w:left="0" w:right="0" w:firstLine="9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
        <w:keepNext w:val="0"/>
        <w:keepLines w:val="0"/>
        <w:widowControl w:val="0"/>
        <w:shd w:val="clear" w:color="auto" w:fill="auto"/>
        <w:tabs>
          <w:tab w:pos="1772" w:val="left"/>
        </w:tabs>
        <w:bidi w:val="0"/>
        <w:spacing w:before="0" w:after="0" w:line="240" w:lineRule="auto"/>
        <w:ind w:left="1160" w:right="0" w:firstLine="0"/>
        <w:jc w:val="left"/>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1772" w:val="left"/>
        </w:tabs>
        <w:bidi w:val="0"/>
        <w:spacing w:before="0" w:after="140" w:line="240" w:lineRule="auto"/>
        <w:ind w:left="1160" w:right="0" w:firstLine="0"/>
        <w:jc w:val="left"/>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39"/>
        <w:keepNext/>
        <w:keepLines/>
        <w:widowControl w:val="0"/>
        <w:shd w:val="clear" w:color="auto" w:fill="auto"/>
        <w:bidi w:val="0"/>
        <w:spacing w:before="0" w:after="380" w:line="240" w:lineRule="auto"/>
        <w:ind w:left="0" w:right="0" w:firstLine="960"/>
        <w:jc w:val="left"/>
      </w:pPr>
      <w:bookmarkStart w:id="308" w:name="bookmark308"/>
      <w:bookmarkStart w:id="309" w:name="bookmark309"/>
      <w:bookmarkStart w:id="310" w:name="bookmark310"/>
      <w:bookmarkStart w:id="311" w:name="bookmark311"/>
      <w:r>
        <w:rPr>
          <w:color w:val="000000"/>
          <w:spacing w:val="0"/>
          <w:w w:val="100"/>
          <w:position w:val="0"/>
        </w:rPr>
        <w:t>六</w:t>
      </w:r>
      <w:bookmarkEnd w:id="310"/>
      <w:r>
        <w:rPr>
          <w:color w:val="000000"/>
          <w:spacing w:val="0"/>
          <w:w w:val="100"/>
          <w:position w:val="0"/>
        </w:rPr>
        <w:t>、董事会关于报告期会计政策、会计估计变更或重大会计差错更正的说明</w:t>
      </w:r>
      <w:bookmarkEnd w:id="308"/>
      <w:bookmarkEnd w:id="309"/>
      <w:bookmarkEnd w:id="311"/>
    </w:p>
    <w:p>
      <w:pPr>
        <w:pStyle w:val="Style41"/>
        <w:keepNext w:val="0"/>
        <w:keepLines w:val="0"/>
        <w:widowControl w:val="0"/>
        <w:shd w:val="clear" w:color="auto" w:fill="auto"/>
        <w:bidi w:val="0"/>
        <w:spacing w:before="0" w:after="380" w:line="240" w:lineRule="auto"/>
        <w:ind w:left="0" w:right="0" w:firstLine="9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1477" w:val="left"/>
        </w:tabs>
        <w:bidi w:val="0"/>
        <w:spacing w:before="0" w:after="380" w:line="240" w:lineRule="auto"/>
        <w:ind w:left="0" w:right="0" w:firstLine="960"/>
        <w:jc w:val="both"/>
      </w:pPr>
      <w:bookmarkStart w:id="312" w:name="bookmark312"/>
      <w:bookmarkStart w:id="313" w:name="bookmark313"/>
      <w:bookmarkStart w:id="314" w:name="bookmark314"/>
      <w:bookmarkStart w:id="315" w:name="bookmark315"/>
      <w:r>
        <w:rPr>
          <w:color w:val="000000"/>
          <w:spacing w:val="0"/>
          <w:w w:val="100"/>
          <w:position w:val="0"/>
        </w:rPr>
        <w:t>七</w:t>
      </w:r>
      <w:bookmarkEnd w:id="314"/>
      <w:r>
        <w:rPr>
          <w:color w:val="000000"/>
          <w:spacing w:val="0"/>
          <w:w w:val="100"/>
          <w:position w:val="0"/>
        </w:rPr>
        <w:t>、</w:t>
        <w:tab/>
        <w:t>与上年度财务报告相比，合并报表范围发生变化的情况说明</w:t>
      </w:r>
      <w:bookmarkEnd w:id="312"/>
      <w:bookmarkEnd w:id="313"/>
      <w:bookmarkEnd w:id="315"/>
    </w:p>
    <w:p>
      <w:pPr>
        <w:pStyle w:val="Style41"/>
        <w:keepNext w:val="0"/>
        <w:keepLines w:val="0"/>
        <w:widowControl w:val="0"/>
        <w:shd w:val="clear" w:color="auto" w:fill="auto"/>
        <w:bidi w:val="0"/>
        <w:spacing w:before="0" w:after="0" w:line="360" w:lineRule="auto"/>
        <w:ind w:left="0" w:right="0" w:firstLine="9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380" w:line="317" w:lineRule="exact"/>
        <w:ind w:left="960" w:right="0" w:firstLine="2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日，公司之子公司上海米健信息技术有限公司出资设立全资子公司西藏米健信息技术有限公司。截至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日止，西藏米健信息技术有限公司注册资本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万元，实收资本</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元，公司将其纳入合并报表。</w:t>
      </w:r>
    </w:p>
    <w:p>
      <w:pPr>
        <w:pStyle w:val="Style39"/>
        <w:keepNext/>
        <w:keepLines/>
        <w:widowControl w:val="0"/>
        <w:shd w:val="clear" w:color="auto" w:fill="auto"/>
        <w:tabs>
          <w:tab w:pos="1477" w:val="left"/>
        </w:tabs>
        <w:bidi w:val="0"/>
        <w:spacing w:before="0" w:after="380" w:line="240" w:lineRule="auto"/>
        <w:ind w:left="0" w:right="0" w:firstLine="960"/>
        <w:jc w:val="left"/>
      </w:pPr>
      <w:bookmarkStart w:id="316" w:name="bookmark316"/>
      <w:bookmarkStart w:id="317" w:name="bookmark317"/>
      <w:bookmarkStart w:id="318" w:name="bookmark318"/>
      <w:bookmarkStart w:id="319" w:name="bookmark319"/>
      <w:r>
        <w:rPr>
          <w:color w:val="000000"/>
          <w:spacing w:val="0"/>
          <w:w w:val="100"/>
          <w:position w:val="0"/>
        </w:rPr>
        <w:t>八</w:t>
      </w:r>
      <w:bookmarkEnd w:id="318"/>
      <w:r>
        <w:rPr>
          <w:color w:val="000000"/>
          <w:spacing w:val="0"/>
          <w:w w:val="100"/>
          <w:position w:val="0"/>
        </w:rPr>
        <w:t>、</w:t>
        <w:tab/>
        <w:t>聘任、解聘会计师事务所情况</w:t>
      </w:r>
      <w:bookmarkEnd w:id="316"/>
      <w:bookmarkEnd w:id="317"/>
      <w:bookmarkEnd w:id="319"/>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88"/>
        <w:gridCol w:w="4915"/>
      </w:tblGrid>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华普天健会计师事务所（特殊普通合伙）</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陆红、王逸飞、佟海光</w:t>
            </w:r>
          </w:p>
        </w:tc>
      </w:tr>
    </w:tbl>
    <w:p>
      <w:pPr>
        <w:widowControl w:val="0"/>
        <w:spacing w:after="139" w:line="1" w:lineRule="exact"/>
      </w:pPr>
    </w:p>
    <w:p>
      <w:pPr>
        <w:pStyle w:val="Style41"/>
        <w:keepNext w:val="0"/>
        <w:keepLines w:val="0"/>
        <w:widowControl w:val="0"/>
        <w:shd w:val="clear" w:color="auto" w:fill="auto"/>
        <w:bidi w:val="0"/>
        <w:spacing w:before="0" w:after="140" w:line="240" w:lineRule="auto"/>
        <w:ind w:left="0" w:right="0" w:firstLine="960"/>
        <w:jc w:val="left"/>
      </w:pPr>
      <w:r>
        <w:rPr>
          <w:color w:val="000000"/>
          <w:spacing w:val="0"/>
          <w:w w:val="100"/>
          <w:position w:val="0"/>
        </w:rPr>
        <w:t>是否改聘会计师事务所</w:t>
      </w:r>
    </w:p>
    <w:p>
      <w:pPr>
        <w:pStyle w:val="Style41"/>
        <w:keepNext w:val="0"/>
        <w:keepLines w:val="0"/>
        <w:widowControl w:val="0"/>
        <w:shd w:val="clear" w:color="auto" w:fill="auto"/>
        <w:bidi w:val="0"/>
        <w:spacing w:before="0" w:after="140" w:line="240" w:lineRule="auto"/>
        <w:ind w:left="0" w:right="0" w:firstLine="9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1"/>
        <w:keepNext w:val="0"/>
        <w:keepLines w:val="0"/>
        <w:widowControl w:val="0"/>
        <w:shd w:val="clear" w:color="auto" w:fill="auto"/>
        <w:bidi w:val="0"/>
        <w:spacing w:before="0" w:after="140" w:line="240" w:lineRule="auto"/>
        <w:ind w:left="0" w:right="0" w:firstLine="960"/>
        <w:jc w:val="both"/>
      </w:pPr>
      <w:r>
        <w:rPr>
          <w:color w:val="000000"/>
          <w:spacing w:val="0"/>
          <w:w w:val="100"/>
          <w:position w:val="0"/>
        </w:rPr>
        <w:t>聘请内部控制审计会计师事务所、财务顾问或保荐人情况</w:t>
      </w:r>
    </w:p>
    <w:p>
      <w:pPr>
        <w:pStyle w:val="Style41"/>
        <w:keepNext w:val="0"/>
        <w:keepLines w:val="0"/>
        <w:widowControl w:val="0"/>
        <w:shd w:val="clear" w:color="auto" w:fill="auto"/>
        <w:bidi w:val="0"/>
        <w:spacing w:before="0" w:after="380" w:line="240" w:lineRule="auto"/>
        <w:ind w:left="0" w:right="0" w:firstLine="9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380" w:line="240" w:lineRule="auto"/>
        <w:ind w:left="0" w:right="0" w:firstLine="960"/>
        <w:jc w:val="both"/>
      </w:pPr>
      <w:bookmarkStart w:id="320" w:name="bookmark320"/>
      <w:bookmarkStart w:id="321" w:name="bookmark321"/>
      <w:bookmarkStart w:id="322" w:name="bookmark322"/>
      <w:bookmarkStart w:id="323" w:name="bookmark323"/>
      <w:r>
        <w:rPr>
          <w:color w:val="000000"/>
          <w:spacing w:val="0"/>
          <w:w w:val="100"/>
          <w:position w:val="0"/>
        </w:rPr>
        <w:t>九</w:t>
      </w:r>
      <w:bookmarkEnd w:id="322"/>
      <w:r>
        <w:rPr>
          <w:color w:val="000000"/>
          <w:spacing w:val="0"/>
          <w:w w:val="100"/>
          <w:position w:val="0"/>
        </w:rPr>
        <w:t>、年度报告披露后面临暂停上市和终止上市情况</w:t>
      </w:r>
      <w:bookmarkEnd w:id="320"/>
      <w:bookmarkEnd w:id="321"/>
      <w:bookmarkEnd w:id="323"/>
    </w:p>
    <w:p>
      <w:pPr>
        <w:pStyle w:val="Style41"/>
        <w:keepNext w:val="0"/>
        <w:keepLines w:val="0"/>
        <w:widowControl w:val="0"/>
        <w:shd w:val="clear" w:color="auto" w:fill="auto"/>
        <w:bidi w:val="0"/>
        <w:spacing w:before="0" w:after="380" w:line="240" w:lineRule="auto"/>
        <w:ind w:left="0" w:right="0" w:firstLine="9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380" w:line="240" w:lineRule="auto"/>
        <w:ind w:left="0" w:right="0" w:firstLine="960"/>
        <w:jc w:val="both"/>
      </w:pPr>
      <w:bookmarkStart w:id="324" w:name="bookmark324"/>
      <w:bookmarkStart w:id="325" w:name="bookmark325"/>
      <w:bookmarkStart w:id="326" w:name="bookmark326"/>
      <w:r>
        <w:rPr>
          <w:color w:val="000000"/>
          <w:spacing w:val="0"/>
          <w:w w:val="100"/>
          <w:position w:val="0"/>
        </w:rPr>
        <w:t>十、破产重整相关事项</w:t>
      </w:r>
      <w:bookmarkEnd w:id="324"/>
      <w:bookmarkEnd w:id="325"/>
      <w:bookmarkEnd w:id="326"/>
    </w:p>
    <w:p>
      <w:pPr>
        <w:pStyle w:val="Style41"/>
        <w:keepNext w:val="0"/>
        <w:keepLines w:val="0"/>
        <w:widowControl w:val="0"/>
        <w:shd w:val="clear" w:color="auto" w:fill="auto"/>
        <w:bidi w:val="0"/>
        <w:spacing w:before="0" w:after="140" w:line="240" w:lineRule="auto"/>
        <w:ind w:left="0" w:right="0" w:firstLine="9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380" w:line="240" w:lineRule="auto"/>
        <w:ind w:left="0" w:right="0" w:firstLine="960"/>
        <w:jc w:val="left"/>
      </w:pPr>
      <w:r>
        <w:rPr>
          <w:color w:val="000000"/>
          <w:spacing w:val="0"/>
          <w:w w:val="100"/>
          <w:position w:val="0"/>
        </w:rPr>
        <w:t>公司报告期未发生破产重整相关事项。</w:t>
      </w:r>
    </w:p>
    <w:p>
      <w:pPr>
        <w:pStyle w:val="Style39"/>
        <w:keepNext/>
        <w:keepLines/>
        <w:widowControl w:val="0"/>
        <w:shd w:val="clear" w:color="auto" w:fill="auto"/>
        <w:bidi w:val="0"/>
        <w:spacing w:before="0" w:after="380" w:line="240" w:lineRule="auto"/>
        <w:ind w:left="0" w:right="0" w:firstLine="960"/>
        <w:jc w:val="left"/>
      </w:pPr>
      <w:bookmarkStart w:id="327" w:name="bookmark327"/>
      <w:bookmarkStart w:id="328" w:name="bookmark328"/>
      <w:bookmarkStart w:id="329" w:name="bookmark329"/>
      <w:r>
        <w:rPr>
          <w:color w:val="000000"/>
          <w:spacing w:val="0"/>
          <w:w w:val="100"/>
          <w:position w:val="0"/>
        </w:rPr>
        <w:t>十一、重大诉讼、仲裁事项</w:t>
      </w:r>
      <w:bookmarkEnd w:id="327"/>
      <w:bookmarkEnd w:id="328"/>
      <w:bookmarkEnd w:id="329"/>
    </w:p>
    <w:p>
      <w:pPr>
        <w:pStyle w:val="Style41"/>
        <w:keepNext w:val="0"/>
        <w:keepLines w:val="0"/>
        <w:widowControl w:val="0"/>
        <w:shd w:val="clear" w:color="auto" w:fill="auto"/>
        <w:bidi w:val="0"/>
        <w:spacing w:before="0" w:after="140" w:line="240" w:lineRule="auto"/>
        <w:ind w:left="0" w:right="0" w:firstLine="9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380" w:line="240" w:lineRule="auto"/>
        <w:ind w:left="0" w:right="0" w:firstLine="960"/>
        <w:jc w:val="left"/>
      </w:pPr>
      <w:r>
        <w:rPr>
          <w:color w:val="000000"/>
          <w:spacing w:val="0"/>
          <w:w w:val="100"/>
          <w:position w:val="0"/>
        </w:rPr>
        <w:t>本报告期公司无重大诉讼、仲裁事项。</w:t>
      </w:r>
    </w:p>
    <w:p>
      <w:pPr>
        <w:pStyle w:val="Style39"/>
        <w:keepNext/>
        <w:keepLines/>
        <w:widowControl w:val="0"/>
        <w:shd w:val="clear" w:color="auto" w:fill="auto"/>
        <w:bidi w:val="0"/>
        <w:spacing w:before="0" w:after="380" w:line="240" w:lineRule="auto"/>
        <w:ind w:left="0" w:right="0" w:firstLine="960"/>
        <w:jc w:val="left"/>
      </w:pPr>
      <w:bookmarkStart w:id="330" w:name="bookmark330"/>
      <w:bookmarkStart w:id="331" w:name="bookmark331"/>
      <w:bookmarkStart w:id="332" w:name="bookmark332"/>
      <w:r>
        <w:rPr>
          <w:color w:val="000000"/>
          <w:spacing w:val="0"/>
          <w:w w:val="100"/>
          <w:position w:val="0"/>
        </w:rPr>
        <w:t>十二、处罚及整改情况</w:t>
      </w:r>
      <w:bookmarkEnd w:id="330"/>
      <w:bookmarkEnd w:id="331"/>
      <w:bookmarkEnd w:id="332"/>
    </w:p>
    <w:p>
      <w:pPr>
        <w:pStyle w:val="Style41"/>
        <w:keepNext w:val="0"/>
        <w:keepLines w:val="0"/>
        <w:widowControl w:val="0"/>
        <w:shd w:val="clear" w:color="auto" w:fill="auto"/>
        <w:bidi w:val="0"/>
        <w:spacing w:before="0" w:after="140" w:line="240" w:lineRule="auto"/>
        <w:ind w:left="0" w:right="0" w:firstLine="9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380" w:line="240" w:lineRule="auto"/>
        <w:ind w:left="0" w:right="0" w:firstLine="960"/>
        <w:jc w:val="left"/>
        <w:sectPr>
          <w:footnotePr>
            <w:pos w:val="pageBottom"/>
            <w:numFmt w:val="decimal"/>
            <w:numRestart w:val="continuous"/>
          </w:footnotePr>
          <w:pgSz w:w="11900" w:h="16840"/>
          <w:pgMar w:top="1123" w:right="130" w:bottom="1292" w:left="130" w:header="0" w:footer="3" w:gutter="0"/>
          <w:cols w:space="720"/>
          <w:noEndnote/>
          <w:rtlGutter w:val="0"/>
          <w:docGrid w:linePitch="360"/>
        </w:sectPr>
      </w:pPr>
      <w:r>
        <w:rPr>
          <w:color w:val="000000"/>
          <w:spacing w:val="0"/>
          <w:w w:val="100"/>
          <w:position w:val="0"/>
        </w:rPr>
        <w:t>公司报告期不存在处罚及整改情况。</w:t>
      </w:r>
    </w:p>
    <w:p>
      <w:pPr>
        <w:pStyle w:val="Style48"/>
        <w:keepNext w:val="0"/>
        <w:keepLines w:val="0"/>
        <w:widowControl w:val="0"/>
        <w:shd w:val="clear" w:color="auto" w:fill="auto"/>
        <w:bidi w:val="0"/>
        <w:spacing w:before="0" w:after="0" w:line="240" w:lineRule="auto"/>
        <w:ind w:left="1080" w:right="0" w:firstLine="0"/>
        <w:jc w:val="both"/>
      </w:pPr>
      <w:r>
        <w:rPr>
          <w:spacing w:val="0"/>
          <w:w w:val="100"/>
          <w:position w:val="0"/>
        </w:rPr>
        <w:t>■</w:t>
      </w:r>
      <w:r>
        <w:rPr>
          <w:spacing w:val="0"/>
          <w:w w:val="100"/>
          <w:position w:val="0"/>
        </w:rPr>
        <w:t>■</w:t>
      </w:r>
      <w:r>
        <w:rPr>
          <w:rFonts w:ascii="Arial" w:eastAsia="Arial" w:hAnsi="Arial" w:cs="Arial"/>
          <w:spacing w:val="0"/>
          <w:w w:val="100"/>
          <w:position w:val="0"/>
          <w:sz w:val="26"/>
          <w:szCs w:val="26"/>
        </w:rPr>
        <w:t>♦</w:t>
      </w:r>
      <w:r>
        <w:rPr>
          <w:spacing w:val="0"/>
          <w:w w:val="100"/>
          <w:position w:val="0"/>
        </w:rPr>
        <w:t>呆科科技</w:t>
      </w:r>
    </w:p>
    <w:p>
      <w:pPr>
        <w:pStyle w:val="Style2"/>
        <w:keepNext w:val="0"/>
        <w:keepLines w:val="0"/>
        <w:widowControl w:val="0"/>
        <w:shd w:val="clear" w:color="auto" w:fill="auto"/>
        <w:tabs>
          <w:tab w:leader="underscore" w:pos="6278" w:val="left"/>
        </w:tabs>
        <w:bidi w:val="0"/>
        <w:spacing w:before="0" w:after="0" w:line="240" w:lineRule="auto"/>
        <w:ind w:left="0" w:right="0" w:firstLine="940"/>
        <w:jc w:val="both"/>
      </w:pPr>
      <w:r>
        <w:rPr>
          <w:color w:val="000000"/>
          <w:spacing w:val="0"/>
          <w:w w:val="100"/>
          <w:position w:val="0"/>
        </w:rPr>
        <w:t>.</w:t>
      </w:r>
      <w:r>
        <w:rPr>
          <w:color w:val="245996"/>
          <w:spacing w:val="0"/>
          <w:w w:val="100"/>
          <w:position w:val="0"/>
        </w:rPr>
        <w:t>r</w:t>
      </w:r>
      <w:r>
        <w:rPr>
          <w:color w:val="515151"/>
          <w:spacing w:val="0"/>
          <w:w w:val="100"/>
          <w:position w:val="0"/>
        </w:rPr>
        <w:t>广_</w:t>
      </w:r>
      <w:r>
        <w:rPr>
          <w:spacing w:val="0"/>
          <w:w w:val="100"/>
          <w:position w:val="0"/>
        </w:rPr>
        <w:t>国家高新技术企业</w:t>
      </w:r>
      <w:r>
        <w:rPr>
          <w:color w:val="000000"/>
          <w:spacing w:val="0"/>
          <w:w w:val="100"/>
          <w:position w:val="0"/>
        </w:rPr>
        <w:tab/>
      </w:r>
    </w:p>
    <w:p>
      <w:pPr>
        <w:pStyle w:val="Style6"/>
        <w:keepNext w:val="0"/>
        <w:keepLines w:val="0"/>
        <w:widowControl w:val="0"/>
        <w:shd w:val="clear" w:color="auto" w:fill="auto"/>
        <w:tabs>
          <w:tab w:pos="1786" w:val="left"/>
        </w:tabs>
        <w:bidi w:val="0"/>
        <w:spacing w:before="0" w:after="140" w:line="240" w:lineRule="auto"/>
        <w:ind w:left="1200" w:right="0" w:firstLine="0"/>
        <w:jc w:val="left"/>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39"/>
        <w:keepNext/>
        <w:keepLines/>
        <w:widowControl w:val="0"/>
        <w:shd w:val="clear" w:color="auto" w:fill="auto"/>
        <w:bidi w:val="0"/>
        <w:spacing w:before="0" w:after="380" w:line="240" w:lineRule="auto"/>
        <w:ind w:left="0" w:right="0" w:firstLine="940"/>
        <w:jc w:val="both"/>
      </w:pPr>
      <w:bookmarkStart w:id="333" w:name="bookmark333"/>
      <w:bookmarkStart w:id="334" w:name="bookmark334"/>
      <w:bookmarkStart w:id="335" w:name="bookmark335"/>
      <w:r>
        <w:rPr>
          <w:color w:val="000000"/>
          <w:spacing w:val="0"/>
          <w:w w:val="100"/>
          <w:position w:val="0"/>
        </w:rPr>
        <w:t>十三、公司及其控股股东、实际控制人的诚信状况</w:t>
      </w:r>
      <w:bookmarkEnd w:id="333"/>
      <w:bookmarkEnd w:id="334"/>
      <w:bookmarkEnd w:id="335"/>
    </w:p>
    <w:p>
      <w:pPr>
        <w:pStyle w:val="Style41"/>
        <w:keepNext w:val="0"/>
        <w:keepLines w:val="0"/>
        <w:widowControl w:val="0"/>
        <w:shd w:val="clear" w:color="auto" w:fill="auto"/>
        <w:bidi w:val="0"/>
        <w:spacing w:before="0" w:after="380" w:line="240" w:lineRule="auto"/>
        <w:ind w:left="0" w:right="0" w:firstLine="9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380" w:line="240" w:lineRule="auto"/>
        <w:ind w:left="0" w:right="0" w:firstLine="940"/>
        <w:jc w:val="both"/>
      </w:pPr>
      <w:bookmarkStart w:id="336" w:name="bookmark336"/>
      <w:bookmarkStart w:id="337" w:name="bookmark337"/>
      <w:bookmarkStart w:id="338" w:name="bookmark338"/>
      <w:r>
        <w:rPr>
          <w:color w:val="000000"/>
          <w:spacing w:val="0"/>
          <w:w w:val="100"/>
          <w:position w:val="0"/>
        </w:rPr>
        <w:t>十四、公司股权激励计划、员工持股计划或其他员工激励措施的实施情况</w:t>
      </w:r>
      <w:bookmarkEnd w:id="336"/>
      <w:bookmarkEnd w:id="337"/>
      <w:bookmarkEnd w:id="338"/>
    </w:p>
    <w:p>
      <w:pPr>
        <w:pStyle w:val="Style41"/>
        <w:keepNext w:val="0"/>
        <w:keepLines w:val="0"/>
        <w:widowControl w:val="0"/>
        <w:shd w:val="clear" w:color="auto" w:fill="auto"/>
        <w:bidi w:val="0"/>
        <w:spacing w:before="0" w:after="0" w:line="360" w:lineRule="auto"/>
        <w:ind w:left="0" w:right="0" w:firstLine="9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0" w:line="311" w:lineRule="exact"/>
        <w:ind w:left="940" w:right="0" w:firstLine="400"/>
        <w:jc w:val="both"/>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日，公司召开第二届董事会第十三次会议，审议通过了《荣科科技股份有限公司第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期员工持股计划（草案） （认购非公开发行股票方式）》：本次员工持股计划每</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计划份额的认购价格为人民币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元，设立时计划份额合计不超过</w:t>
      </w:r>
      <w:r>
        <w:rPr>
          <w:rFonts w:ascii="Times New Roman" w:eastAsia="Times New Roman" w:hAnsi="Times New Roman" w:cs="Times New Roman"/>
          <w:color w:val="000000"/>
          <w:spacing w:val="0"/>
          <w:w w:val="100"/>
          <w:position w:val="0"/>
          <w:sz w:val="18"/>
          <w:szCs w:val="18"/>
        </w:rPr>
        <w:t xml:space="preserve">6,000 </w:t>
      </w:r>
      <w:r>
        <w:rPr>
          <w:color w:val="000000"/>
          <w:spacing w:val="0"/>
          <w:w w:val="100"/>
          <w:position w:val="0"/>
          <w:sz w:val="17"/>
          <w:szCs w:val="17"/>
        </w:rPr>
        <w:t>万份，资金总额不超过</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sz w:val="17"/>
          <w:szCs w:val="17"/>
        </w:rPr>
        <w:t>万元，其中认购员工持股计划的公司董事、监事和高级管理人员不超过</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人。参加对象认购员工 持股计划份额的款项来源于参加对象的合法薪酬及其他合法方式筹集。员工持股计划的股票来源为认购本公司非公开发行的 股票。员工持股计划认购本公司非公开发行股票金额不超过</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sz w:val="17"/>
          <w:szCs w:val="17"/>
        </w:rPr>
        <w:t>万元，认购股份不超过</w:t>
      </w:r>
      <w:r>
        <w:rPr>
          <w:rFonts w:ascii="Times New Roman" w:eastAsia="Times New Roman" w:hAnsi="Times New Roman" w:cs="Times New Roman"/>
          <w:color w:val="000000"/>
          <w:spacing w:val="0"/>
          <w:w w:val="100"/>
          <w:position w:val="0"/>
          <w:sz w:val="18"/>
          <w:szCs w:val="18"/>
        </w:rPr>
        <w:t>378.0718</w:t>
      </w:r>
      <w:r>
        <w:rPr>
          <w:color w:val="000000"/>
          <w:spacing w:val="0"/>
          <w:w w:val="100"/>
          <w:position w:val="0"/>
          <w:sz w:val="17"/>
          <w:szCs w:val="17"/>
        </w:rPr>
        <w:t>万股。本次员工持股计划的 存续期为</w:t>
      </w:r>
      <w:r>
        <w:rPr>
          <w:rFonts w:ascii="Times New Roman" w:eastAsia="Times New Roman" w:hAnsi="Times New Roman" w:cs="Times New Roman"/>
          <w:color w:val="000000"/>
          <w:spacing w:val="0"/>
          <w:w w:val="100"/>
          <w:position w:val="0"/>
          <w:sz w:val="18"/>
          <w:szCs w:val="18"/>
        </w:rPr>
        <w:t>48</w:t>
      </w:r>
      <w:r>
        <w:rPr>
          <w:color w:val="000000"/>
          <w:spacing w:val="0"/>
          <w:w w:val="100"/>
          <w:position w:val="0"/>
          <w:sz w:val="17"/>
          <w:szCs w:val="17"/>
        </w:rPr>
        <w:t>个月，自公司公告本次非公开发行的股票登记至员工持股计划名下时起算。员工持股计划认购非公开发行股票的 锁定期为</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 xml:space="preserve">个月，自公司公告本次非公开发行的股票登记至员工持股计划名下时起算。详见： </w:t>
      </w:r>
      <w:r>
        <w:fldChar w:fldCharType="begin"/>
      </w:r>
      <w:r>
        <w:rPr/>
        <w:instrText> HYPERLINK "http://www.cninfb.com.cn/cninfb-new/disclosure/szse_gem/bulletin_detail/true/1200274404?announceTime=2014-09-30" </w:instrText>
      </w:r>
      <w:r>
        <w:fldChar w:fldCharType="separate"/>
      </w:r>
      <w:r>
        <w:rPr>
          <w:rFonts w:ascii="Times New Roman" w:eastAsia="Times New Roman" w:hAnsi="Times New Roman" w:cs="Times New Roman"/>
          <w:color w:val="000000"/>
          <w:spacing w:val="0"/>
          <w:w w:val="100"/>
          <w:position w:val="0"/>
          <w:sz w:val="18"/>
          <w:szCs w:val="18"/>
        </w:rPr>
        <w:t>http://www.cninfb.com.cn/cninfb-new/disclosure/szse_gem/bulletin_detail/true/1200274404?announceTime=2014-09-30</w:t>
      </w:r>
      <w:r>
        <w:fldChar w:fldCharType="end"/>
      </w:r>
    </w:p>
    <w:p>
      <w:pPr>
        <w:pStyle w:val="Style41"/>
        <w:keepNext w:val="0"/>
        <w:keepLines w:val="0"/>
        <w:widowControl w:val="0"/>
        <w:shd w:val="clear" w:color="auto" w:fill="auto"/>
        <w:bidi w:val="0"/>
        <w:spacing w:before="0" w:after="0" w:line="311" w:lineRule="exact"/>
        <w:ind w:left="134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年度第二次临时股东大会，审议通过了该项议案。</w:t>
      </w:r>
    </w:p>
    <w:p>
      <w:pPr>
        <w:pStyle w:val="Style36"/>
        <w:keepNext w:val="0"/>
        <w:keepLines w:val="0"/>
        <w:widowControl w:val="0"/>
        <w:shd w:val="clear" w:color="auto" w:fill="auto"/>
        <w:bidi w:val="0"/>
        <w:spacing w:before="0" w:after="380" w:line="311" w:lineRule="exact"/>
        <w:ind w:left="940" w:right="0" w:firstLine="40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日，公司收到中国证监会《关于核准荣科科技股份有限公司非公开发行股票的批复》（证监许可</w:t>
      </w:r>
      <w:r>
        <w:rPr>
          <w:rFonts w:ascii="Times New Roman" w:eastAsia="Times New Roman" w:hAnsi="Times New Roman" w:cs="Times New Roman"/>
          <w:color w:val="000000"/>
          <w:spacing w:val="0"/>
          <w:w w:val="100"/>
          <w:position w:val="0"/>
          <w:sz w:val="18"/>
          <w:szCs w:val="18"/>
        </w:rPr>
        <w:t xml:space="preserve">[2015]996 </w:t>
      </w:r>
      <w:r>
        <w:rPr>
          <w:color w:val="000000"/>
          <w:spacing w:val="0"/>
          <w:w w:val="100"/>
          <w:position w:val="0"/>
          <w:sz w:val="17"/>
          <w:szCs w:val="17"/>
        </w:rPr>
        <w:t>号）核准了本次发行。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日，公司通过中国结算深圳分公司办理了股份登记事宜。</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 xml:space="preserve">日，公司本次非公 开发行股票在深交所创业板上市。本次非公开发行股票上市情况详见： </w:t>
      </w:r>
      <w:r>
        <w:fldChar w:fldCharType="begin"/>
      </w:r>
      <w:r>
        <w:rPr/>
        <w:instrText> HYPERLINK "http://www.cninfo.com.cn/cninfo-new/disclosure/szse_gem/bulletin_detail/true/12012370537announceTimen2015-07-03" </w:instrText>
      </w:r>
      <w:r>
        <w:fldChar w:fldCharType="separate"/>
      </w:r>
      <w:r>
        <w:rPr>
          <w:rFonts w:ascii="Times New Roman" w:eastAsia="Times New Roman" w:hAnsi="Times New Roman" w:cs="Times New Roman"/>
          <w:color w:val="000000"/>
          <w:spacing w:val="0"/>
          <w:w w:val="100"/>
          <w:position w:val="0"/>
          <w:sz w:val="18"/>
          <w:szCs w:val="18"/>
        </w:rPr>
        <w:t>http://www.cninfo.com.cn/cninfo-new/disclosure/szse_gem/bulletin_detail/true/12012370537announceTimen2015-07-03</w:t>
      </w:r>
      <w:r>
        <w:fldChar w:fldCharType="end"/>
      </w:r>
    </w:p>
    <w:p>
      <w:pPr>
        <w:pStyle w:val="Style39"/>
        <w:keepNext/>
        <w:keepLines/>
        <w:widowControl w:val="0"/>
        <w:shd w:val="clear" w:color="auto" w:fill="auto"/>
        <w:bidi w:val="0"/>
        <w:spacing w:before="0" w:after="380" w:line="240" w:lineRule="auto"/>
        <w:ind w:left="0" w:right="0" w:firstLine="940"/>
        <w:jc w:val="left"/>
      </w:pPr>
      <w:bookmarkStart w:id="339" w:name="bookmark339"/>
      <w:bookmarkStart w:id="340" w:name="bookmark340"/>
      <w:bookmarkStart w:id="341" w:name="bookmark341"/>
      <w:r>
        <w:rPr>
          <w:color w:val="000000"/>
          <w:spacing w:val="0"/>
          <w:w w:val="100"/>
          <w:position w:val="0"/>
        </w:rPr>
        <w:t>十五、重大关联交易</w:t>
      </w:r>
      <w:bookmarkEnd w:id="339"/>
      <w:bookmarkEnd w:id="340"/>
      <w:bookmarkEnd w:id="341"/>
    </w:p>
    <w:p>
      <w:pPr>
        <w:pStyle w:val="Style52"/>
        <w:keepNext/>
        <w:keepLines/>
        <w:widowControl w:val="0"/>
        <w:shd w:val="clear" w:color="auto" w:fill="auto"/>
        <w:bidi w:val="0"/>
        <w:spacing w:before="0" w:after="380" w:line="240" w:lineRule="auto"/>
        <w:ind w:left="0" w:right="0" w:firstLine="94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1</w:t>
      </w:r>
      <w:bookmarkEnd w:id="344"/>
      <w:r>
        <w:rPr>
          <w:color w:val="000000"/>
          <w:spacing w:val="0"/>
          <w:w w:val="100"/>
          <w:position w:val="0"/>
        </w:rPr>
        <w:t>、与日常经营相关的关联交易</w:t>
      </w:r>
      <w:bookmarkEnd w:id="342"/>
      <w:bookmarkEnd w:id="343"/>
      <w:bookmarkEnd w:id="345"/>
    </w:p>
    <w:p>
      <w:pPr>
        <w:pStyle w:val="Style41"/>
        <w:keepNext w:val="0"/>
        <w:keepLines w:val="0"/>
        <w:widowControl w:val="0"/>
        <w:shd w:val="clear" w:color="auto" w:fill="auto"/>
        <w:bidi w:val="0"/>
        <w:spacing w:before="0" w:after="140" w:line="240" w:lineRule="auto"/>
        <w:ind w:left="0" w:right="0" w:firstLine="9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380" w:line="240" w:lineRule="auto"/>
        <w:ind w:left="0" w:right="0" w:firstLine="940"/>
        <w:jc w:val="left"/>
      </w:pPr>
      <w:r>
        <w:rPr>
          <w:color w:val="000000"/>
          <w:spacing w:val="0"/>
          <w:w w:val="100"/>
          <w:position w:val="0"/>
        </w:rPr>
        <w:t>公司报告期未发生与日常经营相关的关联交易。</w:t>
      </w:r>
    </w:p>
    <w:p>
      <w:pPr>
        <w:pStyle w:val="Style52"/>
        <w:keepNext/>
        <w:keepLines/>
        <w:widowControl w:val="0"/>
        <w:shd w:val="clear" w:color="auto" w:fill="auto"/>
        <w:bidi w:val="0"/>
        <w:spacing w:before="0" w:after="380" w:line="240" w:lineRule="auto"/>
        <w:ind w:left="0" w:right="0" w:firstLine="94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2</w:t>
      </w:r>
      <w:bookmarkEnd w:id="348"/>
      <w:r>
        <w:rPr>
          <w:color w:val="000000"/>
          <w:spacing w:val="0"/>
          <w:w w:val="100"/>
          <w:position w:val="0"/>
        </w:rPr>
        <w:t>、资产或股权收购、出售发生的关联交易</w:t>
      </w:r>
      <w:bookmarkEnd w:id="346"/>
      <w:bookmarkEnd w:id="347"/>
      <w:bookmarkEnd w:id="349"/>
    </w:p>
    <w:p>
      <w:pPr>
        <w:pStyle w:val="Style41"/>
        <w:keepNext w:val="0"/>
        <w:keepLines w:val="0"/>
        <w:widowControl w:val="0"/>
        <w:shd w:val="clear" w:color="auto" w:fill="auto"/>
        <w:bidi w:val="0"/>
        <w:spacing w:before="0" w:after="140" w:line="240" w:lineRule="auto"/>
        <w:ind w:left="0" w:right="0" w:firstLine="9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380" w:line="240" w:lineRule="auto"/>
        <w:ind w:left="0" w:right="0" w:firstLine="940"/>
        <w:jc w:val="left"/>
      </w:pPr>
      <w:r>
        <w:rPr>
          <w:color w:val="000000"/>
          <w:spacing w:val="0"/>
          <w:w w:val="100"/>
          <w:position w:val="0"/>
        </w:rPr>
        <w:t>公司报告期未发生资产或股权收购、出售的关联交易。</w:t>
      </w:r>
    </w:p>
    <w:p>
      <w:pPr>
        <w:pStyle w:val="Style52"/>
        <w:keepNext/>
        <w:keepLines/>
        <w:widowControl w:val="0"/>
        <w:shd w:val="clear" w:color="auto" w:fill="auto"/>
        <w:bidi w:val="0"/>
        <w:spacing w:before="0" w:after="380" w:line="240" w:lineRule="auto"/>
        <w:ind w:left="0" w:right="0" w:firstLine="940"/>
        <w:jc w:val="left"/>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3</w:t>
      </w:r>
      <w:bookmarkEnd w:id="352"/>
      <w:r>
        <w:rPr>
          <w:color w:val="000000"/>
          <w:spacing w:val="0"/>
          <w:w w:val="100"/>
          <w:position w:val="0"/>
        </w:rPr>
        <w:t>、共同对外投资的关联交易</w:t>
      </w:r>
      <w:bookmarkEnd w:id="350"/>
      <w:bookmarkEnd w:id="351"/>
      <w:bookmarkEnd w:id="353"/>
    </w:p>
    <w:p>
      <w:pPr>
        <w:pStyle w:val="Style41"/>
        <w:keepNext w:val="0"/>
        <w:keepLines w:val="0"/>
        <w:widowControl w:val="0"/>
        <w:shd w:val="clear" w:color="auto" w:fill="auto"/>
        <w:bidi w:val="0"/>
        <w:spacing w:before="0" w:after="140" w:line="240" w:lineRule="auto"/>
        <w:ind w:left="0" w:right="0" w:firstLine="9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380" w:line="240" w:lineRule="auto"/>
        <w:ind w:left="0" w:right="0" w:firstLine="940"/>
        <w:jc w:val="left"/>
      </w:pPr>
      <w:r>
        <w:rPr>
          <w:color w:val="000000"/>
          <w:spacing w:val="0"/>
          <w:w w:val="100"/>
          <w:position w:val="0"/>
        </w:rPr>
        <w:t>公司报告期未发生共同对外投资的关联交易。</w:t>
      </w:r>
    </w:p>
    <w:p>
      <w:pPr>
        <w:pStyle w:val="Style52"/>
        <w:keepNext/>
        <w:keepLines/>
        <w:widowControl w:val="0"/>
        <w:shd w:val="clear" w:color="auto" w:fill="auto"/>
        <w:bidi w:val="0"/>
        <w:spacing w:before="0" w:after="380" w:line="240" w:lineRule="auto"/>
        <w:ind w:left="0" w:right="0" w:firstLine="940"/>
        <w:jc w:val="left"/>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4</w:t>
      </w:r>
      <w:bookmarkEnd w:id="356"/>
      <w:r>
        <w:rPr>
          <w:color w:val="000000"/>
          <w:spacing w:val="0"/>
          <w:w w:val="100"/>
          <w:position w:val="0"/>
        </w:rPr>
        <w:t>、关联债权债务往来</w:t>
      </w:r>
      <w:bookmarkEnd w:id="354"/>
      <w:bookmarkEnd w:id="355"/>
      <w:bookmarkEnd w:id="357"/>
    </w:p>
    <w:p>
      <w:pPr>
        <w:pStyle w:val="Style41"/>
        <w:keepNext w:val="0"/>
        <w:keepLines w:val="0"/>
        <w:widowControl w:val="0"/>
        <w:shd w:val="clear" w:color="auto" w:fill="auto"/>
        <w:bidi w:val="0"/>
        <w:spacing w:before="0" w:after="140" w:line="240" w:lineRule="auto"/>
        <w:ind w:left="0" w:right="0" w:firstLine="9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380" w:line="240" w:lineRule="auto"/>
        <w:ind w:left="0" w:right="0" w:firstLine="940"/>
        <w:jc w:val="left"/>
        <w:sectPr>
          <w:headerReference w:type="default" r:id="rId55"/>
          <w:footerReference w:type="default" r:id="rId56"/>
          <w:headerReference w:type="even" r:id="rId57"/>
          <w:footerReference w:type="even" r:id="rId58"/>
          <w:footnotePr>
            <w:pos w:val="pageBottom"/>
            <w:numFmt w:val="decimal"/>
            <w:numRestart w:val="continuous"/>
          </w:footnotePr>
          <w:pgSz w:w="11900" w:h="16840"/>
          <w:pgMar w:top="553" w:right="130" w:bottom="1163" w:left="130" w:header="0" w:footer="3" w:gutter="0"/>
          <w:cols w:space="720"/>
          <w:noEndnote/>
          <w:rtlGutter w:val="0"/>
          <w:docGrid w:linePitch="360"/>
        </w:sectPr>
      </w:pPr>
      <w:r>
        <w:rPr>
          <w:color w:val="000000"/>
          <w:spacing w:val="0"/>
          <w:w w:val="100"/>
          <w:position w:val="0"/>
        </w:rPr>
        <w:t>公司报告期不存在关联债权债务往来。</w:t>
      </w:r>
    </w:p>
    <w:p>
      <w:pPr>
        <w:pStyle w:val="Style41"/>
        <w:keepNext w:val="0"/>
        <w:keepLines w:val="0"/>
        <w:widowControl w:val="0"/>
        <w:shd w:val="clear" w:color="auto" w:fill="auto"/>
        <w:bidi w:val="0"/>
        <w:spacing w:before="0" w:after="140" w:line="240" w:lineRule="auto"/>
        <w:ind w:left="0" w:right="0" w:firstLine="9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公司报告期无其他重大关联交易。</w:t>
      </w:r>
    </w:p>
    <w:p>
      <w:pPr>
        <w:pStyle w:val="Style39"/>
        <w:keepNext/>
        <w:keepLines/>
        <w:widowControl w:val="0"/>
        <w:shd w:val="clear" w:color="auto" w:fill="auto"/>
        <w:bidi w:val="0"/>
        <w:spacing w:before="0" w:after="380" w:line="240" w:lineRule="auto"/>
        <w:ind w:left="0" w:right="0" w:firstLine="980"/>
        <w:jc w:val="left"/>
      </w:pPr>
      <w:bookmarkStart w:id="358" w:name="bookmark358"/>
      <w:bookmarkStart w:id="359" w:name="bookmark359"/>
      <w:bookmarkStart w:id="360" w:name="bookmark360"/>
      <w:r>
        <w:rPr>
          <w:color w:val="000000"/>
          <w:spacing w:val="0"/>
          <w:w w:val="100"/>
          <w:position w:val="0"/>
        </w:rPr>
        <w:t>十六、重大合同及其履行情况</w:t>
      </w:r>
      <w:bookmarkEnd w:id="358"/>
      <w:bookmarkEnd w:id="359"/>
      <w:bookmarkEnd w:id="360"/>
    </w:p>
    <w:p>
      <w:pPr>
        <w:pStyle w:val="Style52"/>
        <w:keepNext/>
        <w:keepLines/>
        <w:widowControl w:val="0"/>
        <w:shd w:val="clear" w:color="auto" w:fill="auto"/>
        <w:tabs>
          <w:tab w:pos="1351" w:val="left"/>
        </w:tabs>
        <w:bidi w:val="0"/>
        <w:spacing w:before="0" w:after="380" w:line="240" w:lineRule="auto"/>
        <w:ind w:left="0" w:right="0" w:firstLine="980"/>
        <w:jc w:val="left"/>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1</w:t>
      </w:r>
      <w:bookmarkEnd w:id="363"/>
      <w:r>
        <w:rPr>
          <w:color w:val="000000"/>
          <w:spacing w:val="0"/>
          <w:w w:val="100"/>
          <w:position w:val="0"/>
        </w:rPr>
        <w:t>、</w:t>
        <w:tab/>
        <w:t>托管、承包、租赁事项情况</w:t>
      </w:r>
      <w:bookmarkEnd w:id="361"/>
      <w:bookmarkEnd w:id="362"/>
      <w:bookmarkEnd w:id="364"/>
    </w:p>
    <w:p>
      <w:pPr>
        <w:pStyle w:val="Style77"/>
        <w:keepNext/>
        <w:keepLines/>
        <w:widowControl w:val="0"/>
        <w:shd w:val="clear" w:color="auto" w:fill="auto"/>
        <w:tabs>
          <w:tab w:pos="1473" w:val="left"/>
        </w:tabs>
        <w:bidi w:val="0"/>
        <w:spacing w:before="0" w:line="240" w:lineRule="auto"/>
        <w:ind w:left="0" w:right="0" w:firstLine="980"/>
        <w:jc w:val="left"/>
      </w:pPr>
      <w:bookmarkStart w:id="365" w:name="bookmark365"/>
      <w:bookmarkStart w:id="366" w:name="bookmark366"/>
      <w:bookmarkStart w:id="367" w:name="bookmark367"/>
      <w:bookmarkStart w:id="368" w:name="bookmark368"/>
      <w:r>
        <w:rPr>
          <w:color w:val="000000"/>
          <w:spacing w:val="0"/>
          <w:w w:val="100"/>
          <w:position w:val="0"/>
        </w:rPr>
        <w:t>（</w:t>
      </w:r>
      <w:bookmarkEnd w:id="367"/>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65"/>
      <w:bookmarkEnd w:id="366"/>
      <w:bookmarkEnd w:id="368"/>
    </w:p>
    <w:p>
      <w:pPr>
        <w:pStyle w:val="Style41"/>
        <w:keepNext w:val="0"/>
        <w:keepLines w:val="0"/>
        <w:widowControl w:val="0"/>
        <w:shd w:val="clear" w:color="auto" w:fill="auto"/>
        <w:bidi w:val="0"/>
        <w:spacing w:before="0" w:after="140" w:line="240" w:lineRule="auto"/>
        <w:ind w:left="0" w:right="0" w:firstLine="9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公司报告期不存在托管情况。</w:t>
      </w:r>
    </w:p>
    <w:p>
      <w:pPr>
        <w:pStyle w:val="Style77"/>
        <w:keepNext/>
        <w:keepLines/>
        <w:widowControl w:val="0"/>
        <w:shd w:val="clear" w:color="auto" w:fill="auto"/>
        <w:tabs>
          <w:tab w:pos="1473" w:val="left"/>
        </w:tabs>
        <w:bidi w:val="0"/>
        <w:spacing w:before="0" w:line="240" w:lineRule="auto"/>
        <w:ind w:left="0" w:right="0" w:firstLine="980"/>
        <w:jc w:val="left"/>
      </w:pPr>
      <w:bookmarkStart w:id="369" w:name="bookmark369"/>
      <w:bookmarkStart w:id="370" w:name="bookmark370"/>
      <w:bookmarkStart w:id="371" w:name="bookmark371"/>
      <w:bookmarkStart w:id="372" w:name="bookmark372"/>
      <w:r>
        <w:rPr>
          <w:color w:val="000000"/>
          <w:spacing w:val="0"/>
          <w:w w:val="100"/>
          <w:position w:val="0"/>
        </w:rPr>
        <w:t>（</w:t>
      </w:r>
      <w:bookmarkEnd w:id="371"/>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69"/>
      <w:bookmarkEnd w:id="370"/>
      <w:bookmarkEnd w:id="372"/>
    </w:p>
    <w:p>
      <w:pPr>
        <w:pStyle w:val="Style41"/>
        <w:keepNext w:val="0"/>
        <w:keepLines w:val="0"/>
        <w:widowControl w:val="0"/>
        <w:shd w:val="clear" w:color="auto" w:fill="auto"/>
        <w:bidi w:val="0"/>
        <w:spacing w:before="0" w:after="140" w:line="240" w:lineRule="auto"/>
        <w:ind w:left="0" w:right="0" w:firstLine="9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公司报告期不存在承包情况。</w:t>
      </w:r>
    </w:p>
    <w:p>
      <w:pPr>
        <w:pStyle w:val="Style77"/>
        <w:keepNext/>
        <w:keepLines/>
        <w:widowControl w:val="0"/>
        <w:shd w:val="clear" w:color="auto" w:fill="auto"/>
        <w:tabs>
          <w:tab w:pos="1473" w:val="left"/>
        </w:tabs>
        <w:bidi w:val="0"/>
        <w:spacing w:before="0" w:line="240" w:lineRule="auto"/>
        <w:ind w:left="0" w:right="0" w:firstLine="980"/>
        <w:jc w:val="left"/>
      </w:pPr>
      <w:bookmarkStart w:id="373" w:name="bookmark373"/>
      <w:bookmarkStart w:id="374" w:name="bookmark374"/>
      <w:bookmarkStart w:id="375" w:name="bookmark375"/>
      <w:bookmarkStart w:id="376" w:name="bookmark376"/>
      <w:r>
        <w:rPr>
          <w:color w:val="000000"/>
          <w:spacing w:val="0"/>
          <w:w w:val="100"/>
          <w:position w:val="0"/>
        </w:rPr>
        <w:t>（</w:t>
      </w:r>
      <w:bookmarkEnd w:id="375"/>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73"/>
      <w:bookmarkEnd w:id="374"/>
      <w:bookmarkEnd w:id="376"/>
    </w:p>
    <w:p>
      <w:pPr>
        <w:pStyle w:val="Style41"/>
        <w:keepNext w:val="0"/>
        <w:keepLines w:val="0"/>
        <w:widowControl w:val="0"/>
        <w:shd w:val="clear" w:color="auto" w:fill="auto"/>
        <w:bidi w:val="0"/>
        <w:spacing w:before="0" w:after="140" w:line="240" w:lineRule="auto"/>
        <w:ind w:left="0" w:right="0" w:firstLine="9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公司报告期不存在租赁情况。</w:t>
      </w:r>
    </w:p>
    <w:p>
      <w:pPr>
        <w:pStyle w:val="Style52"/>
        <w:keepNext/>
        <w:keepLines/>
        <w:widowControl w:val="0"/>
        <w:shd w:val="clear" w:color="auto" w:fill="auto"/>
        <w:tabs>
          <w:tab w:pos="1358" w:val="left"/>
        </w:tabs>
        <w:bidi w:val="0"/>
        <w:spacing w:before="0" w:after="380" w:line="240" w:lineRule="auto"/>
        <w:ind w:left="0" w:right="0" w:firstLine="98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2</w:t>
      </w:r>
      <w:bookmarkEnd w:id="379"/>
      <w:r>
        <w:rPr>
          <w:color w:val="000000"/>
          <w:spacing w:val="0"/>
          <w:w w:val="100"/>
          <w:position w:val="0"/>
        </w:rPr>
        <w:t>、</w:t>
        <w:tab/>
        <w:t>重大担保</w:t>
      </w:r>
      <w:bookmarkEnd w:id="377"/>
      <w:bookmarkEnd w:id="378"/>
      <w:bookmarkEnd w:id="380"/>
    </w:p>
    <w:p>
      <w:pPr>
        <w:pStyle w:val="Style41"/>
        <w:keepNext w:val="0"/>
        <w:keepLines w:val="0"/>
        <w:widowControl w:val="0"/>
        <w:shd w:val="clear" w:color="auto" w:fill="auto"/>
        <w:bidi w:val="0"/>
        <w:spacing w:before="0" w:after="140" w:line="240" w:lineRule="auto"/>
        <w:ind w:left="0" w:right="0" w:firstLine="9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公司报告期不存在担保情况。</w:t>
      </w:r>
    </w:p>
    <w:p>
      <w:pPr>
        <w:pStyle w:val="Style52"/>
        <w:keepNext/>
        <w:keepLines/>
        <w:widowControl w:val="0"/>
        <w:shd w:val="clear" w:color="auto" w:fill="auto"/>
        <w:tabs>
          <w:tab w:pos="1358" w:val="left"/>
        </w:tabs>
        <w:bidi w:val="0"/>
        <w:spacing w:before="0" w:after="380" w:line="240" w:lineRule="auto"/>
        <w:ind w:left="0" w:right="0" w:firstLine="980"/>
        <w:jc w:val="left"/>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3</w:t>
      </w:r>
      <w:bookmarkEnd w:id="383"/>
      <w:r>
        <w:rPr>
          <w:color w:val="000000"/>
          <w:spacing w:val="0"/>
          <w:w w:val="100"/>
          <w:position w:val="0"/>
        </w:rPr>
        <w:t>、</w:t>
        <w:tab/>
        <w:t>委托他人进行现金资产管理情况</w:t>
      </w:r>
      <w:bookmarkEnd w:id="381"/>
      <w:bookmarkEnd w:id="382"/>
      <w:bookmarkEnd w:id="384"/>
    </w:p>
    <w:p>
      <w:pPr>
        <w:pStyle w:val="Style77"/>
        <w:keepNext/>
        <w:keepLines/>
        <w:widowControl w:val="0"/>
        <w:shd w:val="clear" w:color="auto" w:fill="auto"/>
        <w:tabs>
          <w:tab w:pos="1473" w:val="left"/>
        </w:tabs>
        <w:bidi w:val="0"/>
        <w:spacing w:before="0" w:line="240" w:lineRule="auto"/>
        <w:ind w:left="0" w:right="0" w:firstLine="980"/>
        <w:jc w:val="left"/>
      </w:pPr>
      <w:bookmarkStart w:id="385" w:name="bookmark385"/>
      <w:bookmarkStart w:id="386" w:name="bookmark386"/>
      <w:bookmarkStart w:id="387" w:name="bookmark387"/>
      <w:bookmarkStart w:id="388" w:name="bookmark388"/>
      <w:r>
        <w:rPr>
          <w:color w:val="000000"/>
          <w:spacing w:val="0"/>
          <w:w w:val="100"/>
          <w:position w:val="0"/>
        </w:rPr>
        <w:t>（</w:t>
      </w:r>
      <w:bookmarkEnd w:id="387"/>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385"/>
      <w:bookmarkEnd w:id="386"/>
      <w:bookmarkEnd w:id="388"/>
    </w:p>
    <w:p>
      <w:pPr>
        <w:pStyle w:val="Style41"/>
        <w:keepNext w:val="0"/>
        <w:keepLines w:val="0"/>
        <w:widowControl w:val="0"/>
        <w:shd w:val="clear" w:color="auto" w:fill="auto"/>
        <w:bidi w:val="0"/>
        <w:spacing w:before="0" w:after="140" w:line="240" w:lineRule="auto"/>
        <w:ind w:left="0" w:right="0" w:firstLine="9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公司报告期不存在委托理财。</w:t>
      </w:r>
    </w:p>
    <w:p>
      <w:pPr>
        <w:pStyle w:val="Style77"/>
        <w:keepNext/>
        <w:keepLines/>
        <w:widowControl w:val="0"/>
        <w:shd w:val="clear" w:color="auto" w:fill="auto"/>
        <w:tabs>
          <w:tab w:pos="1473" w:val="left"/>
        </w:tabs>
        <w:bidi w:val="0"/>
        <w:spacing w:before="0" w:line="240" w:lineRule="auto"/>
        <w:ind w:left="0" w:right="0" w:firstLine="980"/>
        <w:jc w:val="left"/>
      </w:pPr>
      <w:bookmarkStart w:id="389" w:name="bookmark389"/>
      <w:bookmarkStart w:id="390" w:name="bookmark390"/>
      <w:bookmarkStart w:id="391" w:name="bookmark391"/>
      <w:bookmarkStart w:id="392" w:name="bookmark392"/>
      <w:r>
        <w:rPr>
          <w:color w:val="000000"/>
          <w:spacing w:val="0"/>
          <w:w w:val="100"/>
          <w:position w:val="0"/>
        </w:rPr>
        <w:t>（</w:t>
      </w:r>
      <w:bookmarkEnd w:id="391"/>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389"/>
      <w:bookmarkEnd w:id="390"/>
      <w:bookmarkEnd w:id="392"/>
    </w:p>
    <w:p>
      <w:pPr>
        <w:pStyle w:val="Style41"/>
        <w:keepNext w:val="0"/>
        <w:keepLines w:val="0"/>
        <w:widowControl w:val="0"/>
        <w:shd w:val="clear" w:color="auto" w:fill="auto"/>
        <w:bidi w:val="0"/>
        <w:spacing w:before="0" w:after="140" w:line="240" w:lineRule="auto"/>
        <w:ind w:left="0" w:right="0" w:firstLine="9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380" w:line="240" w:lineRule="auto"/>
        <w:ind w:left="0" w:right="0" w:firstLine="980"/>
        <w:jc w:val="both"/>
      </w:pPr>
      <w:r>
        <w:rPr>
          <w:color w:val="000000"/>
          <w:spacing w:val="0"/>
          <w:w w:val="100"/>
          <w:position w:val="0"/>
        </w:rPr>
        <w:t>公司报告期不存在委托贷款。</w:t>
      </w:r>
    </w:p>
    <w:p>
      <w:pPr>
        <w:pStyle w:val="Style52"/>
        <w:keepNext/>
        <w:keepLines/>
        <w:widowControl w:val="0"/>
        <w:shd w:val="clear" w:color="auto" w:fill="auto"/>
        <w:tabs>
          <w:tab w:pos="1358" w:val="left"/>
        </w:tabs>
        <w:bidi w:val="0"/>
        <w:spacing w:before="0" w:after="380" w:line="240" w:lineRule="auto"/>
        <w:ind w:left="0" w:right="0" w:firstLine="980"/>
        <w:jc w:val="both"/>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4</w:t>
      </w:r>
      <w:bookmarkEnd w:id="395"/>
      <w:r>
        <w:rPr>
          <w:color w:val="000000"/>
          <w:spacing w:val="0"/>
          <w:w w:val="100"/>
          <w:position w:val="0"/>
        </w:rPr>
        <w:t>、</w:t>
        <w:tab/>
        <w:t>其他重大合同</w:t>
      </w:r>
      <w:bookmarkEnd w:id="393"/>
      <w:bookmarkEnd w:id="394"/>
      <w:bookmarkEnd w:id="396"/>
    </w:p>
    <w:p>
      <w:pPr>
        <w:pStyle w:val="Style41"/>
        <w:keepNext w:val="0"/>
        <w:keepLines w:val="0"/>
        <w:widowControl w:val="0"/>
        <w:shd w:val="clear" w:color="auto" w:fill="auto"/>
        <w:bidi w:val="0"/>
        <w:spacing w:before="0" w:after="380" w:line="240" w:lineRule="auto"/>
        <w:ind w:left="0" w:right="0" w:firstLine="980"/>
        <w:jc w:val="both"/>
        <w:sectPr>
          <w:footnotePr>
            <w:pos w:val="pageBottom"/>
            <w:numFmt w:val="decimal"/>
            <w:numRestart w:val="continuous"/>
          </w:footnotePr>
          <w:pgSz w:w="11900" w:h="16840"/>
          <w:pgMar w:top="2108" w:right="130" w:bottom="1623" w:left="13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48"/>
        <w:keepNext w:val="0"/>
        <w:keepLines w:val="0"/>
        <w:widowControl w:val="0"/>
        <w:shd w:val="clear" w:color="auto" w:fill="auto"/>
        <w:bidi w:val="0"/>
        <w:spacing w:before="0" w:after="0" w:line="240" w:lineRule="auto"/>
        <w:ind w:left="1080" w:right="0" w:firstLine="0"/>
        <w:jc w:val="left"/>
      </w:pPr>
      <w:r>
        <w:rPr>
          <w:spacing w:val="0"/>
          <w:w w:val="100"/>
          <w:position w:val="0"/>
        </w:rPr>
        <w:t>■</w:t>
      </w:r>
      <w:r>
        <w:rPr>
          <w:spacing w:val="0"/>
          <w:w w:val="100"/>
          <w:position w:val="0"/>
        </w:rPr>
        <w:t>■</w:t>
      </w:r>
      <w:r>
        <w:rPr>
          <w:rFonts w:ascii="Arial" w:eastAsia="Arial" w:hAnsi="Arial" w:cs="Arial"/>
          <w:spacing w:val="0"/>
          <w:w w:val="100"/>
          <w:position w:val="0"/>
          <w:sz w:val="26"/>
          <w:szCs w:val="26"/>
        </w:rPr>
        <w:t>♦</w:t>
      </w:r>
      <w:r>
        <w:rPr>
          <w:spacing w:val="0"/>
          <w:w w:val="100"/>
          <w:position w:val="0"/>
        </w:rPr>
        <w:t>呆科科技</w:t>
      </w:r>
    </w:p>
    <w:p>
      <w:pPr>
        <w:pStyle w:val="Style2"/>
        <w:keepNext w:val="0"/>
        <w:keepLines w:val="0"/>
        <w:widowControl w:val="0"/>
        <w:shd w:val="clear" w:color="auto" w:fill="auto"/>
        <w:tabs>
          <w:tab w:leader="underscore" w:pos="3830" w:val="left"/>
        </w:tabs>
        <w:bidi w:val="0"/>
        <w:spacing w:before="0" w:after="0" w:line="240" w:lineRule="auto"/>
        <w:ind w:left="0" w:right="0" w:firstLine="940"/>
        <w:jc w:val="both"/>
      </w:pPr>
      <w:r>
        <w:rPr>
          <w:color w:val="000000"/>
          <w:spacing w:val="0"/>
          <w:w w:val="100"/>
          <w:position w:val="0"/>
        </w:rPr>
        <w:t>.</w:t>
      </w:r>
      <w:r>
        <w:rPr>
          <w:color w:val="245996"/>
          <w:spacing w:val="0"/>
          <w:w w:val="100"/>
          <w:position w:val="0"/>
        </w:rPr>
        <w:t>r</w:t>
      </w:r>
      <w:r>
        <w:rPr>
          <w:spacing w:val="0"/>
          <w:w w:val="100"/>
          <w:position w:val="0"/>
        </w:rPr>
        <w:t>国家高新技术企业</w:t>
      </w:r>
      <w:r>
        <w:rPr>
          <w:color w:val="000000"/>
          <w:spacing w:val="0"/>
          <w:w w:val="100"/>
          <w:position w:val="0"/>
        </w:rPr>
        <w:tab/>
      </w:r>
    </w:p>
    <w:p>
      <w:pPr>
        <w:pStyle w:val="Style6"/>
        <w:keepNext w:val="0"/>
        <w:keepLines w:val="0"/>
        <w:widowControl w:val="0"/>
        <w:shd w:val="clear" w:color="auto" w:fill="auto"/>
        <w:tabs>
          <w:tab w:pos="1786" w:val="left"/>
        </w:tabs>
        <w:bidi w:val="0"/>
        <w:spacing w:before="0" w:after="140" w:line="240" w:lineRule="auto"/>
        <w:ind w:left="1200" w:right="0" w:firstLine="0"/>
        <w:jc w:val="left"/>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41"/>
        <w:keepNext w:val="0"/>
        <w:keepLines w:val="0"/>
        <w:widowControl w:val="0"/>
        <w:shd w:val="clear" w:color="auto" w:fill="auto"/>
        <w:bidi w:val="0"/>
        <w:spacing w:before="0" w:after="380" w:line="240" w:lineRule="auto"/>
        <w:ind w:left="0" w:right="0" w:firstLine="940"/>
        <w:jc w:val="left"/>
      </w:pPr>
      <w:r>
        <w:rPr>
          <w:color w:val="000000"/>
          <w:spacing w:val="0"/>
          <w:w w:val="100"/>
          <w:position w:val="0"/>
        </w:rPr>
        <w:t>公司报告期不存在其他重大合同。</w:t>
      </w:r>
    </w:p>
    <w:p>
      <w:pPr>
        <w:pStyle w:val="Style39"/>
        <w:keepNext/>
        <w:keepLines/>
        <w:widowControl w:val="0"/>
        <w:shd w:val="clear" w:color="auto" w:fill="auto"/>
        <w:bidi w:val="0"/>
        <w:spacing w:before="0" w:after="380" w:line="240" w:lineRule="auto"/>
        <w:ind w:left="0" w:right="0" w:firstLine="940"/>
        <w:jc w:val="left"/>
      </w:pPr>
      <w:bookmarkStart w:id="397" w:name="bookmark397"/>
      <w:bookmarkStart w:id="398" w:name="bookmark398"/>
      <w:bookmarkStart w:id="399" w:name="bookmark399"/>
      <w:r>
        <w:rPr>
          <w:color w:val="000000"/>
          <w:spacing w:val="0"/>
          <w:w w:val="100"/>
          <w:position w:val="0"/>
        </w:rPr>
        <w:t>十七、社会责任情况</w:t>
      </w:r>
      <w:bookmarkEnd w:id="397"/>
      <w:bookmarkEnd w:id="398"/>
      <w:bookmarkEnd w:id="399"/>
    </w:p>
    <w:p>
      <w:pPr>
        <w:pStyle w:val="Style52"/>
        <w:keepNext/>
        <w:keepLines/>
        <w:widowControl w:val="0"/>
        <w:shd w:val="clear" w:color="auto" w:fill="auto"/>
        <w:bidi w:val="0"/>
        <w:spacing w:before="0" w:after="380" w:line="240" w:lineRule="auto"/>
        <w:ind w:left="0" w:right="0" w:firstLine="94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1</w:t>
      </w:r>
      <w:bookmarkEnd w:id="402"/>
      <w:r>
        <w:rPr>
          <w:color w:val="000000"/>
          <w:spacing w:val="0"/>
          <w:w w:val="100"/>
          <w:position w:val="0"/>
        </w:rPr>
        <w:t>、履行精准扶贫社会责任情况</w:t>
      </w:r>
      <w:bookmarkEnd w:id="400"/>
      <w:bookmarkEnd w:id="401"/>
      <w:bookmarkEnd w:id="403"/>
    </w:p>
    <w:p>
      <w:pPr>
        <w:pStyle w:val="Style41"/>
        <w:keepNext w:val="0"/>
        <w:keepLines w:val="0"/>
        <w:widowControl w:val="0"/>
        <w:shd w:val="clear" w:color="auto" w:fill="auto"/>
        <w:bidi w:val="0"/>
        <w:spacing w:before="0" w:after="380" w:line="240" w:lineRule="auto"/>
        <w:ind w:left="0" w:right="0" w:firstLine="9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2"/>
        <w:keepNext/>
        <w:keepLines/>
        <w:widowControl w:val="0"/>
        <w:shd w:val="clear" w:color="auto" w:fill="auto"/>
        <w:bidi w:val="0"/>
        <w:spacing w:before="0" w:after="260" w:line="240" w:lineRule="auto"/>
        <w:ind w:left="0" w:right="0" w:firstLine="940"/>
        <w:jc w:val="left"/>
      </w:pP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2</w:t>
      </w:r>
      <w:bookmarkEnd w:id="406"/>
      <w:r>
        <w:rPr>
          <w:color w:val="000000"/>
          <w:spacing w:val="0"/>
          <w:w w:val="100"/>
          <w:position w:val="0"/>
        </w:rPr>
        <w:t>、履行其他社会责任的情况</w:t>
      </w:r>
      <w:bookmarkEnd w:id="404"/>
      <w:bookmarkEnd w:id="405"/>
      <w:bookmarkEnd w:id="407"/>
    </w:p>
    <w:p>
      <w:pPr>
        <w:pStyle w:val="Style41"/>
        <w:keepNext w:val="0"/>
        <w:keepLines w:val="0"/>
        <w:widowControl w:val="0"/>
        <w:shd w:val="clear" w:color="auto" w:fill="auto"/>
        <w:bidi w:val="0"/>
        <w:spacing w:before="0" w:after="40" w:line="314" w:lineRule="exact"/>
        <w:ind w:left="0" w:right="0" w:firstLine="940"/>
        <w:jc w:val="left"/>
      </w:pPr>
      <w:r>
        <w:rPr>
          <w:color w:val="000000"/>
          <w:spacing w:val="0"/>
          <w:w w:val="100"/>
          <w:position w:val="0"/>
        </w:rPr>
        <w:t>无</w:t>
      </w:r>
    </w:p>
    <w:p>
      <w:pPr>
        <w:pStyle w:val="Style41"/>
        <w:keepNext w:val="0"/>
        <w:keepLines w:val="0"/>
        <w:widowControl w:val="0"/>
        <w:shd w:val="clear" w:color="auto" w:fill="auto"/>
        <w:bidi w:val="0"/>
        <w:spacing w:before="0" w:after="40" w:line="314" w:lineRule="exact"/>
        <w:ind w:left="0" w:right="0" w:firstLine="940"/>
        <w:jc w:val="left"/>
      </w:pPr>
      <w:r>
        <w:rPr>
          <w:color w:val="000000"/>
          <w:spacing w:val="0"/>
          <w:w w:val="100"/>
          <w:position w:val="0"/>
        </w:rPr>
        <w:t>上市公司及其子公司是否属于环境保护部门公布的重点排污单位</w:t>
      </w:r>
    </w:p>
    <w:p>
      <w:pPr>
        <w:pStyle w:val="Style41"/>
        <w:keepNext w:val="0"/>
        <w:keepLines w:val="0"/>
        <w:widowControl w:val="0"/>
        <w:shd w:val="clear" w:color="auto" w:fill="auto"/>
        <w:bidi w:val="0"/>
        <w:spacing w:before="0" w:after="40" w:line="314" w:lineRule="exact"/>
        <w:ind w:left="0" w:right="0" w:firstLine="940"/>
        <w:jc w:val="left"/>
      </w:pPr>
      <w:r>
        <w:rPr>
          <w:color w:val="000000"/>
          <w:spacing w:val="0"/>
          <w:w w:val="100"/>
          <w:position w:val="0"/>
        </w:rPr>
        <w:t>否</w:t>
      </w:r>
    </w:p>
    <w:p>
      <w:pPr>
        <w:pStyle w:val="Style41"/>
        <w:keepNext w:val="0"/>
        <w:keepLines w:val="0"/>
        <w:widowControl w:val="0"/>
        <w:shd w:val="clear" w:color="auto" w:fill="auto"/>
        <w:bidi w:val="0"/>
        <w:spacing w:before="0" w:after="140" w:line="314" w:lineRule="exact"/>
        <w:ind w:left="0" w:right="0" w:firstLine="940"/>
        <w:jc w:val="left"/>
      </w:pPr>
      <w:r>
        <w:rPr>
          <w:color w:val="000000"/>
          <w:spacing w:val="0"/>
          <w:w w:val="100"/>
          <w:position w:val="0"/>
        </w:rPr>
        <w:t>是否发布社会责任报告</w:t>
      </w:r>
    </w:p>
    <w:p>
      <w:pPr>
        <w:pStyle w:val="Style41"/>
        <w:keepNext w:val="0"/>
        <w:keepLines w:val="0"/>
        <w:widowControl w:val="0"/>
        <w:shd w:val="clear" w:color="auto" w:fill="auto"/>
        <w:bidi w:val="0"/>
        <w:spacing w:before="0" w:after="260" w:line="360" w:lineRule="auto"/>
        <w:ind w:left="0" w:right="0" w:firstLine="9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39"/>
        <w:keepNext/>
        <w:keepLines/>
        <w:widowControl w:val="0"/>
        <w:shd w:val="clear" w:color="auto" w:fill="auto"/>
        <w:bidi w:val="0"/>
        <w:spacing w:before="0" w:after="380" w:line="240" w:lineRule="auto"/>
        <w:ind w:left="0" w:right="0" w:firstLine="940"/>
        <w:jc w:val="both"/>
      </w:pPr>
      <w:bookmarkStart w:id="408" w:name="bookmark408"/>
      <w:bookmarkStart w:id="409" w:name="bookmark409"/>
      <w:bookmarkStart w:id="410" w:name="bookmark410"/>
      <w:r>
        <w:rPr>
          <w:color w:val="000000"/>
          <w:spacing w:val="0"/>
          <w:w w:val="100"/>
          <w:position w:val="0"/>
        </w:rPr>
        <w:t>十八、其他重大事项的说明</w:t>
      </w:r>
      <w:bookmarkEnd w:id="408"/>
      <w:bookmarkEnd w:id="409"/>
      <w:bookmarkEnd w:id="410"/>
    </w:p>
    <w:p>
      <w:pPr>
        <w:pStyle w:val="Style41"/>
        <w:keepNext w:val="0"/>
        <w:keepLines w:val="0"/>
        <w:widowControl w:val="0"/>
        <w:shd w:val="clear" w:color="auto" w:fill="auto"/>
        <w:bidi w:val="0"/>
        <w:spacing w:before="0" w:after="0" w:line="360" w:lineRule="auto"/>
        <w:ind w:left="0" w:right="0" w:firstLine="9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tabs>
          <w:tab w:pos="1619" w:val="left"/>
        </w:tabs>
        <w:bidi w:val="0"/>
        <w:spacing w:before="0" w:after="0" w:line="314" w:lineRule="exact"/>
        <w:ind w:left="940" w:right="0" w:firstLine="400"/>
        <w:jc w:val="both"/>
      </w:pPr>
      <w:bookmarkStart w:id="411" w:name="bookmark411"/>
      <w:r>
        <w:rPr>
          <w:color w:val="000000"/>
          <w:spacing w:val="0"/>
          <w:w w:val="100"/>
          <w:position w:val="0"/>
          <w:sz w:val="17"/>
          <w:szCs w:val="17"/>
        </w:rPr>
        <w:t>1</w:t>
      </w:r>
      <w:bookmarkEnd w:id="411"/>
      <w:r>
        <w:rPr>
          <w:color w:val="000000"/>
          <w:spacing w:val="0"/>
          <w:w w:val="100"/>
          <w:position w:val="0"/>
        </w:rPr>
        <w:t>、</w:t>
        <w:tab/>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2</w:t>
      </w:r>
      <w:r>
        <w:rPr>
          <w:color w:val="000000"/>
          <w:spacing w:val="0"/>
          <w:w w:val="100"/>
          <w:position w:val="0"/>
        </w:rPr>
        <w:t>月</w:t>
      </w:r>
      <w:r>
        <w:rPr>
          <w:color w:val="000000"/>
          <w:spacing w:val="0"/>
          <w:w w:val="100"/>
          <w:position w:val="0"/>
          <w:sz w:val="17"/>
          <w:szCs w:val="17"/>
        </w:rPr>
        <w:t>15</w:t>
      </w:r>
      <w:r>
        <w:rPr>
          <w:color w:val="000000"/>
          <w:spacing w:val="0"/>
          <w:w w:val="100"/>
          <w:position w:val="0"/>
        </w:rPr>
        <w:t>日，公司以筹划重大事项为由向深交所申请停牌；</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2</w:t>
      </w:r>
      <w:r>
        <w:rPr>
          <w:color w:val="000000"/>
          <w:spacing w:val="0"/>
          <w:w w:val="100"/>
          <w:position w:val="0"/>
        </w:rPr>
        <w:t>月</w:t>
      </w:r>
      <w:r>
        <w:rPr>
          <w:color w:val="000000"/>
          <w:spacing w:val="0"/>
          <w:w w:val="100"/>
          <w:position w:val="0"/>
          <w:sz w:val="17"/>
          <w:szCs w:val="17"/>
        </w:rPr>
        <w:t>22</w:t>
      </w:r>
      <w:r>
        <w:rPr>
          <w:color w:val="000000"/>
          <w:spacing w:val="0"/>
          <w:w w:val="100"/>
          <w:position w:val="0"/>
        </w:rPr>
        <w:t>日公司披露了《重大资产重组停牌公告》</w:t>
      </w:r>
      <w:r>
        <w:rPr>
          <w:color w:val="000000"/>
          <w:spacing w:val="0"/>
          <w:w w:val="100"/>
          <w:position w:val="0"/>
          <w:sz w:val="17"/>
          <w:szCs w:val="17"/>
        </w:rPr>
        <w:t xml:space="preserve">， </w:t>
      </w:r>
      <w:r>
        <w:rPr>
          <w:color w:val="000000"/>
          <w:spacing w:val="0"/>
          <w:w w:val="100"/>
          <w:position w:val="0"/>
        </w:rPr>
        <w:t>因筹划以发行股份及现金支付相结合的交易方式收购某医疗信息化软件企业事宜，公司股票自</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2</w:t>
      </w:r>
      <w:r>
        <w:rPr>
          <w:color w:val="000000"/>
          <w:spacing w:val="0"/>
          <w:w w:val="100"/>
          <w:position w:val="0"/>
        </w:rPr>
        <w:t>月</w:t>
      </w:r>
      <w:r>
        <w:rPr>
          <w:color w:val="000000"/>
          <w:spacing w:val="0"/>
          <w:w w:val="100"/>
          <w:position w:val="0"/>
          <w:sz w:val="17"/>
          <w:szCs w:val="17"/>
        </w:rPr>
        <w:t>15</w:t>
      </w:r>
      <w:r>
        <w:rPr>
          <w:color w:val="000000"/>
          <w:spacing w:val="0"/>
          <w:w w:val="100"/>
          <w:position w:val="0"/>
        </w:rPr>
        <w:t>日开市起停牌。 停牌期间，公司按规定每五个交易日发布一次《重大资产重组进展公告》。</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3</w:t>
      </w:r>
      <w:r>
        <w:rPr>
          <w:color w:val="000000"/>
          <w:spacing w:val="0"/>
          <w:w w:val="100"/>
          <w:position w:val="0"/>
        </w:rPr>
        <w:t>月</w:t>
      </w:r>
      <w:r>
        <w:rPr>
          <w:color w:val="000000"/>
          <w:spacing w:val="0"/>
          <w:w w:val="100"/>
          <w:position w:val="0"/>
          <w:sz w:val="17"/>
          <w:szCs w:val="17"/>
        </w:rPr>
        <w:t>15</w:t>
      </w:r>
      <w:r>
        <w:rPr>
          <w:color w:val="000000"/>
          <w:spacing w:val="0"/>
          <w:w w:val="100"/>
          <w:position w:val="0"/>
        </w:rPr>
        <w:t>日，公司发布了《重大资产重组延 期复牌暨进展公告》，由于本次重大资产重组工作涉及的工作量较大，相关工作尚未全部完成，重组方案的具体内容仍需进 一步商榷，公司无法按原计划时间披露重大资产重组预案或报告书。经公司向深圳证券交易所申请，公司股票于</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3</w:t>
      </w:r>
      <w:r>
        <w:rPr>
          <w:color w:val="000000"/>
          <w:spacing w:val="0"/>
          <w:w w:val="100"/>
          <w:position w:val="0"/>
        </w:rPr>
        <w:t xml:space="preserve">月 </w:t>
      </w:r>
      <w:r>
        <w:rPr>
          <w:color w:val="000000"/>
          <w:spacing w:val="0"/>
          <w:w w:val="100"/>
          <w:position w:val="0"/>
          <w:sz w:val="17"/>
          <w:szCs w:val="17"/>
        </w:rPr>
        <w:t>15</w:t>
      </w:r>
      <w:r>
        <w:rPr>
          <w:color w:val="000000"/>
          <w:spacing w:val="0"/>
          <w:w w:val="100"/>
          <w:position w:val="0"/>
        </w:rPr>
        <w:t>日起继续停牌。</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5</w:t>
      </w:r>
      <w:r>
        <w:rPr>
          <w:color w:val="000000"/>
          <w:spacing w:val="0"/>
          <w:w w:val="100"/>
          <w:position w:val="0"/>
        </w:rPr>
        <w:t>月</w:t>
      </w:r>
      <w:r>
        <w:rPr>
          <w:color w:val="000000"/>
          <w:spacing w:val="0"/>
          <w:w w:val="100"/>
          <w:position w:val="0"/>
          <w:sz w:val="17"/>
          <w:szCs w:val="17"/>
        </w:rPr>
        <w:t>13</w:t>
      </w:r>
      <w:r>
        <w:rPr>
          <w:color w:val="000000"/>
          <w:spacing w:val="0"/>
          <w:w w:val="100"/>
          <w:position w:val="0"/>
        </w:rPr>
        <w:t xml:space="preserve">日，公司召开第二届董事会第二十八次会议审议通过了《关于公司发行股份及支付现金购买 资产并募集配套资金方案的议案》等与本次重大资产重组相关的议案，拟以发行股份及支付现金相结合方式，收购上海米健 </w:t>
      </w:r>
      <w:r>
        <w:rPr>
          <w:color w:val="000000"/>
          <w:spacing w:val="0"/>
          <w:w w:val="100"/>
          <w:position w:val="0"/>
          <w:sz w:val="17"/>
          <w:szCs w:val="17"/>
        </w:rPr>
        <w:t>49%</w:t>
      </w:r>
      <w:r>
        <w:rPr>
          <w:color w:val="000000"/>
          <w:spacing w:val="0"/>
          <w:w w:val="100"/>
          <w:position w:val="0"/>
        </w:rPr>
        <w:t>股权，并于</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5</w:t>
      </w:r>
      <w:r>
        <w:rPr>
          <w:color w:val="000000"/>
          <w:spacing w:val="0"/>
          <w:w w:val="100"/>
          <w:position w:val="0"/>
        </w:rPr>
        <w:t>月</w:t>
      </w:r>
      <w:r>
        <w:rPr>
          <w:color w:val="000000"/>
          <w:spacing w:val="0"/>
          <w:w w:val="100"/>
          <w:position w:val="0"/>
          <w:sz w:val="17"/>
          <w:szCs w:val="17"/>
        </w:rPr>
        <w:t>14</w:t>
      </w:r>
      <w:r>
        <w:rPr>
          <w:color w:val="000000"/>
          <w:spacing w:val="0"/>
          <w:w w:val="100"/>
          <w:position w:val="0"/>
        </w:rPr>
        <w:t>日在中国证监会指定的创业板信息披露网站披露了相关公告。</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5</w:t>
      </w:r>
      <w:r>
        <w:rPr>
          <w:color w:val="000000"/>
          <w:spacing w:val="0"/>
          <w:w w:val="100"/>
          <w:position w:val="0"/>
        </w:rPr>
        <w:t>月</w:t>
      </w:r>
      <w:r>
        <w:rPr>
          <w:color w:val="000000"/>
          <w:spacing w:val="0"/>
          <w:w w:val="100"/>
          <w:position w:val="0"/>
          <w:sz w:val="17"/>
          <w:szCs w:val="17"/>
        </w:rPr>
        <w:t>27</w:t>
      </w:r>
      <w:r>
        <w:rPr>
          <w:color w:val="000000"/>
          <w:spacing w:val="0"/>
          <w:w w:val="100"/>
          <w:position w:val="0"/>
        </w:rPr>
        <w:t>日，公司召开第二届 董事会第二十九次会议审议通过了《关于对〈荣科科技股份有限公司发行股份及支付现金购买资产并募集配套资金预案〉进行 修订的议案》</w:t>
      </w:r>
      <w:r>
        <w:rPr>
          <w:color w:val="000000"/>
          <w:spacing w:val="0"/>
          <w:w w:val="100"/>
          <w:position w:val="0"/>
          <w:sz w:val="17"/>
          <w:szCs w:val="17"/>
        </w:rPr>
        <w:t>，</w:t>
      </w:r>
      <w:r>
        <w:rPr>
          <w:color w:val="000000"/>
          <w:spacing w:val="0"/>
          <w:w w:val="100"/>
          <w:position w:val="0"/>
        </w:rPr>
        <w:t>根据深圳证券交易所下发的《关于对荣科科技股份有限公司的重组问询函》（创业板许可类重组问询函</w:t>
      </w:r>
      <w:r>
        <w:rPr>
          <w:color w:val="000000"/>
          <w:spacing w:val="0"/>
          <w:w w:val="100"/>
          <w:position w:val="0"/>
          <w:sz w:val="17"/>
          <w:szCs w:val="17"/>
        </w:rPr>
        <w:t xml:space="preserve">[2016] </w:t>
      </w:r>
      <w:r>
        <w:rPr>
          <w:color w:val="000000"/>
          <w:spacing w:val="0"/>
          <w:w w:val="100"/>
          <w:position w:val="0"/>
        </w:rPr>
        <w:t>第</w:t>
      </w:r>
      <w:r>
        <w:rPr>
          <w:color w:val="000000"/>
          <w:spacing w:val="0"/>
          <w:w w:val="100"/>
          <w:position w:val="0"/>
          <w:sz w:val="17"/>
          <w:szCs w:val="17"/>
        </w:rPr>
        <w:t>37</w:t>
      </w:r>
      <w:r>
        <w:rPr>
          <w:color w:val="000000"/>
          <w:spacing w:val="0"/>
          <w:w w:val="100"/>
          <w:position w:val="0"/>
        </w:rPr>
        <w:t>号），公司对上述函件所涉问题进行了书面回复，并对重组相关文件进行了补充和完善，相关回复内容等文件于</w:t>
      </w:r>
      <w:r>
        <w:rPr>
          <w:color w:val="000000"/>
          <w:spacing w:val="0"/>
          <w:w w:val="100"/>
          <w:position w:val="0"/>
          <w:sz w:val="17"/>
          <w:szCs w:val="17"/>
        </w:rPr>
        <w:t xml:space="preserve">2016 </w:t>
      </w:r>
      <w:r>
        <w:rPr>
          <w:color w:val="000000"/>
          <w:spacing w:val="0"/>
          <w:w w:val="100"/>
          <w:position w:val="0"/>
        </w:rPr>
        <w:t>年</w:t>
      </w:r>
      <w:r>
        <w:rPr>
          <w:color w:val="000000"/>
          <w:spacing w:val="0"/>
          <w:w w:val="100"/>
          <w:position w:val="0"/>
          <w:sz w:val="17"/>
          <w:szCs w:val="17"/>
        </w:rPr>
        <w:t>5</w:t>
      </w:r>
      <w:r>
        <w:rPr>
          <w:color w:val="000000"/>
          <w:spacing w:val="0"/>
          <w:w w:val="100"/>
          <w:position w:val="0"/>
        </w:rPr>
        <w:t>月</w:t>
      </w:r>
      <w:r>
        <w:rPr>
          <w:color w:val="000000"/>
          <w:spacing w:val="0"/>
          <w:w w:val="100"/>
          <w:position w:val="0"/>
          <w:sz w:val="17"/>
          <w:szCs w:val="17"/>
        </w:rPr>
        <w:t>28</w:t>
      </w:r>
      <w:r>
        <w:rPr>
          <w:color w:val="000000"/>
          <w:spacing w:val="0"/>
          <w:w w:val="100"/>
          <w:position w:val="0"/>
        </w:rPr>
        <w:t>日在中国证监会指定创业板信息披露网站披露。根据相关规定，经向深圳证券交易所申请，公司股票于</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5</w:t>
      </w:r>
      <w:r>
        <w:rPr>
          <w:color w:val="000000"/>
          <w:spacing w:val="0"/>
          <w:w w:val="100"/>
          <w:position w:val="0"/>
        </w:rPr>
        <w:t>月</w:t>
      </w:r>
      <w:r>
        <w:rPr>
          <w:color w:val="000000"/>
          <w:spacing w:val="0"/>
          <w:w w:val="100"/>
          <w:position w:val="0"/>
          <w:sz w:val="17"/>
          <w:szCs w:val="17"/>
        </w:rPr>
        <w:t xml:space="preserve">30 </w:t>
      </w:r>
      <w:r>
        <w:rPr>
          <w:color w:val="000000"/>
          <w:spacing w:val="0"/>
          <w:w w:val="100"/>
          <w:position w:val="0"/>
        </w:rPr>
        <w:t>日（星期一）开市起恢复交易。</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6</w:t>
      </w:r>
      <w:r>
        <w:rPr>
          <w:color w:val="000000"/>
          <w:spacing w:val="0"/>
          <w:w w:val="100"/>
          <w:position w:val="0"/>
        </w:rPr>
        <w:t>月</w:t>
      </w:r>
      <w:r>
        <w:rPr>
          <w:color w:val="000000"/>
          <w:spacing w:val="0"/>
          <w:w w:val="100"/>
          <w:position w:val="0"/>
          <w:sz w:val="17"/>
          <w:szCs w:val="17"/>
        </w:rPr>
        <w:t>8</w:t>
      </w:r>
      <w:r>
        <w:rPr>
          <w:color w:val="000000"/>
          <w:spacing w:val="0"/>
          <w:w w:val="100"/>
          <w:position w:val="0"/>
        </w:rPr>
        <w:t>日公司召开第二届董事会第三十次会议、</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6</w:t>
      </w:r>
      <w:r>
        <w:rPr>
          <w:color w:val="000000"/>
          <w:spacing w:val="0"/>
          <w:w w:val="100"/>
          <w:position w:val="0"/>
        </w:rPr>
        <w:t>月</w:t>
      </w:r>
      <w:r>
        <w:rPr>
          <w:color w:val="000000"/>
          <w:spacing w:val="0"/>
          <w:w w:val="100"/>
          <w:position w:val="0"/>
          <w:sz w:val="17"/>
          <w:szCs w:val="17"/>
        </w:rPr>
        <w:t>27</w:t>
      </w:r>
      <w:r>
        <w:rPr>
          <w:color w:val="000000"/>
          <w:spacing w:val="0"/>
          <w:w w:val="100"/>
          <w:position w:val="0"/>
        </w:rPr>
        <w:t>日公司召开</w:t>
      </w:r>
      <w:r>
        <w:rPr>
          <w:color w:val="000000"/>
          <w:spacing w:val="0"/>
          <w:w w:val="100"/>
          <w:position w:val="0"/>
          <w:sz w:val="17"/>
          <w:szCs w:val="17"/>
        </w:rPr>
        <w:t>2016</w:t>
      </w:r>
      <w:r>
        <w:rPr>
          <w:color w:val="000000"/>
          <w:spacing w:val="0"/>
          <w:w w:val="100"/>
          <w:position w:val="0"/>
        </w:rPr>
        <w:t>年度第一 次临时股东大会，分别审议通过了本次发行股份及支付现金购买资产并募集配套资金等与本次重大资产重组相关的议案。然 而，受国内证券市场环境、政策等客观因素的影响，以及公司战略发展的需要，继续推进发行股份购买资产的条件不够成熟， 经重组各方友好协商，</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8</w:t>
      </w:r>
      <w:r>
        <w:rPr>
          <w:color w:val="000000"/>
          <w:spacing w:val="0"/>
          <w:w w:val="100"/>
          <w:position w:val="0"/>
        </w:rPr>
        <w:t>日，公司召开第二届董事会第三十四次会议，审议通过了《关于终止重大资产重组的议 案》，同时，审议通过了《关于以现金方式收购上海米健信息技术有限公司</w:t>
      </w:r>
      <w:r>
        <w:rPr>
          <w:color w:val="000000"/>
          <w:spacing w:val="0"/>
          <w:w w:val="100"/>
          <w:position w:val="0"/>
          <w:sz w:val="17"/>
          <w:szCs w:val="17"/>
        </w:rPr>
        <w:t>49%</w:t>
      </w:r>
      <w:r>
        <w:rPr>
          <w:color w:val="000000"/>
          <w:spacing w:val="0"/>
          <w:w w:val="100"/>
          <w:position w:val="0"/>
        </w:rPr>
        <w:t>股权的议案》。截至本报告出具日，上海米 健已经完成了上述股权转让的工商变更事宜。</w:t>
      </w:r>
    </w:p>
    <w:p>
      <w:pPr>
        <w:pStyle w:val="Style41"/>
        <w:keepNext w:val="0"/>
        <w:keepLines w:val="0"/>
        <w:widowControl w:val="0"/>
        <w:shd w:val="clear" w:color="auto" w:fill="auto"/>
        <w:tabs>
          <w:tab w:pos="1619" w:val="left"/>
        </w:tabs>
        <w:bidi w:val="0"/>
        <w:spacing w:before="0" w:after="0" w:line="314" w:lineRule="exact"/>
        <w:ind w:left="940" w:right="0" w:firstLine="400"/>
        <w:jc w:val="both"/>
      </w:pPr>
      <w:bookmarkStart w:id="412" w:name="bookmark412"/>
      <w:r>
        <w:rPr>
          <w:color w:val="000000"/>
          <w:spacing w:val="0"/>
          <w:w w:val="100"/>
          <w:position w:val="0"/>
          <w:sz w:val="17"/>
          <w:szCs w:val="17"/>
        </w:rPr>
        <w:t>2</w:t>
      </w:r>
      <w:bookmarkEnd w:id="412"/>
      <w:r>
        <w:rPr>
          <w:color w:val="000000"/>
          <w:spacing w:val="0"/>
          <w:w w:val="100"/>
          <w:position w:val="0"/>
        </w:rPr>
        <w:t>、</w:t>
        <w:tab/>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3</w:t>
      </w:r>
      <w:r>
        <w:rPr>
          <w:color w:val="000000"/>
          <w:spacing w:val="0"/>
          <w:w w:val="100"/>
          <w:position w:val="0"/>
        </w:rPr>
        <w:t>月</w:t>
      </w:r>
      <w:r>
        <w:rPr>
          <w:color w:val="000000"/>
          <w:spacing w:val="0"/>
          <w:w w:val="100"/>
          <w:position w:val="0"/>
          <w:sz w:val="17"/>
          <w:szCs w:val="17"/>
        </w:rPr>
        <w:t>2</w:t>
      </w:r>
      <w:r>
        <w:rPr>
          <w:color w:val="000000"/>
          <w:spacing w:val="0"/>
          <w:w w:val="100"/>
          <w:position w:val="0"/>
        </w:rPr>
        <w:t>日，公司召开第二届董事会第二十五次会议，审议通过了《关于发起设立健康数据产业基金的议案》， 为更好地利用上市公司投融资平台，围绕公司整体发展战略及规划进行前瞻性投资和布局，储备大健康、大数据等业务领域 的优质标的资源，加速公司向健康数据领域的应用、服务和运营提供商方向进行战略转型，公司引入北京融拓创新投资管理 有限公司和其他社会资本共同设立沈阳荣科融拓健康数据产业股权投资合伙企业（有限合伙），以产业基金对外投资为纽带， 储备和培育相关标的资产，协助标的资产提升规范运作水平和长期价值，从而在有效控制和降低投资风险的同时，取得较好 的投资或并购整合效果。</w:t>
      </w:r>
    </w:p>
    <w:p>
      <w:pPr>
        <w:pStyle w:val="Style41"/>
        <w:keepNext w:val="0"/>
        <w:keepLines w:val="0"/>
        <w:widowControl w:val="0"/>
        <w:shd w:val="clear" w:color="auto" w:fill="auto"/>
        <w:bidi w:val="0"/>
        <w:spacing w:before="0" w:after="260" w:line="314" w:lineRule="exact"/>
        <w:ind w:left="1340" w:right="0" w:firstLine="0"/>
        <w:jc w:val="both"/>
        <w:sectPr>
          <w:footnotePr>
            <w:pos w:val="pageBottom"/>
            <w:numFmt w:val="decimal"/>
            <w:numRestart w:val="continuous"/>
          </w:footnotePr>
          <w:pgSz w:w="11900" w:h="16840"/>
          <w:pgMar w:top="553" w:right="130" w:bottom="1158" w:left="130" w:header="0" w:footer="3" w:gutter="0"/>
          <w:cols w:space="720"/>
          <w:noEndnote/>
          <w:rtlGutter w:val="0"/>
          <w:docGrid w:linePitch="360"/>
        </w:sectPr>
      </w:pPr>
      <w:r>
        <w:rPr>
          <w:color w:val="000000"/>
          <w:spacing w:val="0"/>
          <w:w w:val="100"/>
          <w:position w:val="0"/>
        </w:rPr>
        <w:t>报告期内，产业基金对外投资的具体情况如下：</w:t>
      </w:r>
    </w:p>
    <w:p>
      <w:pPr>
        <w:pStyle w:val="Style43"/>
        <w:keepNext w:val="0"/>
        <w:keepLines w:val="0"/>
        <w:widowControl w:val="0"/>
        <w:shd w:val="clear" w:color="auto" w:fill="auto"/>
        <w:tabs>
          <w:tab w:pos="1781" w:val="left"/>
        </w:tabs>
        <w:bidi w:val="0"/>
        <w:spacing w:before="0" w:after="0" w:line="240" w:lineRule="auto"/>
        <w:ind w:left="1157" w:right="0" w:firstLine="0"/>
        <w:jc w:val="left"/>
        <w:rPr>
          <w:sz w:val="15"/>
          <w:szCs w:val="15"/>
        </w:rPr>
      </w:pPr>
      <w:r>
        <w:rPr>
          <w:rFonts w:ascii="Arial" w:eastAsia="Arial" w:hAnsi="Arial" w:cs="Arial"/>
          <w:b/>
          <w:bCs/>
          <w:color w:val="245996"/>
          <w:spacing w:val="0"/>
          <w:w w:val="100"/>
          <w:position w:val="0"/>
          <w:sz w:val="19"/>
          <w:szCs w:val="19"/>
        </w:rPr>
        <w:t>Vi</w:t>
        <w:tab/>
      </w:r>
      <w:r>
        <w:rPr>
          <w:rFonts w:ascii="SimHei" w:eastAsia="SimHei" w:hAnsi="SimHei" w:cs="SimHei"/>
          <w:color w:val="596E90"/>
          <w:spacing w:val="0"/>
          <w:w w:val="100"/>
          <w:position w:val="0"/>
          <w:sz w:val="15"/>
          <w:szCs w:val="15"/>
        </w:rPr>
        <w:t>国家高新技术企业</w:t>
      </w:r>
    </w:p>
    <w:p>
      <w:pPr>
        <w:pStyle w:val="Style43"/>
        <w:keepNext w:val="0"/>
        <w:keepLines w:val="0"/>
        <w:widowControl w:val="0"/>
        <w:shd w:val="clear" w:color="auto" w:fill="auto"/>
        <w:tabs>
          <w:tab w:pos="1757" w:val="left"/>
        </w:tabs>
        <w:bidi w:val="0"/>
        <w:spacing w:before="0" w:after="0" w:line="240" w:lineRule="auto"/>
        <w:ind w:left="1157" w:right="0" w:firstLine="0"/>
        <w:jc w:val="left"/>
        <w:rPr>
          <w:sz w:val="16"/>
          <w:szCs w:val="16"/>
        </w:rPr>
      </w:pPr>
      <w:r>
        <w:rPr>
          <w:rFonts w:ascii="SimHei" w:eastAsia="SimHei" w:hAnsi="SimHei" w:cs="SimHei"/>
          <w:color w:val="245996"/>
          <w:spacing w:val="0"/>
          <w:w w:val="100"/>
          <w:position w:val="0"/>
          <w:sz w:val="15"/>
          <w:szCs w:val="15"/>
        </w:rPr>
        <w:t>，|</w:t>
        <w:tab/>
      </w:r>
      <w:r>
        <w:rPr>
          <w:rFonts w:ascii="SimHei" w:eastAsia="SimHei" w:hAnsi="SimHei" w:cs="SimHei"/>
          <w:color w:val="596E90"/>
          <w:spacing w:val="0"/>
          <w:w w:val="100"/>
          <w:position w:val="0"/>
          <w:sz w:val="15"/>
          <w:szCs w:val="15"/>
        </w:rPr>
        <w:t>股票代码：</w:t>
      </w:r>
      <w:r>
        <w:rPr>
          <w:rFonts w:ascii="Arial" w:eastAsia="Arial" w:hAnsi="Arial" w:cs="Arial"/>
          <w:color w:val="596E90"/>
          <w:spacing w:val="0"/>
          <w:w w:val="100"/>
          <w:position w:val="0"/>
          <w:sz w:val="16"/>
          <w:szCs w:val="16"/>
        </w:rPr>
        <w:t>300290</w:t>
      </w:r>
    </w:p>
    <w:tbl>
      <w:tblPr>
        <w:tblOverlap w:val="never"/>
        <w:jc w:val="center"/>
        <w:tblLayout w:type="fixed"/>
      </w:tblPr>
      <w:tblGrid>
        <w:gridCol w:w="691"/>
        <w:gridCol w:w="1690"/>
        <w:gridCol w:w="1661"/>
        <w:gridCol w:w="1330"/>
        <w:gridCol w:w="1310"/>
        <w:gridCol w:w="4920"/>
      </w:tblGrid>
      <w:tr>
        <w:trPr>
          <w:trHeight w:val="485"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投资时间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被投资方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投资方式</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持股比例（%）</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信息披露索引</w:t>
            </w:r>
          </w:p>
        </w:tc>
      </w:tr>
      <w:tr>
        <w:trPr>
          <w:trHeight w:val="9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7"/>
                <w:szCs w:val="17"/>
              </w:rPr>
              <w:t>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5</w:t>
            </w:r>
            <w:r>
              <w:rPr>
                <w:color w:val="000000"/>
                <w:spacing w:val="0"/>
                <w:w w:val="100"/>
                <w:position w:val="0"/>
              </w:rPr>
              <w:t>月</w:t>
            </w:r>
            <w:r>
              <w:rPr>
                <w:color w:val="000000"/>
                <w:spacing w:val="0"/>
                <w:w w:val="100"/>
                <w:position w:val="0"/>
                <w:sz w:val="17"/>
                <w:szCs w:val="17"/>
              </w:rPr>
              <w:t>20</w:t>
            </w:r>
            <w:r>
              <w:rPr>
                <w:color w:val="000000"/>
                <w:spacing w:val="0"/>
                <w:w w:val="100"/>
                <w:position w:val="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辽宁华康医疗科技</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新设公司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70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both"/>
            </w:pPr>
            <w:r>
              <w:fldChar w:fldCharType="begin"/>
            </w:r>
            <w:r>
              <w:rPr/>
              <w:instrText> HYPERLINK "http://www.cninfo" </w:instrText>
            </w:r>
            <w:r>
              <w:fldChar w:fldCharType="separate"/>
            </w:r>
            <w:r>
              <w:rPr>
                <w:color w:val="000000"/>
                <w:spacing w:val="0"/>
                <w:w w:val="100"/>
                <w:position w:val="0"/>
                <w:sz w:val="17"/>
                <w:szCs w:val="17"/>
              </w:rPr>
              <w:t>http://www.cninfo</w:t>
            </w:r>
            <w:r>
              <w:fldChar w:fldCharType="end"/>
            </w:r>
            <w:r>
              <w:rPr>
                <w:color w:val="000000"/>
                <w:spacing w:val="0"/>
                <w:w w:val="100"/>
                <w:position w:val="0"/>
                <w:sz w:val="17"/>
                <w:szCs w:val="17"/>
              </w:rPr>
              <w:t xml:space="preserve">. </w:t>
            </w:r>
            <w:r>
              <w:rPr>
                <w:color w:val="000000"/>
                <w:spacing w:val="0"/>
                <w:w w:val="100"/>
                <w:position w:val="0"/>
                <w:sz w:val="17"/>
                <w:szCs w:val="17"/>
              </w:rPr>
              <w:t>com.cn/cninfo-new/disclosure/fullt</w:t>
            </w:r>
            <w:r>
              <w:rPr>
                <w:color w:val="000000"/>
                <w:spacing w:val="0"/>
                <w:w w:val="100"/>
                <w:position w:val="0"/>
                <w:sz w:val="17"/>
                <w:szCs w:val="17"/>
              </w:rPr>
              <w:t xml:space="preserve"> ext/bulleti^detail/true/1202340556?announceTime=201 6-05-26 </w:t>
            </w:r>
            <w:r>
              <w:rPr>
                <w:color w:val="000000"/>
                <w:spacing w:val="0"/>
                <w:w w:val="100"/>
                <w:position w:val="0"/>
                <w:sz w:val="17"/>
                <w:szCs w:val="17"/>
              </w:rPr>
              <w:t>15:41</w:t>
            </w:r>
          </w:p>
        </w:tc>
      </w:tr>
      <w:tr>
        <w:trPr>
          <w:trHeight w:val="9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7"/>
                <w:szCs w:val="17"/>
              </w:rPr>
              <w:t>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10</w:t>
            </w:r>
            <w:r>
              <w:rPr>
                <w:color w:val="000000"/>
                <w:spacing w:val="0"/>
                <w:w w:val="100"/>
                <w:position w:val="0"/>
              </w:rPr>
              <w:t>月</w:t>
            </w:r>
            <w:r>
              <w:rPr>
                <w:color w:val="000000"/>
                <w:spacing w:val="0"/>
                <w:w w:val="100"/>
                <w:position w:val="0"/>
                <w:sz w:val="17"/>
                <w:szCs w:val="17"/>
              </w:rPr>
              <w:t>11</w:t>
            </w:r>
            <w:r>
              <w:rPr>
                <w:color w:val="000000"/>
                <w:spacing w:val="0"/>
                <w:w w:val="100"/>
                <w:position w:val="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98" w:lineRule="exact"/>
              <w:ind w:left="0" w:right="0" w:firstLine="0"/>
              <w:jc w:val="left"/>
            </w:pPr>
            <w:r>
              <w:rPr>
                <w:color w:val="000000"/>
                <w:spacing w:val="0"/>
                <w:w w:val="100"/>
                <w:position w:val="0"/>
              </w:rPr>
              <w:t>中恒华瑞（北京） 信息技术有限公司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增资扩股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both"/>
            </w:pPr>
            <w:r>
              <w:fldChar w:fldCharType="begin"/>
            </w:r>
            <w:r>
              <w:rPr/>
              <w:instrText> HYPERLINK "http://www.cninfo.com.cn/cninfo-new/disclosure/fullt" </w:instrText>
            </w:r>
            <w:r>
              <w:fldChar w:fldCharType="separate"/>
            </w:r>
            <w:r>
              <w:rPr>
                <w:color w:val="000000"/>
                <w:spacing w:val="0"/>
                <w:w w:val="100"/>
                <w:position w:val="0"/>
                <w:sz w:val="17"/>
                <w:szCs w:val="17"/>
              </w:rPr>
              <w:t>http://www.cninfo.com.cn/cninfo-new/disclosure/fullt</w:t>
            </w:r>
            <w:r>
              <w:fldChar w:fldCharType="end"/>
            </w:r>
            <w:r>
              <w:rPr>
                <w:color w:val="000000"/>
                <w:spacing w:val="0"/>
                <w:w w:val="100"/>
                <w:position w:val="0"/>
                <w:sz w:val="17"/>
                <w:szCs w:val="17"/>
              </w:rPr>
              <w:t xml:space="preserve"> ext/bulletin_detail/true/1202753207?announceTime=201 6-10-12 15:47</w:t>
            </w:r>
          </w:p>
        </w:tc>
      </w:tr>
      <w:tr>
        <w:trPr>
          <w:trHeight w:val="9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7"/>
                <w:szCs w:val="17"/>
              </w:rPr>
              <w:t>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11</w:t>
            </w:r>
            <w:r>
              <w:rPr>
                <w:color w:val="000000"/>
                <w:spacing w:val="0"/>
                <w:w w:val="100"/>
                <w:position w:val="0"/>
              </w:rPr>
              <w:t>月</w:t>
            </w:r>
            <w:r>
              <w:rPr>
                <w:color w:val="000000"/>
                <w:spacing w:val="0"/>
                <w:w w:val="100"/>
                <w:position w:val="0"/>
                <w:sz w:val="17"/>
                <w:szCs w:val="17"/>
              </w:rPr>
              <w:t>1</w:t>
            </w:r>
            <w:r>
              <w:rPr>
                <w:color w:val="000000"/>
                <w:spacing w:val="0"/>
                <w:w w:val="100"/>
                <w:position w:val="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98" w:lineRule="exact"/>
              <w:ind w:left="0" w:right="0" w:firstLine="0"/>
              <w:jc w:val="left"/>
            </w:pPr>
            <w:r>
              <w:rPr>
                <w:color w:val="000000"/>
                <w:spacing w:val="0"/>
                <w:w w:val="100"/>
                <w:position w:val="0"/>
              </w:rPr>
              <w:t>冠新软件股份有限 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二级市场交易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5.61</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both"/>
            </w:pPr>
            <w:r>
              <w:fldChar w:fldCharType="begin"/>
            </w:r>
            <w:r>
              <w:rPr/>
              <w:instrText> HYPERLINK "http://www.cninfo.com.cn/cninfo-new/disclosure/fullt" </w:instrText>
            </w:r>
            <w:r>
              <w:fldChar w:fldCharType="separate"/>
            </w:r>
            <w:r>
              <w:rPr>
                <w:color w:val="000000"/>
                <w:spacing w:val="0"/>
                <w:w w:val="100"/>
                <w:position w:val="0"/>
                <w:sz w:val="17"/>
                <w:szCs w:val="17"/>
              </w:rPr>
              <w:t>http://www.cninfo.com.cn/cninfo-new/disclosure/fullt</w:t>
            </w:r>
            <w:r>
              <w:fldChar w:fldCharType="end"/>
            </w:r>
            <w:r>
              <w:rPr>
                <w:color w:val="000000"/>
                <w:spacing w:val="0"/>
                <w:w w:val="100"/>
                <w:position w:val="0"/>
                <w:sz w:val="17"/>
                <w:szCs w:val="17"/>
              </w:rPr>
              <w:t xml:space="preserve"> ext/bulletin_detail/true/1202810609?announceTime=201 6-11-01 17:34</w:t>
            </w:r>
          </w:p>
        </w:tc>
      </w:tr>
      <w:tr>
        <w:trPr>
          <w:trHeight w:val="955"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7"/>
                <w:szCs w:val="17"/>
              </w:rPr>
              <w:t>4</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11</w:t>
            </w:r>
            <w:r>
              <w:rPr>
                <w:color w:val="000000"/>
                <w:spacing w:val="0"/>
                <w:w w:val="100"/>
                <w:position w:val="0"/>
              </w:rPr>
              <w:t>月</w:t>
            </w:r>
            <w:r>
              <w:rPr>
                <w:color w:val="000000"/>
                <w:spacing w:val="0"/>
                <w:w w:val="100"/>
                <w:position w:val="0"/>
                <w:sz w:val="17"/>
                <w:szCs w:val="17"/>
              </w:rPr>
              <w:t>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上海麦健信息技术</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新设公司</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42.4</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both"/>
            </w:pPr>
            <w:r>
              <w:fldChar w:fldCharType="begin"/>
            </w:r>
            <w:r>
              <w:rPr/>
              <w:instrText> HYPERLINK "http://www.cninfo.com.cn/cninfo-new/disclosure/fullt" </w:instrText>
            </w:r>
            <w:r>
              <w:fldChar w:fldCharType="separate"/>
            </w:r>
            <w:r>
              <w:rPr>
                <w:color w:val="000000"/>
                <w:spacing w:val="0"/>
                <w:w w:val="100"/>
                <w:position w:val="0"/>
                <w:sz w:val="17"/>
                <w:szCs w:val="17"/>
              </w:rPr>
              <w:t>http://www.cninfo.com.cn/cninfo-new/disclosure/fullt</w:t>
            </w:r>
            <w:r>
              <w:fldChar w:fldCharType="end"/>
            </w:r>
            <w:r>
              <w:rPr>
                <w:color w:val="000000"/>
                <w:spacing w:val="0"/>
                <w:w w:val="100"/>
                <w:position w:val="0"/>
                <w:sz w:val="17"/>
                <w:szCs w:val="17"/>
              </w:rPr>
              <w:t xml:space="preserve"> ext/bulletin_detail/true/1202825422?announceTime=201 6-11-11 17:13</w:t>
            </w:r>
          </w:p>
        </w:tc>
      </w:tr>
    </w:tbl>
    <w:p>
      <w:pPr>
        <w:widowControl w:val="0"/>
        <w:spacing w:after="319" w:line="1" w:lineRule="exact"/>
      </w:pPr>
    </w:p>
    <w:p>
      <w:pPr>
        <w:pStyle w:val="Style39"/>
        <w:keepNext/>
        <w:keepLines/>
        <w:widowControl w:val="0"/>
        <w:shd w:val="clear" w:color="auto" w:fill="auto"/>
        <w:bidi w:val="0"/>
        <w:spacing w:before="0" w:after="360" w:line="240" w:lineRule="auto"/>
        <w:ind w:left="0" w:right="0" w:firstLine="960"/>
        <w:jc w:val="both"/>
      </w:pPr>
      <w:bookmarkStart w:id="413" w:name="bookmark413"/>
      <w:bookmarkStart w:id="414" w:name="bookmark414"/>
      <w:bookmarkStart w:id="415" w:name="bookmark415"/>
      <w:r>
        <w:rPr>
          <w:color w:val="000000"/>
          <w:spacing w:val="0"/>
          <w:w w:val="100"/>
          <w:position w:val="0"/>
        </w:rPr>
        <w:t>十九、公司子公司重大事项</w:t>
      </w:r>
      <w:bookmarkEnd w:id="413"/>
      <w:bookmarkEnd w:id="414"/>
      <w:bookmarkEnd w:id="415"/>
    </w:p>
    <w:p>
      <w:pPr>
        <w:pStyle w:val="Style41"/>
        <w:keepNext w:val="0"/>
        <w:keepLines w:val="0"/>
        <w:widowControl w:val="0"/>
        <w:shd w:val="clear" w:color="auto" w:fill="auto"/>
        <w:bidi w:val="0"/>
        <w:spacing w:before="0" w:after="0" w:line="360" w:lineRule="auto"/>
        <w:ind w:left="0" w:right="0" w:firstLine="9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tabs>
          <w:tab w:pos="1608" w:val="left"/>
        </w:tabs>
        <w:bidi w:val="0"/>
        <w:spacing w:before="0" w:after="0" w:line="305" w:lineRule="exact"/>
        <w:ind w:left="960" w:right="0"/>
        <w:jc w:val="both"/>
      </w:pPr>
      <w:bookmarkStart w:id="416" w:name="bookmark416"/>
      <w:r>
        <w:rPr>
          <w:color w:val="000000"/>
          <w:spacing w:val="0"/>
          <w:w w:val="100"/>
          <w:position w:val="0"/>
          <w:sz w:val="17"/>
          <w:szCs w:val="17"/>
        </w:rPr>
        <w:t>1</w:t>
      </w:r>
      <w:bookmarkEnd w:id="416"/>
      <w:r>
        <w:rPr>
          <w:color w:val="000000"/>
          <w:spacing w:val="0"/>
          <w:w w:val="100"/>
          <w:position w:val="0"/>
        </w:rPr>
        <w:t>、</w:t>
        <w:tab/>
      </w:r>
      <w:r>
        <w:rPr>
          <w:color w:val="000000"/>
          <w:spacing w:val="0"/>
          <w:w w:val="100"/>
          <w:position w:val="0"/>
          <w:sz w:val="17"/>
          <w:szCs w:val="17"/>
        </w:rPr>
        <w:t>2017</w:t>
      </w:r>
      <w:r>
        <w:rPr>
          <w:color w:val="000000"/>
          <w:spacing w:val="0"/>
          <w:w w:val="100"/>
          <w:position w:val="0"/>
        </w:rPr>
        <w:t>年</w:t>
      </w:r>
      <w:r>
        <w:rPr>
          <w:color w:val="000000"/>
          <w:spacing w:val="0"/>
          <w:w w:val="100"/>
          <w:position w:val="0"/>
          <w:sz w:val="17"/>
          <w:szCs w:val="17"/>
        </w:rPr>
        <w:t>3</w:t>
      </w:r>
      <w:r>
        <w:rPr>
          <w:color w:val="000000"/>
          <w:spacing w:val="0"/>
          <w:w w:val="100"/>
          <w:position w:val="0"/>
        </w:rPr>
        <w:t>月</w:t>
      </w:r>
      <w:r>
        <w:rPr>
          <w:color w:val="000000"/>
          <w:spacing w:val="0"/>
          <w:w w:val="100"/>
          <w:position w:val="0"/>
          <w:sz w:val="17"/>
          <w:szCs w:val="17"/>
        </w:rPr>
        <w:t>29</w:t>
      </w:r>
      <w:r>
        <w:rPr>
          <w:color w:val="000000"/>
          <w:spacing w:val="0"/>
          <w:w w:val="100"/>
          <w:position w:val="0"/>
        </w:rPr>
        <w:t>日，公司召开第三届董事会第二次会议，审议通过了《关于享云科技</w:t>
      </w:r>
      <w:r>
        <w:rPr>
          <w:color w:val="000000"/>
          <w:spacing w:val="0"/>
          <w:w w:val="100"/>
          <w:position w:val="0"/>
          <w:sz w:val="17"/>
          <w:szCs w:val="17"/>
        </w:rPr>
        <w:t>2014-2016</w:t>
      </w:r>
      <w:r>
        <w:rPr>
          <w:color w:val="000000"/>
          <w:spacing w:val="0"/>
          <w:w w:val="100"/>
          <w:position w:val="0"/>
        </w:rPr>
        <w:t>年业绩承诺实现情况和 补偿方案的说明》</w:t>
      </w:r>
      <w:r>
        <w:rPr>
          <w:color w:val="000000"/>
          <w:spacing w:val="0"/>
          <w:w w:val="100"/>
          <w:position w:val="0"/>
          <w:sz w:val="17"/>
          <w:szCs w:val="17"/>
        </w:rPr>
        <w:t>，</w:t>
      </w:r>
      <w:r>
        <w:rPr>
          <w:color w:val="000000"/>
          <w:spacing w:val="0"/>
          <w:w w:val="100"/>
          <w:position w:val="0"/>
        </w:rPr>
        <w:t>鉴于享云公司未能依收购协议约定于承诺期实现承诺效益，原股东杨利、胡耀东将享云公司</w:t>
      </w:r>
      <w:r>
        <w:rPr>
          <w:color w:val="000000"/>
          <w:spacing w:val="0"/>
          <w:w w:val="100"/>
          <w:position w:val="0"/>
          <w:sz w:val="17"/>
          <w:szCs w:val="17"/>
        </w:rPr>
        <w:t>49.13%</w:t>
      </w:r>
      <w:r>
        <w:rPr>
          <w:color w:val="000000"/>
          <w:spacing w:val="0"/>
          <w:w w:val="100"/>
          <w:position w:val="0"/>
        </w:rPr>
        <w:t>股权 转给本公司。</w:t>
      </w:r>
    </w:p>
    <w:p>
      <w:pPr>
        <w:pStyle w:val="Style41"/>
        <w:keepNext w:val="0"/>
        <w:keepLines w:val="0"/>
        <w:widowControl w:val="0"/>
        <w:shd w:val="clear" w:color="auto" w:fill="auto"/>
        <w:tabs>
          <w:tab w:pos="1612" w:val="left"/>
        </w:tabs>
        <w:bidi w:val="0"/>
        <w:spacing w:before="0" w:after="0" w:line="314" w:lineRule="exact"/>
        <w:ind w:left="960" w:right="0"/>
        <w:jc w:val="both"/>
      </w:pPr>
      <w:bookmarkStart w:id="417" w:name="bookmark417"/>
      <w:r>
        <w:rPr>
          <w:color w:val="000000"/>
          <w:spacing w:val="0"/>
          <w:w w:val="100"/>
          <w:position w:val="0"/>
          <w:sz w:val="17"/>
          <w:szCs w:val="17"/>
        </w:rPr>
        <w:t>2</w:t>
      </w:r>
      <w:bookmarkEnd w:id="417"/>
      <w:r>
        <w:rPr>
          <w:color w:val="000000"/>
          <w:spacing w:val="0"/>
          <w:w w:val="100"/>
          <w:position w:val="0"/>
        </w:rPr>
        <w:t>、</w:t>
        <w:tab/>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8</w:t>
      </w:r>
      <w:r>
        <w:rPr>
          <w:color w:val="000000"/>
          <w:spacing w:val="0"/>
          <w:w w:val="100"/>
          <w:position w:val="0"/>
        </w:rPr>
        <w:t>日，公司与上海米健信息技术有限公司签订了《荣科科技股份有限公司与张继武、雷新刚、赵达关于上 海米健信息技术有限公司之股权转让框架协议》。公司拟以银行贷款及自有资金</w:t>
      </w:r>
      <w:r>
        <w:rPr>
          <w:color w:val="000000"/>
          <w:spacing w:val="0"/>
          <w:w w:val="100"/>
          <w:position w:val="0"/>
          <w:sz w:val="17"/>
          <w:szCs w:val="17"/>
        </w:rPr>
        <w:t>20, 188</w:t>
      </w:r>
      <w:r>
        <w:rPr>
          <w:color w:val="000000"/>
          <w:spacing w:val="0"/>
          <w:w w:val="100"/>
          <w:position w:val="0"/>
        </w:rPr>
        <w:t>万元受让米健公司</w:t>
      </w:r>
      <w:r>
        <w:rPr>
          <w:color w:val="000000"/>
          <w:spacing w:val="0"/>
          <w:w w:val="100"/>
          <w:position w:val="0"/>
          <w:sz w:val="17"/>
          <w:szCs w:val="17"/>
        </w:rPr>
        <w:t>49%</w:t>
      </w:r>
      <w:r>
        <w:rPr>
          <w:color w:val="000000"/>
          <w:spacing w:val="0"/>
          <w:w w:val="100"/>
          <w:position w:val="0"/>
        </w:rPr>
        <w:t>的股权。本次 股权受让完成后公司将持有米健公司</w:t>
      </w:r>
      <w:r>
        <w:rPr>
          <w:color w:val="000000"/>
          <w:spacing w:val="0"/>
          <w:w w:val="100"/>
          <w:position w:val="0"/>
          <w:sz w:val="17"/>
          <w:szCs w:val="17"/>
        </w:rPr>
        <w:t>100%</w:t>
      </w:r>
      <w:r>
        <w:rPr>
          <w:color w:val="000000"/>
          <w:spacing w:val="0"/>
          <w:w w:val="100"/>
          <w:position w:val="0"/>
        </w:rPr>
        <w:t>股权。</w:t>
      </w:r>
    </w:p>
    <w:p>
      <w:pPr>
        <w:pStyle w:val="Style41"/>
        <w:keepNext w:val="0"/>
        <w:keepLines w:val="0"/>
        <w:widowControl w:val="0"/>
        <w:shd w:val="clear" w:color="auto" w:fill="auto"/>
        <w:tabs>
          <w:tab w:pos="1608" w:val="left"/>
        </w:tabs>
        <w:bidi w:val="0"/>
        <w:spacing w:before="0" w:after="320" w:line="314" w:lineRule="exact"/>
        <w:ind w:left="960" w:right="0"/>
        <w:jc w:val="both"/>
        <w:sectPr>
          <w:headerReference w:type="default" r:id="rId59"/>
          <w:footerReference w:type="default" r:id="rId60"/>
          <w:headerReference w:type="even" r:id="rId61"/>
          <w:footerReference w:type="even" r:id="rId62"/>
          <w:footnotePr>
            <w:pos w:val="pageBottom"/>
            <w:numFmt w:val="decimal"/>
            <w:numRestart w:val="continuous"/>
          </w:footnotePr>
          <w:pgSz w:w="11900" w:h="16840"/>
          <w:pgMar w:top="951" w:right="149" w:bottom="1157" w:left="149" w:header="0" w:footer="3" w:gutter="0"/>
          <w:cols w:space="720"/>
          <w:noEndnote/>
          <w:rtlGutter w:val="0"/>
          <w:docGrid w:linePitch="360"/>
        </w:sectPr>
      </w:pPr>
      <w:bookmarkStart w:id="418" w:name="bookmark418"/>
      <w:bookmarkStart w:id="419" w:name="bookmark419"/>
      <w:r>
        <w:rPr>
          <w:color w:val="000000"/>
          <w:spacing w:val="0"/>
          <w:w w:val="100"/>
          <w:position w:val="0"/>
          <w:sz w:val="17"/>
          <w:szCs w:val="17"/>
        </w:rPr>
        <w:t>3</w:t>
      </w:r>
      <w:bookmarkEnd w:id="419"/>
      <w:r>
        <w:rPr>
          <w:color w:val="000000"/>
          <w:spacing w:val="0"/>
          <w:w w:val="100"/>
          <w:position w:val="0"/>
        </w:rPr>
        <w:t>、</w:t>
        <w:tab/>
      </w:r>
      <w:r>
        <w:rPr>
          <w:color w:val="000000"/>
          <w:spacing w:val="0"/>
          <w:w w:val="100"/>
          <w:position w:val="0"/>
          <w:sz w:val="17"/>
          <w:szCs w:val="17"/>
        </w:rPr>
        <w:t>2015</w:t>
      </w:r>
      <w:r>
        <w:rPr>
          <w:color w:val="000000"/>
          <w:spacing w:val="0"/>
          <w:w w:val="100"/>
          <w:position w:val="0"/>
        </w:rPr>
        <w:t>年</w:t>
      </w:r>
      <w:r>
        <w:rPr>
          <w:color w:val="000000"/>
          <w:spacing w:val="0"/>
          <w:w w:val="100"/>
          <w:position w:val="0"/>
          <w:sz w:val="17"/>
          <w:szCs w:val="17"/>
        </w:rPr>
        <w:t>10</w:t>
      </w:r>
      <w:r>
        <w:rPr>
          <w:color w:val="000000"/>
          <w:spacing w:val="0"/>
          <w:w w:val="100"/>
          <w:position w:val="0"/>
        </w:rPr>
        <w:t>月</w:t>
      </w:r>
      <w:r>
        <w:rPr>
          <w:color w:val="000000"/>
          <w:spacing w:val="0"/>
          <w:w w:val="100"/>
          <w:position w:val="0"/>
          <w:sz w:val="17"/>
          <w:szCs w:val="17"/>
        </w:rPr>
        <w:t>21</w:t>
      </w:r>
      <w:r>
        <w:rPr>
          <w:color w:val="000000"/>
          <w:spacing w:val="0"/>
          <w:w w:val="100"/>
          <w:position w:val="0"/>
        </w:rPr>
        <w:t>日，公司召开第二届董事会第二十四次会议，审议通过了《关于注销控股子公司沈阳荣科全濠科技有 限公司的议案》。为进一步实现公司业务聚焦，优化公司管理结构，有效地降低管理成本、提高运营效率，经与合资方友好 协商，拟对控股子公司荣科全濠予以注销，具体情况详见公司于</w:t>
      </w:r>
      <w:r>
        <w:rPr>
          <w:color w:val="000000"/>
          <w:spacing w:val="0"/>
          <w:w w:val="100"/>
          <w:position w:val="0"/>
          <w:sz w:val="17"/>
          <w:szCs w:val="17"/>
        </w:rPr>
        <w:t>2015</w:t>
      </w:r>
      <w:r>
        <w:rPr>
          <w:color w:val="000000"/>
          <w:spacing w:val="0"/>
          <w:w w:val="100"/>
          <w:position w:val="0"/>
        </w:rPr>
        <w:t>年</w:t>
      </w:r>
      <w:r>
        <w:rPr>
          <w:color w:val="000000"/>
          <w:spacing w:val="0"/>
          <w:w w:val="100"/>
          <w:position w:val="0"/>
          <w:sz w:val="17"/>
          <w:szCs w:val="17"/>
        </w:rPr>
        <w:t>10</w:t>
      </w:r>
      <w:r>
        <w:rPr>
          <w:color w:val="000000"/>
          <w:spacing w:val="0"/>
          <w:w w:val="100"/>
          <w:position w:val="0"/>
        </w:rPr>
        <w:t>月</w:t>
      </w:r>
      <w:r>
        <w:rPr>
          <w:color w:val="000000"/>
          <w:spacing w:val="0"/>
          <w:w w:val="100"/>
          <w:position w:val="0"/>
          <w:sz w:val="17"/>
          <w:szCs w:val="17"/>
        </w:rPr>
        <w:t>22</w:t>
      </w:r>
      <w:r>
        <w:rPr>
          <w:color w:val="000000"/>
          <w:spacing w:val="0"/>
          <w:w w:val="100"/>
          <w:position w:val="0"/>
        </w:rPr>
        <w:t>日在巨潮资讯网披露的《关于拟注销控股子公 司的公告》。目前，该公司的注销事宜尚在办理中。</w:t>
      </w:r>
      <w:bookmarkEnd w:id="418"/>
    </w:p>
    <w:p>
      <w:pPr>
        <w:pStyle w:val="Style2"/>
        <w:keepNext w:val="0"/>
        <w:keepLines w:val="0"/>
        <w:widowControl w:val="0"/>
        <w:shd w:val="clear" w:color="auto" w:fill="auto"/>
        <w:tabs>
          <w:tab w:pos="1772" w:val="left"/>
        </w:tabs>
        <w:bidi w:val="0"/>
        <w:spacing w:before="0" w:after="0" w:line="240" w:lineRule="auto"/>
        <w:ind w:left="1160" w:right="0" w:firstLine="0"/>
        <w:jc w:val="left"/>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1772" w:val="left"/>
        </w:tabs>
        <w:bidi w:val="0"/>
        <w:spacing w:before="0" w:after="620" w:line="240" w:lineRule="auto"/>
        <w:ind w:left="1160" w:right="0" w:firstLine="0"/>
        <w:jc w:val="left"/>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28"/>
        <w:keepNext/>
        <w:keepLines/>
        <w:widowControl w:val="0"/>
        <w:shd w:val="clear" w:color="auto" w:fill="auto"/>
        <w:bidi w:val="0"/>
        <w:spacing w:before="0" w:after="540" w:line="240" w:lineRule="auto"/>
        <w:ind w:left="0" w:right="0" w:firstLine="0"/>
        <w:jc w:val="center"/>
      </w:pPr>
      <w:bookmarkStart w:id="420" w:name="bookmark420"/>
      <w:bookmarkStart w:id="421" w:name="bookmark421"/>
      <w:bookmarkStart w:id="422" w:name="bookmark422"/>
      <w:r>
        <w:rPr>
          <w:color w:val="000000"/>
          <w:spacing w:val="0"/>
          <w:w w:val="100"/>
          <w:position w:val="0"/>
        </w:rPr>
        <w:t>第六节股份变动及股东情况</w:t>
      </w:r>
      <w:bookmarkEnd w:id="420"/>
      <w:bookmarkEnd w:id="421"/>
      <w:bookmarkEnd w:id="422"/>
    </w:p>
    <w:p>
      <w:pPr>
        <w:pStyle w:val="Style39"/>
        <w:keepNext/>
        <w:keepLines/>
        <w:widowControl w:val="0"/>
        <w:shd w:val="clear" w:color="auto" w:fill="auto"/>
        <w:bidi w:val="0"/>
        <w:spacing w:before="0" w:after="360" w:line="240" w:lineRule="auto"/>
        <w:ind w:left="0" w:right="0" w:firstLine="980"/>
        <w:jc w:val="left"/>
      </w:pPr>
      <w:bookmarkStart w:id="423" w:name="bookmark423"/>
      <w:bookmarkStart w:id="424" w:name="bookmark424"/>
      <w:bookmarkStart w:id="425" w:name="bookmark425"/>
      <w:bookmarkStart w:id="426" w:name="bookmark426"/>
      <w:r>
        <w:rPr>
          <w:color w:val="000000"/>
          <w:spacing w:val="0"/>
          <w:w w:val="100"/>
          <w:position w:val="0"/>
        </w:rPr>
        <w:t>一</w:t>
      </w:r>
      <w:bookmarkEnd w:id="425"/>
      <w:r>
        <w:rPr>
          <w:color w:val="000000"/>
          <w:spacing w:val="0"/>
          <w:w w:val="100"/>
          <w:position w:val="0"/>
        </w:rPr>
        <w:t>、股份变动情况</w:t>
      </w:r>
      <w:bookmarkEnd w:id="423"/>
      <w:bookmarkEnd w:id="424"/>
      <w:bookmarkEnd w:id="426"/>
    </w:p>
    <w:p>
      <w:pPr>
        <w:pStyle w:val="Style52"/>
        <w:keepNext/>
        <w:keepLines/>
        <w:widowControl w:val="0"/>
        <w:shd w:val="clear" w:color="auto" w:fill="auto"/>
        <w:bidi w:val="0"/>
        <w:spacing w:before="0" w:line="240" w:lineRule="auto"/>
        <w:ind w:left="0" w:right="0" w:firstLine="98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1</w:t>
      </w:r>
      <w:bookmarkEnd w:id="429"/>
      <w:r>
        <w:rPr>
          <w:color w:val="000000"/>
          <w:spacing w:val="0"/>
          <w:w w:val="100"/>
          <w:position w:val="0"/>
        </w:rPr>
        <w:t>、股份变动情况</w:t>
      </w:r>
      <w:bookmarkEnd w:id="427"/>
      <w:bookmarkEnd w:id="428"/>
      <w:bookmarkEnd w:id="430"/>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49"/>
        <w:gridCol w:w="1138"/>
        <w:gridCol w:w="850"/>
        <w:gridCol w:w="1133"/>
        <w:gridCol w:w="710"/>
        <w:gridCol w:w="994"/>
        <w:gridCol w:w="989"/>
        <w:gridCol w:w="1138"/>
        <w:gridCol w:w="1118"/>
        <w:gridCol w:w="80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公积金转股</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小计</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36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168,142,586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-6,337,134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-6,337,134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161,805,452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50.34%</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、其他内资持股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168,142,586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-6,337,134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-6,337,134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161,805,452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50.34%</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24,081,112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24,081,112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144,061,474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-6,337,134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-6,337,134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137,724,340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42.85%</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153,287,066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6,337,134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6,337,134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159,624,200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49.66%</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153,287,066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6,337,134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6,337,134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159,624,200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49.66%</w:t>
            </w:r>
          </w:p>
        </w:tc>
      </w:tr>
      <w:tr>
        <w:trPr>
          <w:trHeight w:val="408"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321,429,652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321,429,652</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43"/>
        <w:keepNext w:val="0"/>
        <w:keepLines w:val="0"/>
        <w:widowControl w:val="0"/>
        <w:shd w:val="clear" w:color="auto" w:fill="auto"/>
        <w:bidi w:val="0"/>
        <w:spacing w:before="0" w:after="0" w:line="240" w:lineRule="auto"/>
        <w:ind w:left="571" w:right="0" w:firstLine="0"/>
        <w:jc w:val="left"/>
      </w:pPr>
      <w:r>
        <w:rPr>
          <w:color w:val="000000"/>
          <w:spacing w:val="0"/>
          <w:w w:val="100"/>
          <w:position w:val="0"/>
        </w:rPr>
        <w:t>股份变动的原因</w:t>
      </w:r>
    </w:p>
    <w:p>
      <w:pPr>
        <w:widowControl w:val="0"/>
        <w:spacing w:after="139" w:line="1" w:lineRule="exact"/>
      </w:pPr>
    </w:p>
    <w:p>
      <w:pPr>
        <w:pStyle w:val="Style41"/>
        <w:keepNext w:val="0"/>
        <w:keepLines w:val="0"/>
        <w:widowControl w:val="0"/>
        <w:shd w:val="clear" w:color="auto" w:fill="auto"/>
        <w:bidi w:val="0"/>
        <w:spacing w:before="0" w:after="140" w:line="240" w:lineRule="auto"/>
        <w:ind w:left="0" w:right="0" w:firstLine="9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1"/>
        <w:keepNext w:val="0"/>
        <w:keepLines w:val="0"/>
        <w:widowControl w:val="0"/>
        <w:shd w:val="clear" w:color="auto" w:fill="auto"/>
        <w:bidi w:val="0"/>
        <w:spacing w:before="0" w:after="140" w:line="240" w:lineRule="auto"/>
        <w:ind w:left="0" w:right="0" w:firstLine="980"/>
        <w:jc w:val="left"/>
      </w:pPr>
      <w:r>
        <w:rPr>
          <w:color w:val="000000"/>
          <w:spacing w:val="0"/>
          <w:w w:val="100"/>
          <w:position w:val="0"/>
        </w:rPr>
        <w:t>股份变动的批准情况</w:t>
      </w:r>
    </w:p>
    <w:p>
      <w:pPr>
        <w:pStyle w:val="Style41"/>
        <w:keepNext w:val="0"/>
        <w:keepLines w:val="0"/>
        <w:widowControl w:val="0"/>
        <w:shd w:val="clear" w:color="auto" w:fill="auto"/>
        <w:bidi w:val="0"/>
        <w:spacing w:before="0" w:after="140" w:line="240" w:lineRule="auto"/>
        <w:ind w:left="0" w:right="0" w:firstLine="9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1"/>
        <w:keepNext w:val="0"/>
        <w:keepLines w:val="0"/>
        <w:widowControl w:val="0"/>
        <w:shd w:val="clear" w:color="auto" w:fill="auto"/>
        <w:bidi w:val="0"/>
        <w:spacing w:before="0" w:after="140" w:line="240" w:lineRule="auto"/>
        <w:ind w:left="0" w:right="0" w:firstLine="980"/>
        <w:jc w:val="left"/>
      </w:pPr>
      <w:r>
        <w:rPr>
          <w:color w:val="000000"/>
          <w:spacing w:val="0"/>
          <w:w w:val="100"/>
          <w:position w:val="0"/>
        </w:rPr>
        <w:t>股份变动的过户情况</w:t>
      </w:r>
    </w:p>
    <w:p>
      <w:pPr>
        <w:pStyle w:val="Style41"/>
        <w:keepNext w:val="0"/>
        <w:keepLines w:val="0"/>
        <w:widowControl w:val="0"/>
        <w:shd w:val="clear" w:color="auto" w:fill="auto"/>
        <w:bidi w:val="0"/>
        <w:spacing w:before="0" w:after="140" w:line="240" w:lineRule="auto"/>
        <w:ind w:left="0" w:right="0" w:firstLine="9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1"/>
        <w:keepNext w:val="0"/>
        <w:keepLines w:val="0"/>
        <w:widowControl w:val="0"/>
        <w:shd w:val="clear" w:color="auto" w:fill="auto"/>
        <w:bidi w:val="0"/>
        <w:spacing w:before="0" w:after="140" w:line="240" w:lineRule="auto"/>
        <w:ind w:left="0" w:right="0" w:firstLine="98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41"/>
        <w:keepNext w:val="0"/>
        <w:keepLines w:val="0"/>
        <w:widowControl w:val="0"/>
        <w:shd w:val="clear" w:color="auto" w:fill="auto"/>
        <w:bidi w:val="0"/>
        <w:spacing w:before="0" w:after="140" w:line="240" w:lineRule="auto"/>
        <w:ind w:left="0" w:right="0" w:firstLine="9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1"/>
        <w:keepNext w:val="0"/>
        <w:keepLines w:val="0"/>
        <w:widowControl w:val="0"/>
        <w:shd w:val="clear" w:color="auto" w:fill="auto"/>
        <w:bidi w:val="0"/>
        <w:spacing w:before="0" w:after="140" w:line="240" w:lineRule="auto"/>
        <w:ind w:left="0" w:right="0" w:firstLine="980"/>
        <w:jc w:val="both"/>
      </w:pPr>
      <w:r>
        <w:rPr>
          <w:color w:val="000000"/>
          <w:spacing w:val="0"/>
          <w:w w:val="100"/>
          <w:position w:val="0"/>
        </w:rPr>
        <w:t>公司认为必要或证券监管机构要求披露的其他内容</w:t>
      </w:r>
    </w:p>
    <w:p>
      <w:pPr>
        <w:pStyle w:val="Style41"/>
        <w:keepNext w:val="0"/>
        <w:keepLines w:val="0"/>
        <w:widowControl w:val="0"/>
        <w:shd w:val="clear" w:color="auto" w:fill="auto"/>
        <w:bidi w:val="0"/>
        <w:spacing w:before="0" w:after="360" w:line="240" w:lineRule="auto"/>
        <w:ind w:left="0" w:right="0" w:firstLine="9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52"/>
        <w:keepNext/>
        <w:keepLines/>
        <w:widowControl w:val="0"/>
        <w:shd w:val="clear" w:color="auto" w:fill="auto"/>
        <w:bidi w:val="0"/>
        <w:spacing w:before="0" w:line="240" w:lineRule="auto"/>
        <w:ind w:left="0" w:right="0" w:firstLine="980"/>
        <w:jc w:val="both"/>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2</w:t>
      </w:r>
      <w:bookmarkEnd w:id="433"/>
      <w:r>
        <w:rPr>
          <w:color w:val="000000"/>
          <w:spacing w:val="0"/>
          <w:w w:val="100"/>
          <w:position w:val="0"/>
        </w:rPr>
        <w:t>、限售股份变动情况</w:t>
      </w:r>
      <w:bookmarkEnd w:id="431"/>
      <w:bookmarkEnd w:id="432"/>
      <w:bookmarkEnd w:id="434"/>
    </w:p>
    <w:p>
      <w:pPr>
        <w:pStyle w:val="Style41"/>
        <w:keepNext w:val="0"/>
        <w:keepLines w:val="0"/>
        <w:widowControl w:val="0"/>
        <w:shd w:val="clear" w:color="auto" w:fill="auto"/>
        <w:bidi w:val="0"/>
        <w:spacing w:before="0" w:after="140" w:line="240" w:lineRule="auto"/>
        <w:ind w:left="0" w:right="0" w:firstLine="98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3691"/>
        <w:gridCol w:w="1277"/>
        <w:gridCol w:w="1133"/>
        <w:gridCol w:w="1133"/>
        <w:gridCol w:w="1138"/>
        <w:gridCol w:w="1699"/>
        <w:gridCol w:w="1570"/>
      </w:tblGrid>
      <w:tr>
        <w:trPr>
          <w:trHeight w:val="75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期初限售股数</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期末限售</w:t>
            </w:r>
          </w:p>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股数</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拟解除限售日期</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付艳杰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58,900,070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3,168,567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55,731,503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每年解锁</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崔万涛</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58,900,070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3,168,567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55,731,503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每年解锁</w:t>
            </w: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尹春福</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265,048</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每年解锁</w:t>
            </w:r>
            <w:r>
              <w:rPr>
                <w:rFonts w:ascii="Times New Roman" w:eastAsia="Times New Roman" w:hAnsi="Times New Roman" w:cs="Times New Roman"/>
                <w:color w:val="000000"/>
                <w:spacing w:val="0"/>
                <w:w w:val="100"/>
                <w:position w:val="0"/>
                <w:sz w:val="18"/>
                <w:szCs w:val="18"/>
              </w:rPr>
              <w:t>25%</w:t>
            </w:r>
          </w:p>
        </w:tc>
      </w:tr>
    </w:tbl>
    <w:p>
      <w:pPr>
        <w:spacing w:lineRule="exact" w:line="1"/>
        <w:rPr>
          <w:sz w:val="2"/>
          <w:szCs w:val="2"/>
        </w:rPr>
      </w:pPr>
      <w:r>
        <w:br w:type="page"/>
      </w:r>
    </w:p>
    <w:p>
      <w:pPr>
        <w:pStyle w:val="Style43"/>
        <w:keepNext w:val="0"/>
        <w:keepLines w:val="0"/>
        <w:widowControl w:val="0"/>
        <w:shd w:val="clear" w:color="auto" w:fill="auto"/>
        <w:tabs>
          <w:tab w:pos="1800" w:val="left"/>
        </w:tabs>
        <w:bidi w:val="0"/>
        <w:spacing w:before="0" w:after="0" w:line="240" w:lineRule="auto"/>
        <w:ind w:left="1176" w:right="0" w:firstLine="0"/>
        <w:jc w:val="left"/>
        <w:rPr>
          <w:sz w:val="15"/>
          <w:szCs w:val="15"/>
        </w:rPr>
      </w:pPr>
      <w:r>
        <w:rPr>
          <w:rFonts w:ascii="Arial" w:eastAsia="Arial" w:hAnsi="Arial" w:cs="Arial"/>
          <w:b/>
          <w:bCs/>
          <w:color w:val="245996"/>
          <w:spacing w:val="0"/>
          <w:w w:val="100"/>
          <w:position w:val="0"/>
          <w:sz w:val="19"/>
          <w:szCs w:val="19"/>
        </w:rPr>
        <w:t>Vi</w:t>
        <w:tab/>
      </w:r>
      <w:r>
        <w:rPr>
          <w:rFonts w:ascii="SimHei" w:eastAsia="SimHei" w:hAnsi="SimHei" w:cs="SimHei"/>
          <w:color w:val="596E90"/>
          <w:spacing w:val="0"/>
          <w:w w:val="100"/>
          <w:position w:val="0"/>
          <w:sz w:val="15"/>
          <w:szCs w:val="15"/>
        </w:rPr>
        <w:t>国家高新技术企业</w:t>
      </w:r>
    </w:p>
    <w:p>
      <w:pPr>
        <w:pStyle w:val="Style43"/>
        <w:keepNext w:val="0"/>
        <w:keepLines w:val="0"/>
        <w:widowControl w:val="0"/>
        <w:shd w:val="clear" w:color="auto" w:fill="auto"/>
        <w:tabs>
          <w:tab w:pos="1776" w:val="left"/>
        </w:tabs>
        <w:bidi w:val="0"/>
        <w:spacing w:before="0" w:after="0" w:line="240" w:lineRule="auto"/>
        <w:ind w:left="1176" w:right="0" w:firstLine="0"/>
        <w:jc w:val="left"/>
        <w:rPr>
          <w:sz w:val="16"/>
          <w:szCs w:val="16"/>
        </w:rPr>
      </w:pPr>
      <w:r>
        <w:rPr>
          <w:rFonts w:ascii="SimHei" w:eastAsia="SimHei" w:hAnsi="SimHei" w:cs="SimHei"/>
          <w:color w:val="245996"/>
          <w:spacing w:val="0"/>
          <w:w w:val="100"/>
          <w:position w:val="0"/>
          <w:sz w:val="15"/>
          <w:szCs w:val="15"/>
        </w:rPr>
        <w:t>，|</w:t>
        <w:tab/>
      </w:r>
      <w:r>
        <w:rPr>
          <w:rFonts w:ascii="SimHei" w:eastAsia="SimHei" w:hAnsi="SimHei" w:cs="SimHei"/>
          <w:color w:val="596E90"/>
          <w:spacing w:val="0"/>
          <w:w w:val="100"/>
          <w:position w:val="0"/>
          <w:sz w:val="15"/>
          <w:szCs w:val="15"/>
        </w:rPr>
        <w:t>股票代码：</w:t>
      </w:r>
      <w:r>
        <w:rPr>
          <w:rFonts w:ascii="Arial" w:eastAsia="Arial" w:hAnsi="Arial" w:cs="Arial"/>
          <w:color w:val="596E90"/>
          <w:spacing w:val="0"/>
          <w:w w:val="100"/>
          <w:position w:val="0"/>
          <w:sz w:val="16"/>
          <w:szCs w:val="16"/>
        </w:rPr>
        <w:t>300290</w:t>
      </w:r>
    </w:p>
    <w:tbl>
      <w:tblPr>
        <w:tblOverlap w:val="never"/>
        <w:jc w:val="center"/>
        <w:tblLayout w:type="fixed"/>
      </w:tblPr>
      <w:tblGrid>
        <w:gridCol w:w="3691"/>
        <w:gridCol w:w="1277"/>
        <w:gridCol w:w="1133"/>
        <w:gridCol w:w="1133"/>
        <w:gridCol w:w="1138"/>
        <w:gridCol w:w="1699"/>
        <w:gridCol w:w="1570"/>
      </w:tblGrid>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冯丽</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235,598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每年解锁</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余力兴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每年解锁</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杨兴礼</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220,448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每年解锁</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付艳杰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12,674,270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12,674,270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非公开发行股份限售</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崔万涛</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12,674,270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12,674,270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非公开发行股份限售</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招商银行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号资产管理计划</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10,139,416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10,139,416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非公开发行股份限售</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荣科科技股份有限公司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期员工持股计划</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7,604,562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7,604,562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非公开发行股份限售</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浙江海宁嘉慧投资合伙企业（有限合伙）</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6,337,134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6,337,134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非公开发行股份限售</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tc>
      </w:tr>
      <w:tr>
        <w:trPr>
          <w:trHeight w:val="408"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168,142,586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6,337,134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161,805,452</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980"/>
        <w:jc w:val="both"/>
      </w:pPr>
      <w:bookmarkStart w:id="435" w:name="bookmark435"/>
      <w:bookmarkStart w:id="436" w:name="bookmark436"/>
      <w:bookmarkStart w:id="437" w:name="bookmark437"/>
      <w:bookmarkStart w:id="438" w:name="bookmark438"/>
      <w:r>
        <w:rPr>
          <w:color w:val="000000"/>
          <w:spacing w:val="0"/>
          <w:w w:val="100"/>
          <w:position w:val="0"/>
        </w:rPr>
        <w:t>二</w:t>
      </w:r>
      <w:bookmarkEnd w:id="437"/>
      <w:r>
        <w:rPr>
          <w:color w:val="000000"/>
          <w:spacing w:val="0"/>
          <w:w w:val="100"/>
          <w:position w:val="0"/>
        </w:rPr>
        <w:t>、证券发行与上市情况</w:t>
      </w:r>
      <w:bookmarkEnd w:id="435"/>
      <w:bookmarkEnd w:id="436"/>
      <w:bookmarkEnd w:id="438"/>
    </w:p>
    <w:p>
      <w:pPr>
        <w:pStyle w:val="Style52"/>
        <w:keepNext/>
        <w:keepLines/>
        <w:widowControl w:val="0"/>
        <w:shd w:val="clear" w:color="auto" w:fill="auto"/>
        <w:bidi w:val="0"/>
        <w:spacing w:before="0" w:line="240" w:lineRule="auto"/>
        <w:ind w:left="0" w:right="0" w:firstLine="980"/>
        <w:jc w:val="both"/>
      </w:pPr>
      <w:bookmarkStart w:id="439" w:name="bookmark439"/>
      <w:bookmarkStart w:id="440" w:name="bookmark440"/>
      <w:bookmarkStart w:id="441" w:name="bookmark441"/>
      <w:bookmarkStart w:id="442" w:name="bookmark442"/>
      <w:r>
        <w:rPr>
          <w:rFonts w:ascii="Times New Roman" w:eastAsia="Times New Roman" w:hAnsi="Times New Roman" w:cs="Times New Roman"/>
          <w:color w:val="000000"/>
          <w:spacing w:val="0"/>
          <w:w w:val="100"/>
          <w:position w:val="0"/>
        </w:rPr>
        <w:t>1</w:t>
      </w:r>
      <w:bookmarkEnd w:id="441"/>
      <w:r>
        <w:rPr>
          <w:color w:val="000000"/>
          <w:spacing w:val="0"/>
          <w:w w:val="100"/>
          <w:position w:val="0"/>
        </w:rPr>
        <w:t>、报告期内证券发行（不含优先股）情况</w:t>
      </w:r>
      <w:bookmarkEnd w:id="439"/>
      <w:bookmarkEnd w:id="440"/>
      <w:bookmarkEnd w:id="442"/>
    </w:p>
    <w:p>
      <w:pPr>
        <w:pStyle w:val="Style41"/>
        <w:keepNext w:val="0"/>
        <w:keepLines w:val="0"/>
        <w:widowControl w:val="0"/>
        <w:shd w:val="clear" w:color="auto" w:fill="auto"/>
        <w:bidi w:val="0"/>
        <w:spacing w:before="0" w:after="360" w:line="240" w:lineRule="auto"/>
        <w:ind w:left="0" w:right="0" w:firstLine="9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2"/>
        <w:keepNext/>
        <w:keepLines/>
        <w:widowControl w:val="0"/>
        <w:shd w:val="clear" w:color="auto" w:fill="auto"/>
        <w:tabs>
          <w:tab w:pos="1358" w:val="left"/>
        </w:tabs>
        <w:bidi w:val="0"/>
        <w:spacing w:before="0" w:line="240" w:lineRule="auto"/>
        <w:ind w:left="0" w:right="0" w:firstLine="980"/>
        <w:jc w:val="both"/>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2</w:t>
      </w:r>
      <w:bookmarkEnd w:id="445"/>
      <w:r>
        <w:rPr>
          <w:color w:val="000000"/>
          <w:spacing w:val="0"/>
          <w:w w:val="100"/>
          <w:position w:val="0"/>
        </w:rPr>
        <w:t>、</w:t>
        <w:tab/>
        <w:t>公司股份总数及股东结构的变动、公司资产和负债结构的变动情况说明</w:t>
      </w:r>
      <w:bookmarkEnd w:id="443"/>
      <w:bookmarkEnd w:id="444"/>
      <w:bookmarkEnd w:id="446"/>
    </w:p>
    <w:p>
      <w:pPr>
        <w:pStyle w:val="Style41"/>
        <w:keepNext w:val="0"/>
        <w:keepLines w:val="0"/>
        <w:widowControl w:val="0"/>
        <w:shd w:val="clear" w:color="auto" w:fill="auto"/>
        <w:bidi w:val="0"/>
        <w:spacing w:before="0" w:after="360" w:line="240" w:lineRule="auto"/>
        <w:ind w:left="0" w:right="0" w:firstLine="9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2"/>
        <w:keepNext/>
        <w:keepLines/>
        <w:widowControl w:val="0"/>
        <w:shd w:val="clear" w:color="auto" w:fill="auto"/>
        <w:tabs>
          <w:tab w:pos="1358" w:val="left"/>
        </w:tabs>
        <w:bidi w:val="0"/>
        <w:spacing w:before="0" w:line="240" w:lineRule="auto"/>
        <w:ind w:left="0" w:right="0" w:firstLine="980"/>
        <w:jc w:val="both"/>
      </w:pP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rPr>
        <w:t>3</w:t>
      </w:r>
      <w:bookmarkEnd w:id="449"/>
      <w:r>
        <w:rPr>
          <w:color w:val="000000"/>
          <w:spacing w:val="0"/>
          <w:w w:val="100"/>
          <w:position w:val="0"/>
        </w:rPr>
        <w:t>、</w:t>
        <w:tab/>
        <w:t>现存的内部职工股情况</w:t>
      </w:r>
      <w:bookmarkEnd w:id="447"/>
      <w:bookmarkEnd w:id="448"/>
      <w:bookmarkEnd w:id="450"/>
    </w:p>
    <w:p>
      <w:pPr>
        <w:pStyle w:val="Style41"/>
        <w:keepNext w:val="0"/>
        <w:keepLines w:val="0"/>
        <w:widowControl w:val="0"/>
        <w:shd w:val="clear" w:color="auto" w:fill="auto"/>
        <w:bidi w:val="0"/>
        <w:spacing w:before="0" w:after="360" w:line="240" w:lineRule="auto"/>
        <w:ind w:left="0" w:right="0" w:firstLine="9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360" w:line="240" w:lineRule="auto"/>
        <w:ind w:left="0" w:right="0" w:firstLine="980"/>
        <w:jc w:val="left"/>
      </w:pPr>
      <w:bookmarkStart w:id="451" w:name="bookmark451"/>
      <w:bookmarkStart w:id="452" w:name="bookmark452"/>
      <w:bookmarkStart w:id="453" w:name="bookmark453"/>
      <w:bookmarkStart w:id="454" w:name="bookmark454"/>
      <w:r>
        <w:rPr>
          <w:color w:val="000000"/>
          <w:spacing w:val="0"/>
          <w:w w:val="100"/>
          <w:position w:val="0"/>
        </w:rPr>
        <w:t>三</w:t>
      </w:r>
      <w:bookmarkEnd w:id="453"/>
      <w:r>
        <w:rPr>
          <w:color w:val="000000"/>
          <w:spacing w:val="0"/>
          <w:w w:val="100"/>
          <w:position w:val="0"/>
        </w:rPr>
        <w:t>、股东和实际控制人情况</w:t>
      </w:r>
      <w:bookmarkEnd w:id="451"/>
      <w:bookmarkEnd w:id="452"/>
      <w:bookmarkEnd w:id="454"/>
    </w:p>
    <w:p>
      <w:pPr>
        <w:pStyle w:val="Style52"/>
        <w:keepNext/>
        <w:keepLines/>
        <w:widowControl w:val="0"/>
        <w:shd w:val="clear" w:color="auto" w:fill="auto"/>
        <w:bidi w:val="0"/>
        <w:spacing w:before="0" w:line="240" w:lineRule="auto"/>
        <w:ind w:left="0" w:right="0" w:firstLine="980"/>
        <w:jc w:val="both"/>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1</w:t>
      </w:r>
      <w:bookmarkEnd w:id="457"/>
      <w:r>
        <w:rPr>
          <w:color w:val="000000"/>
          <w:spacing w:val="0"/>
          <w:w w:val="100"/>
          <w:position w:val="0"/>
        </w:rPr>
        <w:t>、公司股东数量及持股情况</w:t>
      </w:r>
      <w:bookmarkEnd w:id="455"/>
      <w:bookmarkEnd w:id="456"/>
      <w:bookmarkEnd w:id="458"/>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709"/>
        <w:gridCol w:w="989"/>
        <w:gridCol w:w="283"/>
        <w:gridCol w:w="1277"/>
        <w:gridCol w:w="566"/>
        <w:gridCol w:w="283"/>
        <w:gridCol w:w="710"/>
        <w:gridCol w:w="427"/>
        <w:gridCol w:w="1133"/>
        <w:gridCol w:w="422"/>
        <w:gridCol w:w="571"/>
        <w:gridCol w:w="139"/>
        <w:gridCol w:w="1133"/>
        <w:gridCol w:w="994"/>
        <w:gridCol w:w="427"/>
        <w:gridCol w:w="576"/>
      </w:tblGrid>
      <w:tr>
        <w:trPr>
          <w:trHeight w:val="720"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报告期末普通股股东 总数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22,707</w:t>
            </w:r>
          </w:p>
        </w:tc>
        <w:tc>
          <w:tcPr>
            <w:gridSpan w:val="3"/>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年度报告披露日前上一月 末普通股股东总数</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20,815</w:t>
            </w:r>
          </w:p>
        </w:tc>
        <w:tc>
          <w:tcPr>
            <w:gridSpan w:val="3"/>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报告期末表决权恢复的 优先股股东总数（如有）</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4"/>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26" w:lineRule="exact"/>
              <w:ind w:left="0" w:right="0" w:firstLine="0"/>
              <w:jc w:val="left"/>
            </w:pPr>
            <w:r>
              <w:rPr>
                <w:color w:val="000000"/>
                <w:spacing w:val="0"/>
                <w:w w:val="100"/>
                <w:position w:val="0"/>
              </w:rPr>
              <w:t>年度报告披露日前上一月末表决 权恢复的优先股股东总数（如有）</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6"/>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3"/>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股东性质</w:t>
            </w:r>
          </w:p>
        </w:tc>
        <w:tc>
          <w:tcPr>
            <w:gridSpan w:val="2"/>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gridSpan w:val="2"/>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22" w:lineRule="exact"/>
              <w:ind w:left="0" w:right="0" w:firstLine="0"/>
              <w:jc w:val="right"/>
            </w:pPr>
            <w:r>
              <w:rPr>
                <w:color w:val="000000"/>
                <w:spacing w:val="0"/>
                <w:w w:val="100"/>
                <w:position w:val="0"/>
              </w:rPr>
              <w:t>报告期内增 减变动情况</w:t>
            </w:r>
          </w:p>
        </w:tc>
        <w:tc>
          <w:tcPr>
            <w:gridSpan w:val="3"/>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持有有限售</w:t>
            </w: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条件的股份</w:t>
            </w:r>
          </w:p>
          <w:p>
            <w:pPr>
              <w:pStyle w:val="Style36"/>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持有无限售</w:t>
            </w: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条件的股份</w:t>
            </w:r>
          </w:p>
          <w:p>
            <w:pPr>
              <w:pStyle w:val="Style36"/>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数量</w:t>
            </w:r>
          </w:p>
        </w:tc>
        <w:tc>
          <w:tcPr>
            <w:gridSpan w:val="3"/>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3"/>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3"/>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98" w:hRule="exact"/>
        </w:trPr>
        <w:tc>
          <w:tcPr>
            <w:gridSpan w:val="3"/>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付艳杰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25.89%</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83,207,698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gridSpan w:val="3"/>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68,405,773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14,801,925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55,174,270</w:t>
            </w:r>
          </w:p>
        </w:tc>
      </w:tr>
      <w:tr>
        <w:trPr>
          <w:trHeight w:val="403" w:hRule="exact"/>
        </w:trPr>
        <w:tc>
          <w:tcPr>
            <w:gridSpan w:val="3"/>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崔万涛</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25.89%</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83,207,698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gridSpan w:val="3"/>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68,405,773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14,801,925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50,469,270</w:t>
            </w:r>
          </w:p>
        </w:tc>
      </w:tr>
      <w:tr>
        <w:trPr>
          <w:trHeight w:val="715" w:hRule="exact"/>
        </w:trPr>
        <w:tc>
          <w:tcPr>
            <w:gridSpan w:val="3"/>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财通基金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招商银行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号资产管</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理计划</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3.15%</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10,139,416</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10,139,416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3"/>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荣科科技股份有限公司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期员工持</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gridSpan w:val="2"/>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2.37%</w:t>
            </w:r>
          </w:p>
        </w:tc>
        <w:tc>
          <w:tcPr>
            <w:gridSpan w:val="2"/>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7,604,562</w:t>
            </w:r>
          </w:p>
        </w:tc>
        <w:tc>
          <w:tcPr>
            <w:tcBorders>
              <w:top w:val="single" w:sz="4"/>
              <w:left w:val="single" w:sz="4"/>
              <w:bottom w:val="single" w:sz="4"/>
            </w:tcBorders>
            <w:shd w:val="clear" w:color="auto" w:fill="FFFFFF"/>
            <w:vAlign w:val="top"/>
          </w:tcPr>
          <w:p>
            <w:pPr>
              <w:widowControl w:val="0"/>
              <w:rPr>
                <w:sz w:val="10"/>
                <w:szCs w:val="10"/>
              </w:rPr>
            </w:pPr>
          </w:p>
        </w:tc>
        <w:tc>
          <w:tcPr>
            <w:gridSpan w:val="3"/>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7,604,562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3"/>
        <w:keepNext w:val="0"/>
        <w:keepLines w:val="0"/>
        <w:widowControl w:val="0"/>
        <w:shd w:val="clear" w:color="auto" w:fill="auto"/>
        <w:tabs>
          <w:tab w:pos="1800" w:val="left"/>
        </w:tabs>
        <w:bidi w:val="0"/>
        <w:spacing w:before="0" w:after="0" w:line="240" w:lineRule="auto"/>
        <w:ind w:left="1176" w:right="0" w:firstLine="0"/>
        <w:jc w:val="left"/>
        <w:rPr>
          <w:sz w:val="15"/>
          <w:szCs w:val="15"/>
        </w:rPr>
      </w:pPr>
      <w:r>
        <w:rPr>
          <w:rFonts w:ascii="Arial" w:eastAsia="Arial" w:hAnsi="Arial" w:cs="Arial"/>
          <w:b/>
          <w:bCs/>
          <w:color w:val="245996"/>
          <w:spacing w:val="0"/>
          <w:w w:val="100"/>
          <w:position w:val="0"/>
          <w:sz w:val="19"/>
          <w:szCs w:val="19"/>
        </w:rPr>
        <w:t>Vi</w:t>
        <w:tab/>
      </w:r>
      <w:r>
        <w:rPr>
          <w:rFonts w:ascii="SimHei" w:eastAsia="SimHei" w:hAnsi="SimHei" w:cs="SimHei"/>
          <w:color w:val="596E90"/>
          <w:spacing w:val="0"/>
          <w:w w:val="100"/>
          <w:position w:val="0"/>
          <w:sz w:val="15"/>
          <w:szCs w:val="15"/>
        </w:rPr>
        <w:t>国家高新技术企业</w:t>
      </w:r>
    </w:p>
    <w:p>
      <w:pPr>
        <w:pStyle w:val="Style43"/>
        <w:keepNext w:val="0"/>
        <w:keepLines w:val="0"/>
        <w:widowControl w:val="0"/>
        <w:shd w:val="clear" w:color="auto" w:fill="auto"/>
        <w:tabs>
          <w:tab w:pos="1776" w:val="left"/>
        </w:tabs>
        <w:bidi w:val="0"/>
        <w:spacing w:before="0" w:after="0" w:line="240" w:lineRule="auto"/>
        <w:ind w:left="1176" w:right="0" w:firstLine="0"/>
        <w:jc w:val="left"/>
        <w:rPr>
          <w:sz w:val="16"/>
          <w:szCs w:val="16"/>
        </w:rPr>
      </w:pPr>
      <w:r>
        <w:rPr>
          <w:rFonts w:ascii="SimHei" w:eastAsia="SimHei" w:hAnsi="SimHei" w:cs="SimHei"/>
          <w:color w:val="245996"/>
          <w:spacing w:val="0"/>
          <w:w w:val="100"/>
          <w:position w:val="0"/>
          <w:sz w:val="15"/>
          <w:szCs w:val="15"/>
        </w:rPr>
        <w:t>，|</w:t>
        <w:tab/>
      </w:r>
      <w:r>
        <w:rPr>
          <w:rFonts w:ascii="SimHei" w:eastAsia="SimHei" w:hAnsi="SimHei" w:cs="SimHei"/>
          <w:color w:val="596E90"/>
          <w:spacing w:val="0"/>
          <w:w w:val="100"/>
          <w:position w:val="0"/>
          <w:sz w:val="15"/>
          <w:szCs w:val="15"/>
        </w:rPr>
        <w:t>股票代码：</w:t>
      </w:r>
      <w:r>
        <w:rPr>
          <w:rFonts w:ascii="Arial" w:eastAsia="Arial" w:hAnsi="Arial" w:cs="Arial"/>
          <w:color w:val="596E90"/>
          <w:spacing w:val="0"/>
          <w:w w:val="100"/>
          <w:position w:val="0"/>
          <w:sz w:val="16"/>
          <w:szCs w:val="16"/>
        </w:rPr>
        <w:t>300290</w:t>
      </w:r>
    </w:p>
    <w:tbl>
      <w:tblPr>
        <w:tblOverlap w:val="never"/>
        <w:jc w:val="center"/>
        <w:tblLayout w:type="fixed"/>
      </w:tblPr>
      <w:tblGrid>
        <w:gridCol w:w="2981"/>
        <w:gridCol w:w="1277"/>
        <w:gridCol w:w="850"/>
        <w:gridCol w:w="1138"/>
        <w:gridCol w:w="1133"/>
        <w:gridCol w:w="485"/>
        <w:gridCol w:w="648"/>
        <w:gridCol w:w="706"/>
        <w:gridCol w:w="427"/>
        <w:gridCol w:w="994"/>
        <w:gridCol w:w="1003"/>
      </w:tblGrid>
      <w:tr>
        <w:trPr>
          <w:trHeight w:val="365"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22" w:lineRule="exact"/>
              <w:ind w:left="0" w:right="0" w:firstLine="0"/>
              <w:jc w:val="left"/>
            </w:pPr>
            <w:r>
              <w:rPr>
                <w:color w:val="000000"/>
                <w:spacing w:val="0"/>
                <w:w w:val="100"/>
                <w:position w:val="0"/>
              </w:rPr>
              <w:t>浙江海宁嘉慧投资合伙企业(有限合 伙)</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境内非国有法</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6,337,134</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6,337,134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交通银行股份有限公司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长信量化先 锋混合型证券投资基金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5,731,815</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5,731,815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沈阳森木投资管理有限公司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1,323,900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1,323,900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沈亚芬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876,100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876,100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计红娇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700,007</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700,007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夏若兰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gridSpan w:val="2"/>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战略投资者或一般法人因配售新股成为前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 情况</w:t>
            </w:r>
          </w:p>
        </w:tc>
        <w:tc>
          <w:tcPr>
            <w:gridSpan w:val="9"/>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报告期内，公司非公开发行股份</w:t>
            </w:r>
            <w:r>
              <w:rPr>
                <w:rFonts w:ascii="Times New Roman" w:eastAsia="Times New Roman" w:hAnsi="Times New Roman" w:cs="Times New Roman"/>
                <w:color w:val="000000"/>
                <w:spacing w:val="0"/>
                <w:w w:val="100"/>
                <w:position w:val="0"/>
                <w:sz w:val="18"/>
                <w:szCs w:val="18"/>
              </w:rPr>
              <w:t>24,714,826</w:t>
            </w:r>
            <w:r>
              <w:rPr>
                <w:color w:val="000000"/>
                <w:spacing w:val="0"/>
                <w:w w:val="100"/>
                <w:position w:val="0"/>
              </w:rPr>
              <w:t>股，发行对象认购股份情况详见公司于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日披露的《非公开发行股票上市公告书》</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cninfb.com.cn/cninfo-new/disclosure/szse_gem/bulletin_detail/true/1201237053?anno</w:t>
            </w:r>
            <w:r>
              <w:rPr>
                <w:rFonts w:ascii="Times New Roman" w:eastAsia="Times New Roman" w:hAnsi="Times New Roman" w:cs="Times New Roman"/>
                <w:color w:val="000000"/>
                <w:spacing w:val="0"/>
                <w:w w:val="100"/>
                <w:position w:val="0"/>
                <w:sz w:val="18"/>
                <w:szCs w:val="18"/>
              </w:rPr>
              <w:t xml:space="preserve"> unceTime=2015-07-03%2018:41</w:t>
            </w:r>
            <w:r>
              <w:rPr>
                <w:color w:val="000000"/>
                <w:spacing w:val="0"/>
                <w:w w:val="100"/>
                <w:position w:val="0"/>
              </w:rPr>
              <w:t>)</w:t>
            </w:r>
          </w:p>
        </w:tc>
      </w:tr>
      <w:tr>
        <w:trPr>
          <w:trHeight w:val="403" w:hRule="exact"/>
        </w:trPr>
        <w:tc>
          <w:tcPr>
            <w:gridSpan w:val="2"/>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9"/>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上述股东中，付艳杰与崔万涛为一致行动人。</w:t>
            </w:r>
          </w:p>
        </w:tc>
      </w:tr>
      <w:tr>
        <w:trPr>
          <w:trHeight w:val="403" w:hRule="exact"/>
        </w:trPr>
        <w:tc>
          <w:tcPr>
            <w:gridSpan w:val="11"/>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4"/>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报告期末持有无限 售条件股份数量</w:t>
            </w:r>
          </w:p>
        </w:tc>
        <w:tc>
          <w:tcPr>
            <w:gridSpan w:val="5"/>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4"/>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gridSpan w:val="3"/>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gridSpan w:val="4"/>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付艳杰</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14,801,925</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14,801,925</w:t>
            </w:r>
          </w:p>
        </w:tc>
      </w:tr>
      <w:tr>
        <w:trPr>
          <w:trHeight w:val="403" w:hRule="exact"/>
        </w:trPr>
        <w:tc>
          <w:tcPr>
            <w:gridSpan w:val="4"/>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崔万涛</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14,801,925</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14,801,925</w:t>
            </w:r>
          </w:p>
        </w:tc>
      </w:tr>
      <w:tr>
        <w:trPr>
          <w:trHeight w:val="403" w:hRule="exact"/>
        </w:trPr>
        <w:tc>
          <w:tcPr>
            <w:gridSpan w:val="4"/>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长信量化先锋混合型证券投资基金</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5,731,815</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5,731,815</w:t>
            </w:r>
          </w:p>
        </w:tc>
      </w:tr>
      <w:tr>
        <w:trPr>
          <w:trHeight w:val="398" w:hRule="exact"/>
        </w:trPr>
        <w:tc>
          <w:tcPr>
            <w:gridSpan w:val="4"/>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沈阳森木投资管理有限公司</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1,323,900</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1,323,900</w:t>
            </w:r>
          </w:p>
        </w:tc>
      </w:tr>
      <w:tr>
        <w:trPr>
          <w:trHeight w:val="403" w:hRule="exact"/>
        </w:trPr>
        <w:tc>
          <w:tcPr>
            <w:gridSpan w:val="4"/>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沈亚芬</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876,100</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876,100</w:t>
            </w:r>
          </w:p>
        </w:tc>
      </w:tr>
      <w:tr>
        <w:trPr>
          <w:trHeight w:val="403" w:hRule="exact"/>
        </w:trPr>
        <w:tc>
          <w:tcPr>
            <w:gridSpan w:val="4"/>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计红娇</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700,007</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700,007</w:t>
            </w:r>
          </w:p>
        </w:tc>
      </w:tr>
      <w:tr>
        <w:trPr>
          <w:trHeight w:val="403" w:hRule="exact"/>
        </w:trPr>
        <w:tc>
          <w:tcPr>
            <w:gridSpan w:val="4"/>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夏若兰</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570,000</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570,000</w:t>
            </w:r>
          </w:p>
        </w:tc>
      </w:tr>
      <w:tr>
        <w:trPr>
          <w:trHeight w:val="398" w:hRule="exact"/>
        </w:trPr>
        <w:tc>
          <w:tcPr>
            <w:gridSpan w:val="4"/>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徐建平</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465,000</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465,000</w:t>
            </w:r>
          </w:p>
        </w:tc>
      </w:tr>
      <w:tr>
        <w:trPr>
          <w:trHeight w:val="403" w:hRule="exact"/>
        </w:trPr>
        <w:tc>
          <w:tcPr>
            <w:gridSpan w:val="4"/>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张斌</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410,200</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410,200</w:t>
            </w:r>
          </w:p>
        </w:tc>
      </w:tr>
      <w:tr>
        <w:trPr>
          <w:trHeight w:val="403" w:hRule="exact"/>
        </w:trPr>
        <w:tc>
          <w:tcPr>
            <w:gridSpan w:val="4"/>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夏朝晖</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370,000</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370,000</w:t>
            </w:r>
          </w:p>
        </w:tc>
      </w:tr>
      <w:tr>
        <w:trPr>
          <w:trHeight w:val="715" w:hRule="exact"/>
        </w:trPr>
        <w:tc>
          <w:tcPr>
            <w:gridSpan w:val="4"/>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26"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 之间关联关系或一致行动的说明</w:t>
            </w:r>
          </w:p>
        </w:tc>
        <w:tc>
          <w:tcPr>
            <w:gridSpan w:val="7"/>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上述股东中，付艳杰与崔万涛为一致行动人。</w:t>
            </w:r>
          </w:p>
        </w:tc>
      </w:tr>
      <w:tr>
        <w:trPr>
          <w:trHeight w:val="408" w:hRule="exact"/>
        </w:trPr>
        <w:tc>
          <w:tcPr>
            <w:gridSpan w:val="4"/>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参与融资融券业务股东情况说明</w:t>
            </w:r>
          </w:p>
        </w:tc>
        <w:tc>
          <w:tcPr>
            <w:gridSpan w:val="7"/>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名无限售条件股东均未参与融资融券业务。</w:t>
            </w:r>
          </w:p>
        </w:tc>
      </w:tr>
    </w:tbl>
    <w:p>
      <w:pPr>
        <w:pStyle w:val="Style43"/>
        <w:keepNext w:val="0"/>
        <w:keepLines w:val="0"/>
        <w:widowControl w:val="0"/>
        <w:shd w:val="clear" w:color="auto" w:fill="auto"/>
        <w:bidi w:val="0"/>
        <w:spacing w:before="0" w:after="0" w:line="240" w:lineRule="auto"/>
        <w:ind w:left="984"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widowControl w:val="0"/>
        <w:spacing w:after="479" w:line="1" w:lineRule="exact"/>
      </w:pPr>
    </w:p>
    <w:p>
      <w:pPr>
        <w:pStyle w:val="Style41"/>
        <w:keepNext w:val="0"/>
        <w:keepLines w:val="0"/>
        <w:widowControl w:val="0"/>
        <w:shd w:val="clear" w:color="auto" w:fill="auto"/>
        <w:bidi w:val="0"/>
        <w:spacing w:before="0" w:after="0" w:line="240" w:lineRule="auto"/>
        <w:ind w:left="0" w:right="0" w:firstLine="98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r>
        <w:br w:type="page"/>
      </w:r>
    </w:p>
    <w:p>
      <w:pPr>
        <w:pStyle w:val="Style2"/>
        <w:keepNext w:val="0"/>
        <w:keepLines w:val="0"/>
        <w:widowControl w:val="0"/>
        <w:shd w:val="clear" w:color="auto" w:fill="auto"/>
        <w:bidi w:val="0"/>
        <w:spacing w:before="0" w:after="80" w:line="163" w:lineRule="exact"/>
        <w:ind w:left="0" w:right="0" w:firstLine="0"/>
        <w:jc w:val="center"/>
        <w:rPr>
          <w:sz w:val="16"/>
          <w:szCs w:val="16"/>
        </w:rPr>
      </w:pPr>
      <w:r>
        <w:rPr>
          <w:spacing w:val="0"/>
          <w:w w:val="100"/>
          <w:position w:val="0"/>
          <w:sz w:val="15"/>
          <w:szCs w:val="15"/>
        </w:rPr>
        <w:t>国家高新技术企业</w:t>
        <w:br/>
      </w:r>
      <w:r>
        <w:rPr>
          <w:color w:val="245996"/>
          <w:spacing w:val="0"/>
          <w:w w:val="100"/>
          <w:position w:val="0"/>
          <w:sz w:val="15"/>
          <w:szCs w:val="15"/>
        </w:rPr>
        <w:t xml:space="preserve">，| </w:t>
      </w:r>
      <w:r>
        <w:rPr>
          <w:spacing w:val="0"/>
          <w:w w:val="100"/>
          <w:position w:val="0"/>
          <w:sz w:val="15"/>
          <w:szCs w:val="15"/>
        </w:rPr>
        <w:t>股票代码:</w:t>
      </w:r>
      <w:r>
        <w:rPr>
          <w:rFonts w:ascii="Arial" w:eastAsia="Arial" w:hAnsi="Arial" w:cs="Arial"/>
          <w:spacing w:val="0"/>
          <w:w w:val="100"/>
          <w:position w:val="0"/>
          <w:sz w:val="16"/>
          <w:szCs w:val="16"/>
        </w:rPr>
        <w:t>300290</w:t>
      </w:r>
    </w:p>
    <w:p>
      <w:pPr>
        <w:pStyle w:val="Style52"/>
        <w:keepNext/>
        <w:keepLines/>
        <w:widowControl w:val="0"/>
        <w:shd w:val="clear" w:color="auto" w:fill="auto"/>
        <w:bidi w:val="0"/>
        <w:spacing w:before="0" w:after="380" w:line="240" w:lineRule="auto"/>
        <w:ind w:left="0" w:right="0" w:firstLine="980"/>
        <w:jc w:val="both"/>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2</w:t>
      </w:r>
      <w:bookmarkEnd w:id="461"/>
      <w:r>
        <w:rPr>
          <w:color w:val="000000"/>
          <w:spacing w:val="0"/>
          <w:w w:val="100"/>
          <w:position w:val="0"/>
        </w:rPr>
        <w:t>、公司控股股东情况</w:t>
      </w:r>
      <w:bookmarkEnd w:id="459"/>
      <w:bookmarkEnd w:id="460"/>
      <w:bookmarkEnd w:id="462"/>
    </w:p>
    <w:p>
      <w:pPr>
        <w:pStyle w:val="Style41"/>
        <w:keepNext w:val="0"/>
        <w:keepLines w:val="0"/>
        <w:widowControl w:val="0"/>
        <w:shd w:val="clear" w:color="auto" w:fill="auto"/>
        <w:bidi w:val="0"/>
        <w:spacing w:before="0" w:after="140" w:line="240" w:lineRule="auto"/>
        <w:ind w:left="0" w:right="0" w:firstLine="980"/>
        <w:jc w:val="both"/>
      </w:pPr>
      <w:r>
        <w:rPr>
          <w:color w:val="000000"/>
          <w:spacing w:val="0"/>
          <w:w w:val="100"/>
          <w:position w:val="0"/>
        </w:rPr>
        <w:t>控股股东性质：自然人控股</w:t>
      </w:r>
    </w:p>
    <w:p>
      <w:pPr>
        <w:pStyle w:val="Style41"/>
        <w:keepNext w:val="0"/>
        <w:keepLines w:val="0"/>
        <w:widowControl w:val="0"/>
        <w:shd w:val="clear" w:color="auto" w:fill="auto"/>
        <w:bidi w:val="0"/>
        <w:spacing w:before="0" w:after="80" w:line="240" w:lineRule="auto"/>
        <w:ind w:left="0" w:right="0" w:firstLine="980"/>
        <w:jc w:val="both"/>
      </w:pPr>
      <w:r>
        <w:rPr>
          <w:color w:val="000000"/>
          <w:spacing w:val="0"/>
          <w:w w:val="100"/>
          <w:position w:val="0"/>
        </w:rPr>
        <w:t>控股股东类型：自然人</w:t>
      </w:r>
    </w:p>
    <w:tbl>
      <w:tblPr>
        <w:tblOverlap w:val="never"/>
        <w:jc w:val="center"/>
        <w:tblLayout w:type="fixed"/>
      </w:tblPr>
      <w:tblGrid>
        <w:gridCol w:w="2275"/>
        <w:gridCol w:w="4171"/>
        <w:gridCol w:w="4128"/>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控股股东姓名</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付艳杰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崔万涛</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319" w:lineRule="exact"/>
              <w:ind w:left="0" w:right="0" w:firstLine="0"/>
              <w:jc w:val="left"/>
            </w:pPr>
            <w:r>
              <w:rPr>
                <w:color w:val="000000"/>
                <w:spacing w:val="0"/>
                <w:w w:val="100"/>
                <w:position w:val="0"/>
              </w:rPr>
              <w:t>付艳杰曾任荣科有限监事、执行董事职务，本公司第一届、第二届董事，目前还担任铁岭市雅森木业有限 公司总经理职务；崔万涛曾担任本公司第一届、第二届董事，现任辽宁恒际建筑集团公司高级项目经理、 辽宁荣科金融服务有限公司监事等职务。</w:t>
            </w:r>
          </w:p>
        </w:tc>
      </w:tr>
      <w:tr>
        <w:trPr>
          <w:trHeight w:val="725"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报告期内控股和参股的其他</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境内外上市公司的股权情况</w:t>
            </w:r>
          </w:p>
        </w:tc>
        <w:tc>
          <w:tcPr>
            <w:gridSpan w:val="2"/>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上述控股股东过去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年均未曾控股境内外上市公司。</w:t>
            </w:r>
          </w:p>
        </w:tc>
      </w:tr>
    </w:tbl>
    <w:p>
      <w:pPr>
        <w:widowControl w:val="0"/>
        <w:spacing w:after="79" w:line="1" w:lineRule="exact"/>
      </w:pPr>
    </w:p>
    <w:p>
      <w:pPr>
        <w:pStyle w:val="Style41"/>
        <w:keepNext w:val="0"/>
        <w:keepLines w:val="0"/>
        <w:widowControl w:val="0"/>
        <w:shd w:val="clear" w:color="auto" w:fill="auto"/>
        <w:bidi w:val="0"/>
        <w:spacing w:before="0" w:after="140" w:line="240" w:lineRule="auto"/>
        <w:ind w:left="0" w:right="0" w:firstLine="980"/>
        <w:jc w:val="both"/>
      </w:pPr>
      <w:r>
        <w:rPr>
          <w:color w:val="000000"/>
          <w:spacing w:val="0"/>
          <w:w w:val="100"/>
          <w:position w:val="0"/>
        </w:rPr>
        <w:t>控股股东报告期内变更</w:t>
      </w:r>
    </w:p>
    <w:p>
      <w:pPr>
        <w:pStyle w:val="Style41"/>
        <w:keepNext w:val="0"/>
        <w:keepLines w:val="0"/>
        <w:widowControl w:val="0"/>
        <w:shd w:val="clear" w:color="auto" w:fill="auto"/>
        <w:bidi w:val="0"/>
        <w:spacing w:before="0" w:after="140" w:line="240" w:lineRule="auto"/>
        <w:ind w:left="0" w:right="0" w:firstLine="9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380" w:line="240" w:lineRule="auto"/>
        <w:ind w:left="0" w:right="0" w:firstLine="980"/>
        <w:jc w:val="both"/>
      </w:pPr>
      <w:r>
        <w:rPr>
          <w:color w:val="000000"/>
          <w:spacing w:val="0"/>
          <w:w w:val="100"/>
          <w:position w:val="0"/>
        </w:rPr>
        <w:t>公司报告期控股股东未发生变更。</w:t>
      </w:r>
    </w:p>
    <w:p>
      <w:pPr>
        <w:pStyle w:val="Style52"/>
        <w:keepNext/>
        <w:keepLines/>
        <w:widowControl w:val="0"/>
        <w:shd w:val="clear" w:color="auto" w:fill="auto"/>
        <w:bidi w:val="0"/>
        <w:spacing w:before="0" w:after="380" w:line="240" w:lineRule="auto"/>
        <w:ind w:left="0" w:right="0" w:firstLine="980"/>
        <w:jc w:val="both"/>
      </w:pPr>
      <w:bookmarkStart w:id="463" w:name="bookmark463"/>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rPr>
        <w:t>3</w:t>
      </w:r>
      <w:bookmarkEnd w:id="465"/>
      <w:r>
        <w:rPr>
          <w:color w:val="000000"/>
          <w:spacing w:val="0"/>
          <w:w w:val="100"/>
          <w:position w:val="0"/>
        </w:rPr>
        <w:t>、公司实际控制人情况</w:t>
      </w:r>
      <w:bookmarkEnd w:id="463"/>
      <w:bookmarkEnd w:id="464"/>
      <w:bookmarkEnd w:id="466"/>
    </w:p>
    <w:p>
      <w:pPr>
        <w:pStyle w:val="Style41"/>
        <w:keepNext w:val="0"/>
        <w:keepLines w:val="0"/>
        <w:widowControl w:val="0"/>
        <w:shd w:val="clear" w:color="auto" w:fill="auto"/>
        <w:bidi w:val="0"/>
        <w:spacing w:before="0" w:after="140" w:line="240" w:lineRule="auto"/>
        <w:ind w:left="0" w:right="0" w:firstLine="980"/>
        <w:jc w:val="both"/>
      </w:pPr>
      <w:r>
        <w:rPr>
          <w:color w:val="000000"/>
          <w:spacing w:val="0"/>
          <w:w w:val="100"/>
          <w:position w:val="0"/>
        </w:rPr>
        <w:t>实际控制人性质：境内自然人</w:t>
      </w:r>
    </w:p>
    <w:p>
      <w:pPr>
        <w:pStyle w:val="Style41"/>
        <w:keepNext w:val="0"/>
        <w:keepLines w:val="0"/>
        <w:widowControl w:val="0"/>
        <w:shd w:val="clear" w:color="auto" w:fill="auto"/>
        <w:bidi w:val="0"/>
        <w:spacing w:before="0" w:after="80" w:line="240" w:lineRule="auto"/>
        <w:ind w:left="0" w:right="0" w:firstLine="980"/>
        <w:jc w:val="both"/>
      </w:pPr>
      <w:r>
        <w:rPr>
          <w:color w:val="000000"/>
          <w:spacing w:val="0"/>
          <w:w w:val="100"/>
          <w:position w:val="0"/>
        </w:rPr>
        <w:t>实际控制人类型：自然人</w:t>
      </w:r>
    </w:p>
    <w:tbl>
      <w:tblPr>
        <w:tblOverlap w:val="never"/>
        <w:jc w:val="center"/>
        <w:tblLayout w:type="fixed"/>
      </w:tblPr>
      <w:tblGrid>
        <w:gridCol w:w="4330"/>
        <w:gridCol w:w="2122"/>
        <w:gridCol w:w="4128"/>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付艳杰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崔万涛</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付艳杰曾任荣科有限监事、执行董事职务，本公司第一届、第二届董事，目前 还担任铁岭市雅森木业有限公司总经理职务；崔万涛曾担任本公司第一届、第 二届董事，现任辽宁恒际建筑集团公司高级项目经理、辽宁荣科金融服务有限 公司监事等职务。</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上述控股股东过去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年均未曾控股境内外上市公司。</w:t>
            </w:r>
          </w:p>
        </w:tc>
      </w:tr>
    </w:tbl>
    <w:p>
      <w:pPr>
        <w:widowControl w:val="0"/>
        <w:spacing w:after="79" w:line="1" w:lineRule="exact"/>
      </w:pPr>
    </w:p>
    <w:p>
      <w:pPr>
        <w:pStyle w:val="Style41"/>
        <w:keepNext w:val="0"/>
        <w:keepLines w:val="0"/>
        <w:widowControl w:val="0"/>
        <w:shd w:val="clear" w:color="auto" w:fill="auto"/>
        <w:bidi w:val="0"/>
        <w:spacing w:before="0" w:after="140" w:line="240" w:lineRule="auto"/>
        <w:ind w:left="0" w:right="0" w:firstLine="980"/>
        <w:jc w:val="both"/>
      </w:pPr>
      <w:r>
        <w:rPr>
          <w:color w:val="000000"/>
          <w:spacing w:val="0"/>
          <w:w w:val="100"/>
          <w:position w:val="0"/>
        </w:rPr>
        <w:t>实际控制人报告期内变更</w:t>
      </w:r>
    </w:p>
    <w:p>
      <w:pPr>
        <w:pStyle w:val="Style41"/>
        <w:keepNext w:val="0"/>
        <w:keepLines w:val="0"/>
        <w:widowControl w:val="0"/>
        <w:shd w:val="clear" w:color="auto" w:fill="auto"/>
        <w:bidi w:val="0"/>
        <w:spacing w:before="0" w:after="140" w:line="240" w:lineRule="auto"/>
        <w:ind w:left="0" w:right="0" w:firstLine="9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140" w:line="240" w:lineRule="auto"/>
        <w:ind w:left="0" w:right="0" w:firstLine="980"/>
        <w:jc w:val="both"/>
      </w:pPr>
      <w:r>
        <w:rPr>
          <w:color w:val="000000"/>
          <w:spacing w:val="0"/>
          <w:w w:val="100"/>
          <w:position w:val="0"/>
        </w:rPr>
        <w:t>公司报告期实际控制人未发生变更。</w:t>
      </w:r>
    </w:p>
    <w:p>
      <w:pPr>
        <w:pStyle w:val="Style41"/>
        <w:keepNext w:val="0"/>
        <w:keepLines w:val="0"/>
        <w:widowControl w:val="0"/>
        <w:shd w:val="clear" w:color="auto" w:fill="auto"/>
        <w:bidi w:val="0"/>
        <w:spacing w:before="0" w:after="140" w:line="240" w:lineRule="auto"/>
        <w:ind w:left="0" w:right="0" w:firstLine="980"/>
        <w:jc w:val="both"/>
        <w:sectPr>
          <w:footnotePr>
            <w:pos w:val="pageBottom"/>
            <w:numFmt w:val="decimal"/>
            <w:numRestart w:val="continuous"/>
          </w:footnotePr>
          <w:pgSz w:w="11900" w:h="16840"/>
          <w:pgMar w:top="1112" w:right="130" w:bottom="1366" w:left="130" w:header="0" w:footer="3" w:gutter="0"/>
          <w:cols w:space="720"/>
          <w:noEndnote/>
          <w:rtlGutter w:val="0"/>
          <w:docGrid w:linePitch="360"/>
        </w:sectPr>
      </w:pPr>
      <w:r>
        <w:rPr>
          <w:color w:val="000000"/>
          <w:spacing w:val="0"/>
          <w:w w:val="100"/>
          <w:position w:val="0"/>
        </w:rPr>
        <w:t>公司与实际控制人之间的产权及控制关系的方框图</w:t>
      </w:r>
    </w:p>
    <w:p>
      <w:pPr>
        <w:pStyle w:val="Style2"/>
        <w:keepNext w:val="0"/>
        <w:keepLines w:val="0"/>
        <w:widowControl w:val="0"/>
        <w:shd w:val="clear" w:color="auto" w:fill="auto"/>
        <w:tabs>
          <w:tab w:pos="1772" w:val="left"/>
        </w:tabs>
        <w:bidi w:val="0"/>
        <w:spacing w:before="0" w:after="0" w:line="240" w:lineRule="auto"/>
        <w:ind w:left="1160" w:right="0" w:firstLine="0"/>
        <w:jc w:val="left"/>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1772" w:val="left"/>
        </w:tabs>
        <w:bidi w:val="0"/>
        <w:spacing w:before="0" w:after="160" w:line="240" w:lineRule="auto"/>
        <w:ind w:left="1160" w:right="0" w:firstLine="0"/>
        <w:jc w:val="left"/>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widowControl w:val="0"/>
        <w:jc w:val="center"/>
        <w:rPr>
          <w:sz w:val="2"/>
          <w:szCs w:val="2"/>
        </w:rPr>
      </w:pPr>
      <w:r>
        <w:drawing>
          <wp:inline>
            <wp:extent cx="3676015" cy="2249170"/>
            <wp:docPr id="160" name="Picutre 160"/>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63"/>
                    <a:stretch/>
                  </pic:blipFill>
                  <pic:spPr>
                    <a:xfrm>
                      <a:ext cx="3676015" cy="2249170"/>
                    </a:xfrm>
                    <a:prstGeom prst="rect"/>
                  </pic:spPr>
                </pic:pic>
              </a:graphicData>
            </a:graphic>
          </wp:inline>
        </w:drawing>
      </w:r>
    </w:p>
    <w:p>
      <w:pPr>
        <w:widowControl w:val="0"/>
        <w:spacing w:after="359" w:line="1" w:lineRule="exact"/>
      </w:pPr>
    </w:p>
    <w:p>
      <w:pPr>
        <w:pStyle w:val="Style41"/>
        <w:keepNext w:val="0"/>
        <w:keepLines w:val="0"/>
        <w:widowControl w:val="0"/>
        <w:shd w:val="clear" w:color="auto" w:fill="auto"/>
        <w:bidi w:val="0"/>
        <w:spacing w:before="0" w:after="160" w:line="240" w:lineRule="auto"/>
        <w:ind w:left="0" w:right="0" w:firstLine="980"/>
        <w:jc w:val="left"/>
      </w:pPr>
      <w:r>
        <w:rPr>
          <w:color w:val="000000"/>
          <w:spacing w:val="0"/>
          <w:w w:val="100"/>
          <w:position w:val="0"/>
        </w:rPr>
        <w:t>实际控制人通过信托或其他资产管理方式控制公司</w:t>
      </w:r>
    </w:p>
    <w:p>
      <w:pPr>
        <w:pStyle w:val="Style41"/>
        <w:keepNext w:val="0"/>
        <w:keepLines w:val="0"/>
        <w:widowControl w:val="0"/>
        <w:shd w:val="clear" w:color="auto" w:fill="auto"/>
        <w:bidi w:val="0"/>
        <w:spacing w:before="0" w:after="360" w:line="240" w:lineRule="auto"/>
        <w:ind w:left="0" w:right="0" w:firstLine="9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52"/>
        <w:keepNext/>
        <w:keepLines/>
        <w:widowControl w:val="0"/>
        <w:shd w:val="clear" w:color="auto" w:fill="auto"/>
        <w:tabs>
          <w:tab w:pos="1358" w:val="left"/>
        </w:tabs>
        <w:bidi w:val="0"/>
        <w:spacing w:before="0" w:line="240" w:lineRule="auto"/>
        <w:ind w:left="0" w:right="0" w:firstLine="980"/>
        <w:jc w:val="left"/>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4</w:t>
      </w:r>
      <w:bookmarkEnd w:id="469"/>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67"/>
      <w:bookmarkEnd w:id="468"/>
      <w:bookmarkEnd w:id="470"/>
    </w:p>
    <w:p>
      <w:pPr>
        <w:pStyle w:val="Style41"/>
        <w:keepNext w:val="0"/>
        <w:keepLines w:val="0"/>
        <w:widowControl w:val="0"/>
        <w:shd w:val="clear" w:color="auto" w:fill="auto"/>
        <w:bidi w:val="0"/>
        <w:spacing w:before="0" w:after="360" w:line="240" w:lineRule="auto"/>
        <w:ind w:left="0" w:right="0" w:firstLine="9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52"/>
        <w:keepNext/>
        <w:keepLines/>
        <w:widowControl w:val="0"/>
        <w:shd w:val="clear" w:color="auto" w:fill="auto"/>
        <w:tabs>
          <w:tab w:pos="1358" w:val="left"/>
        </w:tabs>
        <w:bidi w:val="0"/>
        <w:spacing w:before="0" w:line="240" w:lineRule="auto"/>
        <w:ind w:left="0" w:right="0" w:firstLine="980"/>
        <w:jc w:val="left"/>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5</w:t>
      </w:r>
      <w:bookmarkEnd w:id="473"/>
      <w:r>
        <w:rPr>
          <w:color w:val="000000"/>
          <w:spacing w:val="0"/>
          <w:w w:val="100"/>
          <w:position w:val="0"/>
        </w:rPr>
        <w:t>、</w:t>
        <w:tab/>
        <w:t>控股股东、实际控制人、重组方及其他承诺主体股份限制减持情况</w:t>
      </w:r>
      <w:bookmarkEnd w:id="471"/>
      <w:bookmarkEnd w:id="472"/>
      <w:bookmarkEnd w:id="474"/>
    </w:p>
    <w:p>
      <w:pPr>
        <w:pStyle w:val="Style41"/>
        <w:keepNext w:val="0"/>
        <w:keepLines w:val="0"/>
        <w:widowControl w:val="0"/>
        <w:shd w:val="clear" w:color="auto" w:fill="auto"/>
        <w:bidi w:val="0"/>
        <w:spacing w:before="0" w:after="360" w:line="240" w:lineRule="auto"/>
        <w:ind w:left="0" w:right="0" w:firstLine="980"/>
        <w:jc w:val="both"/>
        <w:sectPr>
          <w:headerReference w:type="default" r:id="rId65"/>
          <w:footerReference w:type="default" r:id="rId66"/>
          <w:headerReference w:type="even" r:id="rId67"/>
          <w:footerReference w:type="even" r:id="rId68"/>
          <w:footnotePr>
            <w:pos w:val="pageBottom"/>
            <w:numFmt w:val="decimal"/>
            <w:numRestart w:val="continuous"/>
          </w:footnotePr>
          <w:pgSz w:w="11900" w:h="16840"/>
          <w:pgMar w:top="1112" w:right="130" w:bottom="1366" w:left="13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
        <w:keepNext w:val="0"/>
        <w:keepLines w:val="0"/>
        <w:framePr w:w="1934" w:h="432" w:wrap="none" w:hAnchor="page" w:x="1326" w:y="-200"/>
        <w:widowControl w:val="0"/>
        <w:shd w:val="clear" w:color="auto" w:fill="auto"/>
        <w:bidi w:val="0"/>
        <w:spacing w:before="0" w:after="0" w:line="240" w:lineRule="auto"/>
        <w:ind w:left="0" w:right="0" w:firstLine="0"/>
        <w:jc w:val="right"/>
      </w:pPr>
      <w:r>
        <w:rPr>
          <w:spacing w:val="0"/>
          <w:w w:val="100"/>
          <w:position w:val="0"/>
        </w:rPr>
        <w:t>国家高新技术企业</w:t>
      </w:r>
    </w:p>
    <w:p>
      <w:pPr>
        <w:pStyle w:val="Style6"/>
        <w:keepNext w:val="0"/>
        <w:keepLines w:val="0"/>
        <w:framePr w:w="1934" w:h="432" w:wrap="none" w:hAnchor="page" w:x="1326" w:y="-200"/>
        <w:widowControl w:val="0"/>
        <w:shd w:val="clear" w:color="auto" w:fill="auto"/>
        <w:bidi w:val="0"/>
        <w:spacing w:before="0" w:after="0" w:line="240" w:lineRule="auto"/>
        <w:ind w:left="0" w:right="0" w:firstLine="0"/>
        <w:jc w:val="left"/>
      </w:pPr>
      <w:bookmarkStart w:id="475" w:name="bookmark475"/>
      <w:r>
        <w:rPr>
          <w:rFonts w:ascii="SimHei" w:eastAsia="SimHei" w:hAnsi="SimHei" w:cs="SimHei"/>
          <w:color w:val="245996"/>
          <w:spacing w:val="0"/>
          <w:w w:val="100"/>
          <w:position w:val="0"/>
          <w:sz w:val="15"/>
          <w:szCs w:val="15"/>
        </w:rPr>
        <w:t xml:space="preserve">，| </w:t>
      </w:r>
      <w:r>
        <w:rPr>
          <w:rFonts w:ascii="SimHei" w:eastAsia="SimHei" w:hAnsi="SimHei" w:cs="SimHei"/>
          <w:spacing w:val="0"/>
          <w:w w:val="100"/>
          <w:position w:val="0"/>
          <w:sz w:val="15"/>
          <w:szCs w:val="15"/>
        </w:rPr>
        <w:t>股票代码:</w:t>
      </w:r>
      <w:r>
        <w:rPr>
          <w:spacing w:val="0"/>
          <w:w w:val="100"/>
          <w:position w:val="0"/>
        </w:rPr>
        <w:t>300290</w:t>
      </w:r>
      <w:bookmarkEnd w:id="475"/>
    </w:p>
    <w:p>
      <w:pPr>
        <w:pStyle w:val="Style28"/>
        <w:keepNext/>
        <w:keepLines/>
        <w:framePr w:w="3418" w:h="384" w:wrap="none" w:hAnchor="page" w:x="4240" w:y="779"/>
        <w:widowControl w:val="0"/>
        <w:shd w:val="clear" w:color="auto" w:fill="auto"/>
        <w:bidi w:val="0"/>
        <w:spacing w:before="0" w:after="0" w:line="240" w:lineRule="auto"/>
        <w:ind w:left="0" w:right="0" w:firstLine="0"/>
        <w:jc w:val="center"/>
      </w:pPr>
      <w:bookmarkStart w:id="476" w:name="bookmark476"/>
      <w:bookmarkStart w:id="477" w:name="bookmark477"/>
      <w:bookmarkStart w:id="478" w:name="bookmark478"/>
      <w:r>
        <w:rPr>
          <w:color w:val="000000"/>
          <w:spacing w:val="0"/>
          <w:w w:val="100"/>
          <w:position w:val="0"/>
        </w:rPr>
        <w:t>第七节优先股相关情况</w:t>
      </w:r>
      <w:bookmarkEnd w:id="476"/>
      <w:bookmarkEnd w:id="477"/>
      <w:bookmarkEnd w:id="478"/>
    </w:p>
    <w:p>
      <w:pPr>
        <w:pStyle w:val="Style41"/>
        <w:keepNext w:val="0"/>
        <w:keepLines w:val="0"/>
        <w:framePr w:w="2198" w:h="600" w:wrap="none" w:hAnchor="page" w:x="1110" w:y="1696"/>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framePr w:w="2198" w:h="600" w:wrap="none" w:hAnchor="page" w:x="1110" w:y="1696"/>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94" w:line="1" w:lineRule="exact"/>
      </w:pPr>
    </w:p>
    <w:p>
      <w:pPr>
        <w:widowControl w:val="0"/>
        <w:spacing w:line="1" w:lineRule="exact"/>
        <w:sectPr>
          <w:footnotePr>
            <w:pos w:val="pageBottom"/>
            <w:numFmt w:val="decimal"/>
            <w:numRestart w:val="continuous"/>
          </w:footnotePr>
          <w:pgSz w:w="11900" w:h="16840"/>
          <w:pgMar w:top="1152" w:right="1138" w:bottom="1158" w:left="1109" w:header="0" w:footer="3" w:gutter="0"/>
          <w:cols w:space="720"/>
          <w:noEndnote/>
          <w:rtlGutter w:val="0"/>
          <w:docGrid w:linePitch="360"/>
        </w:sectPr>
      </w:pPr>
    </w:p>
    <w:p>
      <w:pPr>
        <w:pStyle w:val="Style2"/>
        <w:keepNext w:val="0"/>
        <w:keepLines w:val="0"/>
        <w:widowControl w:val="0"/>
        <w:shd w:val="clear" w:color="auto" w:fill="auto"/>
        <w:tabs>
          <w:tab w:pos="1292" w:val="left"/>
        </w:tabs>
        <w:bidi w:val="0"/>
        <w:spacing w:before="0" w:after="0" w:line="240" w:lineRule="auto"/>
        <w:ind w:left="0" w:right="0" w:firstLine="680"/>
        <w:jc w:val="left"/>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1292" w:val="left"/>
        </w:tabs>
        <w:bidi w:val="0"/>
        <w:spacing w:before="0" w:after="560" w:line="240" w:lineRule="auto"/>
        <w:ind w:left="0" w:right="0" w:firstLine="680"/>
        <w:jc w:val="left"/>
      </w:pPr>
      <w:bookmarkStart w:id="479" w:name="bookmark479"/>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bookmarkEnd w:id="479"/>
    </w:p>
    <w:p>
      <w:pPr>
        <w:pStyle w:val="Style28"/>
        <w:keepNext/>
        <w:keepLines/>
        <w:widowControl w:val="0"/>
        <w:shd w:val="clear" w:color="auto" w:fill="auto"/>
        <w:bidi w:val="0"/>
        <w:spacing w:before="0" w:line="240" w:lineRule="auto"/>
        <w:ind w:left="0" w:right="0" w:firstLine="0"/>
        <w:jc w:val="center"/>
      </w:pPr>
      <w:bookmarkStart w:id="480" w:name="bookmark480"/>
      <w:bookmarkStart w:id="481" w:name="bookmark481"/>
      <w:bookmarkStart w:id="482" w:name="bookmark482"/>
      <w:r>
        <w:rPr>
          <w:color w:val="000000"/>
          <w:spacing w:val="0"/>
          <w:w w:val="100"/>
          <w:position w:val="0"/>
        </w:rPr>
        <w:t>第八节董事、监事、高级管理人员和员工情况</w:t>
      </w:r>
      <w:bookmarkEnd w:id="480"/>
      <w:bookmarkEnd w:id="481"/>
      <w:bookmarkEnd w:id="482"/>
    </w:p>
    <w:p>
      <w:pPr>
        <w:pStyle w:val="Style39"/>
        <w:keepNext/>
        <w:keepLines/>
        <w:widowControl w:val="0"/>
        <w:shd w:val="clear" w:color="auto" w:fill="auto"/>
        <w:bidi w:val="0"/>
        <w:spacing w:before="0" w:after="320" w:line="240" w:lineRule="auto"/>
        <w:ind w:left="0" w:right="0" w:firstLine="500"/>
        <w:jc w:val="left"/>
      </w:pPr>
      <w:bookmarkStart w:id="483" w:name="bookmark483"/>
      <w:bookmarkStart w:id="484" w:name="bookmark484"/>
      <w:bookmarkStart w:id="485" w:name="bookmark485"/>
      <w:bookmarkStart w:id="486" w:name="bookmark486"/>
      <w:r>
        <w:rPr>
          <w:color w:val="000000"/>
          <w:spacing w:val="0"/>
          <w:w w:val="100"/>
          <w:position w:val="0"/>
        </w:rPr>
        <w:t>一</w:t>
      </w:r>
      <w:bookmarkEnd w:id="485"/>
      <w:r>
        <w:rPr>
          <w:color w:val="000000"/>
          <w:spacing w:val="0"/>
          <w:w w:val="100"/>
          <w:position w:val="0"/>
        </w:rPr>
        <w:t>、董事、监事和高级管理人员持股变动</w:t>
      </w:r>
      <w:bookmarkEnd w:id="483"/>
      <w:bookmarkEnd w:id="484"/>
      <w:bookmarkEnd w:id="486"/>
    </w:p>
    <w:tbl>
      <w:tblPr>
        <w:tblOverlap w:val="never"/>
        <w:jc w:val="center"/>
        <w:tblLayout w:type="fixed"/>
      </w:tblPr>
      <w:tblGrid>
        <w:gridCol w:w="859"/>
        <w:gridCol w:w="1738"/>
        <w:gridCol w:w="955"/>
        <w:gridCol w:w="710"/>
        <w:gridCol w:w="706"/>
        <w:gridCol w:w="1133"/>
        <w:gridCol w:w="1277"/>
        <w:gridCol w:w="1133"/>
        <w:gridCol w:w="994"/>
        <w:gridCol w:w="1142"/>
      </w:tblGrid>
      <w:tr>
        <w:trPr>
          <w:trHeight w:val="720"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性别</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期初持股数</w:t>
            </w:r>
          </w:p>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本期增持股份 数量（股）</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本期减持股 份数量（股）</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其他增减变 动（股）</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期末持股数</w:t>
            </w:r>
          </w:p>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付永全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董事长、高管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付艳杰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91,207,698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83,207,698</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崔万涛</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91,207,698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83,207,698</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崔万田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尹春福</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董事、高管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353,400</w:t>
            </w:r>
          </w:p>
        </w:tc>
      </w:tr>
      <w:tr>
        <w:trPr>
          <w:trHeight w:val="71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冯丽</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董事、财务总监、董 事会秘书、高管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314,132</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林木西</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宋廷锋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杨根兴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余力兴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255,600</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艾川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郭薇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杨兴礼</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293,932</w:t>
            </w: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183,632,460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167,632,460</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500"/>
        <w:jc w:val="left"/>
      </w:pPr>
      <w:bookmarkStart w:id="487" w:name="bookmark487"/>
      <w:bookmarkStart w:id="488" w:name="bookmark488"/>
      <w:bookmarkStart w:id="489" w:name="bookmark489"/>
      <w:bookmarkStart w:id="490" w:name="bookmark490"/>
      <w:r>
        <w:rPr>
          <w:color w:val="000000"/>
          <w:spacing w:val="0"/>
          <w:w w:val="100"/>
          <w:position w:val="0"/>
        </w:rPr>
        <w:t>二</w:t>
      </w:r>
      <w:bookmarkEnd w:id="489"/>
      <w:r>
        <w:rPr>
          <w:color w:val="000000"/>
          <w:spacing w:val="0"/>
          <w:w w:val="100"/>
          <w:position w:val="0"/>
        </w:rPr>
        <w:t>、公司董事、监事、高级管理人员变动情况</w:t>
      </w:r>
      <w:bookmarkEnd w:id="487"/>
      <w:bookmarkEnd w:id="488"/>
      <w:bookmarkEnd w:id="490"/>
    </w:p>
    <w:p>
      <w:pPr>
        <w:pStyle w:val="Style41"/>
        <w:keepNext w:val="0"/>
        <w:keepLines w:val="0"/>
        <w:widowControl w:val="0"/>
        <w:shd w:val="clear" w:color="auto" w:fill="auto"/>
        <w:bidi w:val="0"/>
        <w:spacing w:before="0" w:after="380" w:line="240" w:lineRule="auto"/>
        <w:ind w:left="0" w:right="0" w:firstLine="500"/>
        <w:jc w:val="left"/>
      </w:pPr>
      <w:r>
        <w:rPr>
          <w:color w:val="000000"/>
          <w:spacing w:val="0"/>
          <w:w w:val="100"/>
          <w:position w:val="0"/>
        </w:rPr>
        <w:t>报告期内，公司董事、监事、高级管理人员没有发生变动。</w:t>
      </w:r>
    </w:p>
    <w:p>
      <w:pPr>
        <w:pStyle w:val="Style39"/>
        <w:keepNext/>
        <w:keepLines/>
        <w:widowControl w:val="0"/>
        <w:shd w:val="clear" w:color="auto" w:fill="auto"/>
        <w:bidi w:val="0"/>
        <w:spacing w:before="0" w:after="240" w:line="240" w:lineRule="auto"/>
        <w:ind w:left="0" w:right="0" w:firstLine="500"/>
        <w:jc w:val="left"/>
      </w:pPr>
      <w:bookmarkStart w:id="491" w:name="bookmark491"/>
      <w:bookmarkStart w:id="492" w:name="bookmark492"/>
      <w:bookmarkStart w:id="493" w:name="bookmark493"/>
      <w:bookmarkStart w:id="494" w:name="bookmark494"/>
      <w:r>
        <w:rPr>
          <w:color w:val="000000"/>
          <w:spacing w:val="0"/>
          <w:w w:val="100"/>
          <w:position w:val="0"/>
        </w:rPr>
        <w:t>三</w:t>
      </w:r>
      <w:bookmarkEnd w:id="493"/>
      <w:r>
        <w:rPr>
          <w:color w:val="000000"/>
          <w:spacing w:val="0"/>
          <w:w w:val="100"/>
          <w:position w:val="0"/>
        </w:rPr>
        <w:t>、任职情况</w:t>
      </w:r>
      <w:bookmarkEnd w:id="491"/>
      <w:bookmarkEnd w:id="492"/>
      <w:bookmarkEnd w:id="494"/>
    </w:p>
    <w:p>
      <w:pPr>
        <w:pStyle w:val="Style41"/>
        <w:keepNext w:val="0"/>
        <w:keepLines w:val="0"/>
        <w:widowControl w:val="0"/>
        <w:shd w:val="clear" w:color="auto" w:fill="auto"/>
        <w:bidi w:val="0"/>
        <w:spacing w:before="0" w:after="380" w:line="318" w:lineRule="exact"/>
        <w:ind w:left="0" w:right="0" w:firstLine="500"/>
        <w:jc w:val="left"/>
      </w:pPr>
      <w:r>
        <w:rPr>
          <w:color w:val="000000"/>
          <w:spacing w:val="0"/>
          <w:w w:val="100"/>
          <w:position w:val="0"/>
        </w:rPr>
        <w:t>公司现任董事、监事、高级管理人员专业背景、主要工作经历以及目前在公司的主要职责</w:t>
      </w:r>
    </w:p>
    <w:p>
      <w:pPr>
        <w:pStyle w:val="Style12"/>
        <w:keepNext w:val="0"/>
        <w:keepLines w:val="0"/>
        <w:widowControl w:val="0"/>
        <w:shd w:val="clear" w:color="auto" w:fill="auto"/>
        <w:bidi w:val="0"/>
        <w:spacing w:before="0" w:after="240" w:line="240" w:lineRule="auto"/>
        <w:ind w:left="0" w:right="0"/>
        <w:jc w:val="left"/>
        <w:rPr>
          <w:sz w:val="20"/>
          <w:szCs w:val="20"/>
        </w:rPr>
      </w:pPr>
      <w:bookmarkStart w:id="495" w:name="bookmark495"/>
      <w:r>
        <w:rPr>
          <w:rFonts w:ascii="Times New Roman" w:eastAsia="Times New Roman" w:hAnsi="Times New Roman" w:cs="Times New Roman"/>
          <w:color w:val="000000"/>
          <w:spacing w:val="0"/>
          <w:w w:val="100"/>
          <w:position w:val="0"/>
          <w:sz w:val="20"/>
          <w:szCs w:val="20"/>
        </w:rPr>
        <w:t>1</w:t>
      </w:r>
      <w:bookmarkEnd w:id="495"/>
      <w:r>
        <w:rPr>
          <w:color w:val="000000"/>
          <w:spacing w:val="0"/>
          <w:w w:val="100"/>
          <w:position w:val="0"/>
          <w:sz w:val="20"/>
          <w:szCs w:val="20"/>
        </w:rPr>
        <w:t>、董事会成员</w:t>
      </w:r>
    </w:p>
    <w:p>
      <w:pPr>
        <w:pStyle w:val="Style41"/>
        <w:keepNext w:val="0"/>
        <w:keepLines w:val="0"/>
        <w:widowControl w:val="0"/>
        <w:shd w:val="clear" w:color="auto" w:fill="auto"/>
        <w:bidi w:val="0"/>
        <w:spacing w:before="0" w:after="380" w:line="318" w:lineRule="exact"/>
        <w:ind w:left="500" w:right="0"/>
        <w:jc w:val="both"/>
      </w:pPr>
      <w:r>
        <w:rPr>
          <w:color w:val="000000"/>
          <w:spacing w:val="0"/>
          <w:w w:val="100"/>
          <w:position w:val="0"/>
        </w:rPr>
        <w:t>付永全先生，本公司董事长，</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年出生，毕业于辽宁大学计算机应用技术专业，硕士学历，中国国籍，无永久境外居 留权。现任本公司董事长及总经理职务的同时，还担任沈阳荣科全濠科技有限公司董事长、辽宁荣科金融服务有限公司执行 董事兼总经理、北京荣科爱信科技有限公司执行董事兼总经理；民盟第十一届中央委员、政协辽宁省第十届委员会常委、辽 宁省政协教科卫体委员会副主任、沈阳航空航天大学名誉教授、辽宁省软件协会副理事长、沈阳市摄影家协会副会长等职务。</w:t>
      </w:r>
    </w:p>
    <w:p>
      <w:pPr>
        <w:pStyle w:val="Style2"/>
        <w:keepNext w:val="0"/>
        <w:keepLines w:val="0"/>
        <w:widowControl w:val="0"/>
        <w:shd w:val="clear" w:color="auto" w:fill="auto"/>
        <w:tabs>
          <w:tab w:pos="1292" w:val="left"/>
        </w:tabs>
        <w:bidi w:val="0"/>
        <w:spacing w:before="0" w:after="0" w:line="240" w:lineRule="auto"/>
        <w:ind w:left="0" w:right="0" w:firstLine="680"/>
        <w:jc w:val="left"/>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1292" w:val="left"/>
        </w:tabs>
        <w:bidi w:val="0"/>
        <w:spacing w:before="0" w:after="0" w:line="240" w:lineRule="auto"/>
        <w:ind w:left="0" w:right="0" w:firstLine="680"/>
        <w:jc w:val="left"/>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41"/>
        <w:keepNext w:val="0"/>
        <w:keepLines w:val="0"/>
        <w:widowControl w:val="0"/>
        <w:shd w:val="clear" w:color="auto" w:fill="auto"/>
        <w:bidi w:val="0"/>
        <w:spacing w:before="0" w:after="0" w:line="326" w:lineRule="exact"/>
        <w:ind w:left="500" w:right="0"/>
        <w:jc w:val="both"/>
      </w:pPr>
      <w:r>
        <w:rPr>
          <w:color w:val="000000"/>
          <w:spacing w:val="0"/>
          <w:w w:val="100"/>
          <w:position w:val="0"/>
        </w:rPr>
        <w:t>付艳杰女士，本公司董事，</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年出生，高中学历，中国国籍，无永久境外居留权。曾任荣科有限监事、执行董事职务。 现任本公司董事、铁岭市雅森木业有限公司总经理职务。</w:t>
      </w:r>
    </w:p>
    <w:p>
      <w:pPr>
        <w:pStyle w:val="Style41"/>
        <w:keepNext w:val="0"/>
        <w:keepLines w:val="0"/>
        <w:widowControl w:val="0"/>
        <w:shd w:val="clear" w:color="auto" w:fill="auto"/>
        <w:bidi w:val="0"/>
        <w:spacing w:before="0" w:after="0" w:line="317" w:lineRule="exact"/>
        <w:ind w:left="500" w:right="0"/>
        <w:jc w:val="both"/>
      </w:pPr>
      <w:r>
        <w:rPr>
          <w:color w:val="000000"/>
          <w:spacing w:val="0"/>
          <w:w w:val="100"/>
          <w:position w:val="0"/>
        </w:rPr>
        <w:t>崔万涛先生，本公司董事，</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年出生，高中学历，中国国籍，无永久境外居留权。曾任荣科有限执行董事、监事和沈 阳基业长青绿化工程有限公司执行董事等职务。现任本公司董事、辽宁荣科金融服务有限公司监事、辽宁恒际建筑集团公司 高级项目经理等职务。</w:t>
      </w:r>
    </w:p>
    <w:p>
      <w:pPr>
        <w:pStyle w:val="Style41"/>
        <w:keepNext w:val="0"/>
        <w:keepLines w:val="0"/>
        <w:widowControl w:val="0"/>
        <w:shd w:val="clear" w:color="auto" w:fill="auto"/>
        <w:bidi w:val="0"/>
        <w:spacing w:before="0" w:after="0" w:line="315" w:lineRule="exact"/>
        <w:ind w:left="500" w:right="0"/>
        <w:jc w:val="both"/>
      </w:pPr>
      <w:r>
        <w:rPr>
          <w:color w:val="000000"/>
          <w:spacing w:val="0"/>
          <w:w w:val="100"/>
          <w:position w:val="0"/>
        </w:rPr>
        <w:t>崔万田先生，本公司董事，</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年出生，毕业于辽宁大学世界经济专业，博士研究生学历，教授，中国国籍，无永久境 外居留权。曾任盛京银行股份有限公司独立董事，现任本公司董事、上海米健信息技术有限公司董事、营口沿海银行股份有 限公司独立董事、辽宁大学经济学院教授、全国青年联合会委员、辽宁省青年联合会委员、中国人民大学民营企业研究中心 特聘教授、博士生导师等职务。</w:t>
      </w:r>
    </w:p>
    <w:p>
      <w:pPr>
        <w:pStyle w:val="Style41"/>
        <w:keepNext w:val="0"/>
        <w:keepLines w:val="0"/>
        <w:widowControl w:val="0"/>
        <w:shd w:val="clear" w:color="auto" w:fill="auto"/>
        <w:bidi w:val="0"/>
        <w:spacing w:before="0" w:after="0" w:line="317" w:lineRule="exact"/>
        <w:ind w:left="500" w:right="0"/>
        <w:jc w:val="both"/>
      </w:pPr>
      <w:r>
        <w:rPr>
          <w:color w:val="000000"/>
          <w:spacing w:val="0"/>
          <w:w w:val="100"/>
          <w:position w:val="0"/>
        </w:rPr>
        <w:t>冯丽女士，本公司董事，</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年出生，研究生学历，中国国籍，无永久境外居留权。曾担任沈阳未来置业房产开发有限 公司财务经理，尼沃实业有限公司财务总监、</w:t>
      </w:r>
      <w:r>
        <w:rPr>
          <w:rFonts w:ascii="Times New Roman" w:eastAsia="Times New Roman" w:hAnsi="Times New Roman" w:cs="Times New Roman"/>
          <w:color w:val="000000"/>
          <w:spacing w:val="0"/>
          <w:w w:val="100"/>
          <w:position w:val="0"/>
          <w:sz w:val="18"/>
          <w:szCs w:val="18"/>
        </w:rPr>
        <w:t>SR</w:t>
      </w:r>
      <w:r>
        <w:rPr>
          <w:color w:val="000000"/>
          <w:spacing w:val="0"/>
          <w:w w:val="100"/>
          <w:position w:val="0"/>
        </w:rPr>
        <w:t>房产开发（沈阳）有限公司财务总监等职务。现任本公司董事、董事会秘 书、财务总监，目前还担任沈阳荣科全濠科技有限公司董事、上海米健信息技术有限公司董事。</w:t>
      </w:r>
    </w:p>
    <w:p>
      <w:pPr>
        <w:pStyle w:val="Style41"/>
        <w:keepNext w:val="0"/>
        <w:keepLines w:val="0"/>
        <w:widowControl w:val="0"/>
        <w:shd w:val="clear" w:color="auto" w:fill="auto"/>
        <w:bidi w:val="0"/>
        <w:spacing w:before="0" w:after="0" w:line="322" w:lineRule="exact"/>
        <w:ind w:left="500" w:right="0"/>
        <w:jc w:val="both"/>
      </w:pPr>
      <w:r>
        <w:rPr>
          <w:color w:val="000000"/>
          <w:spacing w:val="0"/>
          <w:w w:val="100"/>
          <w:position w:val="0"/>
        </w:rPr>
        <w:t>尹春福先生，本公司董事，</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年出生，研究生学历，中国国籍，无永久境外居留权。</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月至今担任本公司销售 总监职务，</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月至今担任本公司董事、销售总监。</w:t>
      </w:r>
    </w:p>
    <w:p>
      <w:pPr>
        <w:pStyle w:val="Style41"/>
        <w:keepNext w:val="0"/>
        <w:keepLines w:val="0"/>
        <w:widowControl w:val="0"/>
        <w:shd w:val="clear" w:color="auto" w:fill="auto"/>
        <w:bidi w:val="0"/>
        <w:spacing w:before="0" w:after="0" w:line="314" w:lineRule="exact"/>
        <w:ind w:left="500" w:right="0"/>
        <w:jc w:val="both"/>
      </w:pPr>
      <w:r>
        <w:rPr>
          <w:color w:val="000000"/>
          <w:spacing w:val="0"/>
          <w:w w:val="100"/>
          <w:position w:val="0"/>
        </w:rPr>
        <w:t>林木西先生，本公司独立董事，</w:t>
      </w:r>
      <w:r>
        <w:rPr>
          <w:rFonts w:ascii="Times New Roman" w:eastAsia="Times New Roman" w:hAnsi="Times New Roman" w:cs="Times New Roman"/>
          <w:color w:val="000000"/>
          <w:spacing w:val="0"/>
          <w:w w:val="100"/>
          <w:position w:val="0"/>
          <w:sz w:val="18"/>
          <w:szCs w:val="18"/>
        </w:rPr>
        <w:t>1954</w:t>
      </w:r>
      <w:r>
        <w:rPr>
          <w:color w:val="000000"/>
          <w:spacing w:val="0"/>
          <w:w w:val="100"/>
          <w:position w:val="0"/>
        </w:rPr>
        <w:t>年出生，毕业于辽宁大学西方经济学专业，研究生学历，经济学博士，国务院学位 委员会学科评议组成员、中组部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万人计划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第一批教学名师、教育部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长江学者奖励计划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特聘教授，中国国籍，无永久境外 居留权。曾任辽宁大学经济（管理）学院党总支书记、院长、党委书记等职务，现为辽宁大学经济学院教授、博士生导师。 报告期内曾担任沈阳机床股份有限公司独立董事、中兴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沈阳商业大厦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股份有限公司董事等职务，目前还担任辽宁奥克 化学股份有限公司独立董事、朝阳银行独立董事等职务。</w:t>
      </w:r>
    </w:p>
    <w:p>
      <w:pPr>
        <w:pStyle w:val="Style41"/>
        <w:keepNext w:val="0"/>
        <w:keepLines w:val="0"/>
        <w:widowControl w:val="0"/>
        <w:shd w:val="clear" w:color="auto" w:fill="auto"/>
        <w:bidi w:val="0"/>
        <w:spacing w:before="0" w:after="0" w:line="317" w:lineRule="exact"/>
        <w:ind w:left="500" w:right="0"/>
        <w:jc w:val="both"/>
      </w:pPr>
      <w:r>
        <w:rPr>
          <w:color w:val="000000"/>
          <w:spacing w:val="0"/>
          <w:w w:val="100"/>
          <w:position w:val="0"/>
        </w:rPr>
        <w:t>宋廷锋先生，本公司独立董事，</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年出生，毕业于中国人民大学会计学专业，博士研究生学历，长江商学院</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 xml:space="preserve">, </w:t>
      </w:r>
      <w:r>
        <w:rPr>
          <w:color w:val="000000"/>
          <w:spacing w:val="0"/>
          <w:w w:val="100"/>
          <w:position w:val="0"/>
        </w:rPr>
        <w:t>高级会计师，中国国籍，无永久境外居留权。曾任国药集团药业股份有限公司财务总监、国药控股股份有限公司财务总监, 中国生物技术集团公司财务总监等职务，现担任赫基国际集团高级副总裁，沈阳新松机器人自动化股份有限公司独立董事。</w:t>
      </w:r>
    </w:p>
    <w:p>
      <w:pPr>
        <w:pStyle w:val="Style41"/>
        <w:keepNext w:val="0"/>
        <w:keepLines w:val="0"/>
        <w:widowControl w:val="0"/>
        <w:shd w:val="clear" w:color="auto" w:fill="auto"/>
        <w:bidi w:val="0"/>
        <w:spacing w:before="0" w:after="380" w:line="318" w:lineRule="exact"/>
        <w:ind w:left="500" w:right="0"/>
        <w:jc w:val="both"/>
      </w:pPr>
      <w:r>
        <w:rPr>
          <w:color w:val="000000"/>
          <w:spacing w:val="0"/>
          <w:w w:val="100"/>
          <w:position w:val="0"/>
        </w:rPr>
        <w:t>杨根兴先生，本公司独立董事，</w:t>
      </w:r>
      <w:r>
        <w:rPr>
          <w:rFonts w:ascii="Times New Roman" w:eastAsia="Times New Roman" w:hAnsi="Times New Roman" w:cs="Times New Roman"/>
          <w:color w:val="000000"/>
          <w:spacing w:val="0"/>
          <w:w w:val="100"/>
          <w:position w:val="0"/>
          <w:sz w:val="18"/>
          <w:szCs w:val="18"/>
        </w:rPr>
        <w:t>1949</w:t>
      </w:r>
      <w:r>
        <w:rPr>
          <w:color w:val="000000"/>
          <w:spacing w:val="0"/>
          <w:w w:val="100"/>
          <w:position w:val="0"/>
        </w:rPr>
        <w:t>年出生，毕业于华东理工大学控制理论与工程专业，博士研究生学历，博士生导师、 研究员（正高二级）、国务院政府特贴专家，中国国籍，无永久境外居留权。现任上海市软件行业协会常务副会长（法人） 兼秘书长，上海计算机软件技术开发中心顾问、华东理工大学博士生导师、上海软件园管理办公室副主任、上海市计算机软 件评测重点实验室学术委员会主任。此外，还担任上海泛微网络科技股份有限公司独立董事。</w:t>
      </w:r>
    </w:p>
    <w:p>
      <w:pPr>
        <w:pStyle w:val="Style12"/>
        <w:keepNext w:val="0"/>
        <w:keepLines w:val="0"/>
        <w:widowControl w:val="0"/>
        <w:shd w:val="clear" w:color="auto" w:fill="auto"/>
        <w:bidi w:val="0"/>
        <w:spacing w:before="0" w:after="260" w:line="240" w:lineRule="auto"/>
        <w:ind w:left="0" w:right="0"/>
        <w:jc w:val="left"/>
        <w:rPr>
          <w:sz w:val="20"/>
          <w:szCs w:val="20"/>
        </w:rPr>
      </w:pPr>
      <w:bookmarkStart w:id="496" w:name="bookmark496"/>
      <w:r>
        <w:rPr>
          <w:rFonts w:ascii="Times New Roman" w:eastAsia="Times New Roman" w:hAnsi="Times New Roman" w:cs="Times New Roman"/>
          <w:color w:val="000000"/>
          <w:spacing w:val="0"/>
          <w:w w:val="100"/>
          <w:position w:val="0"/>
          <w:sz w:val="20"/>
          <w:szCs w:val="20"/>
        </w:rPr>
        <w:t>2</w:t>
      </w:r>
      <w:bookmarkEnd w:id="496"/>
      <w:r>
        <w:rPr>
          <w:color w:val="000000"/>
          <w:spacing w:val="0"/>
          <w:w w:val="100"/>
          <w:position w:val="0"/>
          <w:sz w:val="20"/>
          <w:szCs w:val="20"/>
        </w:rPr>
        <w:t>、监事会成员</w:t>
      </w:r>
    </w:p>
    <w:p>
      <w:pPr>
        <w:pStyle w:val="Style41"/>
        <w:keepNext w:val="0"/>
        <w:keepLines w:val="0"/>
        <w:widowControl w:val="0"/>
        <w:shd w:val="clear" w:color="auto" w:fill="auto"/>
        <w:bidi w:val="0"/>
        <w:spacing w:before="0" w:after="0" w:line="322" w:lineRule="exact"/>
        <w:ind w:left="500" w:right="0"/>
        <w:jc w:val="both"/>
      </w:pPr>
      <w:r>
        <w:rPr>
          <w:color w:val="000000"/>
          <w:spacing w:val="0"/>
          <w:w w:val="100"/>
          <w:position w:val="0"/>
        </w:rPr>
        <w:t>余力兴先生，本公司监事会主席，</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年出生，研究生学历，中国国籍，无永久境外居留权。近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年一直在本公司担任 销售经理，现任本公司监事会主席及金融行业资深销售经理职务。</w:t>
      </w:r>
    </w:p>
    <w:p>
      <w:pPr>
        <w:pStyle w:val="Style41"/>
        <w:keepNext w:val="0"/>
        <w:keepLines w:val="0"/>
        <w:widowControl w:val="0"/>
        <w:shd w:val="clear" w:color="auto" w:fill="auto"/>
        <w:bidi w:val="0"/>
        <w:spacing w:before="0" w:after="0" w:line="322" w:lineRule="exact"/>
        <w:ind w:left="500" w:right="0"/>
        <w:jc w:val="both"/>
        <w:rPr>
          <w:sz w:val="18"/>
          <w:szCs w:val="18"/>
        </w:rPr>
      </w:pPr>
      <w:r>
        <w:rPr>
          <w:color w:val="000000"/>
          <w:spacing w:val="0"/>
          <w:w w:val="100"/>
          <w:position w:val="0"/>
          <w:sz w:val="17"/>
          <w:szCs w:val="17"/>
        </w:rPr>
        <w:t>郭薇女士，本公司监事，</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sz w:val="17"/>
          <w:szCs w:val="17"/>
        </w:rPr>
        <w:t>年出生，大专学历，中国国籍，无永久境外居留权。曾担任公司商务部经理、人力资源部 经理、项目部经理，现就职于公司</w:t>
      </w: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7"/>
          <w:szCs w:val="17"/>
        </w:rPr>
        <w:t>融合事业部</w:t>
      </w:r>
      <w:r>
        <w:rPr>
          <w:color w:val="000000"/>
          <w:spacing w:val="0"/>
          <w:w w:val="100"/>
          <w:position w:val="0"/>
          <w:sz w:val="18"/>
          <w:szCs w:val="18"/>
        </w:rPr>
        <w:t>。</w:t>
      </w:r>
    </w:p>
    <w:p>
      <w:pPr>
        <w:pStyle w:val="Style41"/>
        <w:keepNext w:val="0"/>
        <w:keepLines w:val="0"/>
        <w:widowControl w:val="0"/>
        <w:shd w:val="clear" w:color="auto" w:fill="auto"/>
        <w:bidi w:val="0"/>
        <w:spacing w:before="0" w:after="380" w:line="322" w:lineRule="exact"/>
        <w:ind w:left="500" w:right="0"/>
        <w:jc w:val="both"/>
      </w:pPr>
      <w:r>
        <w:rPr>
          <w:color w:val="000000"/>
          <w:spacing w:val="0"/>
          <w:w w:val="100"/>
          <w:position w:val="0"/>
        </w:rPr>
        <w:t>艾川先生，本公司监事，</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年出生，专科学历，中国国籍，无永久境外居留权。曾担任公司</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融合事业部工程师，现 任公司</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融合事业部下属部门经理。</w:t>
      </w:r>
    </w:p>
    <w:p>
      <w:pPr>
        <w:pStyle w:val="Style12"/>
        <w:keepNext w:val="0"/>
        <w:keepLines w:val="0"/>
        <w:widowControl w:val="0"/>
        <w:shd w:val="clear" w:color="auto" w:fill="auto"/>
        <w:bidi w:val="0"/>
        <w:spacing w:before="0" w:after="260" w:line="240" w:lineRule="auto"/>
        <w:ind w:left="0" w:right="0"/>
        <w:jc w:val="left"/>
        <w:rPr>
          <w:sz w:val="20"/>
          <w:szCs w:val="20"/>
        </w:rPr>
      </w:pPr>
      <w:bookmarkStart w:id="497" w:name="bookmark497"/>
      <w:r>
        <w:rPr>
          <w:rFonts w:ascii="Times New Roman" w:eastAsia="Times New Roman" w:hAnsi="Times New Roman" w:cs="Times New Roman"/>
          <w:color w:val="000000"/>
          <w:spacing w:val="0"/>
          <w:w w:val="100"/>
          <w:position w:val="0"/>
          <w:sz w:val="20"/>
          <w:szCs w:val="20"/>
        </w:rPr>
        <w:t>3</w:t>
      </w:r>
      <w:bookmarkEnd w:id="497"/>
      <w:r>
        <w:rPr>
          <w:color w:val="000000"/>
          <w:spacing w:val="0"/>
          <w:w w:val="100"/>
          <w:position w:val="0"/>
          <w:sz w:val="20"/>
          <w:szCs w:val="20"/>
        </w:rPr>
        <w:t>、高级管理人员</w:t>
      </w:r>
    </w:p>
    <w:p>
      <w:pPr>
        <w:pStyle w:val="Style41"/>
        <w:keepNext w:val="0"/>
        <w:keepLines w:val="0"/>
        <w:widowControl w:val="0"/>
        <w:shd w:val="clear" w:color="auto" w:fill="auto"/>
        <w:bidi w:val="0"/>
        <w:spacing w:before="0" w:after="0" w:line="326" w:lineRule="exact"/>
        <w:ind w:left="0" w:right="0" w:firstLine="860"/>
        <w:jc w:val="left"/>
      </w:pPr>
      <w:r>
        <w:rPr>
          <w:color w:val="000000"/>
          <w:spacing w:val="0"/>
          <w:w w:val="100"/>
          <w:position w:val="0"/>
        </w:rPr>
        <w:t>付永全先生，本公司总经理，其简历见董事会成员介绍。</w:t>
      </w:r>
    </w:p>
    <w:p>
      <w:pPr>
        <w:pStyle w:val="Style41"/>
        <w:keepNext w:val="0"/>
        <w:keepLines w:val="0"/>
        <w:widowControl w:val="0"/>
        <w:shd w:val="clear" w:color="auto" w:fill="auto"/>
        <w:bidi w:val="0"/>
        <w:spacing w:before="0" w:after="0" w:line="326" w:lineRule="exact"/>
        <w:ind w:left="0" w:right="0" w:firstLine="860"/>
        <w:jc w:val="left"/>
      </w:pPr>
      <w:r>
        <w:rPr>
          <w:color w:val="000000"/>
          <w:spacing w:val="0"/>
          <w:w w:val="100"/>
          <w:position w:val="0"/>
        </w:rPr>
        <w:t>冯丽女士，本公司财务总监及董事会秘书，其简历见董事会成员介绍。</w:t>
      </w:r>
    </w:p>
    <w:p>
      <w:pPr>
        <w:pStyle w:val="Style41"/>
        <w:keepNext w:val="0"/>
        <w:keepLines w:val="0"/>
        <w:widowControl w:val="0"/>
        <w:shd w:val="clear" w:color="auto" w:fill="auto"/>
        <w:bidi w:val="0"/>
        <w:spacing w:before="0" w:after="0" w:line="326" w:lineRule="exact"/>
        <w:ind w:left="0" w:right="0" w:firstLine="860"/>
        <w:jc w:val="left"/>
      </w:pPr>
      <w:r>
        <w:rPr>
          <w:color w:val="000000"/>
          <w:spacing w:val="0"/>
          <w:w w:val="100"/>
          <w:position w:val="0"/>
        </w:rPr>
        <w:t>尹春福先生，本公司销售总监，其简历见董事会成员介绍。</w:t>
      </w:r>
    </w:p>
    <w:p>
      <w:pPr>
        <w:pStyle w:val="Style41"/>
        <w:keepNext w:val="0"/>
        <w:keepLines w:val="0"/>
        <w:widowControl w:val="0"/>
        <w:shd w:val="clear" w:color="auto" w:fill="auto"/>
        <w:bidi w:val="0"/>
        <w:spacing w:before="0" w:after="0" w:line="326" w:lineRule="exact"/>
        <w:ind w:left="500" w:right="0"/>
        <w:jc w:val="both"/>
      </w:pPr>
      <w:r>
        <w:rPr>
          <w:color w:val="000000"/>
          <w:spacing w:val="0"/>
          <w:w w:val="100"/>
          <w:position w:val="0"/>
        </w:rPr>
        <w:t>杨兴礼先生，本公司软件技术总监，</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年出生，研究生学历，中国国籍，无永久境外居留权。近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年来一直在本公司 担任软件技术总监职务，负责主持技术研发工作。</w:t>
      </w:r>
      <w:r>
        <w:br w:type="page"/>
      </w:r>
    </w:p>
    <w:p>
      <w:pPr>
        <w:pStyle w:val="Style2"/>
        <w:keepNext w:val="0"/>
        <w:keepLines w:val="0"/>
        <w:widowControl w:val="0"/>
        <w:shd w:val="clear" w:color="auto" w:fill="auto"/>
        <w:tabs>
          <w:tab w:pos="1632" w:val="left"/>
        </w:tabs>
        <w:bidi w:val="0"/>
        <w:spacing w:before="0" w:after="0" w:line="240" w:lineRule="auto"/>
        <w:ind w:left="1020" w:right="0" w:firstLine="0"/>
        <w:jc w:val="left"/>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1632" w:val="left"/>
        </w:tabs>
        <w:bidi w:val="0"/>
        <w:spacing w:before="0" w:after="0" w:line="240" w:lineRule="auto"/>
        <w:ind w:left="1020" w:right="0" w:firstLine="0"/>
        <w:jc w:val="left"/>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41"/>
        <w:keepNext w:val="0"/>
        <w:keepLines w:val="0"/>
        <w:widowControl w:val="0"/>
        <w:shd w:val="clear" w:color="auto" w:fill="auto"/>
        <w:bidi w:val="0"/>
        <w:spacing w:before="0" w:after="140" w:line="314" w:lineRule="exact"/>
        <w:ind w:left="840" w:right="0"/>
        <w:jc w:val="both"/>
      </w:pPr>
      <w:r>
        <w:rPr>
          <w:color w:val="000000"/>
          <w:spacing w:val="0"/>
          <w:w w:val="100"/>
          <w:position w:val="0"/>
        </w:rPr>
        <w:t>刘斌先生，本公司人力资源总监，</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年出生，研究生学历，国家二级培训师，中国国籍，无永久境外居留权。曾担任 富士康企业集团（深圳）人力资源高级主管，深圳康普信息科技有限公司总经理助理及人力资源经理，深圳益华时代管理咨 询公司高级咨询师及项目经理等职务。现任本公司人力资源总监职务。</w:t>
      </w:r>
    </w:p>
    <w:p>
      <w:pPr>
        <w:pStyle w:val="Style41"/>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在股东单位任职情况</w:t>
      </w:r>
    </w:p>
    <w:p>
      <w:pPr>
        <w:pStyle w:val="Style41"/>
        <w:keepNext w:val="0"/>
        <w:keepLines w:val="0"/>
        <w:widowControl w:val="0"/>
        <w:shd w:val="clear" w:color="auto" w:fill="auto"/>
        <w:bidi w:val="0"/>
        <w:spacing w:before="0" w:after="140" w:line="240" w:lineRule="auto"/>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在其他单位任职情况</w:t>
      </w:r>
    </w:p>
    <w:p>
      <w:pPr>
        <w:pStyle w:val="Style41"/>
        <w:keepNext w:val="0"/>
        <w:keepLines w:val="0"/>
        <w:widowControl w:val="0"/>
        <w:shd w:val="clear" w:color="auto" w:fill="auto"/>
        <w:bidi w:val="0"/>
        <w:spacing w:before="0" w:after="80" w:line="240" w:lineRule="auto"/>
        <w:ind w:left="0" w:right="0" w:firstLine="8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9"/>
        <w:gridCol w:w="2693"/>
        <w:gridCol w:w="1987"/>
        <w:gridCol w:w="2150"/>
        <w:gridCol w:w="1358"/>
        <w:gridCol w:w="1387"/>
      </w:tblGrid>
      <w:tr>
        <w:trPr>
          <w:trHeight w:val="720"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800"/>
              <w:jc w:val="left"/>
            </w:pPr>
            <w:r>
              <w:rPr>
                <w:color w:val="000000"/>
                <w:spacing w:val="0"/>
                <w:w w:val="100"/>
                <w:position w:val="0"/>
              </w:rPr>
              <w:t>其他单位名称</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在其他单位担任的职务</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52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付永全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沈阳荣科全濠科技有限公司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付永全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辽宁荣科金融服务有限公司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付永全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北京荣科爱信科技有限公司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付艳杰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铁岭市雅森木业有限公司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崔万涛</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辽宁恒际建筑集团公司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高级项目经理</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崔万涛</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辽宁荣科金融服务有限公司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崔万田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辽宁大学经济学院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教授、博士生导师</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崔万田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上海米健信息技术有限公司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崔万田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营口沿海银行股份有限公司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崔万田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辽宁红阳能源投资股份有限公司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冯丽</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沈阳荣科全濠科技有限公司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冯丽</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上海米健信息技术有限公司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林木西</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辽宁大学经济学院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林木西</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沈阳机床股份有限公司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林木西</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辽宁奥克化学股份有限公司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林木西</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中兴一沈阳商业大厦（集团）股份 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林木西</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朝阳银行股份有限公司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宋廷锋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赫基国际集团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宋廷锋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沈阳新松机器人自动化股份有限 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杨根兴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上海市软件行业协会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副会长兼秘书长</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杨根兴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上海计算机软件技术开发中心</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顾问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杨根兴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华东理工大学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博士生导师</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杨根兴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上海软件园管理办公室</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副主任</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杨根兴</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上海市计算机软件评测重点实验</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p>
      <w:pPr>
        <w:pStyle w:val="Style43"/>
        <w:keepNext w:val="0"/>
        <w:keepLines w:val="0"/>
        <w:widowControl w:val="0"/>
        <w:shd w:val="clear" w:color="auto" w:fill="auto"/>
        <w:tabs>
          <w:tab w:pos="1200" w:val="left"/>
        </w:tabs>
        <w:bidi w:val="0"/>
        <w:spacing w:before="0" w:after="0" w:line="240" w:lineRule="auto"/>
        <w:ind w:left="576" w:right="0" w:firstLine="0"/>
        <w:jc w:val="left"/>
        <w:rPr>
          <w:sz w:val="15"/>
          <w:szCs w:val="15"/>
        </w:rPr>
      </w:pPr>
      <w:r>
        <w:rPr>
          <w:rFonts w:ascii="Arial" w:eastAsia="Arial" w:hAnsi="Arial" w:cs="Arial"/>
          <w:b/>
          <w:bCs/>
          <w:color w:val="245996"/>
          <w:spacing w:val="0"/>
          <w:w w:val="100"/>
          <w:position w:val="0"/>
          <w:sz w:val="19"/>
          <w:szCs w:val="19"/>
        </w:rPr>
        <w:t>Vi</w:t>
        <w:tab/>
      </w:r>
      <w:r>
        <w:rPr>
          <w:rFonts w:ascii="SimHei" w:eastAsia="SimHei" w:hAnsi="SimHei" w:cs="SimHei"/>
          <w:color w:val="596E90"/>
          <w:spacing w:val="0"/>
          <w:w w:val="100"/>
          <w:position w:val="0"/>
          <w:sz w:val="15"/>
          <w:szCs w:val="15"/>
        </w:rPr>
        <w:t>国家高新技术企业</w:t>
      </w:r>
    </w:p>
    <w:p>
      <w:pPr>
        <w:pStyle w:val="Style43"/>
        <w:keepNext w:val="0"/>
        <w:keepLines w:val="0"/>
        <w:widowControl w:val="0"/>
        <w:shd w:val="clear" w:color="auto" w:fill="auto"/>
        <w:tabs>
          <w:tab w:pos="1176" w:val="left"/>
        </w:tabs>
        <w:bidi w:val="0"/>
        <w:spacing w:before="0" w:after="0" w:line="240" w:lineRule="auto"/>
        <w:ind w:left="576" w:right="0" w:firstLine="0"/>
        <w:jc w:val="left"/>
        <w:rPr>
          <w:sz w:val="16"/>
          <w:szCs w:val="16"/>
        </w:rPr>
      </w:pPr>
      <w:r>
        <w:rPr>
          <w:rFonts w:ascii="SimHei" w:eastAsia="SimHei" w:hAnsi="SimHei" w:cs="SimHei"/>
          <w:color w:val="245996"/>
          <w:spacing w:val="0"/>
          <w:w w:val="100"/>
          <w:position w:val="0"/>
          <w:sz w:val="15"/>
          <w:szCs w:val="15"/>
        </w:rPr>
        <w:t>，|</w:t>
        <w:tab/>
      </w:r>
      <w:r>
        <w:rPr>
          <w:rFonts w:ascii="SimHei" w:eastAsia="SimHei" w:hAnsi="SimHei" w:cs="SimHei"/>
          <w:color w:val="596E90"/>
          <w:spacing w:val="0"/>
          <w:w w:val="100"/>
          <w:position w:val="0"/>
          <w:sz w:val="15"/>
          <w:szCs w:val="15"/>
        </w:rPr>
        <w:t>股票代码：</w:t>
      </w:r>
      <w:r>
        <w:rPr>
          <w:rFonts w:ascii="Arial" w:eastAsia="Arial" w:hAnsi="Arial" w:cs="Arial"/>
          <w:color w:val="596E90"/>
          <w:spacing w:val="0"/>
          <w:w w:val="100"/>
          <w:position w:val="0"/>
          <w:sz w:val="16"/>
          <w:szCs w:val="16"/>
        </w:rPr>
        <w:t>300290</w:t>
      </w:r>
    </w:p>
    <w:tbl>
      <w:tblPr>
        <w:tblOverlap w:val="never"/>
        <w:jc w:val="center"/>
        <w:tblLayout w:type="fixed"/>
      </w:tblPr>
      <w:tblGrid>
        <w:gridCol w:w="859"/>
        <w:gridCol w:w="2693"/>
        <w:gridCol w:w="1987"/>
        <w:gridCol w:w="2150"/>
        <w:gridCol w:w="1358"/>
        <w:gridCol w:w="13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室学术委员会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杨根兴</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上海泛微网络科技股份有限公司</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43"/>
        <w:keepNext w:val="0"/>
        <w:keepLines w:val="0"/>
        <w:widowControl w:val="0"/>
        <w:shd w:val="clear" w:color="auto" w:fill="auto"/>
        <w:bidi w:val="0"/>
        <w:spacing w:before="0" w:after="0" w:line="240" w:lineRule="auto"/>
        <w:ind w:left="384" w:right="0" w:firstLine="0"/>
        <w:jc w:val="left"/>
      </w:pPr>
      <w:r>
        <w:rPr>
          <w:color w:val="000000"/>
          <w:spacing w:val="0"/>
          <w:w w:val="100"/>
          <w:position w:val="0"/>
        </w:rPr>
        <w:t>公司现任及报告期内离任董事、监事和高级管理人员近三年证券监管机构处罚的情况</w:t>
      </w:r>
    </w:p>
    <w:p>
      <w:pPr>
        <w:widowControl w:val="0"/>
        <w:spacing w:after="119" w:line="1" w:lineRule="exact"/>
      </w:pPr>
    </w:p>
    <w:p>
      <w:pPr>
        <w:pStyle w:val="Style41"/>
        <w:keepNext w:val="0"/>
        <w:keepLines w:val="0"/>
        <w:widowControl w:val="0"/>
        <w:shd w:val="clear" w:color="auto" w:fill="auto"/>
        <w:bidi w:val="0"/>
        <w:spacing w:before="0" w:after="380" w:line="240" w:lineRule="auto"/>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380" w:line="240" w:lineRule="auto"/>
        <w:ind w:left="0" w:right="0" w:firstLine="840"/>
        <w:jc w:val="both"/>
      </w:pPr>
      <w:bookmarkStart w:id="498" w:name="bookmark498"/>
      <w:bookmarkStart w:id="499" w:name="bookmark499"/>
      <w:bookmarkStart w:id="500" w:name="bookmark500"/>
      <w:bookmarkStart w:id="501" w:name="bookmark501"/>
      <w:r>
        <w:rPr>
          <w:color w:val="000000"/>
          <w:spacing w:val="0"/>
          <w:w w:val="100"/>
          <w:position w:val="0"/>
        </w:rPr>
        <w:t>四</w:t>
      </w:r>
      <w:bookmarkEnd w:id="500"/>
      <w:r>
        <w:rPr>
          <w:color w:val="000000"/>
          <w:spacing w:val="0"/>
          <w:w w:val="100"/>
          <w:position w:val="0"/>
        </w:rPr>
        <w:t>、董事、监事、高级管理人员报酬情况</w:t>
      </w:r>
      <w:bookmarkEnd w:id="498"/>
      <w:bookmarkEnd w:id="499"/>
      <w:bookmarkEnd w:id="501"/>
    </w:p>
    <w:p>
      <w:pPr>
        <w:pStyle w:val="Style43"/>
        <w:keepNext w:val="0"/>
        <w:keepLines w:val="0"/>
        <w:widowControl w:val="0"/>
        <w:shd w:val="clear" w:color="auto" w:fill="auto"/>
        <w:bidi w:val="0"/>
        <w:spacing w:before="0" w:after="0" w:line="240" w:lineRule="auto"/>
        <w:ind w:left="840"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1997"/>
        <w:gridCol w:w="9437"/>
      </w:tblGrid>
      <w:tr>
        <w:trPr>
          <w:trHeight w:val="1056" w:hRule="exact"/>
        </w:trPr>
        <w:tc>
          <w:tcPr>
            <w:tcBorders>
              <w:top w:val="single" w:sz="4"/>
              <w:left w:val="single" w:sz="4"/>
            </w:tcBorders>
            <w:shd w:val="clear" w:color="auto" w:fill="D3D3D3"/>
            <w:vAlign w:val="top"/>
          </w:tcPr>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董事、监事、高级管理人 员报酬的决策程序</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公司董事、监事的报酬由董事会薪酬委员会制定并提请股东大会审议通过，公司高级管理人员的报酬由董事会薪酬委员 会制定并提请公司董事会审议通过。公司对董事、监事不发放津贴，独立董事津贴由董事会薪酬委员会制定并提请股东 大会审议通过。</w:t>
            </w:r>
          </w:p>
        </w:tc>
      </w:tr>
      <w:tr>
        <w:trPr>
          <w:trHeight w:val="734"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董事、监事、高级管理人</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员报酬确定依据</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302" w:lineRule="exact"/>
              <w:ind w:left="0" w:right="0" w:firstLine="0"/>
              <w:jc w:val="both"/>
            </w:pPr>
            <w:r>
              <w:rPr>
                <w:color w:val="000000"/>
                <w:spacing w:val="0"/>
                <w:w w:val="100"/>
                <w:position w:val="0"/>
              </w:rPr>
              <w:t>根据各位董事、监事、高级管理人员所担任的职务和承担的责任，对其进行绩效考核，按照绩效考核结果支付相应的报 酬。</w:t>
            </w:r>
          </w:p>
        </w:tc>
      </w:tr>
      <w:tr>
        <w:trPr>
          <w:trHeight w:val="758"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董事、监事和高级管理人 员报酬的实际支付情况</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98" w:lineRule="exact"/>
              <w:ind w:left="0" w:right="0" w:firstLine="0"/>
              <w:jc w:val="both"/>
            </w:pPr>
            <w:r>
              <w:rPr>
                <w:color w:val="000000"/>
                <w:spacing w:val="0"/>
                <w:w w:val="100"/>
                <w:position w:val="0"/>
              </w:rPr>
              <w:t>报告期内，按照绩效考核的标准，结合公司实际经营情况，各位董事、监事和高级管理人员从公司取得报酬的合计金额 为</w:t>
            </w:r>
            <w:r>
              <w:rPr>
                <w:rFonts w:ascii="Times New Roman" w:eastAsia="Times New Roman" w:hAnsi="Times New Roman" w:cs="Times New Roman"/>
                <w:color w:val="000000"/>
                <w:spacing w:val="0"/>
                <w:w w:val="100"/>
                <w:position w:val="0"/>
                <w:sz w:val="18"/>
                <w:szCs w:val="18"/>
              </w:rPr>
              <w:t>407</w:t>
            </w:r>
            <w:r>
              <w:rPr>
                <w:color w:val="000000"/>
                <w:spacing w:val="0"/>
                <w:w w:val="100"/>
                <w:position w:val="0"/>
              </w:rPr>
              <w:t>万元。</w:t>
            </w:r>
          </w:p>
        </w:tc>
      </w:tr>
    </w:tbl>
    <w:p>
      <w:pPr>
        <w:widowControl w:val="0"/>
        <w:spacing w:after="379" w:line="1" w:lineRule="exact"/>
      </w:pPr>
    </w:p>
    <w:p>
      <w:pPr>
        <w:pStyle w:val="Style41"/>
        <w:keepNext w:val="0"/>
        <w:keepLines w:val="0"/>
        <w:widowControl w:val="0"/>
        <w:shd w:val="clear" w:color="auto" w:fill="auto"/>
        <w:bidi w:val="0"/>
        <w:spacing w:before="0" w:after="120" w:line="240" w:lineRule="auto"/>
        <w:ind w:left="0" w:right="0" w:firstLine="840"/>
        <w:jc w:val="both"/>
      </w:pPr>
      <w:r>
        <w:rPr>
          <w:color w:val="000000"/>
          <w:spacing w:val="0"/>
          <w:w w:val="100"/>
          <w:position w:val="0"/>
        </w:rPr>
        <w:t>公司报告期内董事、监事和高级管理人员报酬情况</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3029"/>
        <w:gridCol w:w="706"/>
        <w:gridCol w:w="710"/>
        <w:gridCol w:w="1022"/>
        <w:gridCol w:w="1368"/>
        <w:gridCol w:w="1378"/>
      </w:tblGrid>
      <w:tr>
        <w:trPr>
          <w:trHeight w:val="720"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付永全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董事长、高管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付艳杰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崔万涛</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崔万田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尹春福</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冯丽</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董事、财务负责人、董事会秘书、高管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林木西</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宋廷锋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杨根兴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余力兴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艾川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郭薇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杨兴礼</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407</w:t>
            </w:r>
          </w:p>
        </w:tc>
        <w:tc>
          <w:tcPr>
            <w:tcBorders>
              <w:top w:val="single" w:sz="4"/>
              <w:left w:val="single" w:sz="4"/>
              <w:bottom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41"/>
        <w:keepNext w:val="0"/>
        <w:keepLines w:val="0"/>
        <w:widowControl w:val="0"/>
        <w:shd w:val="clear" w:color="auto" w:fill="auto"/>
        <w:bidi w:val="0"/>
        <w:spacing w:before="0" w:after="120" w:line="240" w:lineRule="auto"/>
        <w:ind w:left="0" w:right="0" w:firstLine="840"/>
        <w:jc w:val="both"/>
      </w:pPr>
      <w:r>
        <w:rPr>
          <w:color w:val="000000"/>
          <w:spacing w:val="0"/>
          <w:w w:val="100"/>
          <w:position w:val="0"/>
        </w:rPr>
        <w:t>公司董事、监事、高级管理人员报告期内被授予的股权激励情况</w:t>
      </w:r>
    </w:p>
    <w:p>
      <w:pPr>
        <w:pStyle w:val="Style41"/>
        <w:keepNext w:val="0"/>
        <w:keepLines w:val="0"/>
        <w:widowControl w:val="0"/>
        <w:shd w:val="clear" w:color="auto" w:fill="auto"/>
        <w:bidi w:val="0"/>
        <w:spacing w:before="0" w:after="260" w:line="240" w:lineRule="auto"/>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
        <w:keepNext w:val="0"/>
        <w:keepLines w:val="0"/>
        <w:widowControl w:val="0"/>
        <w:shd w:val="clear" w:color="auto" w:fill="auto"/>
        <w:bidi w:val="0"/>
        <w:spacing w:before="0" w:after="100" w:line="163" w:lineRule="exact"/>
        <w:ind w:left="1020" w:right="8460" w:firstLine="0"/>
        <w:jc w:val="right"/>
        <w:rPr>
          <w:sz w:val="16"/>
          <w:szCs w:val="16"/>
        </w:rPr>
      </w:pPr>
      <w:r>
        <w:rPr>
          <w:spacing w:val="0"/>
          <w:w w:val="100"/>
          <w:position w:val="0"/>
          <w:sz w:val="15"/>
          <w:szCs w:val="15"/>
        </w:rPr>
        <w:t xml:space="preserve">国家高新技术企业 </w:t>
      </w:r>
      <w:r>
        <w:rPr>
          <w:color w:val="245996"/>
          <w:spacing w:val="0"/>
          <w:w w:val="100"/>
          <w:position w:val="0"/>
          <w:sz w:val="15"/>
          <w:szCs w:val="15"/>
        </w:rPr>
        <w:t xml:space="preserve">，| </w:t>
      </w:r>
      <w:r>
        <w:rPr>
          <w:spacing w:val="0"/>
          <w:w w:val="100"/>
          <w:position w:val="0"/>
          <w:sz w:val="15"/>
          <w:szCs w:val="15"/>
        </w:rPr>
        <w:t>股票代码:</w:t>
      </w:r>
      <w:r>
        <w:rPr>
          <w:rFonts w:ascii="Arial" w:eastAsia="Arial" w:hAnsi="Arial" w:cs="Arial"/>
          <w:spacing w:val="0"/>
          <w:w w:val="100"/>
          <w:position w:val="0"/>
          <w:sz w:val="16"/>
          <w:szCs w:val="16"/>
        </w:rPr>
        <w:t>300290</w:t>
      </w:r>
    </w:p>
    <w:p>
      <w:pPr>
        <w:pStyle w:val="Style39"/>
        <w:keepNext/>
        <w:keepLines/>
        <w:widowControl w:val="0"/>
        <w:shd w:val="clear" w:color="auto" w:fill="auto"/>
        <w:bidi w:val="0"/>
        <w:spacing w:before="0" w:after="380" w:line="240" w:lineRule="auto"/>
        <w:ind w:left="0" w:right="0" w:firstLine="840"/>
        <w:jc w:val="left"/>
      </w:pPr>
      <w:bookmarkStart w:id="502" w:name="bookmark502"/>
      <w:bookmarkStart w:id="503" w:name="bookmark503"/>
      <w:bookmarkStart w:id="504" w:name="bookmark504"/>
      <w:bookmarkStart w:id="505" w:name="bookmark505"/>
      <w:r>
        <w:rPr>
          <w:color w:val="000000"/>
          <w:spacing w:val="0"/>
          <w:w w:val="100"/>
          <w:position w:val="0"/>
        </w:rPr>
        <w:t>五</w:t>
      </w:r>
      <w:bookmarkEnd w:id="504"/>
      <w:r>
        <w:rPr>
          <w:color w:val="000000"/>
          <w:spacing w:val="0"/>
          <w:w w:val="100"/>
          <w:position w:val="0"/>
        </w:rPr>
        <w:t>、公司员工情况</w:t>
      </w:r>
      <w:bookmarkEnd w:id="502"/>
      <w:bookmarkEnd w:id="503"/>
      <w:bookmarkEnd w:id="505"/>
    </w:p>
    <w:p>
      <w:pPr>
        <w:pStyle w:val="Style52"/>
        <w:keepNext/>
        <w:keepLines/>
        <w:widowControl w:val="0"/>
        <w:shd w:val="clear" w:color="auto" w:fill="auto"/>
        <w:bidi w:val="0"/>
        <w:spacing w:before="0" w:after="320" w:line="240" w:lineRule="auto"/>
        <w:ind w:left="0" w:right="0" w:firstLine="840"/>
        <w:jc w:val="left"/>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1</w:t>
      </w:r>
      <w:bookmarkEnd w:id="508"/>
      <w:r>
        <w:rPr>
          <w:color w:val="000000"/>
          <w:spacing w:val="0"/>
          <w:w w:val="100"/>
          <w:position w:val="0"/>
        </w:rPr>
        <w:t>、员工数量、专业构成及教育程度</w:t>
      </w:r>
      <w:bookmarkEnd w:id="506"/>
      <w:bookmarkEnd w:id="507"/>
      <w:bookmarkEnd w:id="509"/>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gridSpan w:val="2"/>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w:t>
            </w:r>
          </w:p>
        </w:tc>
      </w:tr>
      <w:tr>
        <w:trPr>
          <w:trHeight w:val="403" w:hRule="exact"/>
        </w:trPr>
        <w:tc>
          <w:tcPr>
            <w:gridSpan w:val="2"/>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硕士以上（含硕士）</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中专及以下</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408"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w:t>
            </w:r>
          </w:p>
        </w:tc>
      </w:tr>
    </w:tbl>
    <w:p>
      <w:pPr>
        <w:widowControl w:val="0"/>
        <w:spacing w:after="319" w:line="1" w:lineRule="exact"/>
      </w:pPr>
    </w:p>
    <w:p>
      <w:pPr>
        <w:pStyle w:val="Style52"/>
        <w:keepNext/>
        <w:keepLines/>
        <w:widowControl w:val="0"/>
        <w:shd w:val="clear" w:color="auto" w:fill="auto"/>
        <w:bidi w:val="0"/>
        <w:spacing w:before="0" w:after="260" w:line="240" w:lineRule="auto"/>
        <w:ind w:left="0" w:right="0" w:firstLine="840"/>
        <w:jc w:val="left"/>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2</w:t>
      </w:r>
      <w:bookmarkEnd w:id="512"/>
      <w:r>
        <w:rPr>
          <w:color w:val="000000"/>
          <w:spacing w:val="0"/>
          <w:w w:val="100"/>
          <w:position w:val="0"/>
        </w:rPr>
        <w:t>、薪酬政策</w:t>
      </w:r>
      <w:bookmarkEnd w:id="510"/>
      <w:bookmarkEnd w:id="511"/>
      <w:bookmarkEnd w:id="513"/>
    </w:p>
    <w:p>
      <w:pPr>
        <w:pStyle w:val="Style41"/>
        <w:keepNext w:val="0"/>
        <w:keepLines w:val="0"/>
        <w:widowControl w:val="0"/>
        <w:shd w:val="clear" w:color="auto" w:fill="auto"/>
        <w:bidi w:val="0"/>
        <w:spacing w:before="0" w:after="380" w:line="312" w:lineRule="exact"/>
        <w:ind w:left="840" w:right="0"/>
        <w:jc w:val="both"/>
      </w:pPr>
      <w:r>
        <w:rPr>
          <w:color w:val="000000"/>
          <w:spacing w:val="0"/>
          <w:w w:val="100"/>
          <w:position w:val="0"/>
        </w:rPr>
        <w:t>公司实行员工的薪资收入与岗位责任、工作绩效密切结合的薪酬政策，力求实现薪酬管理与分配的制度化，规范化。并 根据实际情况，对所有岗位进行分类，针对员工不同的专业方向分别进行岗位定级，每个级别对应相应的薪级。同时人力资 源部通过各种途径进行薪酬调查，以保证工资水平对外具有竞争力。</w:t>
      </w:r>
    </w:p>
    <w:p>
      <w:pPr>
        <w:pStyle w:val="Style52"/>
        <w:keepNext/>
        <w:keepLines/>
        <w:widowControl w:val="0"/>
        <w:shd w:val="clear" w:color="auto" w:fill="auto"/>
        <w:bidi w:val="0"/>
        <w:spacing w:before="0" w:after="260" w:line="240" w:lineRule="auto"/>
        <w:ind w:left="0" w:right="0" w:firstLine="840"/>
        <w:jc w:val="left"/>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3</w:t>
      </w:r>
      <w:bookmarkEnd w:id="516"/>
      <w:r>
        <w:rPr>
          <w:color w:val="000000"/>
          <w:spacing w:val="0"/>
          <w:w w:val="100"/>
          <w:position w:val="0"/>
        </w:rPr>
        <w:t>、培训计划</w:t>
      </w:r>
      <w:bookmarkEnd w:id="514"/>
      <w:bookmarkEnd w:id="515"/>
      <w:bookmarkEnd w:id="517"/>
    </w:p>
    <w:p>
      <w:pPr>
        <w:pStyle w:val="Style41"/>
        <w:keepNext w:val="0"/>
        <w:keepLines w:val="0"/>
        <w:widowControl w:val="0"/>
        <w:shd w:val="clear" w:color="auto" w:fill="auto"/>
        <w:bidi w:val="0"/>
        <w:spacing w:before="0" w:after="320" w:line="309" w:lineRule="exact"/>
        <w:ind w:left="840" w:right="0"/>
        <w:jc w:val="both"/>
        <w:sectPr>
          <w:headerReference w:type="default" r:id="rId69"/>
          <w:footerReference w:type="default" r:id="rId70"/>
          <w:headerReference w:type="even" r:id="rId71"/>
          <w:footerReference w:type="even" r:id="rId72"/>
          <w:footnotePr>
            <w:pos w:val="pageBottom"/>
            <w:numFmt w:val="decimal"/>
            <w:numRestart w:val="continuous"/>
          </w:footnotePr>
          <w:pgSz w:w="11900" w:h="16840"/>
          <w:pgMar w:top="1154" w:right="210" w:bottom="1381" w:left="256" w:header="0" w:footer="3" w:gutter="0"/>
          <w:cols w:space="720"/>
          <w:noEndnote/>
          <w:rtlGutter w:val="0"/>
          <w:docGrid w:linePitch="360"/>
        </w:sectPr>
      </w:pPr>
      <w:r>
        <w:rPr>
          <w:color w:val="000000"/>
          <w:spacing w:val="0"/>
          <w:w w:val="100"/>
          <w:position w:val="0"/>
        </w:rPr>
        <w:t>根据公司业务规划及员工提升需求，人才发展部与各部门共同制定部门季度学习计划并对实施效果及员工参训情况进行 考核，并对部门实施、申报的精品课程进行评审定级，评审通过后，根据课程内容规划不同员工群体及等级的培训计划报公 司审批。每个月安排不同培训课程及参训群体授课。同时，为方便员工多渠道、随时随地学习的需求，将培训由课堂面授延 伸至在线学习及微课堂学习，整体</w:t>
      </w:r>
      <w:r>
        <w:rPr>
          <w:color w:val="000000"/>
          <w:spacing w:val="0"/>
          <w:w w:val="100"/>
          <w:position w:val="0"/>
          <w:sz w:val="17"/>
          <w:szCs w:val="17"/>
        </w:rPr>
        <w:t>2016</w:t>
      </w:r>
      <w:r>
        <w:rPr>
          <w:color w:val="000000"/>
          <w:spacing w:val="0"/>
          <w:w w:val="100"/>
          <w:position w:val="0"/>
        </w:rPr>
        <w:t>年度培训计划实际完成率</w:t>
      </w:r>
      <w:r>
        <w:rPr>
          <w:color w:val="000000"/>
          <w:spacing w:val="0"/>
          <w:w w:val="100"/>
          <w:position w:val="0"/>
          <w:sz w:val="17"/>
          <w:szCs w:val="17"/>
        </w:rPr>
        <w:t>98%</w:t>
      </w:r>
      <w:r>
        <w:rPr>
          <w:color w:val="000000"/>
          <w:spacing w:val="0"/>
          <w:w w:val="100"/>
          <w:position w:val="0"/>
        </w:rPr>
        <w:t>以上，课程满意度</w:t>
      </w:r>
      <w:r>
        <w:rPr>
          <w:color w:val="000000"/>
          <w:spacing w:val="0"/>
          <w:w w:val="100"/>
          <w:position w:val="0"/>
          <w:sz w:val="17"/>
          <w:szCs w:val="17"/>
        </w:rPr>
        <w:t>97.8%</w:t>
      </w:r>
      <w:r>
        <w:rPr>
          <w:color w:val="000000"/>
          <w:spacing w:val="0"/>
          <w:w w:val="100"/>
          <w:position w:val="0"/>
        </w:rPr>
        <w:t>以上。</w:t>
      </w:r>
    </w:p>
    <w:p>
      <w:pPr>
        <w:pStyle w:val="Style52"/>
        <w:keepNext/>
        <w:keepLines/>
        <w:widowControl w:val="0"/>
        <w:shd w:val="clear" w:color="auto" w:fill="auto"/>
        <w:bidi w:val="0"/>
        <w:spacing w:before="0" w:after="380" w:line="240" w:lineRule="auto"/>
        <w:ind w:left="0" w:right="0" w:firstLine="840"/>
        <w:jc w:val="left"/>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4</w:t>
      </w:r>
      <w:bookmarkEnd w:id="520"/>
      <w:r>
        <w:rPr>
          <w:color w:val="000000"/>
          <w:spacing w:val="0"/>
          <w:w w:val="100"/>
          <w:position w:val="0"/>
        </w:rPr>
        <w:t>、劳务外包情况</w:t>
      </w:r>
      <w:bookmarkEnd w:id="518"/>
      <w:bookmarkEnd w:id="519"/>
      <w:bookmarkEnd w:id="521"/>
    </w:p>
    <w:p>
      <w:pPr>
        <w:pStyle w:val="Style41"/>
        <w:keepNext w:val="0"/>
        <w:keepLines w:val="0"/>
        <w:widowControl w:val="0"/>
        <w:shd w:val="clear" w:color="auto" w:fill="auto"/>
        <w:bidi w:val="0"/>
        <w:spacing w:before="0" w:after="0" w:line="240" w:lineRule="auto"/>
        <w:ind w:left="0" w:right="0" w:firstLine="840"/>
        <w:jc w:val="left"/>
        <w:sectPr>
          <w:headerReference w:type="default" r:id="rId73"/>
          <w:footerReference w:type="default" r:id="rId74"/>
          <w:headerReference w:type="even" r:id="rId75"/>
          <w:footerReference w:type="even" r:id="rId76"/>
          <w:footnotePr>
            <w:pos w:val="pageBottom"/>
            <w:numFmt w:val="decimal"/>
            <w:numRestart w:val="continuous"/>
          </w:footnotePr>
          <w:type w:val="continuous"/>
          <w:pgSz w:w="11900" w:h="16840"/>
          <w:pgMar w:top="1154" w:right="210" w:bottom="1381" w:left="25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
        <w:keepNext w:val="0"/>
        <w:keepLines w:val="0"/>
        <w:widowControl w:val="0"/>
        <w:shd w:val="clear" w:color="auto" w:fill="auto"/>
        <w:tabs>
          <w:tab w:pos="1772" w:val="left"/>
        </w:tabs>
        <w:bidi w:val="0"/>
        <w:spacing w:before="0" w:after="0" w:line="240" w:lineRule="auto"/>
        <w:ind w:left="1160" w:right="0" w:firstLine="0"/>
        <w:jc w:val="both"/>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1772" w:val="left"/>
        </w:tabs>
        <w:bidi w:val="0"/>
        <w:spacing w:before="0" w:after="560" w:line="240" w:lineRule="auto"/>
        <w:ind w:left="1160" w:right="0" w:firstLine="0"/>
        <w:jc w:val="both"/>
      </w:pPr>
      <w:bookmarkStart w:id="522" w:name="bookmark522"/>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bookmarkEnd w:id="522"/>
    </w:p>
    <w:p>
      <w:pPr>
        <w:pStyle w:val="Style28"/>
        <w:keepNext/>
        <w:keepLines/>
        <w:widowControl w:val="0"/>
        <w:shd w:val="clear" w:color="auto" w:fill="auto"/>
        <w:bidi w:val="0"/>
        <w:spacing w:before="0" w:line="240" w:lineRule="auto"/>
        <w:ind w:left="0" w:right="0" w:firstLine="0"/>
        <w:jc w:val="center"/>
      </w:pPr>
      <w:bookmarkStart w:id="523" w:name="bookmark523"/>
      <w:bookmarkStart w:id="524" w:name="bookmark524"/>
      <w:bookmarkStart w:id="525" w:name="bookmark525"/>
      <w:r>
        <w:rPr>
          <w:color w:val="000000"/>
          <w:spacing w:val="0"/>
          <w:w w:val="100"/>
          <w:position w:val="0"/>
        </w:rPr>
        <w:t>第九节公司治理</w:t>
      </w:r>
      <w:bookmarkEnd w:id="523"/>
      <w:bookmarkEnd w:id="524"/>
      <w:bookmarkEnd w:id="525"/>
    </w:p>
    <w:p>
      <w:pPr>
        <w:pStyle w:val="Style39"/>
        <w:keepNext/>
        <w:keepLines/>
        <w:widowControl w:val="0"/>
        <w:shd w:val="clear" w:color="auto" w:fill="auto"/>
        <w:tabs>
          <w:tab w:pos="1497" w:val="left"/>
        </w:tabs>
        <w:bidi w:val="0"/>
        <w:spacing w:before="0" w:after="260" w:line="240" w:lineRule="auto"/>
        <w:ind w:left="0" w:right="0" w:firstLine="980"/>
        <w:jc w:val="both"/>
      </w:pPr>
      <w:bookmarkStart w:id="526" w:name="bookmark526"/>
      <w:bookmarkStart w:id="527" w:name="bookmark527"/>
      <w:bookmarkStart w:id="528" w:name="bookmark528"/>
      <w:bookmarkStart w:id="529" w:name="bookmark529"/>
      <w:r>
        <w:rPr>
          <w:color w:val="000000"/>
          <w:spacing w:val="0"/>
          <w:w w:val="100"/>
          <w:position w:val="0"/>
        </w:rPr>
        <w:t>一</w:t>
      </w:r>
      <w:bookmarkEnd w:id="528"/>
      <w:r>
        <w:rPr>
          <w:color w:val="000000"/>
          <w:spacing w:val="0"/>
          <w:w w:val="100"/>
          <w:position w:val="0"/>
        </w:rPr>
        <w:t>、</w:t>
        <w:tab/>
        <w:t>公司治理的基本状况</w:t>
      </w:r>
      <w:bookmarkEnd w:id="526"/>
      <w:bookmarkEnd w:id="527"/>
      <w:bookmarkEnd w:id="529"/>
    </w:p>
    <w:p>
      <w:pPr>
        <w:pStyle w:val="Style41"/>
        <w:keepNext w:val="0"/>
        <w:keepLines w:val="0"/>
        <w:widowControl w:val="0"/>
        <w:shd w:val="clear" w:color="auto" w:fill="auto"/>
        <w:bidi w:val="0"/>
        <w:spacing w:before="0" w:after="0" w:line="313" w:lineRule="exact"/>
        <w:ind w:left="980" w:right="0"/>
        <w:jc w:val="both"/>
      </w:pPr>
      <w:r>
        <w:rPr>
          <w:color w:val="000000"/>
          <w:spacing w:val="0"/>
          <w:w w:val="100"/>
          <w:position w:val="0"/>
        </w:rPr>
        <w:t>报告期内，公司严格按照《公司法》、《证券法》、《深圳证券交易所创业板股票上市规则》、《深圳证券交易所创业 板上市公司规范运作指引》等相关法律、法规、规范性文件的要求，努力完善公司治理结构，建立健全公司内部控制制度， 促进公司规范运作，不断提高公司治理水平。同时，公司严格执行《公司章程》、《股东大会议事规则》、《董事会议事规 则》、《监事会议事规则》等规章制度，公司治理的实际状况符合国家相关法律、法规和监管部门的规范性文件要求，符合 公司实际经营情况。</w:t>
      </w:r>
    </w:p>
    <w:p>
      <w:pPr>
        <w:pStyle w:val="Style41"/>
        <w:keepNext w:val="0"/>
        <w:keepLines w:val="0"/>
        <w:widowControl w:val="0"/>
        <w:shd w:val="clear" w:color="auto" w:fill="auto"/>
        <w:bidi w:val="0"/>
        <w:spacing w:before="0" w:after="0" w:line="350" w:lineRule="exact"/>
        <w:ind w:left="980" w:right="0" w:firstLine="0"/>
        <w:jc w:val="both"/>
      </w:pPr>
      <w:r>
        <w:rPr>
          <w:color w:val="000000"/>
          <w:spacing w:val="0"/>
          <w:w w:val="100"/>
          <w:position w:val="0"/>
        </w:rPr>
        <w:t xml:space="preserve">公司治理的实际状况与中国证监会发布的有关上市公司治理的规范性文件是否存在重大差异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1"/>
        <w:keepNext w:val="0"/>
        <w:keepLines w:val="0"/>
        <w:widowControl w:val="0"/>
        <w:shd w:val="clear" w:color="auto" w:fill="auto"/>
        <w:bidi w:val="0"/>
        <w:spacing w:before="0" w:after="380" w:line="350" w:lineRule="exact"/>
        <w:ind w:left="980" w:right="0" w:firstLine="0"/>
        <w:jc w:val="both"/>
      </w:pPr>
      <w:r>
        <w:rPr>
          <w:color w:val="000000"/>
          <w:spacing w:val="0"/>
          <w:w w:val="100"/>
          <w:position w:val="0"/>
        </w:rPr>
        <w:t>公司治理的实际状况与中国证监会发布的有关上市公司治理的规范性文件不存在重大差异。</w:t>
      </w:r>
    </w:p>
    <w:p>
      <w:pPr>
        <w:pStyle w:val="Style39"/>
        <w:keepNext/>
        <w:keepLines/>
        <w:widowControl w:val="0"/>
        <w:shd w:val="clear" w:color="auto" w:fill="auto"/>
        <w:tabs>
          <w:tab w:pos="1497" w:val="left"/>
        </w:tabs>
        <w:bidi w:val="0"/>
        <w:spacing w:before="0" w:after="260" w:line="240" w:lineRule="auto"/>
        <w:ind w:left="980" w:right="0" w:firstLine="0"/>
        <w:jc w:val="both"/>
      </w:pPr>
      <w:bookmarkStart w:id="530" w:name="bookmark530"/>
      <w:bookmarkStart w:id="531" w:name="bookmark531"/>
      <w:bookmarkStart w:id="532" w:name="bookmark532"/>
      <w:bookmarkStart w:id="533" w:name="bookmark533"/>
      <w:r>
        <w:rPr>
          <w:color w:val="000000"/>
          <w:spacing w:val="0"/>
          <w:w w:val="100"/>
          <w:position w:val="0"/>
        </w:rPr>
        <w:t>二</w:t>
      </w:r>
      <w:bookmarkEnd w:id="532"/>
      <w:r>
        <w:rPr>
          <w:color w:val="000000"/>
          <w:spacing w:val="0"/>
          <w:w w:val="100"/>
          <w:position w:val="0"/>
        </w:rPr>
        <w:t>、</w:t>
        <w:tab/>
        <w:t>公司相对于控股股东在业务、人员、资产、机构、财务等方面的独立情况</w:t>
      </w:r>
      <w:bookmarkEnd w:id="530"/>
      <w:bookmarkEnd w:id="531"/>
      <w:bookmarkEnd w:id="533"/>
    </w:p>
    <w:p>
      <w:pPr>
        <w:pStyle w:val="Style41"/>
        <w:keepNext w:val="0"/>
        <w:keepLines w:val="0"/>
        <w:widowControl w:val="0"/>
        <w:shd w:val="clear" w:color="auto" w:fill="auto"/>
        <w:bidi w:val="0"/>
        <w:spacing w:before="0" w:after="380" w:line="313" w:lineRule="exact"/>
        <w:ind w:left="980" w:right="0" w:firstLine="0"/>
        <w:jc w:val="both"/>
      </w:pPr>
      <w:r>
        <w:rPr>
          <w:color w:val="000000"/>
          <w:spacing w:val="0"/>
          <w:w w:val="100"/>
          <w:position w:val="0"/>
        </w:rPr>
        <w:t>公司在业务、人员、资产、机构、财务等方面独立于控股股东。</w:t>
      </w:r>
    </w:p>
    <w:p>
      <w:pPr>
        <w:pStyle w:val="Style39"/>
        <w:keepNext/>
        <w:keepLines/>
        <w:widowControl w:val="0"/>
        <w:shd w:val="clear" w:color="auto" w:fill="auto"/>
        <w:tabs>
          <w:tab w:pos="1497" w:val="left"/>
        </w:tabs>
        <w:bidi w:val="0"/>
        <w:spacing w:before="0" w:after="380" w:line="240" w:lineRule="auto"/>
        <w:ind w:left="0" w:right="0" w:firstLine="980"/>
        <w:jc w:val="both"/>
      </w:pPr>
      <w:bookmarkStart w:id="534" w:name="bookmark534"/>
      <w:bookmarkStart w:id="535" w:name="bookmark535"/>
      <w:bookmarkStart w:id="536" w:name="bookmark536"/>
      <w:bookmarkStart w:id="537" w:name="bookmark537"/>
      <w:r>
        <w:rPr>
          <w:color w:val="000000"/>
          <w:spacing w:val="0"/>
          <w:w w:val="100"/>
          <w:position w:val="0"/>
        </w:rPr>
        <w:t>三</w:t>
      </w:r>
      <w:bookmarkEnd w:id="536"/>
      <w:r>
        <w:rPr>
          <w:color w:val="000000"/>
          <w:spacing w:val="0"/>
          <w:w w:val="100"/>
          <w:position w:val="0"/>
        </w:rPr>
        <w:t>、</w:t>
        <w:tab/>
        <w:t>同业竞争情况</w:t>
      </w:r>
      <w:bookmarkEnd w:id="534"/>
      <w:bookmarkEnd w:id="535"/>
      <w:bookmarkEnd w:id="537"/>
    </w:p>
    <w:p>
      <w:pPr>
        <w:pStyle w:val="Style41"/>
        <w:keepNext w:val="0"/>
        <w:keepLines w:val="0"/>
        <w:widowControl w:val="0"/>
        <w:shd w:val="clear" w:color="auto" w:fill="auto"/>
        <w:bidi w:val="0"/>
        <w:spacing w:before="0" w:after="380" w:line="240" w:lineRule="auto"/>
        <w:ind w:left="0" w:right="0" w:firstLine="9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380" w:line="240" w:lineRule="auto"/>
        <w:ind w:left="0" w:right="0" w:firstLine="980"/>
        <w:jc w:val="both"/>
      </w:pPr>
      <w:bookmarkStart w:id="538" w:name="bookmark538"/>
      <w:bookmarkStart w:id="539" w:name="bookmark539"/>
      <w:bookmarkStart w:id="540" w:name="bookmark540"/>
      <w:bookmarkStart w:id="541" w:name="bookmark541"/>
      <w:r>
        <w:rPr>
          <w:color w:val="000000"/>
          <w:spacing w:val="0"/>
          <w:w w:val="100"/>
          <w:position w:val="0"/>
        </w:rPr>
        <w:t>四</w:t>
      </w:r>
      <w:bookmarkEnd w:id="540"/>
      <w:r>
        <w:rPr>
          <w:color w:val="000000"/>
          <w:spacing w:val="0"/>
          <w:w w:val="100"/>
          <w:position w:val="0"/>
        </w:rPr>
        <w:t>、报告期内召开的年度股东大会和临时股东大会的有关情况</w:t>
      </w:r>
      <w:bookmarkEnd w:id="538"/>
      <w:bookmarkEnd w:id="539"/>
      <w:bookmarkEnd w:id="541"/>
    </w:p>
    <w:p>
      <w:pPr>
        <w:pStyle w:val="Style52"/>
        <w:keepNext/>
        <w:keepLines/>
        <w:widowControl w:val="0"/>
        <w:shd w:val="clear" w:color="auto" w:fill="auto"/>
        <w:bidi w:val="0"/>
        <w:spacing w:before="0" w:after="320" w:line="240" w:lineRule="auto"/>
        <w:ind w:left="0" w:right="0" w:firstLine="980"/>
        <w:jc w:val="both"/>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rPr>
        <w:t>1</w:t>
      </w:r>
      <w:bookmarkEnd w:id="544"/>
      <w:r>
        <w:rPr>
          <w:color w:val="000000"/>
          <w:spacing w:val="0"/>
          <w:w w:val="100"/>
          <w:position w:val="0"/>
        </w:rPr>
        <w:t>、本报告期股东大会情况</w:t>
      </w:r>
      <w:bookmarkEnd w:id="542"/>
      <w:bookmarkEnd w:id="543"/>
      <w:bookmarkEnd w:id="545"/>
    </w:p>
    <w:tbl>
      <w:tblPr>
        <w:tblOverlap w:val="never"/>
        <w:jc w:val="center"/>
        <w:tblLayout w:type="fixed"/>
      </w:tblPr>
      <w:tblGrid>
        <w:gridCol w:w="1565"/>
        <w:gridCol w:w="1277"/>
        <w:gridCol w:w="1133"/>
        <w:gridCol w:w="1560"/>
        <w:gridCol w:w="1560"/>
        <w:gridCol w:w="4546"/>
      </w:tblGrid>
      <w:tr>
        <w:trPr>
          <w:trHeight w:val="720"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投资者参与 比例</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71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52.14%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"http://www.cninfb.com.en/cninfo-new/disclosure/szse_gem/b" </w:instrText>
            </w:r>
            <w:r>
              <w:fldChar w:fldCharType="separate"/>
            </w:r>
            <w:r>
              <w:rPr>
                <w:rFonts w:ascii="Times New Roman" w:eastAsia="Times New Roman" w:hAnsi="Times New Roman" w:cs="Times New Roman"/>
                <w:color w:val="000000"/>
                <w:spacing w:val="0"/>
                <w:w w:val="100"/>
                <w:position w:val="0"/>
                <w:sz w:val="18"/>
                <w:szCs w:val="18"/>
              </w:rPr>
              <w:t>http://www.cninfb.com.en/cninfo-new/disclosure/szse_gem/b</w:t>
            </w:r>
            <w:r>
              <w:fldChar w:fldCharType="end"/>
            </w:r>
          </w:p>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ulletin_detail/true/1202216344?announceTime=2016-04-22</w:t>
            </w:r>
          </w:p>
        </w:tc>
      </w:tr>
      <w:tr>
        <w:trPr>
          <w:trHeight w:val="715"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年度第一次临</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时股东大会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52.09%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"http://www.cninfb.com.en/cninfb-new/disclosure/szse_gem/b" </w:instrText>
            </w:r>
            <w:r>
              <w:fldChar w:fldCharType="separate"/>
            </w:r>
            <w:r>
              <w:rPr>
                <w:rFonts w:ascii="Times New Roman" w:eastAsia="Times New Roman" w:hAnsi="Times New Roman" w:cs="Times New Roman"/>
                <w:color w:val="000000"/>
                <w:spacing w:val="0"/>
                <w:w w:val="100"/>
                <w:position w:val="0"/>
                <w:sz w:val="18"/>
                <w:szCs w:val="18"/>
              </w:rPr>
              <w:t>http://www.cninfb.com.en/cninfb-new/disclosure/szse_gem/b</w:t>
            </w:r>
            <w:r>
              <w:fldChar w:fldCharType="end"/>
            </w:r>
          </w:p>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ulletin_detail/true/1202419586?announceTime=2016-06-28</w:t>
            </w:r>
          </w:p>
        </w:tc>
      </w:tr>
      <w:tr>
        <w:trPr>
          <w:trHeight w:val="1037"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年度第二次临</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时股东大会</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52.09%</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"http://www.cninfb.com.cn/cninfb-new/disclosure/szse_gem/b" </w:instrText>
            </w:r>
            <w:r>
              <w:fldChar w:fldCharType="separate"/>
            </w:r>
            <w:r>
              <w:rPr>
                <w:rFonts w:ascii="Times New Roman" w:eastAsia="Times New Roman" w:hAnsi="Times New Roman" w:cs="Times New Roman"/>
                <w:color w:val="000000"/>
                <w:spacing w:val="0"/>
                <w:w w:val="100"/>
                <w:position w:val="0"/>
                <w:sz w:val="18"/>
                <w:szCs w:val="18"/>
              </w:rPr>
              <w:t>http://www.cninfb.com.cn/cninfb-new/disclosure/szse_gem/b</w:t>
            </w:r>
            <w:r>
              <w:fldChar w:fldCharType="end"/>
            </w:r>
            <w:r>
              <w:rPr>
                <w:rFonts w:ascii="Times New Roman" w:eastAsia="Times New Roman" w:hAnsi="Times New Roman" w:cs="Times New Roman"/>
                <w:color w:val="000000"/>
                <w:spacing w:val="0"/>
                <w:w w:val="100"/>
                <w:position w:val="0"/>
                <w:sz w:val="18"/>
                <w:szCs w:val="18"/>
              </w:rPr>
              <w:t xml:space="preserve"> ulletin_detail/true/1202958584?announceTime=2016-12-26 </w:t>
            </w:r>
            <w:r>
              <w:rPr>
                <w:rFonts w:ascii="Times New Roman" w:eastAsia="Times New Roman" w:hAnsi="Times New Roman" w:cs="Times New Roman"/>
                <w:color w:val="000000"/>
                <w:spacing w:val="0"/>
                <w:w w:val="100"/>
                <w:position w:val="0"/>
                <w:sz w:val="18"/>
                <w:szCs w:val="18"/>
              </w:rPr>
              <w:t>17:28</w:t>
            </w:r>
          </w:p>
        </w:tc>
      </w:tr>
    </w:tbl>
    <w:p>
      <w:pPr>
        <w:widowControl w:val="0"/>
        <w:spacing w:after="319" w:line="1" w:lineRule="exact"/>
      </w:pPr>
    </w:p>
    <w:p>
      <w:pPr>
        <w:pStyle w:val="Style52"/>
        <w:keepNext/>
        <w:keepLines/>
        <w:widowControl w:val="0"/>
        <w:shd w:val="clear" w:color="auto" w:fill="auto"/>
        <w:bidi w:val="0"/>
        <w:spacing w:before="0" w:after="380" w:line="240" w:lineRule="auto"/>
        <w:ind w:left="0" w:right="0" w:firstLine="980"/>
        <w:jc w:val="both"/>
      </w:pPr>
      <w:bookmarkStart w:id="546" w:name="bookmark546"/>
      <w:bookmarkStart w:id="547" w:name="bookmark547"/>
      <w:bookmarkStart w:id="548" w:name="bookmark548"/>
      <w:bookmarkStart w:id="549" w:name="bookmark549"/>
      <w:r>
        <w:rPr>
          <w:rFonts w:ascii="Times New Roman" w:eastAsia="Times New Roman" w:hAnsi="Times New Roman" w:cs="Times New Roman"/>
          <w:color w:val="000000"/>
          <w:spacing w:val="0"/>
          <w:w w:val="100"/>
          <w:position w:val="0"/>
        </w:rPr>
        <w:t>2</w:t>
      </w:r>
      <w:bookmarkEnd w:id="548"/>
      <w:r>
        <w:rPr>
          <w:color w:val="000000"/>
          <w:spacing w:val="0"/>
          <w:w w:val="100"/>
          <w:position w:val="0"/>
        </w:rPr>
        <w:t>、表决权恢复的优先股股东请求召开临时股东大会</w:t>
      </w:r>
      <w:bookmarkEnd w:id="546"/>
      <w:bookmarkEnd w:id="547"/>
      <w:bookmarkEnd w:id="549"/>
    </w:p>
    <w:p>
      <w:pPr>
        <w:pStyle w:val="Style41"/>
        <w:keepNext w:val="0"/>
        <w:keepLines w:val="0"/>
        <w:widowControl w:val="0"/>
        <w:shd w:val="clear" w:color="auto" w:fill="auto"/>
        <w:bidi w:val="0"/>
        <w:spacing w:before="0" w:after="380" w:line="240" w:lineRule="auto"/>
        <w:ind w:left="0" w:right="0" w:firstLine="9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380" w:line="240" w:lineRule="auto"/>
        <w:ind w:left="0" w:right="0" w:firstLine="980"/>
        <w:jc w:val="left"/>
      </w:pPr>
      <w:bookmarkStart w:id="550" w:name="bookmark550"/>
      <w:bookmarkStart w:id="551" w:name="bookmark551"/>
      <w:bookmarkStart w:id="552" w:name="bookmark552"/>
      <w:bookmarkStart w:id="553" w:name="bookmark553"/>
      <w:r>
        <w:rPr>
          <w:color w:val="000000"/>
          <w:spacing w:val="0"/>
          <w:w w:val="100"/>
          <w:position w:val="0"/>
        </w:rPr>
        <w:t>五</w:t>
      </w:r>
      <w:bookmarkEnd w:id="552"/>
      <w:r>
        <w:rPr>
          <w:color w:val="000000"/>
          <w:spacing w:val="0"/>
          <w:w w:val="100"/>
          <w:position w:val="0"/>
        </w:rPr>
        <w:t>、报告期内独立董事履行职责的情况</w:t>
      </w:r>
      <w:bookmarkEnd w:id="550"/>
      <w:bookmarkEnd w:id="551"/>
      <w:bookmarkEnd w:id="553"/>
    </w:p>
    <w:p>
      <w:pPr>
        <w:pStyle w:val="Style52"/>
        <w:keepNext/>
        <w:keepLines/>
        <w:widowControl w:val="0"/>
        <w:shd w:val="clear" w:color="auto" w:fill="auto"/>
        <w:bidi w:val="0"/>
        <w:spacing w:before="0" w:after="320" w:line="240" w:lineRule="auto"/>
        <w:ind w:left="0" w:right="0" w:firstLine="980"/>
        <w:jc w:val="left"/>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1</w:t>
      </w:r>
      <w:bookmarkEnd w:id="556"/>
      <w:r>
        <w:rPr>
          <w:color w:val="000000"/>
          <w:spacing w:val="0"/>
          <w:w w:val="100"/>
          <w:position w:val="0"/>
        </w:rPr>
        <w:t>、独立董事出席董事会及股东大会的情况</w:t>
      </w:r>
      <w:bookmarkEnd w:id="554"/>
      <w:bookmarkEnd w:id="555"/>
      <w:bookmarkEnd w:id="557"/>
    </w:p>
    <w:tbl>
      <w:tblPr>
        <w:tblOverlap w:val="never"/>
        <w:jc w:val="center"/>
        <w:tblLayout w:type="fixed"/>
      </w:tblPr>
      <w:tblGrid>
        <w:gridCol w:w="1426"/>
        <w:gridCol w:w="1560"/>
        <w:gridCol w:w="1699"/>
        <w:gridCol w:w="1704"/>
        <w:gridCol w:w="1387"/>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本报告期应参加董 事会次数</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00"/>
              <w:jc w:val="left"/>
            </w:pPr>
            <w:r>
              <w:rPr>
                <w:color w:val="000000"/>
                <w:spacing w:val="0"/>
                <w:w w:val="100"/>
                <w:position w:val="0"/>
              </w:rPr>
              <w:t>现场出席次数</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以通讯方式参加次数</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委托出席次数</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00"/>
              <w:jc w:val="left"/>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宋廷锋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林木西</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杨根兴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119" w:line="1" w:lineRule="exact"/>
      </w:pPr>
    </w:p>
    <w:p>
      <w:pPr>
        <w:pStyle w:val="Style41"/>
        <w:keepNext w:val="0"/>
        <w:keepLines w:val="0"/>
        <w:widowControl w:val="0"/>
        <w:shd w:val="clear" w:color="auto" w:fill="auto"/>
        <w:bidi w:val="0"/>
        <w:spacing w:before="0" w:after="120" w:line="240" w:lineRule="auto"/>
        <w:ind w:left="0" w:right="0" w:firstLine="980"/>
        <w:jc w:val="left"/>
      </w:pPr>
      <w:r>
        <w:rPr>
          <w:color w:val="000000"/>
          <w:spacing w:val="0"/>
          <w:w w:val="100"/>
          <w:position w:val="0"/>
        </w:rPr>
        <w:t>连续两次未亲自出席董事会的说明</w:t>
      </w:r>
    </w:p>
    <w:p>
      <w:pPr>
        <w:pStyle w:val="Style41"/>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报告期内，公司独立董事无连续两次未亲自出席董事会的情况。</w:t>
      </w:r>
    </w:p>
    <w:p>
      <w:pPr>
        <w:pStyle w:val="Style52"/>
        <w:keepNext/>
        <w:keepLines/>
        <w:widowControl w:val="0"/>
        <w:shd w:val="clear" w:color="auto" w:fill="auto"/>
        <w:bidi w:val="0"/>
        <w:spacing w:before="0" w:after="380" w:line="240" w:lineRule="auto"/>
        <w:ind w:left="0" w:right="0" w:firstLine="980"/>
        <w:jc w:val="left"/>
      </w:pPr>
      <w:bookmarkStart w:id="558" w:name="bookmark558"/>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rPr>
        <w:t>2</w:t>
      </w:r>
      <w:bookmarkEnd w:id="560"/>
      <w:r>
        <w:rPr>
          <w:color w:val="000000"/>
          <w:spacing w:val="0"/>
          <w:w w:val="100"/>
          <w:position w:val="0"/>
        </w:rPr>
        <w:t>、独立董事对公司有关事项提出异议的情况</w:t>
      </w:r>
      <w:bookmarkEnd w:id="558"/>
      <w:bookmarkEnd w:id="559"/>
      <w:bookmarkEnd w:id="561"/>
    </w:p>
    <w:p>
      <w:pPr>
        <w:pStyle w:val="Style41"/>
        <w:keepNext w:val="0"/>
        <w:keepLines w:val="0"/>
        <w:widowControl w:val="0"/>
        <w:shd w:val="clear" w:color="auto" w:fill="auto"/>
        <w:bidi w:val="0"/>
        <w:spacing w:before="0" w:after="120" w:line="240" w:lineRule="auto"/>
        <w:ind w:left="0" w:right="0" w:firstLine="980"/>
        <w:jc w:val="left"/>
      </w:pPr>
      <w:r>
        <w:rPr>
          <w:color w:val="000000"/>
          <w:spacing w:val="0"/>
          <w:w w:val="100"/>
          <w:position w:val="0"/>
        </w:rPr>
        <w:t>独立董事对公司有关事项是否提出异议</w:t>
      </w:r>
    </w:p>
    <w:p>
      <w:pPr>
        <w:pStyle w:val="Style41"/>
        <w:keepNext w:val="0"/>
        <w:keepLines w:val="0"/>
        <w:widowControl w:val="0"/>
        <w:shd w:val="clear" w:color="auto" w:fill="auto"/>
        <w:bidi w:val="0"/>
        <w:spacing w:before="0" w:after="120" w:line="240" w:lineRule="auto"/>
        <w:ind w:left="0" w:right="0" w:firstLine="9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1"/>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报告期内独立董事对公司有关事项未提出异议。</w:t>
      </w:r>
    </w:p>
    <w:p>
      <w:pPr>
        <w:pStyle w:val="Style52"/>
        <w:keepNext/>
        <w:keepLines/>
        <w:widowControl w:val="0"/>
        <w:shd w:val="clear" w:color="auto" w:fill="auto"/>
        <w:bidi w:val="0"/>
        <w:spacing w:before="0" w:after="260" w:line="240" w:lineRule="auto"/>
        <w:ind w:left="0" w:right="0" w:firstLine="980"/>
        <w:jc w:val="left"/>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3</w:t>
      </w:r>
      <w:bookmarkEnd w:id="564"/>
      <w:r>
        <w:rPr>
          <w:color w:val="000000"/>
          <w:spacing w:val="0"/>
          <w:w w:val="100"/>
          <w:position w:val="0"/>
        </w:rPr>
        <w:t>、独立董事履行职责的其他说明</w:t>
      </w:r>
      <w:bookmarkEnd w:id="562"/>
      <w:bookmarkEnd w:id="563"/>
      <w:bookmarkEnd w:id="565"/>
    </w:p>
    <w:p>
      <w:pPr>
        <w:pStyle w:val="Style41"/>
        <w:keepNext w:val="0"/>
        <w:keepLines w:val="0"/>
        <w:widowControl w:val="0"/>
        <w:shd w:val="clear" w:color="auto" w:fill="auto"/>
        <w:bidi w:val="0"/>
        <w:spacing w:before="0" w:after="0" w:line="314" w:lineRule="exact"/>
        <w:ind w:left="0" w:right="0" w:firstLine="980"/>
        <w:jc w:val="left"/>
      </w:pPr>
      <w:r>
        <w:rPr>
          <w:color w:val="000000"/>
          <w:spacing w:val="0"/>
          <w:w w:val="100"/>
          <w:position w:val="0"/>
        </w:rPr>
        <w:t>独立董事对公司有关建议是否被采纳</w:t>
      </w:r>
    </w:p>
    <w:p>
      <w:pPr>
        <w:pStyle w:val="Style41"/>
        <w:keepNext w:val="0"/>
        <w:keepLines w:val="0"/>
        <w:widowControl w:val="0"/>
        <w:shd w:val="clear" w:color="auto" w:fill="auto"/>
        <w:bidi w:val="0"/>
        <w:spacing w:before="0" w:after="0" w:line="314" w:lineRule="exact"/>
        <w:ind w:left="0" w:right="0" w:firstLine="980"/>
        <w:jc w:val="left"/>
      </w:pPr>
      <w:r>
        <w:rPr>
          <w:i/>
          <w:iCs/>
          <w:color w:val="000000"/>
          <w:spacing w:val="0"/>
          <w:w w:val="100"/>
          <w:position w:val="0"/>
        </w:rPr>
        <w:t>V是</w:t>
      </w:r>
      <w:r>
        <w:rPr>
          <w:i/>
          <w:iCs/>
          <w:color w:val="000000"/>
          <w:spacing w:val="0"/>
          <w:w w:val="100"/>
          <w:position w:val="0"/>
        </w:rPr>
        <w:t>□</w:t>
      </w:r>
      <w:r>
        <w:rPr>
          <w:color w:val="000000"/>
          <w:spacing w:val="0"/>
          <w:w w:val="100"/>
          <w:position w:val="0"/>
        </w:rPr>
        <w:t>否</w:t>
      </w:r>
    </w:p>
    <w:p>
      <w:pPr>
        <w:pStyle w:val="Style41"/>
        <w:keepNext w:val="0"/>
        <w:keepLines w:val="0"/>
        <w:widowControl w:val="0"/>
        <w:shd w:val="clear" w:color="auto" w:fill="auto"/>
        <w:bidi w:val="0"/>
        <w:spacing w:before="0" w:after="0" w:line="314" w:lineRule="exact"/>
        <w:ind w:left="980" w:right="0" w:firstLine="0"/>
        <w:jc w:val="both"/>
      </w:pPr>
      <w:r>
        <w:rPr>
          <w:color w:val="000000"/>
          <w:spacing w:val="0"/>
          <w:w w:val="100"/>
          <w:position w:val="0"/>
        </w:rPr>
        <w:t>独立董事对公司有关建议被采纳或未被采纳的说明</w:t>
      </w:r>
    </w:p>
    <w:p>
      <w:pPr>
        <w:pStyle w:val="Style41"/>
        <w:keepNext w:val="0"/>
        <w:keepLines w:val="0"/>
        <w:widowControl w:val="0"/>
        <w:shd w:val="clear" w:color="auto" w:fill="auto"/>
        <w:bidi w:val="0"/>
        <w:spacing w:before="0" w:after="380" w:line="314" w:lineRule="exact"/>
        <w:ind w:left="980" w:right="0" w:firstLine="0"/>
        <w:jc w:val="both"/>
      </w:pPr>
      <w:r>
        <w:rPr>
          <w:color w:val="000000"/>
          <w:spacing w:val="0"/>
          <w:w w:val="100"/>
          <w:position w:val="0"/>
        </w:rPr>
        <w:t>报告期内，公司独立董事勤勉尽责，与管理层保持了良好的沟通。独立董事在认真审阅董事会各项议案的基础上，对有关事 项进行仔细询问，提出意见和建议。对公司内部控制、财务及重大经营管理活动进行了有效的监督，维护了广大投资者特别 是中小投资者的合法权益。</w:t>
      </w:r>
    </w:p>
    <w:p>
      <w:pPr>
        <w:pStyle w:val="Style39"/>
        <w:keepNext/>
        <w:keepLines/>
        <w:widowControl w:val="0"/>
        <w:shd w:val="clear" w:color="auto" w:fill="auto"/>
        <w:bidi w:val="0"/>
        <w:spacing w:before="0" w:after="380" w:line="240" w:lineRule="auto"/>
        <w:ind w:left="0" w:right="0" w:firstLine="980"/>
        <w:jc w:val="left"/>
      </w:pPr>
      <w:bookmarkStart w:id="566" w:name="bookmark566"/>
      <w:bookmarkStart w:id="567" w:name="bookmark567"/>
      <w:bookmarkStart w:id="568" w:name="bookmark568"/>
      <w:bookmarkStart w:id="569" w:name="bookmark569"/>
      <w:r>
        <w:rPr>
          <w:color w:val="000000"/>
          <w:spacing w:val="0"/>
          <w:w w:val="100"/>
          <w:position w:val="0"/>
        </w:rPr>
        <w:t>六</w:t>
      </w:r>
      <w:bookmarkEnd w:id="568"/>
      <w:r>
        <w:rPr>
          <w:color w:val="000000"/>
          <w:spacing w:val="0"/>
          <w:w w:val="100"/>
          <w:position w:val="0"/>
        </w:rPr>
        <w:t>、董事会下设专门委员会在报告期内履行职责情况</w:t>
      </w:r>
      <w:bookmarkEnd w:id="566"/>
      <w:bookmarkEnd w:id="567"/>
      <w:bookmarkEnd w:id="569"/>
    </w:p>
    <w:p>
      <w:pPr>
        <w:pStyle w:val="Style41"/>
        <w:keepNext w:val="0"/>
        <w:keepLines w:val="0"/>
        <w:widowControl w:val="0"/>
        <w:shd w:val="clear" w:color="auto" w:fill="auto"/>
        <w:tabs>
          <w:tab w:pos="1674" w:val="left"/>
        </w:tabs>
        <w:bidi w:val="0"/>
        <w:spacing w:before="0" w:after="0" w:line="360" w:lineRule="auto"/>
        <w:ind w:left="1340" w:right="0" w:firstLine="0"/>
        <w:jc w:val="left"/>
      </w:pPr>
      <w:bookmarkStart w:id="570" w:name="bookmark570"/>
      <w:r>
        <w:rPr>
          <w:rFonts w:ascii="Times New Roman" w:eastAsia="Times New Roman" w:hAnsi="Times New Roman" w:cs="Times New Roman"/>
          <w:color w:val="000000"/>
          <w:spacing w:val="0"/>
          <w:w w:val="100"/>
          <w:position w:val="0"/>
          <w:sz w:val="18"/>
          <w:szCs w:val="18"/>
        </w:rPr>
        <w:t>1</w:t>
      </w:r>
      <w:bookmarkEnd w:id="570"/>
      <w:r>
        <w:rPr>
          <w:color w:val="000000"/>
          <w:spacing w:val="0"/>
          <w:w w:val="100"/>
          <w:position w:val="0"/>
        </w:rPr>
        <w:t>、</w:t>
        <w:tab/>
        <w:t>审计委员会</w:t>
      </w:r>
    </w:p>
    <w:p>
      <w:pPr>
        <w:pStyle w:val="Style41"/>
        <w:keepNext w:val="0"/>
        <w:keepLines w:val="0"/>
        <w:widowControl w:val="0"/>
        <w:shd w:val="clear" w:color="auto" w:fill="auto"/>
        <w:bidi w:val="0"/>
        <w:spacing w:before="0" w:after="120" w:line="314" w:lineRule="exact"/>
        <w:ind w:left="980" w:right="0"/>
        <w:jc w:val="both"/>
      </w:pPr>
      <w:r>
        <w:rPr>
          <w:color w:val="000000"/>
          <w:spacing w:val="0"/>
          <w:w w:val="100"/>
          <w:position w:val="0"/>
        </w:rPr>
        <w:t>报告期内，公司审计委员会按照《审计委员会议事规则》的相关规定，重点对公司定期报告、募集资金使用情况及公司 内部控制的制度建设及实施情况进行了监督和审核。</w:t>
      </w:r>
    </w:p>
    <w:p>
      <w:pPr>
        <w:pStyle w:val="Style41"/>
        <w:keepNext w:val="0"/>
        <w:keepLines w:val="0"/>
        <w:widowControl w:val="0"/>
        <w:shd w:val="clear" w:color="auto" w:fill="auto"/>
        <w:tabs>
          <w:tab w:pos="1694" w:val="left"/>
        </w:tabs>
        <w:bidi w:val="0"/>
        <w:spacing w:before="0" w:after="0" w:line="360" w:lineRule="auto"/>
        <w:ind w:left="1340" w:right="0" w:firstLine="0"/>
        <w:jc w:val="left"/>
      </w:pPr>
      <w:bookmarkStart w:id="571" w:name="bookmark571"/>
      <w:r>
        <w:rPr>
          <w:rFonts w:ascii="Times New Roman" w:eastAsia="Times New Roman" w:hAnsi="Times New Roman" w:cs="Times New Roman"/>
          <w:color w:val="000000"/>
          <w:spacing w:val="0"/>
          <w:w w:val="100"/>
          <w:position w:val="0"/>
          <w:sz w:val="18"/>
          <w:szCs w:val="18"/>
        </w:rPr>
        <w:t>2</w:t>
      </w:r>
      <w:bookmarkEnd w:id="571"/>
      <w:r>
        <w:rPr>
          <w:color w:val="000000"/>
          <w:spacing w:val="0"/>
          <w:w w:val="100"/>
          <w:position w:val="0"/>
        </w:rPr>
        <w:t>、</w:t>
        <w:tab/>
        <w:t>战略委员会</w:t>
      </w:r>
    </w:p>
    <w:p>
      <w:pPr>
        <w:pStyle w:val="Style41"/>
        <w:keepNext w:val="0"/>
        <w:keepLines w:val="0"/>
        <w:widowControl w:val="0"/>
        <w:shd w:val="clear" w:color="auto" w:fill="auto"/>
        <w:bidi w:val="0"/>
        <w:spacing w:before="0" w:after="120" w:line="314" w:lineRule="exact"/>
        <w:ind w:left="980" w:right="0"/>
        <w:jc w:val="both"/>
      </w:pPr>
      <w:r>
        <w:rPr>
          <w:color w:val="000000"/>
          <w:spacing w:val="0"/>
          <w:w w:val="100"/>
          <w:position w:val="0"/>
        </w:rPr>
        <w:t>报告期内，公司战略委员会按照《战略委员会议事规则》的相关规定，积极研究公司长期发展战略规划，对公司收购上 海米健事宜进行了充分的探讨和商榷，确定了公司未来发展战略及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年经营计划。</w:t>
      </w:r>
    </w:p>
    <w:p>
      <w:pPr>
        <w:pStyle w:val="Style41"/>
        <w:keepNext w:val="0"/>
        <w:keepLines w:val="0"/>
        <w:widowControl w:val="0"/>
        <w:shd w:val="clear" w:color="auto" w:fill="auto"/>
        <w:tabs>
          <w:tab w:pos="1694" w:val="left"/>
        </w:tabs>
        <w:bidi w:val="0"/>
        <w:spacing w:before="0" w:after="0" w:line="360" w:lineRule="auto"/>
        <w:ind w:left="1340" w:right="0" w:firstLine="0"/>
        <w:jc w:val="left"/>
      </w:pPr>
      <w:bookmarkStart w:id="572" w:name="bookmark572"/>
      <w:r>
        <w:rPr>
          <w:rFonts w:ascii="Times New Roman" w:eastAsia="Times New Roman" w:hAnsi="Times New Roman" w:cs="Times New Roman"/>
          <w:color w:val="000000"/>
          <w:spacing w:val="0"/>
          <w:w w:val="100"/>
          <w:position w:val="0"/>
          <w:sz w:val="18"/>
          <w:szCs w:val="18"/>
        </w:rPr>
        <w:t>3</w:t>
      </w:r>
      <w:bookmarkEnd w:id="572"/>
      <w:r>
        <w:rPr>
          <w:color w:val="000000"/>
          <w:spacing w:val="0"/>
          <w:w w:val="100"/>
          <w:position w:val="0"/>
        </w:rPr>
        <w:t>、</w:t>
        <w:tab/>
        <w:t>薪酬与考核委员会</w:t>
      </w:r>
    </w:p>
    <w:p>
      <w:pPr>
        <w:pStyle w:val="Style41"/>
        <w:keepNext w:val="0"/>
        <w:keepLines w:val="0"/>
        <w:widowControl w:val="0"/>
        <w:shd w:val="clear" w:color="auto" w:fill="auto"/>
        <w:bidi w:val="0"/>
        <w:spacing w:before="0" w:after="120" w:line="314" w:lineRule="exact"/>
        <w:ind w:left="980" w:right="0"/>
        <w:jc w:val="both"/>
      </w:pPr>
      <w:r>
        <w:rPr>
          <w:color w:val="000000"/>
          <w:spacing w:val="0"/>
          <w:w w:val="100"/>
          <w:position w:val="0"/>
        </w:rPr>
        <w:t>报告期内，公司战略委员会按照《薪酬与考核委员会议事规则》的相关规定，审议了公司董事、监事、高级管理人员年 度薪酬分配方案，听取了高级管理人员的年度工作汇报。</w:t>
      </w:r>
    </w:p>
    <w:p>
      <w:pPr>
        <w:pStyle w:val="Style41"/>
        <w:keepNext w:val="0"/>
        <w:keepLines w:val="0"/>
        <w:widowControl w:val="0"/>
        <w:shd w:val="clear" w:color="auto" w:fill="auto"/>
        <w:tabs>
          <w:tab w:pos="1694" w:val="left"/>
        </w:tabs>
        <w:bidi w:val="0"/>
        <w:spacing w:before="0" w:after="0" w:line="360" w:lineRule="auto"/>
        <w:ind w:left="1340" w:right="0" w:firstLine="0"/>
        <w:jc w:val="both"/>
      </w:pPr>
      <w:bookmarkStart w:id="573" w:name="bookmark573"/>
      <w:r>
        <w:rPr>
          <w:rFonts w:ascii="Times New Roman" w:eastAsia="Times New Roman" w:hAnsi="Times New Roman" w:cs="Times New Roman"/>
          <w:color w:val="000000"/>
          <w:spacing w:val="0"/>
          <w:w w:val="100"/>
          <w:position w:val="0"/>
          <w:sz w:val="18"/>
          <w:szCs w:val="18"/>
        </w:rPr>
        <w:t>4</w:t>
      </w:r>
      <w:bookmarkEnd w:id="573"/>
      <w:r>
        <w:rPr>
          <w:color w:val="000000"/>
          <w:spacing w:val="0"/>
          <w:w w:val="100"/>
          <w:position w:val="0"/>
        </w:rPr>
        <w:t>、</w:t>
        <w:tab/>
        <w:t>提名委员会</w:t>
      </w:r>
    </w:p>
    <w:p>
      <w:pPr>
        <w:pStyle w:val="Style41"/>
        <w:keepNext w:val="0"/>
        <w:keepLines w:val="0"/>
        <w:widowControl w:val="0"/>
        <w:shd w:val="clear" w:color="auto" w:fill="auto"/>
        <w:bidi w:val="0"/>
        <w:spacing w:before="0" w:after="120" w:line="314" w:lineRule="exact"/>
        <w:ind w:left="1340" w:right="0" w:firstLine="0"/>
        <w:jc w:val="both"/>
        <w:rPr>
          <w:sz w:val="18"/>
          <w:szCs w:val="18"/>
        </w:rPr>
      </w:pPr>
      <w:r>
        <w:rPr>
          <w:color w:val="000000"/>
          <w:spacing w:val="0"/>
          <w:w w:val="100"/>
          <w:position w:val="0"/>
          <w:sz w:val="17"/>
          <w:szCs w:val="17"/>
        </w:rPr>
        <w:t>报告期内，公司战略委员会按照《提名委员会议事规则》的相关规定，积极关注各位董事的履职情况，审议了《</w:t>
      </w:r>
      <w:r>
        <w:rPr>
          <w:rFonts w:ascii="Times New Roman" w:eastAsia="Times New Roman" w:hAnsi="Times New Roman" w:cs="Times New Roman"/>
          <w:color w:val="000000"/>
          <w:spacing w:val="0"/>
          <w:w w:val="100"/>
          <w:position w:val="0"/>
          <w:sz w:val="18"/>
          <w:szCs w:val="18"/>
        </w:rPr>
        <w:t>2015</w:t>
      </w:r>
    </w:p>
    <w:p>
      <w:pPr>
        <w:pStyle w:val="Style2"/>
        <w:keepNext w:val="0"/>
        <w:keepLines w:val="0"/>
        <w:widowControl w:val="0"/>
        <w:shd w:val="clear" w:color="auto" w:fill="auto"/>
        <w:bidi w:val="0"/>
        <w:spacing w:before="0" w:after="140" w:line="163" w:lineRule="exact"/>
        <w:ind w:left="1200" w:right="0" w:firstLine="640"/>
        <w:jc w:val="left"/>
        <w:rPr>
          <w:sz w:val="16"/>
          <w:szCs w:val="16"/>
        </w:rPr>
      </w:pPr>
      <w:r>
        <w:rPr>
          <w:spacing w:val="0"/>
          <w:w w:val="100"/>
          <w:position w:val="0"/>
          <w:sz w:val="15"/>
          <w:szCs w:val="15"/>
        </w:rPr>
        <w:t xml:space="preserve">国家高新技术企业 </w:t>
      </w:r>
      <w:r>
        <w:rPr>
          <w:color w:val="245996"/>
          <w:spacing w:val="0"/>
          <w:w w:val="100"/>
          <w:position w:val="0"/>
          <w:sz w:val="15"/>
          <w:szCs w:val="15"/>
        </w:rPr>
        <w:t xml:space="preserve">，| </w:t>
      </w:r>
      <w:r>
        <w:rPr>
          <w:spacing w:val="0"/>
          <w:w w:val="100"/>
          <w:position w:val="0"/>
          <w:sz w:val="15"/>
          <w:szCs w:val="15"/>
        </w:rPr>
        <w:t>股票代码:</w:t>
      </w:r>
      <w:r>
        <w:rPr>
          <w:rFonts w:ascii="Arial" w:eastAsia="Arial" w:hAnsi="Arial" w:cs="Arial"/>
          <w:spacing w:val="0"/>
          <w:w w:val="100"/>
          <w:position w:val="0"/>
          <w:sz w:val="16"/>
          <w:szCs w:val="16"/>
        </w:rPr>
        <w:t>300290</w:t>
      </w:r>
    </w:p>
    <w:p>
      <w:pPr>
        <w:pStyle w:val="Style41"/>
        <w:keepNext w:val="0"/>
        <w:keepLines w:val="0"/>
        <w:widowControl w:val="0"/>
        <w:shd w:val="clear" w:color="auto" w:fill="auto"/>
        <w:bidi w:val="0"/>
        <w:spacing w:before="0" w:after="360" w:line="240" w:lineRule="auto"/>
        <w:ind w:left="0" w:right="0" w:firstLine="980"/>
        <w:jc w:val="left"/>
      </w:pPr>
      <w:r>
        <w:rPr>
          <w:color w:val="000000"/>
          <w:spacing w:val="0"/>
          <w:w w:val="100"/>
          <w:position w:val="0"/>
        </w:rPr>
        <w:t>年度董事会工作报告》。</w:t>
      </w:r>
    </w:p>
    <w:p>
      <w:pPr>
        <w:pStyle w:val="Style39"/>
        <w:keepNext/>
        <w:keepLines/>
        <w:widowControl w:val="0"/>
        <w:shd w:val="clear" w:color="auto" w:fill="auto"/>
        <w:bidi w:val="0"/>
        <w:spacing w:before="0" w:after="280" w:line="240" w:lineRule="auto"/>
        <w:ind w:left="0" w:right="0" w:firstLine="980"/>
        <w:jc w:val="left"/>
      </w:pPr>
      <w:bookmarkStart w:id="574" w:name="bookmark574"/>
      <w:bookmarkStart w:id="575" w:name="bookmark575"/>
      <w:bookmarkStart w:id="576" w:name="bookmark576"/>
      <w:bookmarkStart w:id="577" w:name="bookmark577"/>
      <w:r>
        <w:rPr>
          <w:color w:val="000000"/>
          <w:spacing w:val="0"/>
          <w:w w:val="100"/>
          <w:position w:val="0"/>
        </w:rPr>
        <w:t>七</w:t>
      </w:r>
      <w:bookmarkEnd w:id="576"/>
      <w:r>
        <w:rPr>
          <w:color w:val="000000"/>
          <w:spacing w:val="0"/>
          <w:w w:val="100"/>
          <w:position w:val="0"/>
        </w:rPr>
        <w:t>、监事会工作情况</w:t>
      </w:r>
      <w:bookmarkEnd w:id="574"/>
      <w:bookmarkEnd w:id="575"/>
      <w:bookmarkEnd w:id="577"/>
    </w:p>
    <w:p>
      <w:pPr>
        <w:pStyle w:val="Style41"/>
        <w:keepNext w:val="0"/>
        <w:keepLines w:val="0"/>
        <w:widowControl w:val="0"/>
        <w:shd w:val="clear" w:color="auto" w:fill="auto"/>
        <w:bidi w:val="0"/>
        <w:spacing w:before="0" w:after="140" w:line="307" w:lineRule="exact"/>
        <w:ind w:left="0" w:right="0" w:firstLine="980"/>
        <w:jc w:val="left"/>
      </w:pPr>
      <w:r>
        <w:rPr>
          <w:color w:val="000000"/>
          <w:spacing w:val="0"/>
          <w:w w:val="100"/>
          <w:position w:val="0"/>
        </w:rPr>
        <w:t>监事会在报告期内的监督活动是否发现公司存在风险</w:t>
      </w:r>
    </w:p>
    <w:p>
      <w:pPr>
        <w:pStyle w:val="Style41"/>
        <w:keepNext w:val="0"/>
        <w:keepLines w:val="0"/>
        <w:widowControl w:val="0"/>
        <w:shd w:val="clear" w:color="auto" w:fill="auto"/>
        <w:bidi w:val="0"/>
        <w:spacing w:before="0" w:after="0" w:line="360" w:lineRule="auto"/>
        <w:ind w:left="0" w:right="0" w:firstLine="9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1"/>
        <w:keepNext w:val="0"/>
        <w:keepLines w:val="0"/>
        <w:widowControl w:val="0"/>
        <w:shd w:val="clear" w:color="auto" w:fill="auto"/>
        <w:bidi w:val="0"/>
        <w:spacing w:before="0" w:after="360" w:line="307" w:lineRule="exact"/>
        <w:ind w:left="0" w:right="0" w:firstLine="980"/>
        <w:jc w:val="left"/>
      </w:pPr>
      <w:r>
        <w:rPr>
          <w:color w:val="000000"/>
          <w:spacing w:val="0"/>
          <w:w w:val="100"/>
          <w:position w:val="0"/>
        </w:rPr>
        <w:t>公司监事会对报告期内的监督事项无异议。</w:t>
      </w:r>
    </w:p>
    <w:p>
      <w:pPr>
        <w:pStyle w:val="Style39"/>
        <w:keepNext/>
        <w:keepLines/>
        <w:widowControl w:val="0"/>
        <w:shd w:val="clear" w:color="auto" w:fill="auto"/>
        <w:bidi w:val="0"/>
        <w:spacing w:before="0" w:after="280" w:line="240" w:lineRule="auto"/>
        <w:ind w:left="0" w:right="0" w:firstLine="980"/>
        <w:jc w:val="left"/>
      </w:pPr>
      <w:bookmarkStart w:id="578" w:name="bookmark578"/>
      <w:bookmarkStart w:id="579" w:name="bookmark579"/>
      <w:bookmarkStart w:id="580" w:name="bookmark580"/>
      <w:bookmarkStart w:id="581" w:name="bookmark581"/>
      <w:r>
        <w:rPr>
          <w:color w:val="000000"/>
          <w:spacing w:val="0"/>
          <w:w w:val="100"/>
          <w:position w:val="0"/>
        </w:rPr>
        <w:t>八</w:t>
      </w:r>
      <w:bookmarkEnd w:id="580"/>
      <w:r>
        <w:rPr>
          <w:color w:val="000000"/>
          <w:spacing w:val="0"/>
          <w:w w:val="100"/>
          <w:position w:val="0"/>
        </w:rPr>
        <w:t>、高级管理人员的考评及激励情况</w:t>
      </w:r>
      <w:bookmarkEnd w:id="578"/>
      <w:bookmarkEnd w:id="579"/>
      <w:bookmarkEnd w:id="581"/>
    </w:p>
    <w:p>
      <w:pPr>
        <w:pStyle w:val="Style41"/>
        <w:keepNext w:val="0"/>
        <w:keepLines w:val="0"/>
        <w:widowControl w:val="0"/>
        <w:shd w:val="clear" w:color="auto" w:fill="auto"/>
        <w:bidi w:val="0"/>
        <w:spacing w:before="0" w:after="360" w:line="307" w:lineRule="exact"/>
        <w:ind w:left="980" w:right="0" w:firstLine="0"/>
        <w:jc w:val="left"/>
      </w:pPr>
      <w:r>
        <w:rPr>
          <w:color w:val="000000"/>
          <w:spacing w:val="0"/>
          <w:w w:val="100"/>
          <w:position w:val="0"/>
        </w:rPr>
        <w:t>公司建立了完善的管理人员绩效考评管理体系，明确了公司管理人员的考核、奖励机制，最大限度地调动了管理者工作的积 极性和主动性。</w:t>
      </w:r>
    </w:p>
    <w:p>
      <w:pPr>
        <w:pStyle w:val="Style39"/>
        <w:keepNext/>
        <w:keepLines/>
        <w:widowControl w:val="0"/>
        <w:shd w:val="clear" w:color="auto" w:fill="auto"/>
        <w:bidi w:val="0"/>
        <w:spacing w:before="0" w:after="360" w:line="240" w:lineRule="auto"/>
        <w:ind w:left="0" w:right="0" w:firstLine="980"/>
        <w:jc w:val="left"/>
      </w:pPr>
      <w:bookmarkStart w:id="582" w:name="bookmark582"/>
      <w:bookmarkStart w:id="583" w:name="bookmark583"/>
      <w:bookmarkStart w:id="584" w:name="bookmark584"/>
      <w:bookmarkStart w:id="585" w:name="bookmark585"/>
      <w:r>
        <w:rPr>
          <w:color w:val="000000"/>
          <w:spacing w:val="0"/>
          <w:w w:val="100"/>
          <w:position w:val="0"/>
        </w:rPr>
        <w:t>九</w:t>
      </w:r>
      <w:bookmarkEnd w:id="584"/>
      <w:r>
        <w:rPr>
          <w:color w:val="000000"/>
          <w:spacing w:val="0"/>
          <w:w w:val="100"/>
          <w:position w:val="0"/>
        </w:rPr>
        <w:t>、内部控制评价报告</w:t>
      </w:r>
      <w:bookmarkEnd w:id="582"/>
      <w:bookmarkEnd w:id="583"/>
      <w:bookmarkEnd w:id="585"/>
    </w:p>
    <w:p>
      <w:pPr>
        <w:pStyle w:val="Style52"/>
        <w:keepNext/>
        <w:keepLines/>
        <w:widowControl w:val="0"/>
        <w:shd w:val="clear" w:color="auto" w:fill="auto"/>
        <w:bidi w:val="0"/>
        <w:spacing w:before="0" w:line="240" w:lineRule="auto"/>
        <w:ind w:left="0" w:right="0" w:firstLine="980"/>
        <w:jc w:val="left"/>
      </w:pP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1</w:t>
      </w:r>
      <w:bookmarkEnd w:id="588"/>
      <w:r>
        <w:rPr>
          <w:color w:val="000000"/>
          <w:spacing w:val="0"/>
          <w:w w:val="100"/>
          <w:position w:val="0"/>
        </w:rPr>
        <w:t>、报告期内发现的内部控制重大缺陷的具体情况</w:t>
      </w:r>
      <w:bookmarkEnd w:id="586"/>
      <w:bookmarkEnd w:id="587"/>
      <w:bookmarkEnd w:id="589"/>
    </w:p>
    <w:p>
      <w:pPr>
        <w:pStyle w:val="Style41"/>
        <w:keepNext w:val="0"/>
        <w:keepLines w:val="0"/>
        <w:widowControl w:val="0"/>
        <w:shd w:val="clear" w:color="auto" w:fill="auto"/>
        <w:bidi w:val="0"/>
        <w:spacing w:before="0" w:after="360" w:line="240" w:lineRule="auto"/>
        <w:ind w:left="0" w:right="0" w:firstLine="9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52"/>
        <w:keepNext/>
        <w:keepLines/>
        <w:widowControl w:val="0"/>
        <w:shd w:val="clear" w:color="auto" w:fill="auto"/>
        <w:bidi w:val="0"/>
        <w:spacing w:before="0" w:line="240" w:lineRule="auto"/>
        <w:ind w:left="0" w:right="0" w:firstLine="980"/>
        <w:jc w:val="left"/>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2</w:t>
      </w:r>
      <w:bookmarkEnd w:id="592"/>
      <w:r>
        <w:rPr>
          <w:color w:val="000000"/>
          <w:spacing w:val="0"/>
          <w:w w:val="100"/>
          <w:position w:val="0"/>
        </w:rPr>
        <w:t>、内控自我评价报告</w:t>
      </w:r>
      <w:bookmarkEnd w:id="590"/>
      <w:bookmarkEnd w:id="591"/>
      <w:bookmarkEnd w:id="593"/>
    </w:p>
    <w:tbl>
      <w:tblPr>
        <w:tblOverlap w:val="never"/>
        <w:jc w:val="center"/>
        <w:tblLayout w:type="fixed"/>
      </w:tblPr>
      <w:tblGrid>
        <w:gridCol w:w="2702"/>
        <w:gridCol w:w="2554"/>
        <w:gridCol w:w="1555"/>
        <w:gridCol w:w="3768"/>
      </w:tblGrid>
      <w:tr>
        <w:trPr>
          <w:trHeight w:val="408" w:hRule="exact"/>
        </w:trPr>
        <w:tc>
          <w:tcPr>
            <w:gridSpan w:val="2"/>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403" w:hRule="exact"/>
        </w:trPr>
        <w:tc>
          <w:tcPr>
            <w:gridSpan w:val="2"/>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详见公司于巨潮资讯网披露的《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年度内部控制评价报告》</w:t>
            </w:r>
          </w:p>
        </w:tc>
      </w:tr>
      <w:tr>
        <w:trPr>
          <w:trHeight w:val="398" w:hRule="exact"/>
        </w:trPr>
        <w:tc>
          <w:tcPr>
            <w:gridSpan w:val="2"/>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纳入评价范围单位资产总额占公司合并财务报表资产总额的比例</w:t>
            </w:r>
          </w:p>
        </w:tc>
        <w:tc>
          <w:tcPr>
            <w:gridSpan w:val="2"/>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98.53%</w:t>
            </w:r>
          </w:p>
        </w:tc>
      </w:tr>
      <w:tr>
        <w:trPr>
          <w:trHeight w:val="403" w:hRule="exact"/>
        </w:trPr>
        <w:tc>
          <w:tcPr>
            <w:gridSpan w:val="2"/>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纳入评价范围单位营业收入占公司合并财务报表营业收入的比例</w:t>
            </w:r>
          </w:p>
        </w:tc>
        <w:tc>
          <w:tcPr>
            <w:gridSpan w:val="2"/>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98.63%</w:t>
            </w:r>
          </w:p>
        </w:tc>
      </w:tr>
      <w:tr>
        <w:trPr>
          <w:trHeight w:val="403" w:hRule="exact"/>
        </w:trPr>
        <w:tc>
          <w:tcPr>
            <w:gridSpan w:val="4"/>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2"/>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944"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gridSpan w:val="2"/>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338" w:lineRule="exact"/>
              <w:ind w:left="0" w:right="0" w:firstLine="0"/>
              <w:jc w:val="both"/>
            </w:pPr>
            <w:r>
              <w:rPr>
                <w:color w:val="000000"/>
                <w:spacing w:val="0"/>
                <w:w w:val="100"/>
                <w:position w:val="0"/>
              </w:rPr>
              <w:t>重大缺陷：</w:t>
            </w:r>
          </w:p>
          <w:p>
            <w:pPr>
              <w:pStyle w:val="Style36"/>
              <w:keepNext w:val="0"/>
              <w:keepLines w:val="0"/>
              <w:widowControl w:val="0"/>
              <w:shd w:val="clear" w:color="auto" w:fill="auto"/>
              <w:tabs>
                <w:tab w:pos="259" w:val="left"/>
              </w:tabs>
              <w:bidi w:val="0"/>
              <w:spacing w:before="0" w:after="0" w:line="338"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董事、监事和高级管理人员存在舞弊行为；</w:t>
            </w:r>
          </w:p>
          <w:p>
            <w:pPr>
              <w:pStyle w:val="Style36"/>
              <w:keepNext w:val="0"/>
              <w:keepLines w:val="0"/>
              <w:widowControl w:val="0"/>
              <w:shd w:val="clear" w:color="auto" w:fill="auto"/>
              <w:tabs>
                <w:tab w:pos="283" w:val="left"/>
              </w:tabs>
              <w:bidi w:val="0"/>
              <w:spacing w:before="0" w:after="0" w:line="338"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公司更正已公布的财务报告；</w:t>
            </w:r>
          </w:p>
          <w:p>
            <w:pPr>
              <w:pStyle w:val="Style36"/>
              <w:keepNext w:val="0"/>
              <w:keepLines w:val="0"/>
              <w:widowControl w:val="0"/>
              <w:shd w:val="clear" w:color="auto" w:fill="auto"/>
              <w:tabs>
                <w:tab w:pos="269"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外部审计发现当期财务报告存在重大错报，公司 内部控制在运行过程中未能发现该错报；</w:t>
            </w:r>
          </w:p>
          <w:p>
            <w:pPr>
              <w:pStyle w:val="Style36"/>
              <w:keepNext w:val="0"/>
              <w:keepLines w:val="0"/>
              <w:widowControl w:val="0"/>
              <w:shd w:val="clear" w:color="auto" w:fill="auto"/>
              <w:tabs>
                <w:tab w:pos="278" w:val="left"/>
              </w:tabs>
              <w:bidi w:val="0"/>
              <w:spacing w:before="0" w:after="0" w:line="360"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其他可能对公司内控目标产生重大影响的情形。 重要缺陷：</w:t>
            </w:r>
          </w:p>
          <w:p>
            <w:pPr>
              <w:pStyle w:val="Style36"/>
              <w:keepNext w:val="0"/>
              <w:keepLines w:val="0"/>
              <w:widowControl w:val="0"/>
              <w:shd w:val="clear" w:color="auto" w:fill="auto"/>
              <w:bidi w:val="0"/>
              <w:spacing w:before="0" w:after="0" w:line="360" w:lineRule="exact"/>
              <w:ind w:left="0" w:right="0" w:firstLine="0"/>
              <w:jc w:val="both"/>
            </w:pPr>
            <w:r>
              <w:rPr>
                <w:color w:val="000000"/>
                <w:spacing w:val="0"/>
                <w:w w:val="100"/>
                <w:position w:val="0"/>
              </w:rPr>
              <w:t>各种可能对公司内控目标产生严重影响的情形。</w:t>
            </w:r>
          </w:p>
          <w:p>
            <w:pPr>
              <w:pStyle w:val="Style36"/>
              <w:keepNext w:val="0"/>
              <w:keepLines w:val="0"/>
              <w:widowControl w:val="0"/>
              <w:shd w:val="clear" w:color="auto" w:fill="auto"/>
              <w:bidi w:val="0"/>
              <w:spacing w:before="0" w:after="0" w:line="360" w:lineRule="exact"/>
              <w:ind w:left="0" w:right="0" w:firstLine="0"/>
              <w:jc w:val="both"/>
            </w:pPr>
            <w:r>
              <w:rPr>
                <w:color w:val="000000"/>
                <w:spacing w:val="0"/>
                <w:w w:val="100"/>
                <w:position w:val="0"/>
              </w:rPr>
              <w:t>一般缺陷：</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重大缺陷与重要缺陷包括情形以外的、各种可能对公 司公司内控目标产生影响的情形。</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322" w:lineRule="exact"/>
              <w:ind w:left="0" w:right="0" w:firstLine="0"/>
              <w:jc w:val="left"/>
            </w:pPr>
            <w:r>
              <w:rPr>
                <w:color w:val="000000"/>
                <w:spacing w:val="0"/>
                <w:w w:val="100"/>
                <w:position w:val="0"/>
              </w:rPr>
              <w:t>重大缺陷：</w:t>
            </w:r>
          </w:p>
          <w:p>
            <w:pPr>
              <w:pStyle w:val="Style36"/>
              <w:keepNext w:val="0"/>
              <w:keepLines w:val="0"/>
              <w:widowControl w:val="0"/>
              <w:shd w:val="clear" w:color="auto" w:fill="auto"/>
              <w:tabs>
                <w:tab w:pos="259"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重大决策程序缺失；</w:t>
            </w:r>
          </w:p>
          <w:p>
            <w:pPr>
              <w:pStyle w:val="Style36"/>
              <w:keepNext w:val="0"/>
              <w:keepLines w:val="0"/>
              <w:widowControl w:val="0"/>
              <w:shd w:val="clear" w:color="auto" w:fill="auto"/>
              <w:tabs>
                <w:tab w:pos="278"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违反国家法律、法规或规范性文件；</w:t>
            </w:r>
          </w:p>
          <w:p>
            <w:pPr>
              <w:pStyle w:val="Style36"/>
              <w:keepNext w:val="0"/>
              <w:keepLines w:val="0"/>
              <w:widowControl w:val="0"/>
              <w:shd w:val="clear" w:color="auto" w:fill="auto"/>
              <w:tabs>
                <w:tab w:pos="245"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重要管理方面缺乏制度控制或系统性失效；</w:t>
            </w:r>
          </w:p>
          <w:p>
            <w:pPr>
              <w:pStyle w:val="Style36"/>
              <w:keepNext w:val="0"/>
              <w:keepLines w:val="0"/>
              <w:widowControl w:val="0"/>
              <w:shd w:val="clear" w:color="auto" w:fill="auto"/>
              <w:tabs>
                <w:tab w:pos="293"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中高层管理人员或核心岗位人员流失严重；</w:t>
            </w:r>
          </w:p>
          <w:p>
            <w:pPr>
              <w:pStyle w:val="Style36"/>
              <w:keepNext w:val="0"/>
              <w:keepLines w:val="0"/>
              <w:widowControl w:val="0"/>
              <w:shd w:val="clear" w:color="auto" w:fill="auto"/>
              <w:tabs>
                <w:tab w:pos="245"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重大或重要缺陷未得到整改；</w:t>
            </w:r>
          </w:p>
          <w:p>
            <w:pPr>
              <w:pStyle w:val="Style36"/>
              <w:keepNext w:val="0"/>
              <w:keepLines w:val="0"/>
              <w:widowControl w:val="0"/>
              <w:shd w:val="clear" w:color="auto" w:fill="auto"/>
              <w:tabs>
                <w:tab w:pos="274"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媒体出现负面信息、产生重大影响；</w:t>
            </w:r>
          </w:p>
          <w:p>
            <w:pPr>
              <w:pStyle w:val="Style36"/>
              <w:keepNext w:val="0"/>
              <w:keepLines w:val="0"/>
              <w:widowControl w:val="0"/>
              <w:shd w:val="clear" w:color="auto" w:fill="auto"/>
              <w:tabs>
                <w:tab w:pos="250"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其他可能对公司内控目标产生重大影响的情 形。</w:t>
            </w:r>
          </w:p>
          <w:p>
            <w:pPr>
              <w:pStyle w:val="Style36"/>
              <w:keepNext w:val="0"/>
              <w:keepLines w:val="0"/>
              <w:widowControl w:val="0"/>
              <w:shd w:val="clear" w:color="auto" w:fill="auto"/>
              <w:bidi w:val="0"/>
              <w:spacing w:before="0" w:after="0" w:line="322" w:lineRule="exact"/>
              <w:ind w:left="0" w:right="0" w:firstLine="0"/>
              <w:jc w:val="left"/>
            </w:pPr>
            <w:r>
              <w:rPr>
                <w:color w:val="000000"/>
                <w:spacing w:val="0"/>
                <w:w w:val="100"/>
                <w:position w:val="0"/>
              </w:rPr>
              <w:t>重要缺陷：</w:t>
            </w:r>
          </w:p>
          <w:p>
            <w:pPr>
              <w:pStyle w:val="Style36"/>
              <w:keepNext w:val="0"/>
              <w:keepLines w:val="0"/>
              <w:widowControl w:val="0"/>
              <w:shd w:val="clear" w:color="auto" w:fill="auto"/>
              <w:tabs>
                <w:tab w:pos="235"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重大决策程序不完善；</w:t>
            </w:r>
          </w:p>
          <w:p>
            <w:pPr>
              <w:pStyle w:val="Style36"/>
              <w:keepNext w:val="0"/>
              <w:keepLines w:val="0"/>
              <w:widowControl w:val="0"/>
              <w:shd w:val="clear" w:color="auto" w:fill="auto"/>
              <w:tabs>
                <w:tab w:pos="254"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违反公司管理制度且造成严重损失；</w:t>
            </w:r>
          </w:p>
          <w:p>
            <w:pPr>
              <w:pStyle w:val="Style36"/>
              <w:keepNext w:val="0"/>
              <w:keepLines w:val="0"/>
              <w:widowControl w:val="0"/>
              <w:shd w:val="clear" w:color="auto" w:fill="auto"/>
              <w:tabs>
                <w:tab w:pos="269"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重要管理方面的制度不完善或存在缺陷；</w:t>
            </w:r>
          </w:p>
          <w:p>
            <w:pPr>
              <w:pStyle w:val="Style36"/>
              <w:keepNext w:val="0"/>
              <w:keepLines w:val="0"/>
              <w:widowControl w:val="0"/>
              <w:shd w:val="clear" w:color="auto" w:fill="auto"/>
              <w:tabs>
                <w:tab w:pos="278"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关键岗位人员流失严重；</w:t>
            </w:r>
          </w:p>
        </w:tc>
      </w:tr>
    </w:tbl>
    <w:p>
      <w:pPr>
        <w:sectPr>
          <w:headerReference w:type="default" r:id="rId77"/>
          <w:footerReference w:type="default" r:id="rId78"/>
          <w:headerReference w:type="even" r:id="rId79"/>
          <w:footerReference w:type="even" r:id="rId80"/>
          <w:footnotePr>
            <w:pos w:val="pageBottom"/>
            <w:numFmt w:val="decimal"/>
            <w:numRestart w:val="continuous"/>
          </w:footnotePr>
          <w:pgSz w:w="11900" w:h="16840"/>
          <w:pgMar w:top="1144" w:right="130" w:bottom="1316" w:left="130" w:header="0" w:footer="3" w:gutter="0"/>
          <w:cols w:space="720"/>
          <w:noEndnote/>
          <w:rtlGutter w:val="0"/>
          <w:docGrid w:linePitch="360"/>
        </w:sectPr>
      </w:pPr>
    </w:p>
    <w:p>
      <w:pPr>
        <w:pStyle w:val="Style48"/>
        <w:keepNext w:val="0"/>
        <w:keepLines w:val="0"/>
        <w:widowControl w:val="0"/>
        <w:shd w:val="clear" w:color="auto" w:fill="auto"/>
        <w:bidi w:val="0"/>
        <w:spacing w:before="0" w:after="0" w:line="240" w:lineRule="auto"/>
        <w:ind w:left="1080" w:right="0" w:firstLine="0"/>
        <w:jc w:val="left"/>
      </w:pPr>
      <w:r>
        <w:rPr>
          <w:spacing w:val="0"/>
          <w:w w:val="100"/>
          <w:position w:val="0"/>
        </w:rPr>
        <w:t>■■-呆科超技</w:t>
      </w:r>
    </w:p>
    <w:p>
      <w:pPr>
        <w:pStyle w:val="Style2"/>
        <w:keepNext w:val="0"/>
        <w:keepLines w:val="0"/>
        <w:widowControl w:val="0"/>
        <w:shd w:val="clear" w:color="auto" w:fill="auto"/>
        <w:bidi w:val="0"/>
        <w:spacing w:before="0" w:after="0" w:line="240" w:lineRule="auto"/>
        <w:ind w:left="1840" w:right="0" w:firstLine="0"/>
        <w:jc w:val="left"/>
      </w:pPr>
      <w:r>
        <w:rPr>
          <w:spacing w:val="0"/>
          <w:w w:val="100"/>
          <w:position w:val="0"/>
        </w:rPr>
        <w:t>国家高新技术企业</w:t>
      </w:r>
    </w:p>
    <w:p>
      <w:pPr>
        <w:pStyle w:val="Style43"/>
        <w:keepNext w:val="0"/>
        <w:keepLines w:val="0"/>
        <w:widowControl w:val="0"/>
        <w:shd w:val="clear" w:color="auto" w:fill="auto"/>
        <w:bidi w:val="0"/>
        <w:spacing w:before="0" w:after="0" w:line="240" w:lineRule="auto"/>
        <w:ind w:left="1301" w:right="0" w:firstLine="0"/>
        <w:jc w:val="left"/>
        <w:rPr>
          <w:sz w:val="16"/>
          <w:szCs w:val="16"/>
        </w:rPr>
      </w:pPr>
      <w:r>
        <w:rPr>
          <w:rFonts w:ascii="SimHei" w:eastAsia="SimHei" w:hAnsi="SimHei" w:cs="SimHei"/>
          <w:color w:val="596E90"/>
          <w:spacing w:val="0"/>
          <w:w w:val="100"/>
          <w:position w:val="0"/>
          <w:sz w:val="15"/>
          <w:szCs w:val="15"/>
        </w:rPr>
        <w:t>股票代码</w:t>
      </w:r>
      <w:r>
        <w:rPr>
          <w:color w:val="596E90"/>
          <w:spacing w:val="0"/>
          <w:w w:val="100"/>
          <w:position w:val="0"/>
          <w:sz w:val="19"/>
          <w:szCs w:val="19"/>
        </w:rPr>
        <w:t>：</w:t>
      </w:r>
      <w:r>
        <w:rPr>
          <w:rFonts w:ascii="Arial" w:eastAsia="Arial" w:hAnsi="Arial" w:cs="Arial"/>
          <w:color w:val="596E90"/>
          <w:spacing w:val="0"/>
          <w:w w:val="100"/>
          <w:position w:val="0"/>
          <w:sz w:val="16"/>
          <w:szCs w:val="16"/>
        </w:rPr>
        <w:t>300290</w:t>
      </w:r>
    </w:p>
    <w:tbl>
      <w:tblPr>
        <w:tblOverlap w:val="never"/>
        <w:jc w:val="center"/>
        <w:tblLayout w:type="fixed"/>
      </w:tblPr>
      <w:tblGrid>
        <w:gridCol w:w="2702"/>
        <w:gridCol w:w="4109"/>
        <w:gridCol w:w="3768"/>
      </w:tblGrid>
      <w:tr>
        <w:trPr>
          <w:trHeight w:val="239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tabs>
                <w:tab w:pos="269"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重要或一般缺陷未得到整改；</w:t>
            </w:r>
          </w:p>
          <w:p>
            <w:pPr>
              <w:pStyle w:val="Style36"/>
              <w:keepNext w:val="0"/>
              <w:keepLines w:val="0"/>
              <w:widowControl w:val="0"/>
              <w:shd w:val="clear" w:color="auto" w:fill="auto"/>
              <w:tabs>
                <w:tab w:pos="274"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媒体出现负面信息，产生重要影响；</w:t>
            </w:r>
          </w:p>
          <w:p>
            <w:pPr>
              <w:pStyle w:val="Style36"/>
              <w:keepNext w:val="0"/>
              <w:keepLines w:val="0"/>
              <w:widowControl w:val="0"/>
              <w:shd w:val="clear" w:color="auto" w:fill="auto"/>
              <w:tabs>
                <w:tab w:pos="274"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其他可能对公司内控目标产生严重影响的情 形。</w:t>
            </w:r>
          </w:p>
          <w:p>
            <w:pPr>
              <w:pStyle w:val="Style3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一般缺陷：</w:t>
            </w:r>
          </w:p>
          <w:p>
            <w:pPr>
              <w:pStyle w:val="Style36"/>
              <w:keepNext w:val="0"/>
              <w:keepLines w:val="0"/>
              <w:widowControl w:val="0"/>
              <w:shd w:val="clear" w:color="auto" w:fill="auto"/>
              <w:bidi w:val="0"/>
              <w:spacing w:before="0" w:after="0" w:line="307" w:lineRule="exact"/>
              <w:ind w:left="0" w:right="0" w:firstLine="0"/>
              <w:jc w:val="both"/>
            </w:pPr>
            <w:r>
              <w:rPr>
                <w:color w:val="000000"/>
                <w:spacing w:val="0"/>
                <w:w w:val="100"/>
                <w:position w:val="0"/>
              </w:rPr>
              <w:t>重大缺陷与重要缺陷包括情形以外的、各种可能 对公司公司内控目标产生影响的情形。</w:t>
            </w:r>
          </w:p>
        </w:tc>
      </w:tr>
      <w:tr>
        <w:trPr>
          <w:trHeight w:val="4277"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gridSpan w:val="2"/>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365" w:lineRule="exact"/>
              <w:ind w:left="0" w:right="0" w:firstLine="0"/>
              <w:jc w:val="left"/>
            </w:pPr>
            <w:r>
              <w:rPr>
                <w:color w:val="000000"/>
                <w:spacing w:val="0"/>
                <w:w w:val="100"/>
                <w:position w:val="0"/>
              </w:rPr>
              <w:t>重大缺陷：</w:t>
            </w:r>
          </w:p>
          <w:p>
            <w:pPr>
              <w:pStyle w:val="Style36"/>
              <w:keepNext w:val="0"/>
              <w:keepLines w:val="0"/>
              <w:widowControl w:val="0"/>
              <w:shd w:val="clear" w:color="auto" w:fill="auto"/>
              <w:tabs>
                <w:tab w:pos="259" w:val="left"/>
              </w:tabs>
              <w:bidi w:val="0"/>
              <w:spacing w:before="0" w:after="0" w:line="36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缺陷影响＞当年合并财务报表利润总额的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36"/>
              <w:keepNext w:val="0"/>
              <w:keepLines w:val="0"/>
              <w:widowControl w:val="0"/>
              <w:shd w:val="clear" w:color="auto" w:fill="auto"/>
              <w:tabs>
                <w:tab w:pos="278" w:val="left"/>
              </w:tabs>
              <w:bidi w:val="0"/>
              <w:spacing w:before="0" w:after="0" w:line="365"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缺陷影响〉当年合并财务报表总资产的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以上述两者孰低确定重要性水平。</w:t>
            </w:r>
          </w:p>
          <w:p>
            <w:pPr>
              <w:pStyle w:val="Style36"/>
              <w:keepNext w:val="0"/>
              <w:keepLines w:val="0"/>
              <w:widowControl w:val="0"/>
              <w:shd w:val="clear" w:color="auto" w:fill="auto"/>
              <w:bidi w:val="0"/>
              <w:spacing w:before="0" w:after="0" w:line="365" w:lineRule="exact"/>
              <w:ind w:left="0" w:right="0" w:firstLine="0"/>
              <w:jc w:val="left"/>
            </w:pPr>
            <w:r>
              <w:rPr>
                <w:color w:val="000000"/>
                <w:spacing w:val="0"/>
                <w:w w:val="100"/>
                <w:position w:val="0"/>
              </w:rPr>
              <w:t>重要缺陷：</w:t>
            </w:r>
          </w:p>
          <w:p>
            <w:pPr>
              <w:pStyle w:val="Style36"/>
              <w:keepNext w:val="0"/>
              <w:keepLines w:val="0"/>
              <w:widowControl w:val="0"/>
              <w:shd w:val="clear" w:color="auto" w:fill="auto"/>
              <w:tabs>
                <w:tab w:pos="274" w:val="left"/>
              </w:tabs>
              <w:bidi w:val="0"/>
              <w:spacing w:before="0" w:after="0" w:line="36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当年合并财务报表利润总额的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〈缺陷影响</w:t>
            </w:r>
            <w:r>
              <w:rPr>
                <w:color w:val="000000"/>
                <w:spacing w:val="0"/>
                <w:w w:val="100"/>
                <w:position w:val="0"/>
                <w:sz w:val="17"/>
                <w:szCs w:val="17"/>
              </w:rPr>
              <w:t>W</w:t>
            </w:r>
            <w:r>
              <w:rPr>
                <w:color w:val="000000"/>
                <w:spacing w:val="0"/>
                <w:w w:val="100"/>
                <w:position w:val="0"/>
              </w:rPr>
              <w:t>当年合并财务报表利润总额的</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w:t>
            </w:r>
          </w:p>
          <w:p>
            <w:pPr>
              <w:pStyle w:val="Style36"/>
              <w:keepNext w:val="0"/>
              <w:keepLines w:val="0"/>
              <w:widowControl w:val="0"/>
              <w:shd w:val="clear" w:color="auto" w:fill="auto"/>
              <w:tabs>
                <w:tab w:pos="293" w:val="left"/>
              </w:tabs>
              <w:bidi w:val="0"/>
              <w:spacing w:before="0" w:after="0" w:line="365"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当年合并财务报表总资产的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〈缺陷影响</w:t>
            </w:r>
            <w:r>
              <w:rPr>
                <w:color w:val="000000"/>
                <w:spacing w:val="0"/>
                <w:w w:val="100"/>
                <w:position w:val="0"/>
                <w:sz w:val="17"/>
                <w:szCs w:val="17"/>
              </w:rPr>
              <w:t>W</w:t>
            </w:r>
            <w:r>
              <w:rPr>
                <w:color w:val="000000"/>
                <w:spacing w:val="0"/>
                <w:w w:val="100"/>
                <w:position w:val="0"/>
              </w:rPr>
              <w:t>当年合并财务报表总资产的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以上述两者孰低确定重要性水平。</w:t>
            </w:r>
          </w:p>
          <w:p>
            <w:pPr>
              <w:pStyle w:val="Style36"/>
              <w:keepNext w:val="0"/>
              <w:keepLines w:val="0"/>
              <w:widowControl w:val="0"/>
              <w:shd w:val="clear" w:color="auto" w:fill="auto"/>
              <w:bidi w:val="0"/>
              <w:spacing w:before="0" w:after="0" w:line="365" w:lineRule="exact"/>
              <w:ind w:left="0" w:right="0" w:firstLine="0"/>
              <w:jc w:val="left"/>
            </w:pPr>
            <w:r>
              <w:rPr>
                <w:color w:val="000000"/>
                <w:spacing w:val="0"/>
                <w:w w:val="100"/>
                <w:position w:val="0"/>
              </w:rPr>
              <w:t>一般缺陷：</w:t>
            </w:r>
          </w:p>
          <w:p>
            <w:pPr>
              <w:pStyle w:val="Style36"/>
              <w:keepNext w:val="0"/>
              <w:keepLines w:val="0"/>
              <w:widowControl w:val="0"/>
              <w:shd w:val="clear" w:color="auto" w:fill="auto"/>
              <w:tabs>
                <w:tab w:pos="259" w:val="left"/>
              </w:tabs>
              <w:bidi w:val="0"/>
              <w:spacing w:before="0" w:after="0" w:line="36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缺陷影响</w:t>
            </w:r>
            <w:r>
              <w:rPr>
                <w:color w:val="000000"/>
                <w:spacing w:val="0"/>
                <w:w w:val="100"/>
                <w:position w:val="0"/>
                <w:sz w:val="17"/>
                <w:szCs w:val="17"/>
              </w:rPr>
              <w:t>W</w:t>
            </w:r>
            <w:r>
              <w:rPr>
                <w:color w:val="000000"/>
                <w:spacing w:val="0"/>
                <w:w w:val="100"/>
                <w:position w:val="0"/>
              </w:rPr>
              <w:t>当年合并财务报表利润总额的</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w:t>
            </w:r>
          </w:p>
          <w:p>
            <w:pPr>
              <w:pStyle w:val="Style36"/>
              <w:keepNext w:val="0"/>
              <w:keepLines w:val="0"/>
              <w:widowControl w:val="0"/>
              <w:shd w:val="clear" w:color="auto" w:fill="auto"/>
              <w:tabs>
                <w:tab w:pos="278" w:val="left"/>
              </w:tabs>
              <w:bidi w:val="0"/>
              <w:spacing w:before="0" w:after="0" w:line="365"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缺陷影响</w:t>
            </w:r>
            <w:r>
              <w:rPr>
                <w:color w:val="000000"/>
                <w:spacing w:val="0"/>
                <w:w w:val="100"/>
                <w:position w:val="0"/>
                <w:sz w:val="17"/>
                <w:szCs w:val="17"/>
              </w:rPr>
              <w:t>W</w:t>
            </w:r>
            <w:r>
              <w:rPr>
                <w:color w:val="000000"/>
                <w:spacing w:val="0"/>
                <w:w w:val="100"/>
                <w:position w:val="0"/>
              </w:rPr>
              <w:t>当年合并财务报表总资产的</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以上述两者孰低确定重要性水平。</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39"/>
        <w:keepNext/>
        <w:keepLines/>
        <w:widowControl w:val="0"/>
        <w:shd w:val="clear" w:color="auto" w:fill="auto"/>
        <w:bidi w:val="0"/>
        <w:spacing w:before="0" w:after="360" w:line="240" w:lineRule="auto"/>
        <w:ind w:left="0" w:right="0" w:firstLine="960"/>
        <w:jc w:val="left"/>
      </w:pPr>
      <w:bookmarkStart w:id="594" w:name="bookmark594"/>
      <w:bookmarkStart w:id="595" w:name="bookmark595"/>
      <w:bookmarkStart w:id="596" w:name="bookmark596"/>
      <w:r>
        <w:rPr>
          <w:color w:val="000000"/>
          <w:spacing w:val="0"/>
          <w:w w:val="100"/>
          <w:position w:val="0"/>
        </w:rPr>
        <w:t>十、内部控制审计报告或鉴证报告</w:t>
      </w:r>
      <w:bookmarkEnd w:id="594"/>
      <w:bookmarkEnd w:id="595"/>
      <w:bookmarkEnd w:id="596"/>
    </w:p>
    <w:p>
      <w:pPr>
        <w:pStyle w:val="Style43"/>
        <w:keepNext w:val="0"/>
        <w:keepLines w:val="0"/>
        <w:widowControl w:val="0"/>
        <w:shd w:val="clear" w:color="auto" w:fill="auto"/>
        <w:bidi w:val="0"/>
        <w:spacing w:before="0" w:after="0" w:line="240" w:lineRule="auto"/>
        <w:ind w:left="5" w:right="0" w:firstLine="0"/>
        <w:jc w:val="left"/>
      </w:pPr>
      <w:r>
        <w:rPr>
          <w:color w:val="000000"/>
          <w:spacing w:val="0"/>
          <w:w w:val="100"/>
          <w:position w:val="0"/>
        </w:rPr>
        <w:t>内部控制鉴证报告</w:t>
      </w:r>
    </w:p>
    <w:tbl>
      <w:tblPr>
        <w:tblOverlap w:val="never"/>
        <w:jc w:val="center"/>
        <w:tblLayout w:type="fixed"/>
      </w:tblPr>
      <w:tblGrid>
        <w:gridCol w:w="2664"/>
        <w:gridCol w:w="6917"/>
      </w:tblGrid>
      <w:tr>
        <w:trPr>
          <w:trHeight w:val="408" w:hRule="exact"/>
        </w:trPr>
        <w:tc>
          <w:tcPr>
            <w:gridSpan w:val="2"/>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307" w:lineRule="exact"/>
              <w:ind w:left="0" w:right="0" w:firstLine="0"/>
              <w:jc w:val="left"/>
            </w:pPr>
            <w:r>
              <w:rPr>
                <w:color w:val="000000"/>
                <w:spacing w:val="0"/>
                <w:w w:val="100"/>
                <w:position w:val="0"/>
              </w:rPr>
              <w:t>荣科科技公司根据财政部颁发的《企业内部控制基本规范》及相关规范建立的与财务报告相关的内部控制于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日在所有重大方面是有效的。</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710"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22" w:lineRule="exact"/>
              <w:ind w:left="0" w:right="0" w:firstLine="0"/>
              <w:jc w:val="left"/>
            </w:pPr>
            <w:r>
              <w:rPr>
                <w:color w:val="000000"/>
                <w:spacing w:val="0"/>
                <w:w w:val="100"/>
                <w:position w:val="0"/>
              </w:rPr>
              <w:t>内部控制鉴证报告全文披露日 期</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内部控制鉴证报告全文披露索 引</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日披露于巨潮资讯网</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43"/>
        <w:keepNext w:val="0"/>
        <w:keepLines w:val="0"/>
        <w:widowControl w:val="0"/>
        <w:shd w:val="clear" w:color="auto" w:fill="auto"/>
        <w:bidi w:val="0"/>
        <w:spacing w:before="0" w:after="0" w:line="240" w:lineRule="auto"/>
        <w:ind w:left="0" w:right="0" w:firstLine="0"/>
        <w:jc w:val="left"/>
        <w:sectPr>
          <w:headerReference w:type="default" r:id="rId81"/>
          <w:footerReference w:type="default" r:id="rId82"/>
          <w:headerReference w:type="even" r:id="rId83"/>
          <w:footerReference w:type="even" r:id="rId84"/>
          <w:footnotePr>
            <w:pos w:val="pageBottom"/>
            <w:numFmt w:val="decimal"/>
            <w:numRestart w:val="continuous"/>
          </w:footnotePr>
          <w:pgSz w:w="11900" w:h="16840"/>
          <w:pgMar w:top="553" w:right="130" w:bottom="1158" w:left="130" w:header="0" w:footer="3" w:gutter="0"/>
          <w:cols w:space="720"/>
          <w:noEndnote/>
          <w:rtlGutter w:val="0"/>
          <w:docGrid w:linePitch="360"/>
        </w:sectPr>
      </w:pPr>
      <w:r>
        <w:rPr>
          <w:color w:val="000000"/>
          <w:spacing w:val="0"/>
          <w:w w:val="100"/>
          <w:position w:val="0"/>
        </w:rPr>
        <w:t>会计师事务所是否出具非标准意见的内部控制鉴证报告</w:t>
      </w:r>
    </w:p>
    <w:p>
      <w:pPr>
        <w:pStyle w:val="Style48"/>
        <w:keepNext w:val="0"/>
        <w:keepLines w:val="0"/>
        <w:framePr w:w="2045" w:h="446" w:wrap="none" w:hAnchor="page" w:x="1220" w:y="-598"/>
        <w:widowControl w:val="0"/>
        <w:shd w:val="clear" w:color="auto" w:fill="auto"/>
        <w:bidi w:val="0"/>
        <w:spacing w:before="0" w:after="0" w:line="240" w:lineRule="auto"/>
        <w:ind w:left="0" w:right="0" w:firstLine="0"/>
        <w:jc w:val="left"/>
      </w:pPr>
      <w:r>
        <w:rPr>
          <w:spacing w:val="0"/>
          <w:w w:val="100"/>
          <w:position w:val="0"/>
        </w:rPr>
        <w:t>■</w:t>
      </w:r>
      <w:r>
        <w:rPr>
          <w:spacing w:val="0"/>
          <w:w w:val="100"/>
          <w:position w:val="0"/>
        </w:rPr>
        <w:t>.</w:t>
      </w:r>
      <w:r>
        <w:rPr>
          <w:rFonts w:ascii="Arial" w:eastAsia="Arial" w:hAnsi="Arial" w:cs="Arial"/>
          <w:spacing w:val="0"/>
          <w:w w:val="100"/>
          <w:position w:val="0"/>
          <w:sz w:val="26"/>
          <w:szCs w:val="26"/>
        </w:rPr>
        <w:t>♦</w:t>
      </w:r>
      <w:r>
        <w:rPr>
          <w:spacing w:val="0"/>
          <w:w w:val="100"/>
          <w:position w:val="0"/>
        </w:rPr>
        <w:t>荣科超技</w:t>
      </w:r>
    </w:p>
    <w:p>
      <w:pPr>
        <w:pStyle w:val="Style2"/>
        <w:keepNext w:val="0"/>
        <w:keepLines w:val="0"/>
        <w:framePr w:w="1954" w:h="432" w:wrap="none" w:hAnchor="page" w:x="1307" w:y="-200"/>
        <w:widowControl w:val="0"/>
        <w:shd w:val="clear" w:color="auto" w:fill="auto"/>
        <w:tabs>
          <w:tab w:pos="624" w:val="left"/>
        </w:tabs>
        <w:bidi w:val="0"/>
        <w:spacing w:before="0" w:after="0" w:line="240" w:lineRule="auto"/>
        <w:ind w:left="0" w:right="0" w:firstLine="0"/>
        <w:jc w:val="left"/>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framePr w:w="1954" w:h="432" w:wrap="none" w:hAnchor="page" w:x="1307" w:y="-200"/>
        <w:widowControl w:val="0"/>
        <w:shd w:val="clear" w:color="auto" w:fill="auto"/>
        <w:tabs>
          <w:tab w:pos="600" w:val="left"/>
        </w:tabs>
        <w:bidi w:val="0"/>
        <w:spacing w:before="0" w:after="0" w:line="240" w:lineRule="auto"/>
        <w:ind w:left="0" w:right="0" w:firstLine="0"/>
        <w:jc w:val="left"/>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widowControl w:val="0"/>
        <w:spacing w:after="230" w:line="1" w:lineRule="exact"/>
      </w:pPr>
    </w:p>
    <w:p>
      <w:pPr>
        <w:widowControl w:val="0"/>
        <w:spacing w:line="1" w:lineRule="exact"/>
        <w:sectPr>
          <w:footnotePr>
            <w:pos w:val="pageBottom"/>
            <w:numFmt w:val="decimal"/>
            <w:numRestart w:val="continuous"/>
          </w:footnotePr>
          <w:pgSz w:w="11900" w:h="16840"/>
          <w:pgMar w:top="1152" w:right="1028" w:bottom="1258" w:left="1104" w:header="0" w:footer="3" w:gutter="0"/>
          <w:cols w:space="720"/>
          <w:noEndnote/>
          <w:rtlGutter w:val="0"/>
          <w:docGrid w:linePitch="360"/>
        </w:sectPr>
      </w:pPr>
    </w:p>
    <w:p>
      <w:pPr>
        <w:pStyle w:val="Style4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052" w:right="1028" w:bottom="1158" w:left="1104" w:header="0" w:footer="3" w:gutter="0"/>
          <w:cols w:space="720"/>
          <w:noEndnote/>
          <w:rtlGutter w:val="0"/>
          <w:docGrid w:linePitch="360"/>
        </w:sectPr>
      </w:pPr>
      <w:r>
        <w:rPr>
          <w:color w:val="000000"/>
          <w:spacing w:val="0"/>
          <w:w w:val="100"/>
          <w:position w:val="0"/>
        </w:rPr>
        <w:t xml:space="preserve">口 </w:t>
      </w:r>
      <w:r>
        <w:rPr>
          <w:color w:val="000000"/>
          <w:spacing w:val="0"/>
          <w:w w:val="100"/>
          <w:position w:val="0"/>
        </w:rPr>
        <w:t xml:space="preserve">是］否 </w:t>
      </w:r>
      <w:r>
        <w:rPr>
          <w:color w:val="000000"/>
          <w:spacing w:val="0"/>
          <w:w w:val="100"/>
          <w:position w:val="0"/>
        </w:rPr>
        <w:t>会计师事务所出具的内部控制鉴证报告与董事会的自我评价报告意见是否一致</w:t>
      </w:r>
    </w:p>
    <w:p>
      <w:pPr>
        <w:pStyle w:val="Style2"/>
        <w:keepNext w:val="0"/>
        <w:keepLines w:val="0"/>
        <w:widowControl w:val="0"/>
        <w:shd w:val="clear" w:color="auto" w:fill="auto"/>
        <w:tabs>
          <w:tab w:pos="792" w:val="left"/>
        </w:tabs>
        <w:bidi w:val="0"/>
        <w:spacing w:before="0" w:after="0" w:line="240" w:lineRule="auto"/>
        <w:ind w:left="0" w:right="0"/>
        <w:jc w:val="both"/>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792" w:val="left"/>
        </w:tabs>
        <w:bidi w:val="0"/>
        <w:spacing w:before="0" w:after="580" w:line="240" w:lineRule="auto"/>
        <w:ind w:left="0" w:right="0" w:firstLine="180"/>
        <w:jc w:val="both"/>
      </w:pPr>
      <w:bookmarkStart w:id="597" w:name="bookmark597"/>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bookmarkEnd w:id="597"/>
    </w:p>
    <w:p>
      <w:pPr>
        <w:pStyle w:val="Style28"/>
        <w:keepNext/>
        <w:keepLines/>
        <w:widowControl w:val="0"/>
        <w:shd w:val="clear" w:color="auto" w:fill="auto"/>
        <w:bidi w:val="0"/>
        <w:spacing w:before="0" w:after="520" w:line="240" w:lineRule="auto"/>
        <w:ind w:left="0" w:right="0" w:firstLine="0"/>
        <w:jc w:val="center"/>
      </w:pPr>
      <w:bookmarkStart w:id="598" w:name="bookmark598"/>
      <w:bookmarkStart w:id="599" w:name="bookmark599"/>
      <w:bookmarkStart w:id="600" w:name="bookmark600"/>
      <w:r>
        <w:rPr>
          <w:color w:val="000000"/>
          <w:spacing w:val="0"/>
          <w:w w:val="100"/>
          <w:position w:val="0"/>
        </w:rPr>
        <w:t>第十节财务报告</w:t>
      </w:r>
      <w:bookmarkEnd w:id="598"/>
      <w:bookmarkEnd w:id="599"/>
      <w:bookmarkEnd w:id="600"/>
    </w:p>
    <w:p>
      <w:pPr>
        <w:pStyle w:val="Style39"/>
        <w:keepNext/>
        <w:keepLines/>
        <w:widowControl w:val="0"/>
        <w:shd w:val="clear" w:color="auto" w:fill="auto"/>
        <w:bidi w:val="0"/>
        <w:spacing w:before="0" w:after="320" w:line="240" w:lineRule="auto"/>
        <w:ind w:left="0" w:right="0" w:firstLine="0"/>
        <w:jc w:val="both"/>
      </w:pPr>
      <w:bookmarkStart w:id="601" w:name="bookmark601"/>
      <w:bookmarkStart w:id="602" w:name="bookmark602"/>
      <w:bookmarkStart w:id="603" w:name="bookmark603"/>
      <w:bookmarkStart w:id="604" w:name="bookmark604"/>
      <w:r>
        <w:rPr>
          <w:color w:val="000000"/>
          <w:spacing w:val="0"/>
          <w:w w:val="100"/>
          <w:position w:val="0"/>
        </w:rPr>
        <w:t>一</w:t>
      </w:r>
      <w:bookmarkEnd w:id="603"/>
      <w:r>
        <w:rPr>
          <w:color w:val="000000"/>
          <w:spacing w:val="0"/>
          <w:w w:val="100"/>
          <w:position w:val="0"/>
        </w:rPr>
        <w:t>、审计报告</w:t>
      </w:r>
      <w:bookmarkEnd w:id="601"/>
      <w:bookmarkEnd w:id="602"/>
      <w:bookmarkEnd w:id="604"/>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i/>
                <w:iCs/>
                <w:color w:val="000000"/>
                <w:spacing w:val="0"/>
                <w:w w:val="100"/>
                <w:position w:val="0"/>
              </w:rPr>
              <w:t>29</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华普天健会计师事务所（特殊普通合伙）</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会审字【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1409</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陆红、王逸飞、佟海光</w:t>
            </w:r>
          </w:p>
        </w:tc>
      </w:tr>
    </w:tbl>
    <w:p>
      <w:pPr>
        <w:pStyle w:val="Style43"/>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579" w:line="1" w:lineRule="exact"/>
      </w:pPr>
    </w:p>
    <w:p>
      <w:pPr>
        <w:pStyle w:val="Style41"/>
        <w:keepNext w:val="0"/>
        <w:keepLines w:val="0"/>
        <w:widowControl w:val="0"/>
        <w:shd w:val="clear" w:color="auto" w:fill="auto"/>
        <w:bidi w:val="0"/>
        <w:spacing w:before="0" w:after="520" w:line="240" w:lineRule="auto"/>
        <w:ind w:left="0" w:right="0" w:firstLine="0"/>
        <w:jc w:val="right"/>
      </w:pPr>
      <w:r>
        <w:rPr>
          <w:color w:val="000000"/>
          <w:spacing w:val="0"/>
          <w:w w:val="100"/>
          <w:position w:val="0"/>
        </w:rPr>
        <w:t>会审字【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1409</w:t>
      </w:r>
      <w:r>
        <w:rPr>
          <w:color w:val="000000"/>
          <w:spacing w:val="0"/>
          <w:w w:val="100"/>
          <w:position w:val="0"/>
        </w:rPr>
        <w:t>号</w:t>
      </w:r>
    </w:p>
    <w:p>
      <w:pPr>
        <w:pStyle w:val="Style34"/>
        <w:keepNext w:val="0"/>
        <w:keepLines w:val="0"/>
        <w:widowControl w:val="0"/>
        <w:shd w:val="clear" w:color="auto" w:fill="auto"/>
        <w:bidi w:val="0"/>
        <w:spacing w:before="0" w:after="920" w:line="240" w:lineRule="auto"/>
        <w:ind w:left="0" w:right="0" w:firstLine="0"/>
        <w:jc w:val="center"/>
        <w:rPr>
          <w:sz w:val="30"/>
          <w:szCs w:val="30"/>
        </w:rPr>
      </w:pPr>
      <w:r>
        <w:rPr>
          <w:color w:val="000000"/>
          <w:spacing w:val="0"/>
          <w:w w:val="100"/>
          <w:position w:val="0"/>
          <w:sz w:val="30"/>
          <w:szCs w:val="30"/>
        </w:rPr>
        <w:t>审计报告</w:t>
      </w:r>
    </w:p>
    <w:p>
      <w:pPr>
        <w:pStyle w:val="Style12"/>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荣科科技股份有限公司全体股东：</w:t>
      </w:r>
    </w:p>
    <w:p>
      <w:pPr>
        <w:pStyle w:val="Style41"/>
        <w:keepNext w:val="0"/>
        <w:keepLines w:val="0"/>
        <w:widowControl w:val="0"/>
        <w:shd w:val="clear" w:color="auto" w:fill="auto"/>
        <w:bidi w:val="0"/>
        <w:spacing w:before="0" w:after="200" w:line="317" w:lineRule="exact"/>
        <w:ind w:left="0" w:right="0"/>
        <w:jc w:val="both"/>
      </w:pPr>
      <w:r>
        <w:rPr>
          <w:color w:val="000000"/>
          <w:spacing w:val="0"/>
          <w:w w:val="100"/>
          <w:position w:val="0"/>
        </w:rPr>
        <w:t>我们审计了后附的荣科科技股份有限公司（以下简称荣科科技公司）财务报表，包括</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日的合并及母公司资 产负债表，</w:t>
      </w:r>
      <w:r>
        <w:rPr>
          <w:color w:val="000000"/>
          <w:spacing w:val="0"/>
          <w:w w:val="100"/>
          <w:position w:val="0"/>
          <w:sz w:val="17"/>
          <w:szCs w:val="17"/>
        </w:rPr>
        <w:t>2016</w:t>
      </w:r>
      <w:r>
        <w:rPr>
          <w:color w:val="000000"/>
          <w:spacing w:val="0"/>
          <w:w w:val="100"/>
          <w:position w:val="0"/>
        </w:rPr>
        <w:t>年度的合并及母公司利润表、合并及母公司现金流量表、合并及母公司所有者权益变动表，以及财务报表附 注。</w:t>
      </w:r>
    </w:p>
    <w:p>
      <w:pPr>
        <w:pStyle w:val="Style12"/>
        <w:keepNext w:val="0"/>
        <w:keepLines w:val="0"/>
        <w:widowControl w:val="0"/>
        <w:shd w:val="clear" w:color="auto" w:fill="auto"/>
        <w:tabs>
          <w:tab w:pos="478" w:val="left"/>
        </w:tabs>
        <w:bidi w:val="0"/>
        <w:spacing w:before="0" w:after="100" w:line="240" w:lineRule="auto"/>
        <w:ind w:left="0" w:right="0" w:firstLine="0"/>
        <w:jc w:val="left"/>
        <w:rPr>
          <w:sz w:val="20"/>
          <w:szCs w:val="20"/>
        </w:rPr>
      </w:pPr>
      <w:bookmarkStart w:id="605" w:name="bookmark605"/>
      <w:r>
        <w:rPr>
          <w:color w:val="000000"/>
          <w:spacing w:val="0"/>
          <w:w w:val="100"/>
          <w:position w:val="0"/>
          <w:sz w:val="20"/>
          <w:szCs w:val="20"/>
        </w:rPr>
        <w:t>一</w:t>
      </w:r>
      <w:bookmarkEnd w:id="605"/>
      <w:r>
        <w:rPr>
          <w:color w:val="000000"/>
          <w:spacing w:val="0"/>
          <w:w w:val="100"/>
          <w:position w:val="0"/>
          <w:sz w:val="20"/>
          <w:szCs w:val="20"/>
        </w:rPr>
        <w:t>、</w:t>
        <w:tab/>
        <w:t>管理层对财务报表的责任</w:t>
      </w:r>
    </w:p>
    <w:p>
      <w:pPr>
        <w:pStyle w:val="Style41"/>
        <w:keepNext w:val="0"/>
        <w:keepLines w:val="0"/>
        <w:widowControl w:val="0"/>
        <w:shd w:val="clear" w:color="auto" w:fill="auto"/>
        <w:bidi w:val="0"/>
        <w:spacing w:before="0" w:after="200" w:line="302" w:lineRule="exact"/>
        <w:ind w:left="0" w:right="0"/>
        <w:jc w:val="both"/>
      </w:pPr>
      <w:r>
        <w:rPr>
          <w:color w:val="000000"/>
          <w:spacing w:val="0"/>
          <w:w w:val="100"/>
          <w:position w:val="0"/>
        </w:rPr>
        <w:t>编制和公允列报财务报表是荣科科技公司管理层的责任，这种责任包括：</w:t>
      </w:r>
      <w:r>
        <w:rPr>
          <w:color w:val="000000"/>
          <w:spacing w:val="0"/>
          <w:w w:val="100"/>
          <w:position w:val="0"/>
          <w:sz w:val="17"/>
          <w:szCs w:val="17"/>
        </w:rPr>
        <w:t>（1）</w:t>
      </w:r>
      <w:r>
        <w:rPr>
          <w:color w:val="000000"/>
          <w:spacing w:val="0"/>
          <w:w w:val="100"/>
          <w:position w:val="0"/>
        </w:rPr>
        <w:t>按照企业会计准则的规定编制财务报表, 并使其实现公允反映；</w:t>
      </w:r>
      <w:r>
        <w:rPr>
          <w:color w:val="000000"/>
          <w:spacing w:val="0"/>
          <w:w w:val="100"/>
          <w:position w:val="0"/>
          <w:sz w:val="17"/>
          <w:szCs w:val="17"/>
        </w:rPr>
        <w:t>（2）</w:t>
      </w:r>
      <w:r>
        <w:rPr>
          <w:color w:val="000000"/>
          <w:spacing w:val="0"/>
          <w:w w:val="100"/>
          <w:position w:val="0"/>
        </w:rPr>
        <w:t>设计、执行和维护必要的内部控制，以使财务报表不存在由于舞弊或错误导致的重大错报。</w:t>
      </w:r>
    </w:p>
    <w:p>
      <w:pPr>
        <w:pStyle w:val="Style12"/>
        <w:keepNext w:val="0"/>
        <w:keepLines w:val="0"/>
        <w:widowControl w:val="0"/>
        <w:shd w:val="clear" w:color="auto" w:fill="auto"/>
        <w:tabs>
          <w:tab w:pos="478" w:val="left"/>
        </w:tabs>
        <w:bidi w:val="0"/>
        <w:spacing w:before="0" w:after="100" w:line="240" w:lineRule="auto"/>
        <w:ind w:left="0" w:right="0" w:firstLine="0"/>
        <w:jc w:val="both"/>
        <w:rPr>
          <w:sz w:val="20"/>
          <w:szCs w:val="20"/>
        </w:rPr>
      </w:pPr>
      <w:bookmarkStart w:id="606" w:name="bookmark606"/>
      <w:r>
        <w:rPr>
          <w:color w:val="000000"/>
          <w:spacing w:val="0"/>
          <w:w w:val="100"/>
          <w:position w:val="0"/>
          <w:sz w:val="20"/>
          <w:szCs w:val="20"/>
        </w:rPr>
        <w:t>二</w:t>
      </w:r>
      <w:bookmarkEnd w:id="606"/>
      <w:r>
        <w:rPr>
          <w:color w:val="000000"/>
          <w:spacing w:val="0"/>
          <w:w w:val="100"/>
          <w:position w:val="0"/>
          <w:sz w:val="20"/>
          <w:szCs w:val="20"/>
        </w:rPr>
        <w:t>、</w:t>
        <w:tab/>
        <w:t>注册会计师的责任</w:t>
      </w:r>
    </w:p>
    <w:p>
      <w:pPr>
        <w:pStyle w:val="Style41"/>
        <w:keepNext w:val="0"/>
        <w:keepLines w:val="0"/>
        <w:widowControl w:val="0"/>
        <w:shd w:val="clear" w:color="auto" w:fill="auto"/>
        <w:bidi w:val="0"/>
        <w:spacing w:before="0" w:after="0" w:line="312" w:lineRule="exact"/>
        <w:ind w:left="0" w:right="0"/>
        <w:jc w:val="both"/>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41"/>
        <w:keepNext w:val="0"/>
        <w:keepLines w:val="0"/>
        <w:widowControl w:val="0"/>
        <w:shd w:val="clear" w:color="auto" w:fill="auto"/>
        <w:bidi w:val="0"/>
        <w:spacing w:before="0" w:after="0" w:line="312" w:lineRule="exact"/>
        <w:ind w:left="0" w:right="0"/>
        <w:jc w:val="both"/>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包括对由于舞弊或错误导致的财务报表重大错报风险的评估。在进行风险评估时，注册会计师考虑与合并财务报表编制和公 允列报相关的内部控制，以设计恰当的审计程序。审计工作还包括评价管理层选用会计政策的恰当性和作出会计估计的合理 性，以及评价财务报表的总体列报。</w:t>
      </w:r>
    </w:p>
    <w:p>
      <w:pPr>
        <w:pStyle w:val="Style41"/>
        <w:keepNext w:val="0"/>
        <w:keepLines w:val="0"/>
        <w:widowControl w:val="0"/>
        <w:shd w:val="clear" w:color="auto" w:fill="auto"/>
        <w:bidi w:val="0"/>
        <w:spacing w:before="0" w:after="200" w:line="312" w:lineRule="exact"/>
        <w:ind w:left="0" w:right="0"/>
        <w:jc w:val="both"/>
      </w:pPr>
      <w:r>
        <w:rPr>
          <w:color w:val="000000"/>
          <w:spacing w:val="0"/>
          <w:w w:val="100"/>
          <w:position w:val="0"/>
        </w:rPr>
        <w:t>我们相信，我们获取的审计证据是充分、适当的，为发表审计意见提供了基础。</w:t>
      </w:r>
    </w:p>
    <w:p>
      <w:pPr>
        <w:pStyle w:val="Style12"/>
        <w:keepNext w:val="0"/>
        <w:keepLines w:val="0"/>
        <w:widowControl w:val="0"/>
        <w:shd w:val="clear" w:color="auto" w:fill="auto"/>
        <w:tabs>
          <w:tab w:pos="483" w:val="left"/>
        </w:tabs>
        <w:bidi w:val="0"/>
        <w:spacing w:before="0" w:after="100" w:line="240" w:lineRule="auto"/>
        <w:ind w:left="0" w:right="0" w:firstLine="0"/>
        <w:jc w:val="both"/>
        <w:rPr>
          <w:sz w:val="20"/>
          <w:szCs w:val="20"/>
        </w:rPr>
      </w:pPr>
      <w:bookmarkStart w:id="607" w:name="bookmark607"/>
      <w:r>
        <w:rPr>
          <w:color w:val="000000"/>
          <w:spacing w:val="0"/>
          <w:w w:val="100"/>
          <w:position w:val="0"/>
          <w:sz w:val="20"/>
          <w:szCs w:val="20"/>
        </w:rPr>
        <w:t>三</w:t>
      </w:r>
      <w:bookmarkEnd w:id="607"/>
      <w:r>
        <w:rPr>
          <w:color w:val="000000"/>
          <w:spacing w:val="0"/>
          <w:w w:val="100"/>
          <w:position w:val="0"/>
          <w:sz w:val="20"/>
          <w:szCs w:val="20"/>
        </w:rPr>
        <w:t>、</w:t>
        <w:tab/>
        <w:t>审计意见</w:t>
      </w:r>
    </w:p>
    <w:p>
      <w:pPr>
        <w:pStyle w:val="Style41"/>
        <w:keepNext w:val="0"/>
        <w:keepLines w:val="0"/>
        <w:widowControl w:val="0"/>
        <w:shd w:val="clear" w:color="auto" w:fill="auto"/>
        <w:bidi w:val="0"/>
        <w:spacing w:before="0" w:after="260" w:line="298" w:lineRule="exact"/>
        <w:ind w:left="0" w:right="0"/>
        <w:jc w:val="both"/>
      </w:pPr>
      <w:r>
        <w:rPr>
          <w:color w:val="000000"/>
          <w:spacing w:val="0"/>
          <w:w w:val="100"/>
          <w:position w:val="0"/>
        </w:rPr>
        <w:t>我们认为，荣科科技公司财务报表在所有重大方面按照企业会计准则的规定编制，公允反映了荣科科技公司</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 xml:space="preserve">12 </w:t>
      </w:r>
      <w:r>
        <w:rPr>
          <w:color w:val="000000"/>
          <w:spacing w:val="0"/>
          <w:w w:val="100"/>
          <w:position w:val="0"/>
        </w:rPr>
        <w:t>月</w:t>
      </w:r>
      <w:r>
        <w:rPr>
          <w:color w:val="000000"/>
          <w:spacing w:val="0"/>
          <w:w w:val="100"/>
          <w:position w:val="0"/>
          <w:sz w:val="17"/>
          <w:szCs w:val="17"/>
        </w:rPr>
        <w:t>31</w:t>
      </w:r>
      <w:r>
        <w:rPr>
          <w:color w:val="000000"/>
          <w:spacing w:val="0"/>
          <w:w w:val="100"/>
          <w:position w:val="0"/>
        </w:rPr>
        <w:t>日的合并及母公司财务状况以及</w:t>
      </w:r>
      <w:r>
        <w:rPr>
          <w:color w:val="000000"/>
          <w:spacing w:val="0"/>
          <w:w w:val="100"/>
          <w:position w:val="0"/>
          <w:sz w:val="17"/>
          <w:szCs w:val="17"/>
        </w:rPr>
        <w:t>2016</w:t>
      </w:r>
      <w:r>
        <w:rPr>
          <w:color w:val="000000"/>
          <w:spacing w:val="0"/>
          <w:w w:val="100"/>
          <w:position w:val="0"/>
        </w:rPr>
        <w:t>年度的合并及母公司经营成果和现金流量。</w:t>
      </w:r>
      <w:r>
        <w:br w:type="page"/>
      </w:r>
    </w:p>
    <w:p>
      <w:pPr>
        <w:widowControl w:val="0"/>
        <w:spacing w:line="1" w:lineRule="exact"/>
      </w:pPr>
      <w:r>
        <mc:AlternateContent>
          <mc:Choice Requires="wps">
            <w:drawing>
              <wp:anchor distT="0" distB="1577340" distL="0" distR="0" simplePos="0" relativeHeight="125829388" behindDoc="0" locked="0" layoutInCell="1" allowOverlap="1">
                <wp:simplePos x="0" y="0"/>
                <wp:positionH relativeFrom="page">
                  <wp:posOffset>842010</wp:posOffset>
                </wp:positionH>
                <wp:positionV relativeFrom="paragraph">
                  <wp:posOffset>0</wp:posOffset>
                </wp:positionV>
                <wp:extent cx="1228090" cy="274320"/>
                <wp:wrapTopAndBottom/>
                <wp:docPr id="219" name="Shape 219"/>
                <a:graphic xmlns:a="http://schemas.openxmlformats.org/drawingml/2006/main">
                  <a:graphicData uri="http://schemas.microsoft.com/office/word/2010/wordprocessingShape">
                    <wps:wsp>
                      <wps:cNvSpPr txBox="1"/>
                      <wps:spPr>
                        <a:xfrm>
                          <a:ext cx="1228090" cy="274320"/>
                        </a:xfrm>
                        <a:prstGeom prst="rect"/>
                        <a:noFill/>
                      </wps:spPr>
                      <wps:txbx>
                        <w:txbxContent>
                          <w:p>
                            <w:pPr>
                              <w:pStyle w:val="Style2"/>
                              <w:keepNext w:val="0"/>
                              <w:keepLines w:val="0"/>
                              <w:widowControl w:val="0"/>
                              <w:shd w:val="clear" w:color="auto" w:fill="auto"/>
                              <w:bidi w:val="0"/>
                              <w:spacing w:before="0" w:after="0" w:line="163" w:lineRule="exact"/>
                              <w:ind w:left="0" w:right="0" w:firstLine="0"/>
                              <w:jc w:val="right"/>
                              <w:rPr>
                                <w:sz w:val="16"/>
                                <w:szCs w:val="16"/>
                              </w:rPr>
                            </w:pPr>
                            <w:r>
                              <w:rPr>
                                <w:spacing w:val="0"/>
                                <w:w w:val="100"/>
                                <w:position w:val="0"/>
                                <w:sz w:val="15"/>
                                <w:szCs w:val="15"/>
                              </w:rPr>
                              <w:t xml:space="preserve">国家高新技术企业 </w:t>
                            </w:r>
                            <w:r>
                              <w:rPr>
                                <w:color w:val="245996"/>
                                <w:spacing w:val="0"/>
                                <w:w w:val="100"/>
                                <w:position w:val="0"/>
                                <w:sz w:val="15"/>
                                <w:szCs w:val="15"/>
                              </w:rPr>
                              <w:t xml:space="preserve">，| </w:t>
                            </w:r>
                            <w:r>
                              <w:rPr>
                                <w:spacing w:val="0"/>
                                <w:w w:val="100"/>
                                <w:position w:val="0"/>
                                <w:sz w:val="15"/>
                                <w:szCs w:val="15"/>
                              </w:rPr>
                              <w:t>股票代码:</w:t>
                            </w:r>
                            <w:r>
                              <w:rPr>
                                <w:rFonts w:ascii="Arial" w:eastAsia="Arial" w:hAnsi="Arial" w:cs="Arial"/>
                                <w:spacing w:val="0"/>
                                <w:w w:val="100"/>
                                <w:position w:val="0"/>
                                <w:sz w:val="16"/>
                                <w:szCs w:val="16"/>
                              </w:rPr>
                              <w:t>300290</w:t>
                            </w:r>
                          </w:p>
                        </w:txbxContent>
                      </wps:txbx>
                      <wps:bodyPr lIns="0" tIns="0" rIns="0" bIns="0">
                        <a:noAutoFit/>
                      </wps:bodyPr>
                    </wps:wsp>
                  </a:graphicData>
                </a:graphic>
              </wp:anchor>
            </w:drawing>
          </mc:Choice>
          <mc:Fallback>
            <w:pict>
              <v:shape id="_x0000_s1245" type="#_x0000_t202" style="position:absolute;margin-left:66.299999999999997pt;margin-top:0;width:96.700000000000003pt;height:21.600000000000001pt;z-index:-125829365;mso-wrap-distance-left:0;mso-wrap-distance-right:0;mso-wrap-distance-bottom:124.2pt;mso-position-horizontal-relative:page" filled="f" stroked="f">
                <v:textbox inset="0,0,0,0">
                  <w:txbxContent>
                    <w:p>
                      <w:pPr>
                        <w:pStyle w:val="Style2"/>
                        <w:keepNext w:val="0"/>
                        <w:keepLines w:val="0"/>
                        <w:widowControl w:val="0"/>
                        <w:shd w:val="clear" w:color="auto" w:fill="auto"/>
                        <w:bidi w:val="0"/>
                        <w:spacing w:before="0" w:after="0" w:line="163" w:lineRule="exact"/>
                        <w:ind w:left="0" w:right="0" w:firstLine="0"/>
                        <w:jc w:val="right"/>
                        <w:rPr>
                          <w:sz w:val="16"/>
                          <w:szCs w:val="16"/>
                        </w:rPr>
                      </w:pPr>
                      <w:r>
                        <w:rPr>
                          <w:spacing w:val="0"/>
                          <w:w w:val="100"/>
                          <w:position w:val="0"/>
                          <w:sz w:val="15"/>
                          <w:szCs w:val="15"/>
                        </w:rPr>
                        <w:t xml:space="preserve">国家高新技术企业 </w:t>
                      </w:r>
                      <w:r>
                        <w:rPr>
                          <w:color w:val="245996"/>
                          <w:spacing w:val="0"/>
                          <w:w w:val="100"/>
                          <w:position w:val="0"/>
                          <w:sz w:val="15"/>
                          <w:szCs w:val="15"/>
                        </w:rPr>
                        <w:t xml:space="preserve">，| </w:t>
                      </w:r>
                      <w:r>
                        <w:rPr>
                          <w:spacing w:val="0"/>
                          <w:w w:val="100"/>
                          <w:position w:val="0"/>
                          <w:sz w:val="15"/>
                          <w:szCs w:val="15"/>
                        </w:rPr>
                        <w:t>股票代码:</w:t>
                      </w:r>
                      <w:r>
                        <w:rPr>
                          <w:rFonts w:ascii="Arial" w:eastAsia="Arial" w:hAnsi="Arial" w:cs="Arial"/>
                          <w:spacing w:val="0"/>
                          <w:w w:val="100"/>
                          <w:position w:val="0"/>
                          <w:sz w:val="16"/>
                          <w:szCs w:val="16"/>
                        </w:rPr>
                        <w:t>300290</w:t>
                      </w:r>
                    </w:p>
                  </w:txbxContent>
                </v:textbox>
                <w10:wrap type="topAndBottom" anchorx="page"/>
              </v:shape>
            </w:pict>
          </mc:Fallback>
        </mc:AlternateContent>
      </w:r>
      <w:r>
        <mc:AlternateContent>
          <mc:Choice Requires="wps">
            <w:drawing>
              <wp:anchor distT="338455" distB="1363980" distL="0" distR="0" simplePos="0" relativeHeight="125829390" behindDoc="0" locked="0" layoutInCell="1" allowOverlap="1">
                <wp:simplePos x="0" y="0"/>
                <wp:positionH relativeFrom="page">
                  <wp:posOffset>704850</wp:posOffset>
                </wp:positionH>
                <wp:positionV relativeFrom="paragraph">
                  <wp:posOffset>338455</wp:posOffset>
                </wp:positionV>
                <wp:extent cx="1173480" cy="149225"/>
                <wp:wrapTopAndBottom/>
                <wp:docPr id="221" name="Shape 221"/>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华普天健会计师事务所</w:t>
                            </w:r>
                          </w:p>
                        </w:txbxContent>
                      </wps:txbx>
                      <wps:bodyPr wrap="none" lIns="0" tIns="0" rIns="0" bIns="0">
                        <a:noAutoFit/>
                      </wps:bodyPr>
                    </wps:wsp>
                  </a:graphicData>
                </a:graphic>
              </wp:anchor>
            </w:drawing>
          </mc:Choice>
          <mc:Fallback>
            <w:pict>
              <v:shape id="_x0000_s1247" type="#_x0000_t202" style="position:absolute;margin-left:55.5pt;margin-top:26.650000000000002pt;width:92.400000000000006pt;height:11.75pt;z-index:-125829363;mso-wrap-distance-left:0;mso-wrap-distance-top:26.650000000000002pt;mso-wrap-distance-right:0;mso-wrap-distance-bottom:107.40000000000001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华普天健会计师事务所</w:t>
                      </w:r>
                    </w:p>
                  </w:txbxContent>
                </v:textbox>
                <w10:wrap type="topAndBottom" anchorx="page"/>
              </v:shape>
            </w:pict>
          </mc:Fallback>
        </mc:AlternateContent>
      </w:r>
      <w:r>
        <mc:AlternateContent>
          <mc:Choice Requires="wps">
            <w:drawing>
              <wp:anchor distT="734695" distB="967740" distL="0" distR="0" simplePos="0" relativeHeight="125829392" behindDoc="0" locked="0" layoutInCell="1" allowOverlap="1">
                <wp:simplePos x="0" y="0"/>
                <wp:positionH relativeFrom="page">
                  <wp:posOffset>765810</wp:posOffset>
                </wp:positionH>
                <wp:positionV relativeFrom="paragraph">
                  <wp:posOffset>734695</wp:posOffset>
                </wp:positionV>
                <wp:extent cx="877570" cy="149225"/>
                <wp:wrapTopAndBottom/>
                <wp:docPr id="223" name="Shape 223"/>
                <a:graphic xmlns:a="http://schemas.openxmlformats.org/drawingml/2006/main">
                  <a:graphicData uri="http://schemas.microsoft.com/office/word/2010/wordprocessingShape">
                    <wps:wsp>
                      <wps:cNvSpPr txBox="1"/>
                      <wps:spPr>
                        <a:xfrm>
                          <a:ext cx="877570" cy="14922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wps:txbx>
                      <wps:bodyPr wrap="none" lIns="0" tIns="0" rIns="0" bIns="0">
                        <a:noAutoFit/>
                      </wps:bodyPr>
                    </wps:wsp>
                  </a:graphicData>
                </a:graphic>
              </wp:anchor>
            </w:drawing>
          </mc:Choice>
          <mc:Fallback>
            <w:pict>
              <v:shape id="_x0000_s1249" type="#_x0000_t202" style="position:absolute;margin-left:60.300000000000004pt;margin-top:57.850000000000001pt;width:69.100000000000009pt;height:11.75pt;z-index:-125829361;mso-wrap-distance-left:0;mso-wrap-distance-top:57.850000000000001pt;mso-wrap-distance-right:0;mso-wrap-distance-bottom:76.200000000000003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v:textbox>
                <w10:wrap type="topAndBottom" anchorx="page"/>
              </v:shape>
            </w:pict>
          </mc:Fallback>
        </mc:AlternateContent>
      </w:r>
      <w:r>
        <mc:AlternateContent>
          <mc:Choice Requires="wps">
            <w:drawing>
              <wp:anchor distT="338455" distB="970915" distL="0" distR="0" simplePos="0" relativeHeight="125829394" behindDoc="0" locked="0" layoutInCell="1" allowOverlap="1">
                <wp:simplePos x="0" y="0"/>
                <wp:positionH relativeFrom="page">
                  <wp:posOffset>4258945</wp:posOffset>
                </wp:positionH>
                <wp:positionV relativeFrom="paragraph">
                  <wp:posOffset>338455</wp:posOffset>
                </wp:positionV>
                <wp:extent cx="1271270" cy="542290"/>
                <wp:wrapTopAndBottom/>
                <wp:docPr id="225" name="Shape 225"/>
                <a:graphic xmlns:a="http://schemas.openxmlformats.org/drawingml/2006/main">
                  <a:graphicData uri="http://schemas.microsoft.com/office/word/2010/wordprocessingShape">
                    <wps:wsp>
                      <wps:cNvSpPr txBox="1"/>
                      <wps:spPr>
                        <a:xfrm>
                          <a:ext cx="1271270" cy="542290"/>
                        </a:xfrm>
                        <a:prstGeom prst="rect"/>
                        <a:noFill/>
                      </wps:spPr>
                      <wps:txbx>
                        <w:txbxContent>
                          <w:p>
                            <w:pPr>
                              <w:pStyle w:val="Style41"/>
                              <w:keepNext w:val="0"/>
                              <w:keepLines w:val="0"/>
                              <w:widowControl w:val="0"/>
                              <w:shd w:val="clear" w:color="auto" w:fill="auto"/>
                              <w:bidi w:val="0"/>
                              <w:spacing w:before="0" w:after="420" w:line="240" w:lineRule="auto"/>
                              <w:ind w:left="0" w:right="0" w:firstLine="0"/>
                              <w:jc w:val="left"/>
                            </w:pPr>
                            <w:r>
                              <w:rPr>
                                <w:color w:val="000000"/>
                                <w:spacing w:val="0"/>
                                <w:w w:val="100"/>
                                <w:position w:val="0"/>
                              </w:rPr>
                              <w:t>中国注册会计师：陆红</w:t>
                            </w: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中国注册会计师：王逸飞</w:t>
                            </w:r>
                          </w:p>
                        </w:txbxContent>
                      </wps:txbx>
                      <wps:bodyPr lIns="0" tIns="0" rIns="0" bIns="0">
                        <a:noAutoFit/>
                      </wps:bodyPr>
                    </wps:wsp>
                  </a:graphicData>
                </a:graphic>
              </wp:anchor>
            </w:drawing>
          </mc:Choice>
          <mc:Fallback>
            <w:pict>
              <v:shape id="_x0000_s1251" type="#_x0000_t202" style="position:absolute;margin-left:335.35000000000002pt;margin-top:26.650000000000002pt;width:100.10000000000001pt;height:42.700000000000003pt;z-index:-125829359;mso-wrap-distance-left:0;mso-wrap-distance-top:26.650000000000002pt;mso-wrap-distance-right:0;mso-wrap-distance-bottom:76.450000000000003pt;mso-position-horizontal-relative:page" filled="f" stroked="f">
                <v:textbox inset="0,0,0,0">
                  <w:txbxContent>
                    <w:p>
                      <w:pPr>
                        <w:pStyle w:val="Style41"/>
                        <w:keepNext w:val="0"/>
                        <w:keepLines w:val="0"/>
                        <w:widowControl w:val="0"/>
                        <w:shd w:val="clear" w:color="auto" w:fill="auto"/>
                        <w:bidi w:val="0"/>
                        <w:spacing w:before="0" w:after="420" w:line="240" w:lineRule="auto"/>
                        <w:ind w:left="0" w:right="0" w:firstLine="0"/>
                        <w:jc w:val="left"/>
                      </w:pPr>
                      <w:r>
                        <w:rPr>
                          <w:color w:val="000000"/>
                          <w:spacing w:val="0"/>
                          <w:w w:val="100"/>
                          <w:position w:val="0"/>
                        </w:rPr>
                        <w:t>中国注册会计师：陆红</w:t>
                      </w: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中国注册会计师：王逸飞</w:t>
                      </w:r>
                    </w:p>
                  </w:txbxContent>
                </v:textbox>
                <w10:wrap type="topAndBottom" anchorx="page"/>
              </v:shape>
            </w:pict>
          </mc:Fallback>
        </mc:AlternateContent>
      </w:r>
      <w:r>
        <mc:AlternateContent>
          <mc:Choice Requires="wps">
            <w:drawing>
              <wp:anchor distT="1130935" distB="571500" distL="0" distR="0" simplePos="0" relativeHeight="125829396" behindDoc="0" locked="0" layoutInCell="1" allowOverlap="1">
                <wp:simplePos x="0" y="0"/>
                <wp:positionH relativeFrom="page">
                  <wp:posOffset>713740</wp:posOffset>
                </wp:positionH>
                <wp:positionV relativeFrom="paragraph">
                  <wp:posOffset>1130935</wp:posOffset>
                </wp:positionV>
                <wp:extent cx="588010" cy="149225"/>
                <wp:wrapTopAndBottom/>
                <wp:docPr id="227" name="Shape 227"/>
                <a:graphic xmlns:a="http://schemas.openxmlformats.org/drawingml/2006/main">
                  <a:graphicData uri="http://schemas.microsoft.com/office/word/2010/wordprocessingShape">
                    <wps:wsp>
                      <wps:cNvSpPr txBox="1"/>
                      <wps:spPr>
                        <a:xfrm>
                          <a:ext cx="588010" cy="14922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wps:txbx>
                      <wps:bodyPr wrap="none" lIns="0" tIns="0" rIns="0" bIns="0">
                        <a:noAutoFit/>
                      </wps:bodyPr>
                    </wps:wsp>
                  </a:graphicData>
                </a:graphic>
              </wp:anchor>
            </w:drawing>
          </mc:Choice>
          <mc:Fallback>
            <w:pict>
              <v:shape id="_x0000_s1253" type="#_x0000_t202" style="position:absolute;margin-left:56.200000000000003pt;margin-top:89.049999999999997pt;width:46.300000000000004pt;height:11.75pt;z-index:-125829357;mso-wrap-distance-left:0;mso-wrap-distance-top:89.049999999999997pt;mso-wrap-distance-right:0;mso-wrap-distance-bottom:45.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v:textbox>
                <w10:wrap type="topAndBottom" anchorx="page"/>
              </v:shape>
            </w:pict>
          </mc:Fallback>
        </mc:AlternateContent>
      </w:r>
      <w:r>
        <mc:AlternateContent>
          <mc:Choice Requires="wps">
            <w:drawing>
              <wp:anchor distT="1130935" distB="574675" distL="0" distR="0" simplePos="0" relativeHeight="125829398" behindDoc="0" locked="0" layoutInCell="1" allowOverlap="1">
                <wp:simplePos x="0" y="0"/>
                <wp:positionH relativeFrom="page">
                  <wp:posOffset>4258945</wp:posOffset>
                </wp:positionH>
                <wp:positionV relativeFrom="paragraph">
                  <wp:posOffset>1130935</wp:posOffset>
                </wp:positionV>
                <wp:extent cx="902335" cy="146050"/>
                <wp:wrapTopAndBottom/>
                <wp:docPr id="229" name="Shape 229"/>
                <a:graphic xmlns:a="http://schemas.openxmlformats.org/drawingml/2006/main">
                  <a:graphicData uri="http://schemas.microsoft.com/office/word/2010/wordprocessingShape">
                    <wps:wsp>
                      <wps:cNvSpPr txBox="1"/>
                      <wps:spPr>
                        <a:xfrm>
                          <a:ext cx="902335" cy="14605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wps:txbx>
                      <wps:bodyPr wrap="none" lIns="0" tIns="0" rIns="0" bIns="0">
                        <a:noAutoFit/>
                      </wps:bodyPr>
                    </wps:wsp>
                  </a:graphicData>
                </a:graphic>
              </wp:anchor>
            </w:drawing>
          </mc:Choice>
          <mc:Fallback>
            <w:pict>
              <v:shape id="_x0000_s1255" type="#_x0000_t202" style="position:absolute;margin-left:335.35000000000002pt;margin-top:89.049999999999997pt;width:71.049999999999997pt;height:11.5pt;z-index:-125829355;mso-wrap-distance-left:0;mso-wrap-distance-top:89.049999999999997pt;mso-wrap-distance-right:0;mso-wrap-distance-bottom:45.25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v:textbox>
                <w10:wrap type="topAndBottom" anchorx="page"/>
              </v:shape>
            </w:pict>
          </mc:Fallback>
        </mc:AlternateContent>
      </w:r>
      <w:r>
        <mc:AlternateContent>
          <mc:Choice Requires="wps">
            <w:drawing>
              <wp:anchor distT="1130935" distB="571500" distL="0" distR="0" simplePos="0" relativeHeight="125829400" behindDoc="0" locked="0" layoutInCell="1" allowOverlap="1">
                <wp:simplePos x="0" y="0"/>
                <wp:positionH relativeFrom="page">
                  <wp:posOffset>5163820</wp:posOffset>
                </wp:positionH>
                <wp:positionV relativeFrom="paragraph">
                  <wp:posOffset>1130935</wp:posOffset>
                </wp:positionV>
                <wp:extent cx="368935" cy="149225"/>
                <wp:wrapTopAndBottom/>
                <wp:docPr id="231" name="Shape 231"/>
                <a:graphic xmlns:a="http://schemas.openxmlformats.org/drawingml/2006/main">
                  <a:graphicData uri="http://schemas.microsoft.com/office/word/2010/wordprocessingShape">
                    <wps:wsp>
                      <wps:cNvSpPr txBox="1"/>
                      <wps:spPr>
                        <a:xfrm>
                          <a:ext cx="368935" cy="14922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佟海光</w:t>
                            </w:r>
                          </w:p>
                        </w:txbxContent>
                      </wps:txbx>
                      <wps:bodyPr wrap="none" lIns="0" tIns="0" rIns="0" bIns="0">
                        <a:noAutoFit/>
                      </wps:bodyPr>
                    </wps:wsp>
                  </a:graphicData>
                </a:graphic>
              </wp:anchor>
            </w:drawing>
          </mc:Choice>
          <mc:Fallback>
            <w:pict>
              <v:shape id="_x0000_s1257" type="#_x0000_t202" style="position:absolute;margin-left:406.60000000000002pt;margin-top:89.049999999999997pt;width:29.050000000000001pt;height:11.75pt;z-index:-125829353;mso-wrap-distance-left:0;mso-wrap-distance-top:89.049999999999997pt;mso-wrap-distance-right:0;mso-wrap-distance-bottom:45.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佟海光</w:t>
                      </w:r>
                    </w:p>
                  </w:txbxContent>
                </v:textbox>
                <w10:wrap type="topAndBottom" anchorx="page"/>
              </v:shape>
            </w:pict>
          </mc:Fallback>
        </mc:AlternateContent>
      </w:r>
    </w:p>
    <w:p>
      <w:pPr>
        <w:pStyle w:val="Style41"/>
        <w:keepNext w:val="0"/>
        <w:keepLines w:val="0"/>
        <w:widowControl w:val="0"/>
        <w:shd w:val="clear" w:color="auto" w:fill="auto"/>
        <w:bidi w:val="0"/>
        <w:spacing w:before="0" w:after="700" w:line="240" w:lineRule="auto"/>
        <w:ind w:left="0" w:right="0" w:firstLine="0"/>
        <w:jc w:val="center"/>
      </w:pPr>
      <w:r>
        <w:rPr>
          <w:color w:val="000000"/>
          <w:spacing w:val="0"/>
          <w:w w:val="100"/>
          <w:position w:val="0"/>
        </w:rPr>
        <w:t>二。一七年三月二十九日</w:t>
      </w:r>
    </w:p>
    <w:p>
      <w:pPr>
        <w:pStyle w:val="Style39"/>
        <w:keepNext/>
        <w:keepLines/>
        <w:widowControl w:val="0"/>
        <w:shd w:val="clear" w:color="auto" w:fill="auto"/>
        <w:bidi w:val="0"/>
        <w:spacing w:before="0" w:after="380" w:line="240" w:lineRule="auto"/>
        <w:ind w:left="0" w:right="0" w:firstLine="460"/>
        <w:jc w:val="both"/>
      </w:pPr>
      <w:bookmarkStart w:id="608" w:name="bookmark608"/>
      <w:bookmarkStart w:id="609" w:name="bookmark609"/>
      <w:bookmarkStart w:id="610" w:name="bookmark610"/>
      <w:bookmarkStart w:id="611" w:name="bookmark611"/>
      <w:r>
        <w:rPr>
          <w:color w:val="000000"/>
          <w:spacing w:val="0"/>
          <w:w w:val="100"/>
          <w:position w:val="0"/>
        </w:rPr>
        <w:t>二</w:t>
      </w:r>
      <w:bookmarkEnd w:id="610"/>
      <w:r>
        <w:rPr>
          <w:color w:val="000000"/>
          <w:spacing w:val="0"/>
          <w:w w:val="100"/>
          <w:position w:val="0"/>
        </w:rPr>
        <w:t>、财务报表</w:t>
      </w:r>
      <w:bookmarkEnd w:id="608"/>
      <w:bookmarkEnd w:id="609"/>
      <w:bookmarkEnd w:id="611"/>
    </w:p>
    <w:p>
      <w:pPr>
        <w:pStyle w:val="Style41"/>
        <w:keepNext w:val="0"/>
        <w:keepLines w:val="0"/>
        <w:widowControl w:val="0"/>
        <w:shd w:val="clear" w:color="auto" w:fill="auto"/>
        <w:bidi w:val="0"/>
        <w:spacing w:before="0" w:after="380" w:line="240" w:lineRule="auto"/>
        <w:ind w:left="0" w:right="0" w:firstLine="460"/>
        <w:jc w:val="left"/>
      </w:pPr>
      <w:r>
        <w:rPr>
          <w:color w:val="000000"/>
          <w:spacing w:val="0"/>
          <w:w w:val="100"/>
          <w:position w:val="0"/>
        </w:rPr>
        <w:t>财务附注中报表的单位为：人民币元</w:t>
      </w:r>
    </w:p>
    <w:p>
      <w:pPr>
        <w:pStyle w:val="Style52"/>
        <w:keepNext/>
        <w:keepLines/>
        <w:widowControl w:val="0"/>
        <w:shd w:val="clear" w:color="auto" w:fill="auto"/>
        <w:bidi w:val="0"/>
        <w:spacing w:before="0" w:after="380" w:line="240" w:lineRule="auto"/>
        <w:ind w:left="0" w:right="0"/>
        <w:jc w:val="left"/>
      </w:pP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1</w:t>
      </w:r>
      <w:bookmarkEnd w:id="614"/>
      <w:r>
        <w:rPr>
          <w:color w:val="000000"/>
          <w:spacing w:val="0"/>
          <w:w w:val="100"/>
          <w:position w:val="0"/>
        </w:rPr>
        <w:t>、合并资产负债表</w:t>
      </w:r>
      <w:bookmarkEnd w:id="612"/>
      <w:bookmarkEnd w:id="613"/>
      <w:bookmarkEnd w:id="615"/>
    </w:p>
    <w:p>
      <w:pPr>
        <w:pStyle w:val="Style41"/>
        <w:keepNext w:val="0"/>
        <w:keepLines w:val="0"/>
        <w:widowControl w:val="0"/>
        <w:shd w:val="clear" w:color="auto" w:fill="auto"/>
        <w:bidi w:val="0"/>
        <w:spacing w:before="0" w:after="140" w:line="240" w:lineRule="auto"/>
        <w:ind w:left="0" w:right="0" w:firstLine="460"/>
        <w:jc w:val="left"/>
      </w:pPr>
      <w:r>
        <w:rPr>
          <w:color w:val="000000"/>
          <w:spacing w:val="0"/>
          <w:w w:val="100"/>
          <w:position w:val="0"/>
        </w:rPr>
        <w:t>编制单位：荣科科技股份有限公司</w:t>
      </w:r>
    </w:p>
    <w:p>
      <w:pPr>
        <w:pStyle w:val="Style36"/>
        <w:keepNext w:val="0"/>
        <w:keepLines w:val="0"/>
        <w:widowControl w:val="0"/>
        <w:shd w:val="clear" w:color="auto" w:fill="auto"/>
        <w:bidi w:val="0"/>
        <w:spacing w:before="0" w:after="14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46"/>
        <w:gridCol w:w="3120"/>
        <w:gridCol w:w="2914"/>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266,527,437.89</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316,392,913.37</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278,005.00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451,390,318.29</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417,936,814.75</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7,255,664.66</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7,877,792.13</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9,099,434.09</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11,371,573.58</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44,524,399.42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47,609,043.58</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2,170,511.96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3,894,820.42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1,245,545.32</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785,140,591.73</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802,433,682.73</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8,034,420.02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72,832,025.22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66,972,956.58</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57,861,987.42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30,075,558.32</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26,142,602.66</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24,503,027.42</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5,126,806.47</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3,796,464.20</w:t>
            </w:r>
          </w:p>
        </w:tc>
      </w:tr>
    </w:tbl>
    <w:p>
      <w:pPr>
        <w:spacing w:lineRule="exact" w:line="1"/>
        <w:rPr>
          <w:sz w:val="2"/>
          <w:szCs w:val="2"/>
        </w:rPr>
      </w:pPr>
      <w:r>
        <w:br w:type="page"/>
      </w:r>
    </w:p>
    <w:p>
      <w:pPr>
        <w:pStyle w:val="Style2"/>
        <w:keepNext w:val="0"/>
        <w:keepLines w:val="0"/>
        <w:widowControl w:val="0"/>
        <w:shd w:val="clear" w:color="auto" w:fill="auto"/>
        <w:tabs>
          <w:tab w:pos="1252" w:val="left"/>
        </w:tabs>
        <w:bidi w:val="0"/>
        <w:spacing w:before="0" w:after="0" w:line="240" w:lineRule="auto"/>
        <w:ind w:left="0" w:right="0" w:firstLine="640"/>
        <w:jc w:val="left"/>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1252" w:val="left"/>
        </w:tabs>
        <w:bidi w:val="0"/>
        <w:spacing w:before="0" w:after="80" w:line="240" w:lineRule="auto"/>
        <w:ind w:left="0" w:right="0" w:firstLine="640"/>
        <w:jc w:val="left"/>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widowControl w:val="0"/>
        <w:spacing w:line="1" w:lineRule="exact"/>
      </w:pPr>
      <w:r>
        <mc:AlternateContent>
          <mc:Choice Requires="wps">
            <w:drawing>
              <wp:anchor distT="152400" distB="0" distL="0" distR="0" simplePos="0" relativeHeight="125829402" behindDoc="0" locked="0" layoutInCell="1" allowOverlap="1">
                <wp:simplePos x="0" y="0"/>
                <wp:positionH relativeFrom="page">
                  <wp:posOffset>704850</wp:posOffset>
                </wp:positionH>
                <wp:positionV relativeFrom="paragraph">
                  <wp:posOffset>152400</wp:posOffset>
                </wp:positionV>
                <wp:extent cx="1054735" cy="149225"/>
                <wp:wrapTopAndBottom/>
                <wp:docPr id="233" name="Shape 23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法定代表人：付永全</w:t>
                            </w:r>
                          </w:p>
                        </w:txbxContent>
                      </wps:txbx>
                      <wps:bodyPr wrap="none" lIns="0" tIns="0" rIns="0" bIns="0">
                        <a:noAutoFit/>
                      </wps:bodyPr>
                    </wps:wsp>
                  </a:graphicData>
                </a:graphic>
              </wp:anchor>
            </w:drawing>
          </mc:Choice>
          <mc:Fallback>
            <w:pict>
              <v:shape id="_x0000_s1259" type="#_x0000_t202" style="position:absolute;margin-left:55.5pt;margin-top:12.pt;width:83.049999999999997pt;height:11.75pt;z-index:-125829351;mso-wrap-distance-left:0;mso-wrap-distance-top:12.pt;mso-wrap-distance-right:0;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法定代表人：付永全</w:t>
                      </w:r>
                    </w:p>
                  </w:txbxContent>
                </v:textbox>
                <w10:wrap type="topAndBottom" anchorx="page"/>
              </v:shape>
            </w:pict>
          </mc:Fallback>
        </mc:AlternateContent>
      </w:r>
      <w:r>
        <mc:AlternateContent>
          <mc:Choice Requires="wps">
            <w:drawing>
              <wp:anchor distT="152400" distB="3175" distL="0" distR="0" simplePos="0" relativeHeight="125829404" behindDoc="0" locked="0" layoutInCell="1" allowOverlap="1">
                <wp:simplePos x="0" y="0"/>
                <wp:positionH relativeFrom="page">
                  <wp:posOffset>2938780</wp:posOffset>
                </wp:positionH>
                <wp:positionV relativeFrom="paragraph">
                  <wp:posOffset>152400</wp:posOffset>
                </wp:positionV>
                <wp:extent cx="1393190" cy="146050"/>
                <wp:wrapTopAndBottom/>
                <wp:docPr id="235" name="Shape 235"/>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主管会计工作负责人：冯丽</w:t>
                            </w:r>
                          </w:p>
                        </w:txbxContent>
                      </wps:txbx>
                      <wps:bodyPr wrap="none" lIns="0" tIns="0" rIns="0" bIns="0">
                        <a:noAutoFit/>
                      </wps:bodyPr>
                    </wps:wsp>
                  </a:graphicData>
                </a:graphic>
              </wp:anchor>
            </w:drawing>
          </mc:Choice>
          <mc:Fallback>
            <w:pict>
              <v:shape id="_x0000_s1261" type="#_x0000_t202" style="position:absolute;margin-left:231.40000000000001pt;margin-top:12.pt;width:109.7pt;height:11.5pt;z-index:-125829349;mso-wrap-distance-left:0;mso-wrap-distance-top:12.pt;mso-wrap-distance-right:0;mso-wrap-distance-bottom:0.25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主管会计工作负责人：冯丽</w:t>
                      </w:r>
                    </w:p>
                  </w:txbxContent>
                </v:textbox>
                <w10:wrap type="topAndBottom" anchorx="page"/>
              </v:shape>
            </w:pict>
          </mc:Fallback>
        </mc:AlternateContent>
      </w:r>
      <w:r>
        <mc:AlternateContent>
          <mc:Choice Requires="wps">
            <w:drawing>
              <wp:anchor distT="152400" distB="0" distL="0" distR="0" simplePos="0" relativeHeight="125829406" behindDoc="0" locked="0" layoutInCell="1" allowOverlap="1">
                <wp:simplePos x="0" y="0"/>
                <wp:positionH relativeFrom="page">
                  <wp:posOffset>5502275</wp:posOffset>
                </wp:positionH>
                <wp:positionV relativeFrom="paragraph">
                  <wp:posOffset>152400</wp:posOffset>
                </wp:positionV>
                <wp:extent cx="1286510" cy="149225"/>
                <wp:wrapTopAndBottom/>
                <wp:docPr id="237" name="Shape 237"/>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会计机构负责人：朱迎秋</w:t>
                            </w:r>
                          </w:p>
                        </w:txbxContent>
                      </wps:txbx>
                      <wps:bodyPr wrap="none" lIns="0" tIns="0" rIns="0" bIns="0">
                        <a:noAutoFit/>
                      </wps:bodyPr>
                    </wps:wsp>
                  </a:graphicData>
                </a:graphic>
              </wp:anchor>
            </w:drawing>
          </mc:Choice>
          <mc:Fallback>
            <w:pict>
              <v:shape id="_x0000_s1263" type="#_x0000_t202" style="position:absolute;margin-left:433.25pt;margin-top:12.pt;width:101.3pt;height:11.75pt;z-index:-125829347;mso-wrap-distance-left:0;mso-wrap-distance-top:12.pt;mso-wrap-distance-right:0;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会计机构负责人：朱迎秋</w:t>
                      </w:r>
                    </w:p>
                  </w:txbxContent>
                </v:textbox>
                <w10:wrap type="topAndBottom" anchorx="page"/>
              </v:shape>
            </w:pict>
          </mc:Fallback>
        </mc:AlternateContent>
      </w:r>
    </w:p>
    <w:tbl>
      <w:tblPr>
        <w:tblOverlap w:val="never"/>
        <w:jc w:val="center"/>
        <w:tblLayout w:type="fixed"/>
      </w:tblPr>
      <w:tblGrid>
        <w:gridCol w:w="4546"/>
        <w:gridCol w:w="3120"/>
        <w:gridCol w:w="2914"/>
      </w:tblGrid>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133,431,668.78</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134,741,437.03</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212,264.18</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1,979,771.70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6,273,644.48</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5,621,854.55</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326,925,419.23</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267,691,069.80</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1,112,066,010.96</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1,070,124,752.53</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12,841,079.40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31,583,436.50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26,730,489.00</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137,786,903.91</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104,240,710.92</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8,092,109.68</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10,362,481.07</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5,769,932.80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4,212,822.22</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10,312,032.33</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18,424,013.27</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4,930,036.62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11,198,337.19</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4,600,000.00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1,530,000.00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203,074,451.84</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189,539,933.07</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3,800,000.00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4,910,000.00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833,558.18</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910,054.05</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4,633,558.18</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5,820,054.05</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207,708,010.02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195,359,987.12</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321,429,652.00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321,429,652.00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300,666,708.38</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295,413,056.23</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851,987.54</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446,451.03</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30,850,851.57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28,084,991.27</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228,324,985.00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209,943,407.49</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882,124,184.49</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855,317,558.02</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22,233,816.45</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19,447,207.39</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904,358,000.94</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874,764,765.41</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1,112,066,010.96</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1,070,124,752.53</w:t>
            </w:r>
          </w:p>
        </w:tc>
      </w:tr>
    </w:tbl>
    <w:p>
      <w:pPr>
        <w:pStyle w:val="Style52"/>
        <w:keepNext/>
        <w:keepLines/>
        <w:widowControl w:val="0"/>
        <w:shd w:val="clear" w:color="auto" w:fill="auto"/>
        <w:bidi w:val="0"/>
        <w:spacing w:before="0" w:after="400" w:line="240" w:lineRule="auto"/>
        <w:ind w:left="0" w:right="0"/>
        <w:jc w:val="left"/>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2</w:t>
      </w:r>
      <w:bookmarkEnd w:id="618"/>
      <w:r>
        <w:rPr>
          <w:color w:val="000000"/>
          <w:spacing w:val="0"/>
          <w:w w:val="100"/>
          <w:position w:val="0"/>
        </w:rPr>
        <w:t>、母公司资产负债表</w:t>
      </w:r>
      <w:bookmarkEnd w:id="616"/>
      <w:bookmarkEnd w:id="617"/>
      <w:bookmarkEnd w:id="619"/>
    </w:p>
    <w:p>
      <w:pPr>
        <w:pStyle w:val="Style41"/>
        <w:keepNext w:val="0"/>
        <w:keepLines w:val="0"/>
        <w:widowControl w:val="0"/>
        <w:shd w:val="clear" w:color="auto" w:fill="auto"/>
        <w:bidi w:val="0"/>
        <w:spacing w:before="0" w:after="0" w:line="240" w:lineRule="auto"/>
        <w:ind w:left="9380" w:right="0" w:firstLine="0"/>
        <w:jc w:val="left"/>
      </w:pPr>
      <w:r>
        <w:rPr>
          <w:color w:val="000000"/>
          <w:spacing w:val="0"/>
          <w:w w:val="100"/>
          <w:position w:val="0"/>
        </w:rPr>
        <w:t>单位：元</w:t>
      </w:r>
      <w:r>
        <w:br w:type="page"/>
      </w:r>
    </w:p>
    <w:p>
      <w:pPr>
        <w:pStyle w:val="Style2"/>
        <w:keepNext w:val="0"/>
        <w:keepLines w:val="0"/>
        <w:widowControl w:val="0"/>
        <w:shd w:val="clear" w:color="auto" w:fill="auto"/>
        <w:tabs>
          <w:tab w:pos="1252" w:val="left"/>
        </w:tabs>
        <w:bidi w:val="0"/>
        <w:spacing w:before="0" w:after="0" w:line="240" w:lineRule="auto"/>
        <w:ind w:left="0" w:right="0" w:firstLine="640"/>
        <w:jc w:val="left"/>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1252" w:val="left"/>
        </w:tabs>
        <w:bidi w:val="0"/>
        <w:spacing w:before="0" w:after="80" w:line="240" w:lineRule="auto"/>
        <w:ind w:left="0" w:right="0" w:firstLine="640"/>
        <w:jc w:val="left"/>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tbl>
      <w:tblPr>
        <w:tblOverlap w:val="never"/>
        <w:jc w:val="center"/>
        <w:tblLayout w:type="fixed"/>
      </w:tblPr>
      <w:tblGrid>
        <w:gridCol w:w="4546"/>
        <w:gridCol w:w="3120"/>
        <w:gridCol w:w="2914"/>
      </w:tblGrid>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244,167,247.13</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289,517,517.99</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278,005.00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398,049,366.75</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388,552,068.75</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5,382,806.21</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5,256,429.37</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151,525.00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18,170,573.93</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10,009,888.20</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43,827,975.75</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47,498,859.03</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2,170,511.96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435,297.50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16,588.15</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712,633,309.23</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740,851,351.49</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17,010,000.00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8,034,420.02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206,618,996.08</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206,618,996.08</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31,566,374.60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22,845,964.83</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57,861,987.42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30,075,558.32</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18,457,149.72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19,527,419.28</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212,264.18</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1,979,771.70</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5,343,822.36</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5,234,071.49</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345,105,014.38</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286,281,781.70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1,057,738,323.61</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1,027,133,133.19</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12,841,079.40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31,583,436.50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26,730,489.00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132,861,094.92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97,948,771.77</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6,669,634.89</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9,035,895.01</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2,832,921.99</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2,899,876.63</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7,997,322.70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12,538,375.96</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4,913,381.55</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9,456,679.51</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190,057,792.55</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171,451,167.28</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p>
      <w:pPr>
        <w:pStyle w:val="Style2"/>
        <w:keepNext w:val="0"/>
        <w:keepLines w:val="0"/>
        <w:widowControl w:val="0"/>
        <w:shd w:val="clear" w:color="auto" w:fill="auto"/>
        <w:tabs>
          <w:tab w:pos="1252" w:val="left"/>
        </w:tabs>
        <w:bidi w:val="0"/>
        <w:spacing w:before="0" w:after="0" w:line="240" w:lineRule="auto"/>
        <w:ind w:left="0" w:right="0" w:firstLine="640"/>
        <w:jc w:val="left"/>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1252" w:val="left"/>
        </w:tabs>
        <w:bidi w:val="0"/>
        <w:spacing w:before="0" w:after="80" w:line="240" w:lineRule="auto"/>
        <w:ind w:left="0" w:right="0" w:firstLine="640"/>
        <w:jc w:val="left"/>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tbl>
      <w:tblPr>
        <w:tblOverlap w:val="never"/>
        <w:jc w:val="center"/>
        <w:tblLayout w:type="fixed"/>
      </w:tblPr>
      <w:tblGrid>
        <w:gridCol w:w="4546"/>
        <w:gridCol w:w="3120"/>
        <w:gridCol w:w="2914"/>
      </w:tblGrid>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4,910,000.00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4,910,000.00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190,557,792.55</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176,361,167.28</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321,429,652.00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321,429,652.00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295,412,401.12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295,412,401.12</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30,850,851.57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28,084,991.27</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219,487,626.37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205,844,921.52</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867,180,531.06</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850,771,965.91</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1,057,738,323.61</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1,027,133,133.19</w:t>
            </w:r>
          </w:p>
        </w:tc>
      </w:tr>
    </w:tbl>
    <w:p>
      <w:pPr>
        <w:widowControl w:val="0"/>
        <w:spacing w:after="319" w:line="1" w:lineRule="exact"/>
      </w:pPr>
    </w:p>
    <w:p>
      <w:pPr>
        <w:pStyle w:val="Style52"/>
        <w:keepNext/>
        <w:keepLines/>
        <w:widowControl w:val="0"/>
        <w:shd w:val="clear" w:color="auto" w:fill="auto"/>
        <w:bidi w:val="0"/>
        <w:spacing w:before="0" w:line="240" w:lineRule="auto"/>
        <w:ind w:left="0" w:right="0"/>
        <w:jc w:val="left"/>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3</w:t>
      </w:r>
      <w:bookmarkEnd w:id="622"/>
      <w:r>
        <w:rPr>
          <w:color w:val="000000"/>
          <w:spacing w:val="0"/>
          <w:w w:val="100"/>
          <w:position w:val="0"/>
        </w:rPr>
        <w:t>、合并利润表</w:t>
      </w:r>
      <w:bookmarkEnd w:id="620"/>
      <w:bookmarkEnd w:id="621"/>
      <w:bookmarkEnd w:id="623"/>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75"/>
        <w:gridCol w:w="3211"/>
        <w:gridCol w:w="3288"/>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502,607,273.30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541,872,970.24</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502,607,273.30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541,872,970.24</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465,609,155.96</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485,370,224.61</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342,897,319.45</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372,664,253.22</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4,948,739.33</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3,118,701.18</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21,067,301.73</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19,238,252.15</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76,570,903.34</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72,498,871.57</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-3,171,771.45</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3,713,194.68</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23,296,663.56</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14,136,951.81</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36,998,117.34</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56,502,745.63</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6,772,323.98</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7,624,017.01</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130,719.87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246,081.93</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785,953.30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2,611.62</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615,754.25</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1,353.25</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42,984,488.02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64,124,151.02</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2,938,416.38</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5,851,328.03</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40,046,071.64</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58,272,822.99</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32,397,475.63</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50,635,453.88</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7,648,596.01</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7,637,369.11</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797,201.71</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926,758.01</w:t>
            </w:r>
          </w:p>
        </w:tc>
      </w:tr>
    </w:tbl>
    <w:p>
      <w:pPr>
        <w:spacing w:lineRule="exact" w:line="1"/>
        <w:rPr>
          <w:sz w:val="2"/>
          <w:szCs w:val="2"/>
        </w:rPr>
      </w:pPr>
      <w:r>
        <w:br w:type="page"/>
      </w:r>
    </w:p>
    <w:p>
      <w:pPr>
        <w:pStyle w:val="Style2"/>
        <w:keepNext w:val="0"/>
        <w:keepLines w:val="0"/>
        <w:widowControl w:val="0"/>
        <w:shd w:val="clear" w:color="auto" w:fill="auto"/>
        <w:tabs>
          <w:tab w:pos="1252" w:val="left"/>
        </w:tabs>
        <w:bidi w:val="0"/>
        <w:spacing w:before="0" w:after="0" w:line="240" w:lineRule="auto"/>
        <w:ind w:left="0" w:right="0" w:firstLine="640"/>
        <w:jc w:val="left"/>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1252" w:val="left"/>
        </w:tabs>
        <w:bidi w:val="0"/>
        <w:spacing w:before="0" w:after="80" w:line="240" w:lineRule="auto"/>
        <w:ind w:left="0" w:right="0" w:firstLine="640"/>
        <w:jc w:val="left"/>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widowControl w:val="0"/>
        <w:spacing w:line="1" w:lineRule="exact"/>
      </w:pPr>
      <w:r>
        <mc:AlternateContent>
          <mc:Choice Requires="wps">
            <w:drawing>
              <wp:anchor distT="152400" distB="0" distL="0" distR="0" simplePos="0" relativeHeight="125829408" behindDoc="0" locked="0" layoutInCell="1" allowOverlap="1">
                <wp:simplePos x="0" y="0"/>
                <wp:positionH relativeFrom="page">
                  <wp:posOffset>704850</wp:posOffset>
                </wp:positionH>
                <wp:positionV relativeFrom="paragraph">
                  <wp:posOffset>152400</wp:posOffset>
                </wp:positionV>
                <wp:extent cx="1054735" cy="149225"/>
                <wp:wrapTopAndBottom/>
                <wp:docPr id="239" name="Shape 23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法定代表人：付永全</w:t>
                            </w:r>
                          </w:p>
                        </w:txbxContent>
                      </wps:txbx>
                      <wps:bodyPr wrap="none" lIns="0" tIns="0" rIns="0" bIns="0">
                        <a:noAutoFit/>
                      </wps:bodyPr>
                    </wps:wsp>
                  </a:graphicData>
                </a:graphic>
              </wp:anchor>
            </w:drawing>
          </mc:Choice>
          <mc:Fallback>
            <w:pict>
              <v:shape id="_x0000_s1265" type="#_x0000_t202" style="position:absolute;margin-left:55.5pt;margin-top:12.pt;width:83.049999999999997pt;height:11.75pt;z-index:-125829345;mso-wrap-distance-left:0;mso-wrap-distance-top:12.pt;mso-wrap-distance-right:0;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法定代表人：付永全</w:t>
                      </w:r>
                    </w:p>
                  </w:txbxContent>
                </v:textbox>
                <w10:wrap type="topAndBottom" anchorx="page"/>
              </v:shape>
            </w:pict>
          </mc:Fallback>
        </mc:AlternateContent>
      </w:r>
      <w:r>
        <mc:AlternateContent>
          <mc:Choice Requires="wps">
            <w:drawing>
              <wp:anchor distT="152400" distB="3175" distL="0" distR="0" simplePos="0" relativeHeight="125829410" behindDoc="0" locked="0" layoutInCell="1" allowOverlap="1">
                <wp:simplePos x="0" y="0"/>
                <wp:positionH relativeFrom="page">
                  <wp:posOffset>2938780</wp:posOffset>
                </wp:positionH>
                <wp:positionV relativeFrom="paragraph">
                  <wp:posOffset>152400</wp:posOffset>
                </wp:positionV>
                <wp:extent cx="1393190" cy="146050"/>
                <wp:wrapTopAndBottom/>
                <wp:docPr id="241" name="Shape 241"/>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主管会计工作负责人：冯丽</w:t>
                            </w:r>
                          </w:p>
                        </w:txbxContent>
                      </wps:txbx>
                      <wps:bodyPr wrap="none" lIns="0" tIns="0" rIns="0" bIns="0">
                        <a:noAutoFit/>
                      </wps:bodyPr>
                    </wps:wsp>
                  </a:graphicData>
                </a:graphic>
              </wp:anchor>
            </w:drawing>
          </mc:Choice>
          <mc:Fallback>
            <w:pict>
              <v:shape id="_x0000_s1267" type="#_x0000_t202" style="position:absolute;margin-left:231.40000000000001pt;margin-top:12.pt;width:109.7pt;height:11.5pt;z-index:-125829343;mso-wrap-distance-left:0;mso-wrap-distance-top:12.pt;mso-wrap-distance-right:0;mso-wrap-distance-bottom:0.25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主管会计工作负责人：冯丽</w:t>
                      </w:r>
                    </w:p>
                  </w:txbxContent>
                </v:textbox>
                <w10:wrap type="topAndBottom" anchorx="page"/>
              </v:shape>
            </w:pict>
          </mc:Fallback>
        </mc:AlternateContent>
      </w:r>
      <w:r>
        <mc:AlternateContent>
          <mc:Choice Requires="wps">
            <w:drawing>
              <wp:anchor distT="152400" distB="0" distL="0" distR="0" simplePos="0" relativeHeight="125829412" behindDoc="0" locked="0" layoutInCell="1" allowOverlap="1">
                <wp:simplePos x="0" y="0"/>
                <wp:positionH relativeFrom="page">
                  <wp:posOffset>5502275</wp:posOffset>
                </wp:positionH>
                <wp:positionV relativeFrom="paragraph">
                  <wp:posOffset>152400</wp:posOffset>
                </wp:positionV>
                <wp:extent cx="1286510" cy="149225"/>
                <wp:wrapTopAndBottom/>
                <wp:docPr id="243" name="Shape 24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会计机构负责人：朱迎秋</w:t>
                            </w:r>
                          </w:p>
                        </w:txbxContent>
                      </wps:txbx>
                      <wps:bodyPr wrap="none" lIns="0" tIns="0" rIns="0" bIns="0">
                        <a:noAutoFit/>
                      </wps:bodyPr>
                    </wps:wsp>
                  </a:graphicData>
                </a:graphic>
              </wp:anchor>
            </w:drawing>
          </mc:Choice>
          <mc:Fallback>
            <w:pict>
              <v:shape id="_x0000_s1269" type="#_x0000_t202" style="position:absolute;margin-left:433.25pt;margin-top:12.pt;width:101.3pt;height:11.75pt;z-index:-125829341;mso-wrap-distance-left:0;mso-wrap-distance-top:12.pt;mso-wrap-distance-right:0;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会计机构负责人：朱迎秋</w:t>
                      </w:r>
                    </w:p>
                  </w:txbxContent>
                </v:textbox>
                <w10:wrap type="topAndBottom" anchorx="page"/>
              </v:shape>
            </w:pict>
          </mc:Fallback>
        </mc:AlternateContent>
      </w:r>
    </w:p>
    <w:tbl>
      <w:tblPr>
        <w:tblOverlap w:val="never"/>
        <w:jc w:val="center"/>
        <w:tblLayout w:type="fixed"/>
      </w:tblPr>
      <w:tblGrid>
        <w:gridCol w:w="4075"/>
        <w:gridCol w:w="3211"/>
        <w:gridCol w:w="3288"/>
      </w:tblGrid>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405,536.51</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471,441.80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（一）以后将重分类进损益的其他综合收益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405,536.51</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471,441.80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405,536.51</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471,441.80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391,665.20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455,316.21</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40,843,273.35</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59,199,581.00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32,803,012.14</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51,106,895.68</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8,040,261.21</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8,092,685.32</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0.1008</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0.1707</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0.1008</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0.1707</w:t>
            </w:r>
          </w:p>
        </w:tc>
      </w:tr>
    </w:tbl>
    <w:p>
      <w:pPr>
        <w:pStyle w:val="Style52"/>
        <w:keepNext/>
        <w:keepLines/>
        <w:widowControl w:val="0"/>
        <w:shd w:val="clear" w:color="auto" w:fill="auto"/>
        <w:bidi w:val="0"/>
        <w:spacing w:before="0" w:after="380" w:line="240" w:lineRule="auto"/>
        <w:ind w:left="0" w:right="0"/>
        <w:jc w:val="left"/>
      </w:pP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4</w:t>
      </w:r>
      <w:bookmarkEnd w:id="626"/>
      <w:r>
        <w:rPr>
          <w:color w:val="000000"/>
          <w:spacing w:val="0"/>
          <w:w w:val="100"/>
          <w:position w:val="0"/>
        </w:rPr>
        <w:t>、母公司利润表</w:t>
      </w:r>
      <w:bookmarkEnd w:id="624"/>
      <w:bookmarkEnd w:id="625"/>
      <w:bookmarkEnd w:id="627"/>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70"/>
        <w:gridCol w:w="3298"/>
        <w:gridCol w:w="3312"/>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445,637,000.74</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502,208,811.44</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316,206,807.74</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359,676,909.89</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3,705,510.23</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2,328,691.82</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13,873,584.97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16,451,263.24</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66,842,672.65</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64,382,510.09</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-3,545,090.95</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3,590,930.89</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19,754,413.66</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12,742,940.37</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28,799,102.44</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43,035,565.14</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3,129,508.60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7,623,413.15</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130,719.87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246,081.93</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729,837.24</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2,611.62</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615,424.20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1,353.25</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31,198,773.80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50,656,366.67</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3,540,170.83</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6,001,578.51</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27,658,602.97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44,654,788.16</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（一）以后将重分类进损益的其他综合收益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27,658,602.97</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44,654,788.16</w:t>
            </w:r>
          </w:p>
        </w:tc>
      </w:tr>
    </w:tbl>
    <w:p>
      <w:pPr>
        <w:spacing w:lineRule="exact" w:line="1"/>
        <w:rPr>
          <w:sz w:val="2"/>
          <w:szCs w:val="2"/>
        </w:rPr>
      </w:pPr>
      <w:r>
        <w:br w:type="page"/>
      </w:r>
    </w:p>
    <w:p>
      <w:pPr>
        <w:pStyle w:val="Style2"/>
        <w:keepNext w:val="0"/>
        <w:keepLines w:val="0"/>
        <w:widowControl w:val="0"/>
        <w:shd w:val="clear" w:color="auto" w:fill="auto"/>
        <w:tabs>
          <w:tab w:pos="1252" w:val="left"/>
        </w:tabs>
        <w:bidi w:val="0"/>
        <w:spacing w:before="0" w:after="0" w:line="240" w:lineRule="auto"/>
        <w:ind w:left="0" w:right="0" w:firstLine="640"/>
        <w:jc w:val="left"/>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1252" w:val="left"/>
        </w:tabs>
        <w:bidi w:val="0"/>
        <w:spacing w:before="0" w:after="80" w:line="240" w:lineRule="auto"/>
        <w:ind w:left="0" w:right="0" w:firstLine="640"/>
        <w:jc w:val="left"/>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tbl>
      <w:tblPr>
        <w:tblOverlap w:val="never"/>
        <w:jc w:val="center"/>
        <w:tblLayout w:type="fixed"/>
      </w:tblPr>
      <w:tblGrid>
        <w:gridCol w:w="3970"/>
        <w:gridCol w:w="3298"/>
        <w:gridCol w:w="3312"/>
      </w:tblGrid>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2"/>
        <w:keepNext/>
        <w:keepLines/>
        <w:widowControl w:val="0"/>
        <w:shd w:val="clear" w:color="auto" w:fill="auto"/>
        <w:bidi w:val="0"/>
        <w:spacing w:before="0" w:after="340" w:line="240" w:lineRule="auto"/>
        <w:ind w:left="0" w:right="0"/>
        <w:jc w:val="left"/>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5</w:t>
      </w:r>
      <w:bookmarkEnd w:id="630"/>
      <w:r>
        <w:rPr>
          <w:color w:val="000000"/>
          <w:spacing w:val="0"/>
          <w:w w:val="100"/>
          <w:position w:val="0"/>
        </w:rPr>
        <w:t>、合并现金流量表</w:t>
      </w:r>
      <w:bookmarkEnd w:id="628"/>
      <w:bookmarkEnd w:id="629"/>
      <w:bookmarkEnd w:id="631"/>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68"/>
        <w:gridCol w:w="2981"/>
        <w:gridCol w:w="2630"/>
      </w:tblGrid>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503,188,296.54</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514,093,249.48</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5,539,908.28</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2,140,059.05</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12,668,889.07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12,407,411.78</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521,397,093.89</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528,640,720.31</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315,968,414.46</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348,040,832.95</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72,186,162.30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62,650,444.70</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41,287,607.32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34,636,920.31</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42,618,653.23</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30,338,860.40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472,060,837.31</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475,667,058.36</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49,336,256.58</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52,973,661.95</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229,293.00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412,861.00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229,293.00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412,861.00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50,010,452.11</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22,698,331.07</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17,010,000.00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8,500,034.00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118,307,854.24</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75,520,486.11</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141,006,185.31</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-75,291,193.11</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-140,593,324.31</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384,999,954.28</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101,064,717.24</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811,280.10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1,619,149.64</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811,280.10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487,683,821.16</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12,841,079.40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202,148,100.45</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11,293,633.28</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17,384,252.94</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204,745.92</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2,468,456.94</w:t>
            </w:r>
          </w:p>
        </w:tc>
      </w:tr>
    </w:tbl>
    <w:p>
      <w:pPr>
        <w:spacing w:lineRule="exact" w:line="1"/>
        <w:rPr>
          <w:sz w:val="2"/>
          <w:szCs w:val="2"/>
        </w:rPr>
      </w:pPr>
      <w:r>
        <w:br w:type="page"/>
      </w:r>
    </w:p>
    <w:p>
      <w:pPr>
        <w:pStyle w:val="Style2"/>
        <w:keepNext w:val="0"/>
        <w:keepLines w:val="0"/>
        <w:widowControl w:val="0"/>
        <w:shd w:val="clear" w:color="auto" w:fill="auto"/>
        <w:tabs>
          <w:tab w:pos="1252" w:val="left"/>
        </w:tabs>
        <w:bidi w:val="0"/>
        <w:spacing w:before="0" w:after="0" w:line="240" w:lineRule="auto"/>
        <w:ind w:left="0" w:right="0" w:firstLine="640"/>
        <w:jc w:val="left"/>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1252" w:val="left"/>
        </w:tabs>
        <w:bidi w:val="0"/>
        <w:spacing w:before="0" w:after="80" w:line="240" w:lineRule="auto"/>
        <w:ind w:left="0" w:right="0" w:firstLine="640"/>
        <w:jc w:val="left"/>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tbl>
      <w:tblPr>
        <w:tblOverlap w:val="never"/>
        <w:jc w:val="center"/>
        <w:tblLayout w:type="fixed"/>
      </w:tblPr>
      <w:tblGrid>
        <w:gridCol w:w="4968"/>
        <w:gridCol w:w="2981"/>
        <w:gridCol w:w="2630"/>
      </w:tblGrid>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24,339,458.60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222,000,810.33</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-23,528,178.50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265,683,010.83</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224,173.73</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307,020.55</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-49,258,941.30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178,370,369.02</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315,066,783.90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136,696,414.88</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265,807,842.60</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315,066,783.90</w:t>
            </w:r>
          </w:p>
        </w:tc>
      </w:tr>
    </w:tbl>
    <w:p>
      <w:pPr>
        <w:widowControl w:val="0"/>
        <w:spacing w:after="319" w:line="1" w:lineRule="exact"/>
      </w:pPr>
    </w:p>
    <w:p>
      <w:pPr>
        <w:pStyle w:val="Style52"/>
        <w:keepNext/>
        <w:keepLines/>
        <w:widowControl w:val="0"/>
        <w:shd w:val="clear" w:color="auto" w:fill="auto"/>
        <w:bidi w:val="0"/>
        <w:spacing w:before="0" w:after="380" w:line="240" w:lineRule="auto"/>
        <w:ind w:left="0" w:right="0"/>
        <w:jc w:val="left"/>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6</w:t>
      </w:r>
      <w:bookmarkEnd w:id="634"/>
      <w:r>
        <w:rPr>
          <w:color w:val="000000"/>
          <w:spacing w:val="0"/>
          <w:w w:val="100"/>
          <w:position w:val="0"/>
        </w:rPr>
        <w:t>、母公司现金流量表</w:t>
      </w:r>
      <w:bookmarkEnd w:id="632"/>
      <w:bookmarkEnd w:id="633"/>
      <w:bookmarkEnd w:id="635"/>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68"/>
        <w:gridCol w:w="2981"/>
        <w:gridCol w:w="2630"/>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464,260,169.76</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484,329,381.48</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2,101,550.95</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2,140,059.05</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8,581,522.59</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9,824,192.44</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474,943,243.30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496,293,632.97</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307,975,673.84</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344,776,860.74</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44,067,291.09</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49,675,892.75</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27,487,138.67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32,117,484.40</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46,491,220.06</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31,520,677.93</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426,021,323.66</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458,090,915.82</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48,921,919.64</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38,202,717.15</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228,753.00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412,861.00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228,753.00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412,861.00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44,862,472.30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21,740,777.20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17,010,000.00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8,500,034.00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118,999,966.00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70,372,506.30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140,740,743.20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-70,143,753.30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-140,327,882.20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384,999,954.28</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101,064,717.24</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811,280.10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1,619,149.64</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811,280.10</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487,683,821.16</w:t>
            </w:r>
          </w:p>
        </w:tc>
      </w:tr>
    </w:tbl>
    <w:p>
      <w:pPr>
        <w:spacing w:lineRule="exact" w:line="1"/>
        <w:rPr>
          <w:sz w:val="2"/>
          <w:szCs w:val="2"/>
        </w:rPr>
      </w:pPr>
      <w:r>
        <w:br w:type="page"/>
      </w:r>
    </w:p>
    <w:p>
      <w:pPr>
        <w:pStyle w:val="Style2"/>
        <w:keepNext w:val="0"/>
        <w:keepLines w:val="0"/>
        <w:widowControl w:val="0"/>
        <w:shd w:val="clear" w:color="auto" w:fill="auto"/>
        <w:tabs>
          <w:tab w:pos="1332" w:val="left"/>
        </w:tabs>
        <w:bidi w:val="0"/>
        <w:spacing w:before="0" w:after="0" w:line="240" w:lineRule="auto"/>
        <w:ind w:left="0" w:right="0" w:firstLine="720"/>
        <w:jc w:val="left"/>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1332" w:val="left"/>
        </w:tabs>
        <w:bidi w:val="0"/>
        <w:spacing w:before="0" w:after="80" w:line="240" w:lineRule="auto"/>
        <w:ind w:left="0" w:right="0" w:firstLine="720"/>
        <w:jc w:val="left"/>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tbl>
      <w:tblPr>
        <w:tblOverlap w:val="never"/>
        <w:jc w:val="center"/>
        <w:tblLayout w:type="fixed"/>
      </w:tblPr>
      <w:tblGrid>
        <w:gridCol w:w="4968"/>
        <w:gridCol w:w="2981"/>
        <w:gridCol w:w="2630"/>
      </w:tblGrid>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12,841,079.40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194,148,100.45</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11,293,633.28</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16,998,252.94</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204,745.92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2,468,456.94</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24,339,458.60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213,614,810.33</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-23,528,178.50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274,069,010.83</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6,275.48</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-9,431.55</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-44,743,736.68</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171,934,414.23</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288,191,388.52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116,256,974.29</w:t>
            </w:r>
          </w:p>
        </w:tc>
      </w:tr>
      <w:tr>
        <w:trPr>
          <w:trHeight w:val="408"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243,447,651.84</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288,191,388.52</w:t>
            </w:r>
          </w:p>
        </w:tc>
      </w:tr>
    </w:tbl>
    <w:p>
      <w:pPr>
        <w:widowControl w:val="0"/>
        <w:spacing w:after="319" w:line="1" w:lineRule="exact"/>
      </w:pPr>
    </w:p>
    <w:p>
      <w:pPr>
        <w:pStyle w:val="Style52"/>
        <w:keepNext/>
        <w:keepLines/>
        <w:widowControl w:val="0"/>
        <w:shd w:val="clear" w:color="auto" w:fill="auto"/>
        <w:bidi w:val="0"/>
        <w:spacing w:before="0" w:after="380" w:line="240" w:lineRule="auto"/>
        <w:ind w:left="0" w:right="0" w:firstLine="540"/>
        <w:jc w:val="left"/>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7</w:t>
      </w:r>
      <w:bookmarkEnd w:id="638"/>
      <w:r>
        <w:rPr>
          <w:color w:val="000000"/>
          <w:spacing w:val="0"/>
          <w:w w:val="100"/>
          <w:position w:val="0"/>
        </w:rPr>
        <w:t>、合并所有者权益变动表</w:t>
      </w:r>
      <w:bookmarkEnd w:id="636"/>
      <w:bookmarkEnd w:id="637"/>
      <w:bookmarkEnd w:id="639"/>
    </w:p>
    <w:p>
      <w:pPr>
        <w:pStyle w:val="Style41"/>
        <w:keepNext w:val="0"/>
        <w:keepLines w:val="0"/>
        <w:widowControl w:val="0"/>
        <w:shd w:val="clear" w:color="auto" w:fill="auto"/>
        <w:bidi w:val="0"/>
        <w:spacing w:before="0" w:after="120" w:line="240" w:lineRule="auto"/>
        <w:ind w:left="0" w:right="0" w:firstLine="540"/>
        <w:jc w:val="left"/>
      </w:pPr>
      <w:r>
        <w:rPr>
          <w:color w:val="000000"/>
          <w:spacing w:val="0"/>
          <w:w w:val="100"/>
          <w:position w:val="0"/>
        </w:rPr>
        <w:t>本期金额</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74"/>
        <w:gridCol w:w="1344"/>
        <w:gridCol w:w="1382"/>
        <w:gridCol w:w="1051"/>
        <w:gridCol w:w="1272"/>
        <w:gridCol w:w="1584"/>
        <w:gridCol w:w="1258"/>
        <w:gridCol w:w="1373"/>
      </w:tblGrid>
      <w:tr>
        <w:trPr>
          <w:trHeight w:val="326" w:hRule="exact"/>
        </w:trPr>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7"/>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26" w:hRule="exact"/>
        </w:trPr>
        <w:tc>
          <w:tcPr>
            <w:vMerge/>
            <w:tcBorders>
              <w:left w:val="single" w:sz="4"/>
            </w:tcBorders>
            <w:shd w:val="clear" w:color="auto" w:fill="D3D3D3"/>
            <w:vAlign w:val="center"/>
          </w:tcPr>
          <w:p>
            <w:pPr/>
          </w:p>
        </w:tc>
        <w:tc>
          <w:tcPr>
            <w:gridSpan w:val="5"/>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少数股东权</w:t>
            </w:r>
          </w:p>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所有者权益合 计</w:t>
            </w:r>
          </w:p>
        </w:tc>
      </w:tr>
      <w:tr>
        <w:trPr>
          <w:trHeight w:val="63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3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321,429,652.00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295,413,056.23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446,451.03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28,084,991.27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209,943,407.49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19,447,207.39</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874,764,765.41</w:t>
            </w:r>
          </w:p>
        </w:tc>
      </w:tr>
      <w:tr>
        <w:trPr>
          <w:trHeight w:val="64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321,429,652.00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295,413,056.23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446,451.03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28,084,991.27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209,943,407.49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19,447,207.39</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874,764,765.41</w:t>
            </w:r>
          </w:p>
        </w:tc>
      </w:tr>
      <w:tr>
        <w:trPr>
          <w:trHeight w:val="965"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5,253,652.15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405,536.51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2,765,860.30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18,381,577.51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2,786,609.06</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29,593,235.53</w:t>
            </w:r>
          </w:p>
        </w:tc>
      </w:tr>
      <w:tr>
        <w:trPr>
          <w:trHeight w:val="64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405,536.51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32,397,475.63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8,040,261.21</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40,843,273.35</w:t>
            </w:r>
          </w:p>
        </w:tc>
      </w:tr>
      <w:tr>
        <w:trPr>
          <w:trHeight w:val="710"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2,765,860.30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-14,015,898.12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-11,250,037.82</w:t>
            </w:r>
          </w:p>
        </w:tc>
      </w:tr>
      <w:tr>
        <w:trPr>
          <w:trHeight w:val="64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2,765,860.30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-2,765,860.30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-11,250,037.82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-11,250,037.82</w:t>
            </w:r>
          </w:p>
        </w:tc>
      </w:tr>
      <w:tr>
        <w:trPr>
          <w:trHeight w:val="720"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326" w:lineRule="exact"/>
              <w:ind w:left="0" w:right="0" w:firstLine="0"/>
              <w:jc w:val="both"/>
            </w:pPr>
            <w:r>
              <w:rPr>
                <w:color w:val="000000"/>
                <w:spacing w:val="0"/>
                <w:w w:val="100"/>
                <w:position w:val="0"/>
              </w:rPr>
              <w:t>（四）所有者权 益内部结转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
        <w:keepNext w:val="0"/>
        <w:keepLines w:val="0"/>
        <w:widowControl w:val="0"/>
        <w:shd w:val="clear" w:color="auto" w:fill="auto"/>
        <w:tabs>
          <w:tab w:pos="1332" w:val="left"/>
        </w:tabs>
        <w:bidi w:val="0"/>
        <w:spacing w:before="0" w:after="0" w:line="240" w:lineRule="auto"/>
        <w:ind w:left="0" w:right="0" w:firstLine="720"/>
        <w:jc w:val="left"/>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1332" w:val="left"/>
        </w:tabs>
        <w:bidi w:val="0"/>
        <w:spacing w:before="0" w:after="80" w:line="240" w:lineRule="auto"/>
        <w:ind w:left="0" w:right="0" w:firstLine="720"/>
        <w:jc w:val="left"/>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tbl>
      <w:tblPr>
        <w:tblOverlap w:val="never"/>
        <w:jc w:val="center"/>
        <w:tblLayout w:type="fixed"/>
      </w:tblPr>
      <w:tblGrid>
        <w:gridCol w:w="1474"/>
        <w:gridCol w:w="1344"/>
        <w:gridCol w:w="1382"/>
        <w:gridCol w:w="1051"/>
        <w:gridCol w:w="1272"/>
        <w:gridCol w:w="1584"/>
        <w:gridCol w:w="1258"/>
        <w:gridCol w:w="1373"/>
      </w:tblGrid>
      <w:tr>
        <w:trPr>
          <w:trHeight w:val="950" w:hRule="exact"/>
        </w:trPr>
        <w:tc>
          <w:tcPr>
            <w:tcBorders>
              <w:left w:val="single" w:sz="4"/>
            </w:tcBorders>
            <w:shd w:val="clear" w:color="auto" w:fill="D3D3D3"/>
            <w:vAlign w:val="center"/>
          </w:tcPr>
          <w:p>
            <w:pPr>
              <w:pStyle w:val="Style3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5,253,652.15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-5,253,652.15</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321,429,652.00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300,666,708.38</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851,987.54</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30,850,851.57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228,324,985.00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22,233,816.45</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904,358,000.94</w:t>
            </w:r>
          </w:p>
        </w:tc>
      </w:tr>
    </w:tbl>
    <w:p>
      <w:pPr>
        <w:widowControl w:val="0"/>
        <w:spacing w:after="439" w:line="1" w:lineRule="exact"/>
      </w:pPr>
    </w:p>
    <w:p>
      <w:pPr>
        <w:pStyle w:val="Style41"/>
        <w:keepNext w:val="0"/>
        <w:keepLines w:val="0"/>
        <w:widowControl w:val="0"/>
        <w:shd w:val="clear" w:color="auto" w:fill="auto"/>
        <w:bidi w:val="0"/>
        <w:spacing w:before="0" w:after="120" w:line="240" w:lineRule="auto"/>
        <w:ind w:left="0" w:right="0" w:firstLine="540"/>
        <w:jc w:val="left"/>
      </w:pPr>
      <w:r>
        <w:rPr>
          <w:color w:val="000000"/>
          <w:spacing w:val="0"/>
          <w:w w:val="100"/>
          <w:position w:val="0"/>
        </w:rPr>
        <w:t>上期金额</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93"/>
        <w:gridCol w:w="1339"/>
        <w:gridCol w:w="1430"/>
        <w:gridCol w:w="1090"/>
        <w:gridCol w:w="1277"/>
        <w:gridCol w:w="1339"/>
        <w:gridCol w:w="1267"/>
        <w:gridCol w:w="1421"/>
      </w:tblGrid>
      <w:tr>
        <w:trPr>
          <w:trHeight w:val="346" w:hRule="exact"/>
        </w:trPr>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7"/>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31" w:hRule="exact"/>
        </w:trPr>
        <w:tc>
          <w:tcPr>
            <w:vMerge/>
            <w:tcBorders>
              <w:left w:val="single" w:sz="4"/>
            </w:tcBorders>
            <w:shd w:val="clear" w:color="auto" w:fill="D3D3D3"/>
            <w:vAlign w:val="center"/>
          </w:tcPr>
          <w:p>
            <w:pPr/>
          </w:p>
        </w:tc>
        <w:tc>
          <w:tcPr>
            <w:gridSpan w:val="5"/>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少数股东权</w:t>
            </w:r>
          </w:p>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所有者权益合 计</w:t>
            </w:r>
          </w:p>
        </w:tc>
      </w:tr>
      <w:tr>
        <w:trPr>
          <w:trHeight w:val="66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4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一、上年期末余</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136,000,000.00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96,985,081.42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-24,990.77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23,619,512.45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176,013,432.43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9,989,523.32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442,582,558.85</w:t>
            </w:r>
          </w:p>
        </w:tc>
      </w:tr>
      <w:tr>
        <w:trPr>
          <w:trHeight w:val="64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二、本年期初余</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136,000,000.00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96,985,081.42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-24,990.77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23,619,512.45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176,013,432.43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9,989,523.32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442,582,558.85</w:t>
            </w:r>
          </w:p>
        </w:tc>
      </w:tr>
      <w:tr>
        <w:trPr>
          <w:trHeight w:val="960"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185,429,652.00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198,427,974.81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471,441.80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4,465,478.82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33,929,975.06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9,457,684.07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432,182,206.56</w:t>
            </w:r>
          </w:p>
        </w:tc>
      </w:tr>
      <w:tr>
        <w:trPr>
          <w:trHeight w:val="706"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471,441.80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50,635,453.88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8,092,685.32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59,199,581.00</w:t>
            </w:r>
          </w:p>
        </w:tc>
      </w:tr>
      <w:tr>
        <w:trPr>
          <w:trHeight w:val="64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24,714,826.00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359,142,800.81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1,364,998.75</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385,222,625.56</w:t>
            </w:r>
          </w:p>
        </w:tc>
      </w:tr>
      <w:tr>
        <w:trPr>
          <w:trHeight w:val="64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7" w:lineRule="exact"/>
              <w:ind w:left="0" w:right="0" w:firstLine="0"/>
              <w:jc w:val="both"/>
            </w:pPr>
            <w:r>
              <w:rPr>
                <w:color w:val="000000"/>
                <w:spacing w:val="0"/>
                <w:w w:val="100"/>
                <w:position w:val="0"/>
                <w:sz w:val="17"/>
                <w:szCs w:val="17"/>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24,714,826.00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359,142,800.81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383,857,626.81</w:t>
            </w:r>
          </w:p>
        </w:tc>
      </w:tr>
      <w:tr>
        <w:trPr>
          <w:trHeight w:val="41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1,364,998.75</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1,364,998.75</w:t>
            </w:r>
          </w:p>
        </w:tc>
      </w:tr>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4,465,478.82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-16,705,478.82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-12,240,000.00</w:t>
            </w:r>
          </w:p>
        </w:tc>
      </w:tr>
      <w:tr>
        <w:trPr>
          <w:trHeight w:val="41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4,465,478.82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-4,465,478.82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-12,240,000.00</w:t>
            </w:r>
          </w:p>
        </w:tc>
      </w:tr>
      <w:tr>
        <w:trPr>
          <w:trHeight w:val="725"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26"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160,714,826.00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-160,714,826.00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3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160,714,826.00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-160,714,826.00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321,429,652.00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295,413,056.23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446,451.03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28,084,991.27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209,943,407.49</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19,447,207.39</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874,764,765.41</w:t>
            </w:r>
          </w:p>
        </w:tc>
      </w:tr>
    </w:tbl>
    <w:p>
      <w:pPr>
        <w:spacing w:lineRule="exact" w:line="1"/>
        <w:rPr>
          <w:sz w:val="2"/>
          <w:szCs w:val="2"/>
        </w:rPr>
      </w:pPr>
      <w:r>
        <w:br w:type="page"/>
      </w:r>
    </w:p>
    <w:p>
      <w:pPr>
        <w:pStyle w:val="Style2"/>
        <w:keepNext w:val="0"/>
        <w:keepLines w:val="0"/>
        <w:widowControl w:val="0"/>
        <w:shd w:val="clear" w:color="auto" w:fill="auto"/>
        <w:tabs>
          <w:tab w:pos="1292" w:val="left"/>
        </w:tabs>
        <w:bidi w:val="0"/>
        <w:spacing w:before="0" w:after="0" w:line="240" w:lineRule="auto"/>
        <w:ind w:left="0" w:right="0" w:firstLine="680"/>
        <w:jc w:val="left"/>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1292" w:val="left"/>
        </w:tabs>
        <w:bidi w:val="0"/>
        <w:spacing w:before="0" w:after="720" w:line="240" w:lineRule="auto"/>
        <w:ind w:left="0" w:right="0" w:firstLine="680"/>
        <w:jc w:val="left"/>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52"/>
        <w:keepNext/>
        <w:keepLines/>
        <w:widowControl w:val="0"/>
        <w:shd w:val="clear" w:color="auto" w:fill="auto"/>
        <w:bidi w:val="0"/>
        <w:spacing w:before="0" w:after="400" w:line="240" w:lineRule="auto"/>
        <w:ind w:left="0" w:right="0" w:firstLine="500"/>
        <w:jc w:val="left"/>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8</w:t>
      </w:r>
      <w:bookmarkEnd w:id="642"/>
      <w:r>
        <w:rPr>
          <w:color w:val="000000"/>
          <w:spacing w:val="0"/>
          <w:w w:val="100"/>
          <w:position w:val="0"/>
        </w:rPr>
        <w:t>、母公司所有者权益变动表</w:t>
      </w:r>
      <w:bookmarkEnd w:id="640"/>
      <w:bookmarkEnd w:id="641"/>
      <w:bookmarkEnd w:id="643"/>
    </w:p>
    <w:p>
      <w:pPr>
        <w:pStyle w:val="Style41"/>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本期金额</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71"/>
        <w:gridCol w:w="1344"/>
        <w:gridCol w:w="1397"/>
        <w:gridCol w:w="1253"/>
        <w:gridCol w:w="1339"/>
        <w:gridCol w:w="1613"/>
      </w:tblGrid>
      <w:tr>
        <w:trPr>
          <w:trHeight w:val="341" w:hRule="exact"/>
        </w:trPr>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5"/>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66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未分配利润</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所有者权益合计</w:t>
            </w:r>
          </w:p>
        </w:tc>
      </w:tr>
      <w:tr>
        <w:trPr>
          <w:trHeight w:val="41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321,429,652.00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295,412,401.12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28,084,991.27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205,844,921.52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850,771,965.91</w:t>
            </w:r>
          </w:p>
        </w:tc>
      </w:tr>
      <w:tr>
        <w:trPr>
          <w:trHeight w:val="41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321,429,652.00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295,412,401.12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28,084,991.27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205,844,921.52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850,771,965.91</w:t>
            </w:r>
          </w:p>
        </w:tc>
      </w:tr>
      <w:tr>
        <w:trPr>
          <w:trHeight w:val="41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2,765,860.30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13,642,704.85</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16,408,565.15</w:t>
            </w:r>
          </w:p>
        </w:tc>
      </w:tr>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27,658,602.97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27,658,602.97</w:t>
            </w:r>
          </w:p>
        </w:tc>
      </w:tr>
      <w:tr>
        <w:trPr>
          <w:trHeight w:val="336"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2,765,860.30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-14,015,898.12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-11,250,037.82</w:t>
            </w:r>
          </w:p>
        </w:tc>
      </w:tr>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2,765,860.30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-2,765,860.30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-11,250,037.82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-11,250,037.82</w:t>
            </w:r>
          </w:p>
        </w:tc>
      </w:tr>
      <w:tr>
        <w:trPr>
          <w:trHeight w:val="331"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321,429,652.00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295,412,401.12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30,850,851.57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219,487,626.37</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867,180,531.06</w:t>
            </w:r>
          </w:p>
        </w:tc>
      </w:tr>
    </w:tbl>
    <w:p>
      <w:pPr>
        <w:widowControl w:val="0"/>
        <w:spacing w:after="459" w:line="1" w:lineRule="exact"/>
      </w:pPr>
    </w:p>
    <w:p>
      <w:pPr>
        <w:pStyle w:val="Style41"/>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上期金额</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96"/>
        <w:gridCol w:w="1421"/>
        <w:gridCol w:w="1445"/>
        <w:gridCol w:w="1306"/>
        <w:gridCol w:w="1344"/>
        <w:gridCol w:w="1445"/>
      </w:tblGrid>
      <w:tr>
        <w:trPr>
          <w:trHeight w:val="341" w:hRule="exact"/>
        </w:trPr>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5"/>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66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60"/>
              <w:jc w:val="left"/>
            </w:pPr>
            <w:r>
              <w:rPr>
                <w:color w:val="000000"/>
                <w:spacing w:val="0"/>
                <w:w w:val="100"/>
                <w:position w:val="0"/>
              </w:rPr>
              <w:t>资本公积</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未分配利润</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所有者权益合 计</w:t>
            </w:r>
          </w:p>
        </w:tc>
      </w:tr>
      <w:tr>
        <w:trPr>
          <w:trHeight w:val="485"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136,000,000.00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96,984,426.31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23,619,512.45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177,895,612.18</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434,499,550.94</w:t>
            </w:r>
          </w:p>
        </w:tc>
      </w:tr>
      <w:tr>
        <w:trPr>
          <w:trHeight w:val="485"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136,000,000.00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96,984,426.31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23,619,512.45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177,895,612.18</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434,499,550.94</w:t>
            </w:r>
          </w:p>
        </w:tc>
      </w:tr>
      <w:tr>
        <w:trPr>
          <w:trHeight w:val="504"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185,429,652.00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198,427,974.81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4,465,478.82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27,949,309.34</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416,272,414.97</w:t>
            </w:r>
          </w:p>
        </w:tc>
      </w:tr>
      <w:tr>
        <w:trPr>
          <w:trHeight w:val="437"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44,654,788.16</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44,654,788.16</w:t>
            </w:r>
          </w:p>
        </w:tc>
      </w:tr>
      <w:tr>
        <w:trPr>
          <w:trHeight w:val="442"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24,714,826.00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359,142,800.81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383,857,626.81</w:t>
            </w:r>
          </w:p>
        </w:tc>
      </w:tr>
      <w:tr>
        <w:trPr>
          <w:trHeight w:val="442"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24,714,826.00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359,142,800.81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383,857,626.81</w:t>
            </w:r>
          </w:p>
        </w:tc>
      </w:tr>
      <w:tr>
        <w:trPr>
          <w:trHeight w:val="485"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4,465,478.82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-16,705,478.82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-12,240,000.00</w:t>
            </w:r>
          </w:p>
        </w:tc>
      </w:tr>
      <w:tr>
        <w:trPr>
          <w:trHeight w:val="499"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4,465,478.82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-4,465,478.82</w:t>
            </w: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.对所有者（或股东）的分配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-12,240,000.00</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-12,240,000.00</w:t>
            </w:r>
          </w:p>
        </w:tc>
      </w:tr>
    </w:tbl>
    <w:p>
      <w:pPr>
        <w:widowControl w:val="0"/>
        <w:spacing w:line="1" w:lineRule="exact"/>
      </w:pPr>
    </w:p>
    <w:p>
      <w:pPr>
        <w:pStyle w:val="Style43"/>
        <w:keepNext w:val="0"/>
        <w:keepLines w:val="0"/>
        <w:widowControl w:val="0"/>
        <w:shd w:val="clear" w:color="auto" w:fill="auto"/>
        <w:tabs>
          <w:tab w:pos="1310" w:val="left"/>
        </w:tabs>
        <w:bidi w:val="0"/>
        <w:spacing w:before="0" w:after="0" w:line="240" w:lineRule="auto"/>
        <w:ind w:left="686" w:right="0" w:firstLine="0"/>
        <w:jc w:val="left"/>
        <w:rPr>
          <w:sz w:val="15"/>
          <w:szCs w:val="15"/>
        </w:rPr>
      </w:pPr>
      <w:r>
        <w:rPr>
          <w:rFonts w:ascii="Arial" w:eastAsia="Arial" w:hAnsi="Arial" w:cs="Arial"/>
          <w:b/>
          <w:bCs/>
          <w:color w:val="245996"/>
          <w:spacing w:val="0"/>
          <w:w w:val="100"/>
          <w:position w:val="0"/>
          <w:sz w:val="19"/>
          <w:szCs w:val="19"/>
        </w:rPr>
        <w:t>Vi</w:t>
        <w:tab/>
      </w:r>
      <w:r>
        <w:rPr>
          <w:rFonts w:ascii="SimHei" w:eastAsia="SimHei" w:hAnsi="SimHei" w:cs="SimHei"/>
          <w:color w:val="596E90"/>
          <w:spacing w:val="0"/>
          <w:w w:val="100"/>
          <w:position w:val="0"/>
          <w:sz w:val="15"/>
          <w:szCs w:val="15"/>
        </w:rPr>
        <w:t>国家高新技术企业</w:t>
      </w:r>
    </w:p>
    <w:p>
      <w:pPr>
        <w:pStyle w:val="Style43"/>
        <w:keepNext w:val="0"/>
        <w:keepLines w:val="0"/>
        <w:widowControl w:val="0"/>
        <w:shd w:val="clear" w:color="auto" w:fill="auto"/>
        <w:tabs>
          <w:tab w:pos="1286" w:val="left"/>
        </w:tabs>
        <w:bidi w:val="0"/>
        <w:spacing w:before="0" w:after="0" w:line="240" w:lineRule="auto"/>
        <w:ind w:left="686" w:right="0" w:firstLine="0"/>
        <w:jc w:val="left"/>
        <w:rPr>
          <w:sz w:val="16"/>
          <w:szCs w:val="16"/>
        </w:rPr>
      </w:pPr>
      <w:r>
        <w:rPr>
          <w:rFonts w:ascii="SimHei" w:eastAsia="SimHei" w:hAnsi="SimHei" w:cs="SimHei"/>
          <w:color w:val="245996"/>
          <w:spacing w:val="0"/>
          <w:w w:val="100"/>
          <w:position w:val="0"/>
          <w:sz w:val="15"/>
          <w:szCs w:val="15"/>
        </w:rPr>
        <w:t>，|</w:t>
        <w:tab/>
      </w:r>
      <w:r>
        <w:rPr>
          <w:rFonts w:ascii="SimHei" w:eastAsia="SimHei" w:hAnsi="SimHei" w:cs="SimHei"/>
          <w:color w:val="596E90"/>
          <w:spacing w:val="0"/>
          <w:w w:val="100"/>
          <w:position w:val="0"/>
          <w:sz w:val="15"/>
          <w:szCs w:val="15"/>
        </w:rPr>
        <w:t>股票代码：</w:t>
      </w:r>
      <w:r>
        <w:rPr>
          <w:rFonts w:ascii="Arial" w:eastAsia="Arial" w:hAnsi="Arial" w:cs="Arial"/>
          <w:color w:val="596E90"/>
          <w:spacing w:val="0"/>
          <w:w w:val="100"/>
          <w:position w:val="0"/>
          <w:sz w:val="16"/>
          <w:szCs w:val="16"/>
        </w:rPr>
        <w:t>300290</w:t>
      </w:r>
    </w:p>
    <w:tbl>
      <w:tblPr>
        <w:tblOverlap w:val="never"/>
        <w:jc w:val="center"/>
        <w:tblLayout w:type="fixed"/>
      </w:tblPr>
      <w:tblGrid>
        <w:gridCol w:w="3696"/>
        <w:gridCol w:w="1421"/>
        <w:gridCol w:w="1445"/>
        <w:gridCol w:w="1306"/>
        <w:gridCol w:w="1344"/>
        <w:gridCol w:w="1445"/>
      </w:tblGrid>
      <w:tr>
        <w:trPr>
          <w:trHeight w:val="427" w:hRule="exact"/>
        </w:trPr>
        <w:tc>
          <w:tcPr>
            <w:tcBorders>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160,714,826.00</w:t>
            </w:r>
          </w:p>
        </w:tc>
        <w:tc>
          <w:tcPr>
            <w:tcBorders>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-160,714,826.00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160,714,826.00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-160,714,826.00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321,429,652.00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295,412,401.12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28,084,991.27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205,844,921.52</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850,771,965.91</w:t>
            </w:r>
          </w:p>
        </w:tc>
      </w:tr>
    </w:tbl>
    <w:p>
      <w:pPr>
        <w:widowControl w:val="0"/>
        <w:spacing w:after="639" w:line="1" w:lineRule="exact"/>
      </w:pPr>
    </w:p>
    <w:p>
      <w:pPr>
        <w:pStyle w:val="Style39"/>
        <w:keepNext/>
        <w:keepLines/>
        <w:widowControl w:val="0"/>
        <w:shd w:val="clear" w:color="auto" w:fill="auto"/>
        <w:bidi w:val="0"/>
        <w:spacing w:before="0" w:after="380" w:line="240" w:lineRule="auto"/>
        <w:ind w:left="0" w:right="0" w:firstLine="500"/>
        <w:jc w:val="both"/>
      </w:pPr>
      <w:bookmarkStart w:id="644" w:name="bookmark644"/>
      <w:bookmarkStart w:id="645" w:name="bookmark645"/>
      <w:bookmarkStart w:id="646" w:name="bookmark646"/>
      <w:bookmarkStart w:id="647" w:name="bookmark647"/>
      <w:r>
        <w:rPr>
          <w:color w:val="000000"/>
          <w:spacing w:val="0"/>
          <w:w w:val="100"/>
          <w:position w:val="0"/>
        </w:rPr>
        <w:t>三</w:t>
      </w:r>
      <w:bookmarkEnd w:id="646"/>
      <w:r>
        <w:rPr>
          <w:color w:val="000000"/>
          <w:spacing w:val="0"/>
          <w:w w:val="100"/>
          <w:position w:val="0"/>
        </w:rPr>
        <w:t>、公司基本情况</w:t>
      </w:r>
      <w:bookmarkEnd w:id="644"/>
      <w:bookmarkEnd w:id="645"/>
      <w:bookmarkEnd w:id="647"/>
    </w:p>
    <w:p>
      <w:pPr>
        <w:pStyle w:val="Style39"/>
        <w:keepNext/>
        <w:keepLines/>
        <w:widowControl w:val="0"/>
        <w:shd w:val="clear" w:color="auto" w:fill="auto"/>
        <w:bidi w:val="0"/>
        <w:spacing w:before="0" w:after="280" w:line="240" w:lineRule="auto"/>
        <w:ind w:left="0" w:right="0" w:firstLine="500"/>
        <w:jc w:val="both"/>
        <w:rPr>
          <w:sz w:val="20"/>
          <w:szCs w:val="20"/>
        </w:rPr>
      </w:pPr>
      <w:bookmarkStart w:id="648" w:name="bookmark648"/>
      <w:bookmarkStart w:id="649" w:name="bookmark649"/>
      <w:bookmarkStart w:id="650" w:name="bookmark650"/>
      <w:r>
        <w:rPr>
          <w:color w:val="000000"/>
          <w:spacing w:val="0"/>
          <w:w w:val="100"/>
          <w:position w:val="0"/>
          <w:sz w:val="20"/>
          <w:szCs w:val="20"/>
        </w:rPr>
        <w:t>（一）公司概况</w:t>
      </w:r>
      <w:bookmarkEnd w:id="648"/>
      <w:bookmarkEnd w:id="649"/>
      <w:bookmarkEnd w:id="650"/>
    </w:p>
    <w:p>
      <w:pPr>
        <w:pStyle w:val="Style41"/>
        <w:keepNext w:val="0"/>
        <w:keepLines w:val="0"/>
        <w:widowControl w:val="0"/>
        <w:shd w:val="clear" w:color="auto" w:fill="auto"/>
        <w:tabs>
          <w:tab w:pos="1156" w:val="left"/>
        </w:tabs>
        <w:bidi w:val="0"/>
        <w:spacing w:before="0" w:after="0" w:line="312" w:lineRule="exact"/>
        <w:ind w:left="0" w:right="0" w:firstLine="860"/>
        <w:jc w:val="both"/>
      </w:pPr>
      <w:bookmarkStart w:id="651" w:name="bookmark651"/>
      <w:r>
        <w:rPr>
          <w:rFonts w:ascii="Times New Roman" w:eastAsia="Times New Roman" w:hAnsi="Times New Roman" w:cs="Times New Roman"/>
          <w:color w:val="000000"/>
          <w:spacing w:val="0"/>
          <w:w w:val="100"/>
          <w:position w:val="0"/>
          <w:sz w:val="18"/>
          <w:szCs w:val="18"/>
        </w:rPr>
        <w:t>1</w:t>
      </w:r>
      <w:bookmarkEnd w:id="651"/>
      <w:r>
        <w:rPr>
          <w:color w:val="000000"/>
          <w:spacing w:val="0"/>
          <w:w w:val="100"/>
          <w:position w:val="0"/>
        </w:rPr>
        <w:t>、</w:t>
        <w:tab/>
        <w:t>公司的历史沿革</w:t>
      </w:r>
    </w:p>
    <w:p>
      <w:pPr>
        <w:pStyle w:val="Style41"/>
        <w:keepNext w:val="0"/>
        <w:keepLines w:val="0"/>
        <w:widowControl w:val="0"/>
        <w:shd w:val="clear" w:color="auto" w:fill="auto"/>
        <w:bidi w:val="0"/>
        <w:spacing w:before="0" w:after="0" w:line="312" w:lineRule="exact"/>
        <w:ind w:left="500" w:right="0"/>
        <w:jc w:val="both"/>
      </w:pPr>
      <w:r>
        <w:rPr>
          <w:color w:val="000000"/>
          <w:spacing w:val="0"/>
          <w:w w:val="100"/>
          <w:position w:val="0"/>
        </w:rPr>
        <w:t>荣科科技股份有限公司（以下简称公司或本公司）系由沈阳荣科科技工程有限公司（以下简称荣科工程公司或有限公司） 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年以整体变更方式设立的股份有限公司。荣科工程公司系由自然人崔万涛、付艳杰共同出资组建的有限责任公司，并 于</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日取得沈阳市工商行政管理局核发的</w:t>
      </w:r>
      <w:r>
        <w:rPr>
          <w:rFonts w:ascii="Times New Roman" w:eastAsia="Times New Roman" w:hAnsi="Times New Roman" w:cs="Times New Roman"/>
          <w:color w:val="000000"/>
          <w:spacing w:val="0"/>
          <w:w w:val="100"/>
          <w:position w:val="0"/>
          <w:sz w:val="18"/>
          <w:szCs w:val="18"/>
        </w:rPr>
        <w:t>2101052102543</w:t>
      </w:r>
      <w:r>
        <w:rPr>
          <w:color w:val="000000"/>
          <w:spacing w:val="0"/>
          <w:w w:val="100"/>
          <w:position w:val="0"/>
        </w:rPr>
        <w:t>号《企业法人营业执照》，有限公司设立时的注册资本 为人民币</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万元，自然人崔万涛、付艳杰各自持有荣科工程公司</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股权。</w:t>
      </w:r>
    </w:p>
    <w:p>
      <w:pPr>
        <w:pStyle w:val="Style41"/>
        <w:keepNext w:val="0"/>
        <w:keepLines w:val="0"/>
        <w:widowControl w:val="0"/>
        <w:shd w:val="clear" w:color="auto" w:fill="auto"/>
        <w:bidi w:val="0"/>
        <w:spacing w:before="0" w:after="0" w:line="312" w:lineRule="exact"/>
        <w:ind w:left="500" w:right="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日，根据有限公司股东会决议及修改后章程的规定，崔万涛、付艳杰各自以货币资金向有限公司增资</w:t>
      </w:r>
      <w:r>
        <w:rPr>
          <w:rFonts w:ascii="Times New Roman" w:eastAsia="Times New Roman" w:hAnsi="Times New Roman" w:cs="Times New Roman"/>
          <w:color w:val="000000"/>
          <w:spacing w:val="0"/>
          <w:w w:val="100"/>
          <w:position w:val="0"/>
          <w:sz w:val="18"/>
          <w:szCs w:val="18"/>
        </w:rPr>
        <w:t xml:space="preserve">225 </w:t>
      </w:r>
      <w:r>
        <w:rPr>
          <w:color w:val="000000"/>
          <w:spacing w:val="0"/>
          <w:w w:val="100"/>
          <w:position w:val="0"/>
        </w:rPr>
        <w:t>万元（合计</w:t>
      </w:r>
      <w:r>
        <w:rPr>
          <w:rFonts w:ascii="Times New Roman" w:eastAsia="Times New Roman" w:hAnsi="Times New Roman" w:cs="Times New Roman"/>
          <w:color w:val="000000"/>
          <w:spacing w:val="0"/>
          <w:w w:val="100"/>
          <w:position w:val="0"/>
          <w:sz w:val="18"/>
          <w:szCs w:val="18"/>
        </w:rPr>
        <w:t>450</w:t>
      </w:r>
      <w:r>
        <w:rPr>
          <w:color w:val="000000"/>
          <w:spacing w:val="0"/>
          <w:w w:val="100"/>
          <w:position w:val="0"/>
        </w:rPr>
        <w:t>万元）。</w:t>
      </w:r>
    </w:p>
    <w:p>
      <w:pPr>
        <w:pStyle w:val="Style41"/>
        <w:keepNext w:val="0"/>
        <w:keepLines w:val="0"/>
        <w:widowControl w:val="0"/>
        <w:shd w:val="clear" w:color="auto" w:fill="auto"/>
        <w:bidi w:val="0"/>
        <w:spacing w:before="0" w:after="0" w:line="312" w:lineRule="exact"/>
        <w:ind w:left="500" w:right="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日，根据有限公司股东会决议及修改后章程的规定，崔万涛、付艳杰各自以货币资金向有限公司增资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万元 （合计</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w:t>
      </w:r>
    </w:p>
    <w:p>
      <w:pPr>
        <w:pStyle w:val="Style41"/>
        <w:keepNext w:val="0"/>
        <w:keepLines w:val="0"/>
        <w:widowControl w:val="0"/>
        <w:shd w:val="clear" w:color="auto" w:fill="auto"/>
        <w:bidi w:val="0"/>
        <w:spacing w:before="0" w:after="0" w:line="312" w:lineRule="exact"/>
        <w:ind w:left="500" w:right="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日，根据有限公司股东会决议及修改后章程的规定，崔万涛、付艳杰各自以货币资金向有限公司增资</w:t>
      </w:r>
      <w:r>
        <w:rPr>
          <w:rFonts w:ascii="Times New Roman" w:eastAsia="Times New Roman" w:hAnsi="Times New Roman" w:cs="Times New Roman"/>
          <w:color w:val="000000"/>
          <w:spacing w:val="0"/>
          <w:w w:val="100"/>
          <w:position w:val="0"/>
          <w:sz w:val="18"/>
          <w:szCs w:val="18"/>
        </w:rPr>
        <w:t xml:space="preserve">245 </w:t>
      </w:r>
      <w:r>
        <w:rPr>
          <w:color w:val="000000"/>
          <w:spacing w:val="0"/>
          <w:w w:val="100"/>
          <w:position w:val="0"/>
        </w:rPr>
        <w:t>万元（合计</w:t>
      </w:r>
      <w:r>
        <w:rPr>
          <w:rFonts w:ascii="Times New Roman" w:eastAsia="Times New Roman" w:hAnsi="Times New Roman" w:cs="Times New Roman"/>
          <w:color w:val="000000"/>
          <w:spacing w:val="0"/>
          <w:w w:val="100"/>
          <w:position w:val="0"/>
          <w:sz w:val="18"/>
          <w:szCs w:val="18"/>
        </w:rPr>
        <w:t>490</w:t>
      </w:r>
      <w:r>
        <w:rPr>
          <w:color w:val="000000"/>
          <w:spacing w:val="0"/>
          <w:w w:val="100"/>
          <w:position w:val="0"/>
        </w:rPr>
        <w:t>万元）。</w:t>
      </w:r>
    </w:p>
    <w:p>
      <w:pPr>
        <w:pStyle w:val="Style41"/>
        <w:keepNext w:val="0"/>
        <w:keepLines w:val="0"/>
        <w:widowControl w:val="0"/>
        <w:shd w:val="clear" w:color="auto" w:fill="auto"/>
        <w:bidi w:val="0"/>
        <w:spacing w:before="0" w:after="0" w:line="312" w:lineRule="exact"/>
        <w:ind w:left="500" w:right="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日，根据有限公司股东会决议及修改后章程的规定，尹春福、杨皓等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名自然人以货币资金向有限公司增资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万元。</w:t>
      </w:r>
    </w:p>
    <w:p>
      <w:pPr>
        <w:pStyle w:val="Style41"/>
        <w:keepNext w:val="0"/>
        <w:keepLines w:val="0"/>
        <w:widowControl w:val="0"/>
        <w:shd w:val="clear" w:color="auto" w:fill="auto"/>
        <w:bidi w:val="0"/>
        <w:spacing w:before="0" w:after="0" w:line="312" w:lineRule="exact"/>
        <w:ind w:left="500" w:right="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日，根据有限公司股东会决议及修改后章程的规定，平安财智投资管理有限公司、北京正达联合投资有限 公司、北京恒远恒信科技发展有限公司等三名法人股东向有限公司增资</w:t>
      </w:r>
      <w:r>
        <w:rPr>
          <w:rFonts w:ascii="Times New Roman" w:eastAsia="Times New Roman" w:hAnsi="Times New Roman" w:cs="Times New Roman"/>
          <w:color w:val="000000"/>
          <w:spacing w:val="0"/>
          <w:w w:val="100"/>
          <w:position w:val="0"/>
          <w:sz w:val="18"/>
          <w:szCs w:val="18"/>
        </w:rPr>
        <w:t>278.81</w:t>
      </w:r>
      <w:r>
        <w:rPr>
          <w:color w:val="000000"/>
          <w:spacing w:val="0"/>
          <w:w w:val="100"/>
          <w:position w:val="0"/>
        </w:rPr>
        <w:t>万元，有限公司变更后的注册资本为</w:t>
      </w:r>
      <w:r>
        <w:rPr>
          <w:rFonts w:ascii="Times New Roman" w:eastAsia="Times New Roman" w:hAnsi="Times New Roman" w:cs="Times New Roman"/>
          <w:color w:val="000000"/>
          <w:spacing w:val="0"/>
          <w:w w:val="100"/>
          <w:position w:val="0"/>
          <w:sz w:val="18"/>
          <w:szCs w:val="18"/>
        </w:rPr>
        <w:t xml:space="preserve">1,298.81 </w:t>
      </w:r>
      <w:r>
        <w:rPr>
          <w:color w:val="000000"/>
          <w:spacing w:val="0"/>
          <w:w w:val="100"/>
          <w:position w:val="0"/>
        </w:rPr>
        <w:t>万元。</w:t>
      </w:r>
    </w:p>
    <w:p>
      <w:pPr>
        <w:pStyle w:val="Style41"/>
        <w:keepNext w:val="0"/>
        <w:keepLines w:val="0"/>
        <w:widowControl w:val="0"/>
        <w:shd w:val="clear" w:color="auto" w:fill="auto"/>
        <w:bidi w:val="0"/>
        <w:spacing w:before="0" w:after="0" w:line="312" w:lineRule="exact"/>
        <w:ind w:left="500" w:right="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日，根据有限公司《关于公司由有限公司变更设立股份公司的决议》、《沈阳荣科科技股份有限公司发起 人协议书》以及公司章程的规定，有限公司以</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日为基准日，以经审计的净资产</w:t>
      </w:r>
      <w:r>
        <w:rPr>
          <w:rFonts w:ascii="Times New Roman" w:eastAsia="Times New Roman" w:hAnsi="Times New Roman" w:cs="Times New Roman"/>
          <w:color w:val="000000"/>
          <w:spacing w:val="0"/>
          <w:w w:val="100"/>
          <w:position w:val="0"/>
          <w:sz w:val="18"/>
          <w:szCs w:val="18"/>
        </w:rPr>
        <w:t>7,040.36</w:t>
      </w:r>
      <w:r>
        <w:rPr>
          <w:color w:val="000000"/>
          <w:spacing w:val="0"/>
          <w:w w:val="100"/>
          <w:position w:val="0"/>
        </w:rPr>
        <w:t>万元折股</w:t>
      </w:r>
      <w:r>
        <w:rPr>
          <w:rFonts w:ascii="Times New Roman" w:eastAsia="Times New Roman" w:hAnsi="Times New Roman" w:cs="Times New Roman"/>
          <w:color w:val="000000"/>
          <w:spacing w:val="0"/>
          <w:w w:val="100"/>
          <w:position w:val="0"/>
          <w:sz w:val="18"/>
          <w:szCs w:val="18"/>
        </w:rPr>
        <w:t>5,100</w:t>
      </w:r>
      <w:r>
        <w:rPr>
          <w:color w:val="000000"/>
          <w:spacing w:val="0"/>
          <w:w w:val="100"/>
          <w:position w:val="0"/>
        </w:rPr>
        <w:t>万股整体 改制变更为股份有限公司，公司变更后的名称为荣科科技股份有限公司，并于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日取得沈阳市工商行政管理局核发 的</w:t>
      </w:r>
      <w:r>
        <w:rPr>
          <w:rFonts w:ascii="Times New Roman" w:eastAsia="Times New Roman" w:hAnsi="Times New Roman" w:cs="Times New Roman"/>
          <w:color w:val="000000"/>
          <w:spacing w:val="0"/>
          <w:w w:val="100"/>
          <w:position w:val="0"/>
          <w:sz w:val="18"/>
          <w:szCs w:val="18"/>
        </w:rPr>
        <w:t>210100000047160</w:t>
      </w:r>
      <w:r>
        <w:rPr>
          <w:color w:val="000000"/>
          <w:spacing w:val="0"/>
          <w:w w:val="100"/>
          <w:position w:val="0"/>
        </w:rPr>
        <w:t>号《企业法人营业执照》。</w:t>
      </w:r>
    </w:p>
    <w:p>
      <w:pPr>
        <w:pStyle w:val="Style41"/>
        <w:keepNext w:val="0"/>
        <w:keepLines w:val="0"/>
        <w:widowControl w:val="0"/>
        <w:shd w:val="clear" w:color="auto" w:fill="auto"/>
        <w:bidi w:val="0"/>
        <w:spacing w:before="0" w:after="0" w:line="312" w:lineRule="exact"/>
        <w:ind w:left="500" w:right="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［2011］2143</w:t>
      </w:r>
      <w:r>
        <w:rPr>
          <w:color w:val="000000"/>
          <w:spacing w:val="0"/>
          <w:w w:val="100"/>
          <w:position w:val="0"/>
        </w:rPr>
        <w:t>号文件核准，本公司向社会公众公开发行人民币普通股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 xml:space="preserve">1,700 </w:t>
      </w:r>
      <w:r>
        <w:rPr>
          <w:color w:val="000000"/>
          <w:spacing w:val="0"/>
          <w:w w:val="100"/>
          <w:position w:val="0"/>
        </w:rPr>
        <w:t>万股，每股面值</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元，公司股票已于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日在深圳证券交易所挂牌交易。发行后公司股本变更为</w:t>
      </w:r>
      <w:r>
        <w:rPr>
          <w:rFonts w:ascii="Times New Roman" w:eastAsia="Times New Roman" w:hAnsi="Times New Roman" w:cs="Times New Roman"/>
          <w:color w:val="000000"/>
          <w:spacing w:val="0"/>
          <w:w w:val="100"/>
          <w:position w:val="0"/>
          <w:sz w:val="18"/>
          <w:szCs w:val="18"/>
        </w:rPr>
        <w:t>6,800</w:t>
      </w:r>
      <w:r>
        <w:rPr>
          <w:color w:val="000000"/>
          <w:spacing w:val="0"/>
          <w:w w:val="100"/>
          <w:position w:val="0"/>
        </w:rPr>
        <w:t>万股。公司 已于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日在沈阳市工商行政管理局办理工商变更登记手续。</w:t>
      </w:r>
    </w:p>
    <w:p>
      <w:pPr>
        <w:pStyle w:val="Style41"/>
        <w:keepNext w:val="0"/>
        <w:keepLines w:val="0"/>
        <w:widowControl w:val="0"/>
        <w:shd w:val="clear" w:color="auto" w:fill="auto"/>
        <w:bidi w:val="0"/>
        <w:spacing w:before="0" w:after="0" w:line="312" w:lineRule="exact"/>
        <w:ind w:left="50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日，根据公司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年年度股东大会决议的相关规定，公司以总股本</w:t>
      </w:r>
      <w:r>
        <w:rPr>
          <w:rFonts w:ascii="Times New Roman" w:eastAsia="Times New Roman" w:hAnsi="Times New Roman" w:cs="Times New Roman"/>
          <w:color w:val="000000"/>
          <w:spacing w:val="0"/>
          <w:w w:val="100"/>
          <w:position w:val="0"/>
          <w:sz w:val="18"/>
          <w:szCs w:val="18"/>
        </w:rPr>
        <w:t>6,800</w:t>
      </w:r>
      <w:r>
        <w:rPr>
          <w:color w:val="000000"/>
          <w:spacing w:val="0"/>
          <w:w w:val="100"/>
          <w:position w:val="0"/>
        </w:rPr>
        <w:t>万股为基数，以资本公积向全体股 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6,800</w:t>
      </w:r>
      <w:r>
        <w:rPr>
          <w:color w:val="000000"/>
          <w:spacing w:val="0"/>
          <w:w w:val="100"/>
          <w:position w:val="0"/>
        </w:rPr>
        <w:t>万股。</w:t>
      </w:r>
    </w:p>
    <w:p>
      <w:pPr>
        <w:pStyle w:val="Style41"/>
        <w:keepNext w:val="0"/>
        <w:keepLines w:val="0"/>
        <w:widowControl w:val="0"/>
        <w:shd w:val="clear" w:color="auto" w:fill="auto"/>
        <w:bidi w:val="0"/>
        <w:spacing w:before="0" w:after="0" w:line="312" w:lineRule="exact"/>
        <w:ind w:left="500" w:right="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日，根据公司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年度第二次临时股东大会决议，并经中国证券监督管理委员会《关于核准荣科科技股份 有限公司非公开发行股票的批复》（证监许可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1</w:t>
      </w:r>
      <w:r>
        <w:rPr>
          <w:rFonts w:ascii="Times New Roman" w:eastAsia="Times New Roman" w:hAnsi="Times New Roman" w:cs="Times New Roman"/>
          <w:color w:val="000000"/>
          <w:spacing w:val="0"/>
          <w:w w:val="100"/>
          <w:position w:val="0"/>
          <w:sz w:val="18"/>
          <w:szCs w:val="18"/>
        </w:rPr>
        <w:t>996</w:t>
      </w:r>
      <w:r>
        <w:rPr>
          <w:color w:val="000000"/>
          <w:spacing w:val="0"/>
          <w:w w:val="100"/>
          <w:position w:val="0"/>
        </w:rPr>
        <w:t>号）的核准，公司向特定投资者非公开发行人民币普通股</w:t>
      </w:r>
      <w:r>
        <w:rPr>
          <w:rFonts w:ascii="Times New Roman" w:eastAsia="Times New Roman" w:hAnsi="Times New Roman" w:cs="Times New Roman"/>
          <w:color w:val="000000"/>
          <w:spacing w:val="0"/>
          <w:w w:val="100"/>
          <w:position w:val="0"/>
          <w:sz w:val="18"/>
          <w:szCs w:val="18"/>
        </w:rPr>
        <w:t xml:space="preserve">24,714,826 </w:t>
      </w:r>
      <w:r>
        <w:rPr>
          <w:color w:val="000000"/>
          <w:spacing w:val="0"/>
          <w:w w:val="100"/>
          <w:position w:val="0"/>
        </w:rPr>
        <w:t>股，公司股本总额增加至</w:t>
      </w:r>
      <w:r>
        <w:rPr>
          <w:rFonts w:ascii="Times New Roman" w:eastAsia="Times New Roman" w:hAnsi="Times New Roman" w:cs="Times New Roman"/>
          <w:color w:val="000000"/>
          <w:spacing w:val="0"/>
          <w:w w:val="100"/>
          <w:position w:val="0"/>
          <w:sz w:val="18"/>
          <w:szCs w:val="18"/>
        </w:rPr>
        <w:t>160,714,826.00</w:t>
      </w:r>
      <w:r>
        <w:rPr>
          <w:color w:val="000000"/>
          <w:spacing w:val="0"/>
          <w:w w:val="100"/>
          <w:position w:val="0"/>
        </w:rPr>
        <w:t>元。</w:t>
      </w:r>
    </w:p>
    <w:p>
      <w:pPr>
        <w:pStyle w:val="Style41"/>
        <w:keepNext w:val="0"/>
        <w:keepLines w:val="0"/>
        <w:widowControl w:val="0"/>
        <w:shd w:val="clear" w:color="auto" w:fill="auto"/>
        <w:bidi w:val="0"/>
        <w:spacing w:before="0" w:after="0" w:line="312" w:lineRule="exact"/>
        <w:ind w:left="500" w:right="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日，根据公司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年度第一次临时股东大会决议，公司以截至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16,071.4826</w:t>
      </w:r>
      <w:r>
        <w:rPr>
          <w:color w:val="000000"/>
          <w:spacing w:val="0"/>
          <w:w w:val="100"/>
          <w:position w:val="0"/>
        </w:rPr>
        <w:t>万股为 基数，以资本公积向全体股东每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16,071.4826</w:t>
      </w:r>
      <w:r>
        <w:rPr>
          <w:color w:val="000000"/>
          <w:spacing w:val="0"/>
          <w:w w:val="100"/>
          <w:position w:val="0"/>
        </w:rPr>
        <w:t>万股。</w:t>
      </w:r>
    </w:p>
    <w:p>
      <w:pPr>
        <w:pStyle w:val="Style36"/>
        <w:keepNext w:val="0"/>
        <w:keepLines w:val="0"/>
        <w:widowControl w:val="0"/>
        <w:shd w:val="clear" w:color="auto" w:fill="auto"/>
        <w:bidi w:val="0"/>
        <w:spacing w:before="0" w:after="100" w:line="312" w:lineRule="exact"/>
        <w:ind w:left="0" w:right="0" w:firstLine="86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日止，公司股本为人民币</w:t>
      </w:r>
      <w:r>
        <w:rPr>
          <w:rFonts w:ascii="Times New Roman" w:eastAsia="Times New Roman" w:hAnsi="Times New Roman" w:cs="Times New Roman"/>
          <w:color w:val="000000"/>
          <w:spacing w:val="0"/>
          <w:w w:val="100"/>
          <w:position w:val="0"/>
          <w:sz w:val="18"/>
          <w:szCs w:val="18"/>
        </w:rPr>
        <w:t>321,429,652.00</w:t>
      </w:r>
      <w:r>
        <w:rPr>
          <w:color w:val="000000"/>
          <w:spacing w:val="0"/>
          <w:w w:val="100"/>
          <w:position w:val="0"/>
        </w:rPr>
        <w:t>元。</w:t>
      </w:r>
    </w:p>
    <w:p>
      <w:pPr>
        <w:pStyle w:val="Style41"/>
        <w:keepNext w:val="0"/>
        <w:keepLines w:val="0"/>
        <w:widowControl w:val="0"/>
        <w:shd w:val="clear" w:color="auto" w:fill="auto"/>
        <w:tabs>
          <w:tab w:pos="1175" w:val="left"/>
        </w:tabs>
        <w:bidi w:val="0"/>
        <w:spacing w:before="0" w:after="0" w:line="360" w:lineRule="auto"/>
        <w:ind w:left="0" w:right="0" w:firstLine="860"/>
        <w:jc w:val="both"/>
      </w:pPr>
      <w:bookmarkStart w:id="652" w:name="bookmark652"/>
      <w:r>
        <w:rPr>
          <w:rFonts w:ascii="Times New Roman" w:eastAsia="Times New Roman" w:hAnsi="Times New Roman" w:cs="Times New Roman"/>
          <w:color w:val="000000"/>
          <w:spacing w:val="0"/>
          <w:w w:val="100"/>
          <w:position w:val="0"/>
          <w:sz w:val="18"/>
          <w:szCs w:val="18"/>
        </w:rPr>
        <w:t>2</w:t>
      </w:r>
      <w:bookmarkEnd w:id="652"/>
      <w:r>
        <w:rPr>
          <w:color w:val="000000"/>
          <w:spacing w:val="0"/>
          <w:w w:val="100"/>
          <w:position w:val="0"/>
        </w:rPr>
        <w:t>、</w:t>
        <w:tab/>
        <w:t>行业性质</w:t>
      </w:r>
    </w:p>
    <w:p>
      <w:pPr>
        <w:pStyle w:val="Style41"/>
        <w:keepNext w:val="0"/>
        <w:keepLines w:val="0"/>
        <w:widowControl w:val="0"/>
        <w:shd w:val="clear" w:color="auto" w:fill="auto"/>
        <w:bidi w:val="0"/>
        <w:spacing w:before="0" w:after="100" w:line="312" w:lineRule="exact"/>
        <w:ind w:left="0" w:right="0" w:firstLine="860"/>
        <w:jc w:val="both"/>
      </w:pPr>
      <w:r>
        <w:rPr>
          <w:color w:val="000000"/>
          <w:spacing w:val="0"/>
          <w:w w:val="100"/>
          <w:position w:val="0"/>
        </w:rPr>
        <w:t>公司属软件和信息技术服务业。</w:t>
      </w:r>
    </w:p>
    <w:p>
      <w:pPr>
        <w:pStyle w:val="Style41"/>
        <w:keepNext w:val="0"/>
        <w:keepLines w:val="0"/>
        <w:widowControl w:val="0"/>
        <w:shd w:val="clear" w:color="auto" w:fill="auto"/>
        <w:tabs>
          <w:tab w:pos="1175" w:val="left"/>
        </w:tabs>
        <w:bidi w:val="0"/>
        <w:spacing w:before="0" w:after="40" w:line="360" w:lineRule="auto"/>
        <w:ind w:left="0" w:right="0" w:firstLine="860"/>
        <w:jc w:val="both"/>
      </w:pPr>
      <w:bookmarkStart w:id="653" w:name="bookmark653"/>
      <w:r>
        <w:rPr>
          <w:rFonts w:ascii="Times New Roman" w:eastAsia="Times New Roman" w:hAnsi="Times New Roman" w:cs="Times New Roman"/>
          <w:color w:val="000000"/>
          <w:spacing w:val="0"/>
          <w:w w:val="100"/>
          <w:position w:val="0"/>
          <w:sz w:val="18"/>
          <w:szCs w:val="18"/>
        </w:rPr>
        <w:t>3</w:t>
      </w:r>
      <w:bookmarkEnd w:id="653"/>
      <w:r>
        <w:rPr>
          <w:color w:val="000000"/>
          <w:spacing w:val="0"/>
          <w:w w:val="100"/>
          <w:position w:val="0"/>
        </w:rPr>
        <w:t>、</w:t>
        <w:tab/>
        <w:t>主要业务</w:t>
      </w:r>
    </w:p>
    <w:p>
      <w:pPr>
        <w:pStyle w:val="Style2"/>
        <w:keepNext w:val="0"/>
        <w:keepLines w:val="0"/>
        <w:widowControl w:val="0"/>
        <w:shd w:val="clear" w:color="auto" w:fill="auto"/>
        <w:tabs>
          <w:tab w:pos="1208" w:val="left"/>
        </w:tabs>
        <w:bidi w:val="0"/>
        <w:spacing w:before="0" w:after="0" w:line="240" w:lineRule="auto"/>
        <w:ind w:left="0" w:right="0" w:firstLine="700"/>
        <w:jc w:val="left"/>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1208" w:val="left"/>
        </w:tabs>
        <w:bidi w:val="0"/>
        <w:spacing w:before="0" w:after="40" w:line="240" w:lineRule="auto"/>
        <w:ind w:left="0" w:right="0" w:firstLine="700"/>
        <w:jc w:val="left"/>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41"/>
        <w:keepNext w:val="0"/>
        <w:keepLines w:val="0"/>
        <w:widowControl w:val="0"/>
        <w:shd w:val="clear" w:color="auto" w:fill="auto"/>
        <w:bidi w:val="0"/>
        <w:spacing w:before="0" w:after="100" w:line="313" w:lineRule="exact"/>
        <w:ind w:left="0" w:right="0" w:firstLine="880"/>
        <w:jc w:val="left"/>
        <w:rPr>
          <w:sz w:val="18"/>
          <w:szCs w:val="18"/>
        </w:rPr>
      </w:pPr>
      <w:r>
        <w:rPr>
          <w:color w:val="000000"/>
          <w:spacing w:val="0"/>
          <w:w w:val="100"/>
          <w:position w:val="0"/>
          <w:sz w:val="17"/>
          <w:szCs w:val="17"/>
        </w:rPr>
        <w:t>公司主要产品及业务：健康数据服务、智能融合云服务</w:t>
      </w:r>
      <w:r>
        <w:rPr>
          <w:color w:val="000000"/>
          <w:spacing w:val="0"/>
          <w:w w:val="100"/>
          <w:position w:val="0"/>
          <w:sz w:val="18"/>
          <w:szCs w:val="18"/>
        </w:rPr>
        <w:t>。</w:t>
      </w:r>
    </w:p>
    <w:p>
      <w:pPr>
        <w:pStyle w:val="Style41"/>
        <w:keepNext w:val="0"/>
        <w:keepLines w:val="0"/>
        <w:widowControl w:val="0"/>
        <w:shd w:val="clear" w:color="auto" w:fill="auto"/>
        <w:tabs>
          <w:tab w:pos="1234" w:val="left"/>
        </w:tabs>
        <w:bidi w:val="0"/>
        <w:spacing w:before="0" w:after="0" w:line="360" w:lineRule="auto"/>
        <w:ind w:left="0" w:right="0" w:firstLine="880"/>
        <w:jc w:val="left"/>
      </w:pPr>
      <w:bookmarkStart w:id="654" w:name="bookmark654"/>
      <w:r>
        <w:rPr>
          <w:rFonts w:ascii="Times New Roman" w:eastAsia="Times New Roman" w:hAnsi="Times New Roman" w:cs="Times New Roman"/>
          <w:color w:val="000000"/>
          <w:spacing w:val="0"/>
          <w:w w:val="100"/>
          <w:position w:val="0"/>
          <w:sz w:val="18"/>
          <w:szCs w:val="18"/>
        </w:rPr>
        <w:t>4</w:t>
      </w:r>
      <w:bookmarkEnd w:id="654"/>
      <w:r>
        <w:rPr>
          <w:color w:val="000000"/>
          <w:spacing w:val="0"/>
          <w:w w:val="100"/>
          <w:position w:val="0"/>
        </w:rPr>
        <w:t>、</w:t>
        <w:tab/>
        <w:t>经营范围</w:t>
      </w:r>
    </w:p>
    <w:p>
      <w:pPr>
        <w:pStyle w:val="Style41"/>
        <w:keepNext w:val="0"/>
        <w:keepLines w:val="0"/>
        <w:widowControl w:val="0"/>
        <w:shd w:val="clear" w:color="auto" w:fill="auto"/>
        <w:bidi w:val="0"/>
        <w:spacing w:before="0" w:after="0" w:line="313" w:lineRule="exact"/>
        <w:ind w:left="520" w:right="0"/>
        <w:jc w:val="both"/>
      </w:pPr>
      <w:r>
        <w:rPr>
          <w:color w:val="000000"/>
          <w:spacing w:val="0"/>
          <w:w w:val="100"/>
          <w:position w:val="0"/>
        </w:rPr>
        <w:t>公司的经营范围为：第二类增值电信业务中的信息服务业务（不含固定网电话信息服务和互联网信息服务）；计算机软 硬件技术、电控工程技术开发；计算机系统集成（持资质证经营）及咨询服务；计算机及辅助设备、通讯器材、机械电子设 备销售；建筑智能化工程、防雷电工程、安全技术防范设施工程、弱电工程设计、施工，计算机房装修及综合布线（上述项 目持资质证经营）；计算机系统维护，自营和代理各类商品和技术的进出口，但国家限定公司经营或禁止进出口的商品和技 术除外。</w:t>
      </w:r>
    </w:p>
    <w:p>
      <w:pPr>
        <w:pStyle w:val="Style41"/>
        <w:keepNext w:val="0"/>
        <w:keepLines w:val="0"/>
        <w:widowControl w:val="0"/>
        <w:shd w:val="clear" w:color="auto" w:fill="auto"/>
        <w:tabs>
          <w:tab w:pos="1234" w:val="left"/>
        </w:tabs>
        <w:bidi w:val="0"/>
        <w:spacing w:before="0" w:after="100" w:line="313" w:lineRule="exact"/>
        <w:ind w:left="0" w:right="0" w:firstLine="880"/>
        <w:jc w:val="left"/>
      </w:pPr>
      <w:bookmarkStart w:id="655" w:name="bookmark655"/>
      <w:r>
        <w:rPr>
          <w:rFonts w:ascii="Times New Roman" w:eastAsia="Times New Roman" w:hAnsi="Times New Roman" w:cs="Times New Roman"/>
          <w:color w:val="000000"/>
          <w:spacing w:val="0"/>
          <w:w w:val="100"/>
          <w:position w:val="0"/>
          <w:sz w:val="18"/>
          <w:szCs w:val="18"/>
        </w:rPr>
        <w:t>5</w:t>
      </w:r>
      <w:bookmarkEnd w:id="655"/>
      <w:r>
        <w:rPr>
          <w:color w:val="000000"/>
          <w:spacing w:val="0"/>
          <w:w w:val="100"/>
          <w:position w:val="0"/>
        </w:rPr>
        <w:t>、</w:t>
        <w:tab/>
        <w:t>公司注册地址：沈阳市和平区和平北大街</w:t>
      </w:r>
      <w:r>
        <w:rPr>
          <w:rFonts w:ascii="Times New Roman" w:eastAsia="Times New Roman" w:hAnsi="Times New Roman" w:cs="Times New Roman"/>
          <w:color w:val="000000"/>
          <w:spacing w:val="0"/>
          <w:w w:val="100"/>
          <w:position w:val="0"/>
          <w:sz w:val="18"/>
          <w:szCs w:val="18"/>
        </w:rPr>
        <w:t>62</w:t>
      </w:r>
      <w:r>
        <w:rPr>
          <w:color w:val="000000"/>
          <w:spacing w:val="0"/>
          <w:w w:val="100"/>
          <w:position w:val="0"/>
        </w:rPr>
        <w:t>号。</w:t>
      </w:r>
    </w:p>
    <w:p>
      <w:pPr>
        <w:pStyle w:val="Style41"/>
        <w:keepNext w:val="0"/>
        <w:keepLines w:val="0"/>
        <w:widowControl w:val="0"/>
        <w:shd w:val="clear" w:color="auto" w:fill="auto"/>
        <w:tabs>
          <w:tab w:pos="1234" w:val="left"/>
        </w:tabs>
        <w:bidi w:val="0"/>
        <w:spacing w:before="0" w:after="0" w:line="360" w:lineRule="auto"/>
        <w:ind w:left="0" w:right="0" w:firstLine="880"/>
        <w:jc w:val="left"/>
      </w:pPr>
      <w:bookmarkStart w:id="656" w:name="bookmark656"/>
      <w:r>
        <w:rPr>
          <w:rFonts w:ascii="Times New Roman" w:eastAsia="Times New Roman" w:hAnsi="Times New Roman" w:cs="Times New Roman"/>
          <w:color w:val="000000"/>
          <w:spacing w:val="0"/>
          <w:w w:val="100"/>
          <w:position w:val="0"/>
          <w:sz w:val="18"/>
          <w:szCs w:val="18"/>
        </w:rPr>
        <w:t>6</w:t>
      </w:r>
      <w:bookmarkEnd w:id="656"/>
      <w:r>
        <w:rPr>
          <w:color w:val="000000"/>
          <w:spacing w:val="0"/>
          <w:w w:val="100"/>
          <w:position w:val="0"/>
        </w:rPr>
        <w:t>、</w:t>
        <w:tab/>
        <w:t>公司法定代表人：付永全。</w:t>
      </w:r>
    </w:p>
    <w:p>
      <w:pPr>
        <w:pStyle w:val="Style41"/>
        <w:keepNext w:val="0"/>
        <w:keepLines w:val="0"/>
        <w:widowControl w:val="0"/>
        <w:shd w:val="clear" w:color="auto" w:fill="auto"/>
        <w:tabs>
          <w:tab w:pos="1234" w:val="left"/>
        </w:tabs>
        <w:bidi w:val="0"/>
        <w:spacing w:before="0" w:after="260" w:line="360" w:lineRule="auto"/>
        <w:ind w:left="0" w:right="0" w:firstLine="880"/>
        <w:jc w:val="left"/>
      </w:pPr>
      <w:bookmarkStart w:id="657" w:name="bookmark657"/>
      <w:r>
        <w:rPr>
          <w:rFonts w:ascii="Times New Roman" w:eastAsia="Times New Roman" w:hAnsi="Times New Roman" w:cs="Times New Roman"/>
          <w:color w:val="000000"/>
          <w:spacing w:val="0"/>
          <w:w w:val="100"/>
          <w:position w:val="0"/>
          <w:sz w:val="18"/>
          <w:szCs w:val="18"/>
        </w:rPr>
        <w:t>7</w:t>
      </w:r>
      <w:bookmarkEnd w:id="657"/>
      <w:r>
        <w:rPr>
          <w:color w:val="000000"/>
          <w:spacing w:val="0"/>
          <w:w w:val="100"/>
          <w:position w:val="0"/>
        </w:rPr>
        <w:t>、</w:t>
        <w:tab/>
        <w:t>财务报告批准报出日：本财务报告于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日由公司董事会通过并批准发布。</w:t>
      </w:r>
    </w:p>
    <w:p>
      <w:pPr>
        <w:pStyle w:val="Style39"/>
        <w:keepNext/>
        <w:keepLines/>
        <w:widowControl w:val="0"/>
        <w:shd w:val="clear" w:color="auto" w:fill="auto"/>
        <w:bidi w:val="0"/>
        <w:spacing w:before="0" w:after="380" w:line="240" w:lineRule="auto"/>
        <w:ind w:left="0" w:right="0" w:firstLine="640"/>
        <w:jc w:val="left"/>
        <w:rPr>
          <w:sz w:val="20"/>
          <w:szCs w:val="20"/>
        </w:rPr>
      </w:pPr>
      <w:bookmarkStart w:id="658" w:name="bookmark658"/>
      <w:bookmarkStart w:id="659" w:name="bookmark659"/>
      <w:bookmarkStart w:id="660" w:name="bookmark660"/>
      <w:r>
        <w:rPr>
          <w:color w:val="000000"/>
          <w:spacing w:val="0"/>
          <w:w w:val="100"/>
          <w:position w:val="0"/>
          <w:sz w:val="20"/>
          <w:szCs w:val="20"/>
        </w:rPr>
        <w:t>（二）合并财务报表范围</w:t>
      </w:r>
      <w:bookmarkEnd w:id="658"/>
      <w:bookmarkEnd w:id="659"/>
      <w:bookmarkEnd w:id="660"/>
    </w:p>
    <w:p>
      <w:pPr>
        <w:pStyle w:val="Style43"/>
        <w:keepNext w:val="0"/>
        <w:keepLines w:val="0"/>
        <w:widowControl w:val="0"/>
        <w:shd w:val="clear" w:color="auto" w:fill="auto"/>
        <w:bidi w:val="0"/>
        <w:spacing w:before="0" w:after="0" w:line="240" w:lineRule="auto"/>
        <w:ind w:left="581"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、本公司合并财务报表范围如下:</w:t>
      </w:r>
    </w:p>
    <w:tbl>
      <w:tblPr>
        <w:tblOverlap w:val="never"/>
        <w:jc w:val="center"/>
        <w:tblLayout w:type="fixed"/>
      </w:tblPr>
      <w:tblGrid>
        <w:gridCol w:w="2861"/>
        <w:gridCol w:w="1138"/>
        <w:gridCol w:w="850"/>
        <w:gridCol w:w="994"/>
        <w:gridCol w:w="706"/>
        <w:gridCol w:w="710"/>
        <w:gridCol w:w="2842"/>
      </w:tblGrid>
      <w:tr>
        <w:trPr>
          <w:trHeight w:val="350" w:hRule="exact"/>
        </w:trPr>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子公司名称</w:t>
            </w:r>
          </w:p>
        </w:tc>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主要经营地</w:t>
            </w:r>
          </w:p>
        </w:tc>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注册地</w:t>
            </w:r>
          </w:p>
        </w:tc>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业务性质</w:t>
            </w:r>
          </w:p>
        </w:tc>
        <w:tc>
          <w:tcPr>
            <w:gridSpan w:val="2"/>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7"/>
                <w:szCs w:val="17"/>
              </w:rPr>
              <w:t>持股比例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取得方式</w:t>
            </w:r>
          </w:p>
        </w:tc>
      </w:tr>
      <w:tr>
        <w:trPr>
          <w:trHeight w:val="35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直接</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间接</w:t>
            </w:r>
          </w:p>
        </w:tc>
        <w:tc>
          <w:tcPr>
            <w:vMerge/>
            <w:tcBorders>
              <w:left w:val="single" w:sz="4"/>
              <w:right w:val="single" w:sz="4"/>
            </w:tcBorders>
            <w:shd w:val="clear" w:color="auto" w:fill="D3D3D3"/>
            <w:vAlign w:val="center"/>
          </w:tcPr>
          <w:p>
            <w:pPr/>
          </w:p>
        </w:tc>
      </w:tr>
      <w:tr>
        <w:trPr>
          <w:trHeight w:val="35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沈阳荣科全濠科技有限公司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沈阳</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沈阳</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软件服务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r>
      <w:tr>
        <w:trPr>
          <w:trHeight w:val="3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辽宁荣科金融服务有限公司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铁岭</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rPr>
              <w:t>铁岭</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软件服务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r>
      <w:tr>
        <w:trPr>
          <w:trHeight w:val="3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北京荣科爱信科技有限公司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北京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北京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r>
      <w:tr>
        <w:trPr>
          <w:trHeight w:val="35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享云科技有限责任公司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美国</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美国</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软件服务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收购（非同一控制下的企业合并）</w:t>
            </w:r>
          </w:p>
        </w:tc>
      </w:tr>
      <w:tr>
        <w:trPr>
          <w:trHeight w:val="3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上海米健信息技术有限公司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软件服务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收购（非同一控制下的企业合并）</w:t>
            </w:r>
          </w:p>
        </w:tc>
      </w:tr>
      <w:tr>
        <w:trPr>
          <w:trHeight w:val="3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苏州易健医疗信息技术有限公司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苏州</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苏州</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收购（非同一控制下的企业合并）</w:t>
            </w:r>
          </w:p>
        </w:tc>
      </w:tr>
      <w:tr>
        <w:trPr>
          <w:trHeight w:val="35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北京米东信息技术有限公司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北京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北京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28.05</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收购（非同一控制下的企业合并）</w:t>
            </w:r>
          </w:p>
        </w:tc>
      </w:tr>
      <w:tr>
        <w:trPr>
          <w:trHeight w:val="355"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西藏米健信息技术有限公司</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西藏</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西藏</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r>
    </w:tbl>
    <w:p>
      <w:pPr>
        <w:pStyle w:val="Style43"/>
        <w:keepNext w:val="0"/>
        <w:keepLines w:val="0"/>
        <w:widowControl w:val="0"/>
        <w:shd w:val="clear" w:color="auto" w:fill="auto"/>
        <w:bidi w:val="0"/>
        <w:spacing w:before="0" w:after="120" w:line="240" w:lineRule="auto"/>
        <w:ind w:left="571" w:right="0" w:firstLine="0"/>
        <w:jc w:val="left"/>
      </w:pPr>
      <w:r>
        <w:rPr>
          <w:color w:val="000000"/>
          <w:spacing w:val="0"/>
          <w:w w:val="100"/>
          <w:position w:val="0"/>
          <w:sz w:val="17"/>
          <w:szCs w:val="17"/>
        </w:rPr>
        <w:t>2</w:t>
      </w:r>
      <w:r>
        <w:rPr>
          <w:color w:val="000000"/>
          <w:spacing w:val="0"/>
          <w:w w:val="100"/>
          <w:position w:val="0"/>
        </w:rPr>
        <w:t>、本公司本期合并财务报表范围变化</w:t>
      </w:r>
    </w:p>
    <w:p>
      <w:pPr>
        <w:pStyle w:val="Style43"/>
        <w:keepNext w:val="0"/>
        <w:keepLines w:val="0"/>
        <w:widowControl w:val="0"/>
        <w:shd w:val="clear" w:color="auto" w:fill="auto"/>
        <w:bidi w:val="0"/>
        <w:spacing w:before="0" w:after="0" w:line="240" w:lineRule="auto"/>
        <w:ind w:left="571" w:right="0" w:firstLine="0"/>
        <w:jc w:val="left"/>
      </w:pPr>
      <w:r>
        <w:rPr>
          <w:color w:val="000000"/>
          <w:spacing w:val="0"/>
          <w:w w:val="100"/>
          <w:position w:val="0"/>
        </w:rPr>
        <w:t>公司本期合并财务报表范围的变化详见本报告第十节、八、</w:t>
      </w:r>
      <w:r>
        <w:rPr>
          <w:color w:val="000000"/>
          <w:spacing w:val="0"/>
          <w:w w:val="100"/>
          <w:position w:val="0"/>
          <w:sz w:val="17"/>
          <w:szCs w:val="17"/>
        </w:rPr>
        <w:t>5</w:t>
      </w:r>
      <w:r>
        <w:rPr>
          <w:color w:val="000000"/>
          <w:spacing w:val="0"/>
          <w:w w:val="100"/>
          <w:position w:val="0"/>
        </w:rPr>
        <w:t>。</w:t>
      </w:r>
    </w:p>
    <w:p>
      <w:pPr>
        <w:widowControl w:val="0"/>
        <w:spacing w:after="379" w:line="1" w:lineRule="exact"/>
      </w:pPr>
    </w:p>
    <w:p>
      <w:pPr>
        <w:pStyle w:val="Style39"/>
        <w:keepNext/>
        <w:keepLines/>
        <w:widowControl w:val="0"/>
        <w:shd w:val="clear" w:color="auto" w:fill="auto"/>
        <w:bidi w:val="0"/>
        <w:spacing w:before="0" w:after="380" w:line="240" w:lineRule="auto"/>
        <w:ind w:left="0" w:right="0" w:firstLine="520"/>
        <w:jc w:val="left"/>
      </w:pPr>
      <w:bookmarkStart w:id="661" w:name="bookmark661"/>
      <w:bookmarkStart w:id="662" w:name="bookmark662"/>
      <w:bookmarkStart w:id="663" w:name="bookmark663"/>
      <w:bookmarkStart w:id="664" w:name="bookmark664"/>
      <w:r>
        <w:rPr>
          <w:color w:val="000000"/>
          <w:spacing w:val="0"/>
          <w:w w:val="100"/>
          <w:position w:val="0"/>
        </w:rPr>
        <w:t>四</w:t>
      </w:r>
      <w:bookmarkEnd w:id="663"/>
      <w:r>
        <w:rPr>
          <w:color w:val="000000"/>
          <w:spacing w:val="0"/>
          <w:w w:val="100"/>
          <w:position w:val="0"/>
        </w:rPr>
        <w:t>、财务报表的编制基础</w:t>
      </w:r>
      <w:bookmarkEnd w:id="661"/>
      <w:bookmarkEnd w:id="662"/>
      <w:bookmarkEnd w:id="664"/>
    </w:p>
    <w:p>
      <w:pPr>
        <w:pStyle w:val="Style52"/>
        <w:keepNext/>
        <w:keepLines/>
        <w:widowControl w:val="0"/>
        <w:shd w:val="clear" w:color="auto" w:fill="auto"/>
        <w:bidi w:val="0"/>
        <w:spacing w:before="0" w:after="260" w:line="240" w:lineRule="auto"/>
        <w:ind w:left="0" w:right="0" w:firstLine="520"/>
        <w:jc w:val="left"/>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1</w:t>
      </w:r>
      <w:bookmarkEnd w:id="667"/>
      <w:r>
        <w:rPr>
          <w:color w:val="000000"/>
          <w:spacing w:val="0"/>
          <w:w w:val="100"/>
          <w:position w:val="0"/>
        </w:rPr>
        <w:t>、编制基础</w:t>
      </w:r>
      <w:bookmarkEnd w:id="665"/>
      <w:bookmarkEnd w:id="666"/>
      <w:bookmarkEnd w:id="668"/>
    </w:p>
    <w:p>
      <w:pPr>
        <w:pStyle w:val="Style41"/>
        <w:keepNext w:val="0"/>
        <w:keepLines w:val="0"/>
        <w:widowControl w:val="0"/>
        <w:shd w:val="clear" w:color="auto" w:fill="auto"/>
        <w:bidi w:val="0"/>
        <w:spacing w:before="0" w:after="380" w:line="312" w:lineRule="exact"/>
        <w:ind w:left="520" w:right="0"/>
        <w:jc w:val="both"/>
      </w:pPr>
      <w:r>
        <w:rPr>
          <w:color w:val="000000"/>
          <w:spacing w:val="0"/>
          <w:w w:val="100"/>
          <w:position w:val="0"/>
        </w:rPr>
        <w:t>本公司以持续经营为基础，根据实际发生的交易和事项，按照企业会计准则及其应用指南和准则解释的规定进行确认和 计量，在此基础上编制财务报表。</w:t>
      </w:r>
    </w:p>
    <w:p>
      <w:pPr>
        <w:pStyle w:val="Style52"/>
        <w:keepNext/>
        <w:keepLines/>
        <w:widowControl w:val="0"/>
        <w:shd w:val="clear" w:color="auto" w:fill="auto"/>
        <w:bidi w:val="0"/>
        <w:spacing w:before="0" w:after="260" w:line="240" w:lineRule="auto"/>
        <w:ind w:left="0" w:right="0" w:firstLine="52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2</w:t>
      </w:r>
      <w:bookmarkEnd w:id="671"/>
      <w:r>
        <w:rPr>
          <w:color w:val="000000"/>
          <w:spacing w:val="0"/>
          <w:w w:val="100"/>
          <w:position w:val="0"/>
        </w:rPr>
        <w:t>、持续经营</w:t>
      </w:r>
      <w:bookmarkEnd w:id="669"/>
      <w:bookmarkEnd w:id="670"/>
      <w:bookmarkEnd w:id="672"/>
    </w:p>
    <w:p>
      <w:pPr>
        <w:pStyle w:val="Style41"/>
        <w:keepNext w:val="0"/>
        <w:keepLines w:val="0"/>
        <w:widowControl w:val="0"/>
        <w:shd w:val="clear" w:color="auto" w:fill="auto"/>
        <w:bidi w:val="0"/>
        <w:spacing w:before="0" w:after="380" w:line="317" w:lineRule="exact"/>
        <w:ind w:left="520" w:right="0"/>
        <w:jc w:val="both"/>
      </w:pPr>
      <w:r>
        <w:rPr>
          <w:color w:val="000000"/>
          <w:spacing w:val="0"/>
          <w:w w:val="100"/>
          <w:position w:val="0"/>
        </w:rPr>
        <w:t>本公司对自报告期末起</w:t>
      </w:r>
      <w:r>
        <w:rPr>
          <w:color w:val="000000"/>
          <w:spacing w:val="0"/>
          <w:w w:val="100"/>
          <w:position w:val="0"/>
          <w:sz w:val="17"/>
          <w:szCs w:val="17"/>
        </w:rPr>
        <w:t>12</w:t>
      </w:r>
      <w:r>
        <w:rPr>
          <w:color w:val="000000"/>
          <w:spacing w:val="0"/>
          <w:w w:val="100"/>
          <w:position w:val="0"/>
        </w:rPr>
        <w:t>个月的持续经营能力进行了评估，未发现影响本公司持续经营能力的事项，本公司以持续经营 为基础编制财务报表是合理的。</w:t>
      </w:r>
    </w:p>
    <w:p>
      <w:pPr>
        <w:pStyle w:val="Style39"/>
        <w:keepNext/>
        <w:keepLines/>
        <w:widowControl w:val="0"/>
        <w:shd w:val="clear" w:color="auto" w:fill="auto"/>
        <w:bidi w:val="0"/>
        <w:spacing w:before="0" w:after="260" w:line="240" w:lineRule="auto"/>
        <w:ind w:left="0" w:right="0" w:firstLine="520"/>
        <w:jc w:val="left"/>
      </w:pPr>
      <w:bookmarkStart w:id="673" w:name="bookmark673"/>
      <w:bookmarkStart w:id="674" w:name="bookmark674"/>
      <w:bookmarkStart w:id="675" w:name="bookmark675"/>
      <w:bookmarkStart w:id="676" w:name="bookmark676"/>
      <w:r>
        <w:rPr>
          <w:color w:val="000000"/>
          <w:spacing w:val="0"/>
          <w:w w:val="100"/>
          <w:position w:val="0"/>
        </w:rPr>
        <w:t>五</w:t>
      </w:r>
      <w:bookmarkEnd w:id="675"/>
      <w:r>
        <w:rPr>
          <w:color w:val="000000"/>
          <w:spacing w:val="0"/>
          <w:w w:val="100"/>
          <w:position w:val="0"/>
        </w:rPr>
        <w:t>、重要会计政策及会计估计</w:t>
      </w:r>
      <w:bookmarkEnd w:id="673"/>
      <w:bookmarkEnd w:id="674"/>
      <w:bookmarkEnd w:id="676"/>
    </w:p>
    <w:p>
      <w:pPr>
        <w:pStyle w:val="Style41"/>
        <w:keepNext w:val="0"/>
        <w:keepLines w:val="0"/>
        <w:widowControl w:val="0"/>
        <w:shd w:val="clear" w:color="auto" w:fill="auto"/>
        <w:bidi w:val="0"/>
        <w:spacing w:before="0" w:after="380" w:line="317" w:lineRule="exact"/>
        <w:ind w:left="0" w:right="0" w:firstLine="520"/>
        <w:jc w:val="left"/>
      </w:pPr>
      <w:r>
        <w:rPr>
          <w:color w:val="000000"/>
          <w:spacing w:val="0"/>
          <w:w w:val="100"/>
          <w:position w:val="0"/>
        </w:rPr>
        <w:t>具体会计政策和会计估计提示：</w:t>
      </w:r>
    </w:p>
    <w:p>
      <w:pPr>
        <w:pStyle w:val="Style41"/>
        <w:keepNext w:val="0"/>
        <w:keepLines w:val="0"/>
        <w:widowControl w:val="0"/>
        <w:shd w:val="clear" w:color="auto" w:fill="auto"/>
        <w:bidi w:val="0"/>
        <w:spacing w:before="0" w:after="320" w:line="240" w:lineRule="auto"/>
        <w:ind w:left="0" w:right="0" w:firstLine="880"/>
        <w:jc w:val="both"/>
      </w:pPr>
      <w:r>
        <w:rPr>
          <w:color w:val="000000"/>
          <w:spacing w:val="0"/>
          <w:w w:val="100"/>
          <w:position w:val="0"/>
        </w:rPr>
        <w:t>本公司下列重要会计政策、会计估计根据企业会计准则制定。未提及的业务按企业会计准则中相关会计政策执行。</w:t>
      </w:r>
    </w:p>
    <w:p>
      <w:pPr>
        <w:pStyle w:val="Style2"/>
        <w:keepNext w:val="0"/>
        <w:keepLines w:val="0"/>
        <w:widowControl w:val="0"/>
        <w:shd w:val="clear" w:color="auto" w:fill="auto"/>
        <w:bidi w:val="0"/>
        <w:spacing w:before="0" w:after="120" w:line="163" w:lineRule="exact"/>
        <w:ind w:left="720" w:right="0" w:firstLine="660"/>
        <w:jc w:val="left"/>
        <w:rPr>
          <w:sz w:val="16"/>
          <w:szCs w:val="16"/>
        </w:rPr>
      </w:pPr>
      <w:r>
        <w:rPr>
          <w:spacing w:val="0"/>
          <w:w w:val="100"/>
          <w:position w:val="0"/>
          <w:sz w:val="15"/>
          <w:szCs w:val="15"/>
        </w:rPr>
        <w:t xml:space="preserve">国家高新技术企业 </w:t>
      </w:r>
      <w:r>
        <w:rPr>
          <w:color w:val="245996"/>
          <w:spacing w:val="0"/>
          <w:w w:val="100"/>
          <w:position w:val="0"/>
          <w:sz w:val="15"/>
          <w:szCs w:val="15"/>
        </w:rPr>
        <w:t xml:space="preserve">，| </w:t>
      </w:r>
      <w:r>
        <w:rPr>
          <w:spacing w:val="0"/>
          <w:w w:val="100"/>
          <w:position w:val="0"/>
          <w:sz w:val="15"/>
          <w:szCs w:val="15"/>
        </w:rPr>
        <w:t>股票代码:</w:t>
      </w:r>
      <w:r>
        <w:rPr>
          <w:rFonts w:ascii="Arial" w:eastAsia="Arial" w:hAnsi="Arial" w:cs="Arial"/>
          <w:spacing w:val="0"/>
          <w:w w:val="100"/>
          <w:position w:val="0"/>
          <w:sz w:val="16"/>
          <w:szCs w:val="16"/>
        </w:rPr>
        <w:t>300290</w:t>
      </w:r>
    </w:p>
    <w:p>
      <w:pPr>
        <w:pStyle w:val="Style52"/>
        <w:keepNext/>
        <w:keepLines/>
        <w:widowControl w:val="0"/>
        <w:shd w:val="clear" w:color="auto" w:fill="auto"/>
        <w:bidi w:val="0"/>
        <w:spacing w:before="0" w:after="260" w:line="240" w:lineRule="auto"/>
        <w:ind w:left="0" w:right="0" w:firstLine="52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1</w:t>
      </w:r>
      <w:bookmarkEnd w:id="679"/>
      <w:r>
        <w:rPr>
          <w:color w:val="000000"/>
          <w:spacing w:val="0"/>
          <w:w w:val="100"/>
          <w:position w:val="0"/>
        </w:rPr>
        <w:t>、遵循企业会计准则的声明</w:t>
      </w:r>
      <w:bookmarkEnd w:id="677"/>
      <w:bookmarkEnd w:id="678"/>
      <w:bookmarkEnd w:id="680"/>
    </w:p>
    <w:p>
      <w:pPr>
        <w:pStyle w:val="Style41"/>
        <w:keepNext w:val="0"/>
        <w:keepLines w:val="0"/>
        <w:widowControl w:val="0"/>
        <w:shd w:val="clear" w:color="auto" w:fill="auto"/>
        <w:bidi w:val="0"/>
        <w:spacing w:before="0" w:after="380" w:line="307" w:lineRule="exact"/>
        <w:ind w:left="520" w:right="0"/>
        <w:jc w:val="both"/>
      </w:pPr>
      <w:r>
        <w:rPr>
          <w:color w:val="000000"/>
          <w:spacing w:val="0"/>
          <w:w w:val="100"/>
          <w:position w:val="0"/>
        </w:rPr>
        <w:t>本公司所编制的财务报表符合企业会计准则的要求，真实、完整地反映了公司的财务状况、经营成果、所有者权益变动 和现金流量等有关信息。</w:t>
      </w:r>
    </w:p>
    <w:p>
      <w:pPr>
        <w:pStyle w:val="Style52"/>
        <w:keepNext/>
        <w:keepLines/>
        <w:widowControl w:val="0"/>
        <w:shd w:val="clear" w:color="auto" w:fill="auto"/>
        <w:bidi w:val="0"/>
        <w:spacing w:before="0" w:after="260" w:line="240" w:lineRule="auto"/>
        <w:ind w:left="0" w:right="0" w:firstLine="520"/>
        <w:jc w:val="left"/>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2</w:t>
      </w:r>
      <w:bookmarkEnd w:id="683"/>
      <w:r>
        <w:rPr>
          <w:color w:val="000000"/>
          <w:spacing w:val="0"/>
          <w:w w:val="100"/>
          <w:position w:val="0"/>
        </w:rPr>
        <w:t>、会计期间</w:t>
      </w:r>
      <w:bookmarkEnd w:id="681"/>
      <w:bookmarkEnd w:id="682"/>
      <w:bookmarkEnd w:id="684"/>
    </w:p>
    <w:p>
      <w:pPr>
        <w:pStyle w:val="Style41"/>
        <w:keepNext w:val="0"/>
        <w:keepLines w:val="0"/>
        <w:widowControl w:val="0"/>
        <w:shd w:val="clear" w:color="auto" w:fill="auto"/>
        <w:bidi w:val="0"/>
        <w:spacing w:before="0" w:after="380" w:line="307" w:lineRule="exact"/>
        <w:ind w:left="0" w:right="0" w:firstLine="880"/>
        <w:jc w:val="left"/>
      </w:pPr>
      <w:r>
        <w:rPr>
          <w:color w:val="000000"/>
          <w:spacing w:val="0"/>
          <w:w w:val="100"/>
          <w:position w:val="0"/>
        </w:rPr>
        <w:t>本公司会计年度自公历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52"/>
        <w:keepNext/>
        <w:keepLines/>
        <w:widowControl w:val="0"/>
        <w:shd w:val="clear" w:color="auto" w:fill="auto"/>
        <w:tabs>
          <w:tab w:pos="897" w:val="left"/>
        </w:tabs>
        <w:bidi w:val="0"/>
        <w:spacing w:before="0" w:after="380" w:line="240" w:lineRule="auto"/>
        <w:ind w:left="0" w:right="0" w:firstLine="52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3</w:t>
      </w:r>
      <w:bookmarkEnd w:id="687"/>
      <w:r>
        <w:rPr>
          <w:color w:val="000000"/>
          <w:spacing w:val="0"/>
          <w:w w:val="100"/>
          <w:position w:val="0"/>
        </w:rPr>
        <w:t>、</w:t>
        <w:tab/>
        <w:t>营业周期</w:t>
      </w:r>
      <w:bookmarkEnd w:id="685"/>
      <w:bookmarkEnd w:id="686"/>
      <w:bookmarkEnd w:id="688"/>
    </w:p>
    <w:p>
      <w:pPr>
        <w:pStyle w:val="Style41"/>
        <w:keepNext w:val="0"/>
        <w:keepLines w:val="0"/>
        <w:widowControl w:val="0"/>
        <w:shd w:val="clear" w:color="auto" w:fill="auto"/>
        <w:bidi w:val="0"/>
        <w:spacing w:before="0" w:after="380" w:line="240" w:lineRule="auto"/>
        <w:ind w:left="0" w:right="0" w:firstLine="880"/>
        <w:jc w:val="left"/>
      </w:pPr>
      <w:r>
        <w:rPr>
          <w:color w:val="000000"/>
          <w:spacing w:val="0"/>
          <w:w w:val="100"/>
          <w:position w:val="0"/>
        </w:rPr>
        <w:t>本公司正常营业周期为一年。</w:t>
      </w:r>
    </w:p>
    <w:p>
      <w:pPr>
        <w:pStyle w:val="Style52"/>
        <w:keepNext/>
        <w:keepLines/>
        <w:widowControl w:val="0"/>
        <w:shd w:val="clear" w:color="auto" w:fill="auto"/>
        <w:tabs>
          <w:tab w:pos="897" w:val="left"/>
        </w:tabs>
        <w:bidi w:val="0"/>
        <w:spacing w:before="0" w:after="260" w:line="240" w:lineRule="auto"/>
        <w:ind w:left="0" w:right="0" w:firstLine="52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4</w:t>
      </w:r>
      <w:bookmarkEnd w:id="691"/>
      <w:r>
        <w:rPr>
          <w:color w:val="000000"/>
          <w:spacing w:val="0"/>
          <w:w w:val="100"/>
          <w:position w:val="0"/>
        </w:rPr>
        <w:t>、</w:t>
        <w:tab/>
        <w:t>记账本位币</w:t>
      </w:r>
      <w:bookmarkEnd w:id="689"/>
      <w:bookmarkEnd w:id="690"/>
      <w:bookmarkEnd w:id="692"/>
    </w:p>
    <w:p>
      <w:pPr>
        <w:pStyle w:val="Style41"/>
        <w:keepNext w:val="0"/>
        <w:keepLines w:val="0"/>
        <w:widowControl w:val="0"/>
        <w:shd w:val="clear" w:color="auto" w:fill="auto"/>
        <w:bidi w:val="0"/>
        <w:spacing w:before="0" w:after="380" w:line="314" w:lineRule="exact"/>
        <w:ind w:left="0" w:right="0" w:firstLine="880"/>
        <w:jc w:val="left"/>
      </w:pPr>
      <w:r>
        <w:rPr>
          <w:color w:val="000000"/>
          <w:spacing w:val="0"/>
          <w:w w:val="100"/>
          <w:position w:val="0"/>
        </w:rPr>
        <w:t>本公司的记账本位币为人民币，境外（分）子公司按所在国家或地区的货币为记账本位币。</w:t>
      </w:r>
    </w:p>
    <w:p>
      <w:pPr>
        <w:pStyle w:val="Style52"/>
        <w:keepNext/>
        <w:keepLines/>
        <w:widowControl w:val="0"/>
        <w:shd w:val="clear" w:color="auto" w:fill="auto"/>
        <w:bidi w:val="0"/>
        <w:spacing w:before="0" w:after="380" w:line="240" w:lineRule="auto"/>
        <w:ind w:left="0" w:right="0" w:firstLine="520"/>
        <w:jc w:val="left"/>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5</w:t>
      </w:r>
      <w:bookmarkEnd w:id="695"/>
      <w:r>
        <w:rPr>
          <w:color w:val="000000"/>
          <w:spacing w:val="0"/>
          <w:w w:val="100"/>
          <w:position w:val="0"/>
        </w:rPr>
        <w:t>、同一控制下和非同一控制下企业合并的会计处理方法</w:t>
      </w:r>
      <w:bookmarkEnd w:id="693"/>
      <w:bookmarkEnd w:id="694"/>
      <w:bookmarkEnd w:id="696"/>
    </w:p>
    <w:p>
      <w:pPr>
        <w:pStyle w:val="Style52"/>
        <w:keepNext/>
        <w:keepLines/>
        <w:widowControl w:val="0"/>
        <w:shd w:val="clear" w:color="auto" w:fill="auto"/>
        <w:tabs>
          <w:tab w:pos="1012" w:val="left"/>
        </w:tabs>
        <w:bidi w:val="0"/>
        <w:spacing w:before="0" w:after="260" w:line="240" w:lineRule="auto"/>
        <w:ind w:left="0" w:right="0" w:firstLine="520"/>
        <w:jc w:val="left"/>
      </w:pPr>
      <w:bookmarkStart w:id="693" w:name="bookmark693"/>
      <w:bookmarkStart w:id="694" w:name="bookmark694"/>
      <w:bookmarkStart w:id="697" w:name="bookmark697"/>
      <w:r>
        <w:rPr>
          <w:color w:val="000000"/>
          <w:spacing w:val="0"/>
          <w:w w:val="100"/>
          <w:position w:val="0"/>
        </w:rPr>
        <w:t>（</w:t>
      </w:r>
      <w:bookmarkEnd w:id="697"/>
      <w:r>
        <w:rPr>
          <w:rFonts w:ascii="Times New Roman" w:eastAsia="Times New Roman" w:hAnsi="Times New Roman" w:cs="Times New Roman"/>
          <w:color w:val="000000"/>
          <w:spacing w:val="0"/>
          <w:w w:val="100"/>
          <w:position w:val="0"/>
        </w:rPr>
        <w:t>1</w:t>
      </w:r>
      <w:r>
        <w:rPr>
          <w:color w:val="000000"/>
          <w:spacing w:val="0"/>
          <w:w w:val="100"/>
          <w:position w:val="0"/>
        </w:rPr>
        <w:t>）</w:t>
        <w:tab/>
        <w:t>同一控制下的企业合并</w:t>
      </w:r>
      <w:bookmarkEnd w:id="693"/>
      <w:bookmarkEnd w:id="694"/>
    </w:p>
    <w:p>
      <w:pPr>
        <w:pStyle w:val="Style41"/>
        <w:keepNext w:val="0"/>
        <w:keepLines w:val="0"/>
        <w:widowControl w:val="0"/>
        <w:shd w:val="clear" w:color="auto" w:fill="auto"/>
        <w:bidi w:val="0"/>
        <w:spacing w:before="0" w:after="380" w:line="314" w:lineRule="exact"/>
        <w:ind w:left="520" w:right="0"/>
        <w:jc w:val="left"/>
      </w:pPr>
      <w:r>
        <w:rPr>
          <w:color w:val="000000"/>
          <w:spacing w:val="0"/>
          <w:w w:val="100"/>
          <w:position w:val="0"/>
        </w:rPr>
        <w:t>本公司在企业合并中取得的资产和负债，在合并日按取得被合并方在最终控制方合并财务报表中的账面价值计量。其中， 对于被合并方与本公司在企业合并前采用的会计政策不同的，基于重要性原则统一会计政策，即按照本公司的会计政策对被 合并方资产、负债的账面价值进行调整。本公司在企业合并中取得的净资产账面价值与所支付对价的账面价值之间存在差额 的，首先调整资本公积（资本溢价或股本溢价），资本公积（资本溢价或股本溢价）的余额不足冲减的，依次冲减盈余公积 和未分配利润。</w:t>
      </w:r>
    </w:p>
    <w:p>
      <w:pPr>
        <w:pStyle w:val="Style12"/>
        <w:keepNext w:val="0"/>
        <w:keepLines w:val="0"/>
        <w:widowControl w:val="0"/>
        <w:shd w:val="clear" w:color="auto" w:fill="auto"/>
        <w:tabs>
          <w:tab w:pos="1012" w:val="left"/>
        </w:tabs>
        <w:bidi w:val="0"/>
        <w:spacing w:before="0" w:after="260" w:line="240" w:lineRule="auto"/>
        <w:ind w:left="0" w:right="0" w:firstLine="520"/>
        <w:jc w:val="left"/>
        <w:rPr>
          <w:sz w:val="20"/>
          <w:szCs w:val="20"/>
        </w:rPr>
      </w:pPr>
      <w:bookmarkStart w:id="698" w:name="bookmark698"/>
      <w:r>
        <w:rPr>
          <w:color w:val="000000"/>
          <w:spacing w:val="0"/>
          <w:w w:val="100"/>
          <w:position w:val="0"/>
          <w:sz w:val="20"/>
          <w:szCs w:val="20"/>
        </w:rPr>
        <w:t>（</w:t>
      </w:r>
      <w:bookmarkEnd w:id="698"/>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非同一控制下的企业合并</w:t>
      </w:r>
    </w:p>
    <w:p>
      <w:pPr>
        <w:pStyle w:val="Style52"/>
        <w:keepNext/>
        <w:keepLines/>
        <w:widowControl w:val="0"/>
        <w:shd w:val="clear" w:color="auto" w:fill="auto"/>
        <w:bidi w:val="0"/>
        <w:spacing w:before="0" w:after="380" w:line="315" w:lineRule="exact"/>
        <w:ind w:left="520" w:right="0" w:firstLine="360"/>
        <w:jc w:val="both"/>
        <w:rPr>
          <w:sz w:val="17"/>
          <w:szCs w:val="17"/>
        </w:rPr>
      </w:pPr>
      <w:bookmarkStart w:id="699" w:name="bookmark699"/>
      <w:bookmarkStart w:id="700" w:name="bookmark700"/>
      <w:bookmarkStart w:id="701" w:name="bookmark701"/>
      <w:r>
        <w:rPr>
          <w:b w:val="0"/>
          <w:bCs w:val="0"/>
          <w:color w:val="000000"/>
          <w:spacing w:val="0"/>
          <w:w w:val="100"/>
          <w:position w:val="0"/>
          <w:sz w:val="17"/>
          <w:szCs w:val="17"/>
        </w:rPr>
        <w:t>本公司在企业合并中取得的被购买方各项可辨认资产和负债，在购买日按其公允价值计量。其中，对于被购买方与本公 司在企业合并前采用的会计政策不同的，基于重要性原则统一会计政策，即按照本公司的会计政策对被购买方资产、负债的 账面价值进行调整。本公司在购买日的合并成本大于企业合并中取得的被购买方可辨认资产、负债公允价值的差额，确认为 商誉；如果合并成本小于企业合并中取得的被购买方可辨认资产、负债公允价值的差额，首先对合并成本以及在企业合并中 取得的被购买方可辨认资产、负债的公允价值进行复核，经复核后合并成本仍小于取得的被购买方可辨认资产、负债公允价 值的，其差额确认为合并当期损益。</w:t>
      </w:r>
      <w:bookmarkEnd w:id="699"/>
      <w:bookmarkEnd w:id="700"/>
      <w:bookmarkEnd w:id="701"/>
    </w:p>
    <w:p>
      <w:pPr>
        <w:pStyle w:val="Style52"/>
        <w:keepNext/>
        <w:keepLines/>
        <w:widowControl w:val="0"/>
        <w:shd w:val="clear" w:color="auto" w:fill="auto"/>
        <w:bidi w:val="0"/>
        <w:spacing w:before="0" w:after="380" w:line="240" w:lineRule="auto"/>
        <w:ind w:left="0" w:right="0" w:firstLine="520"/>
        <w:jc w:val="left"/>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6</w:t>
      </w:r>
      <w:bookmarkEnd w:id="704"/>
      <w:r>
        <w:rPr>
          <w:color w:val="000000"/>
          <w:spacing w:val="0"/>
          <w:w w:val="100"/>
          <w:position w:val="0"/>
        </w:rPr>
        <w:t>、合并财务报表的编制方法</w:t>
      </w:r>
      <w:bookmarkEnd w:id="702"/>
      <w:bookmarkEnd w:id="703"/>
      <w:bookmarkEnd w:id="705"/>
    </w:p>
    <w:p>
      <w:pPr>
        <w:pStyle w:val="Style52"/>
        <w:keepNext/>
        <w:keepLines/>
        <w:widowControl w:val="0"/>
        <w:shd w:val="clear" w:color="auto" w:fill="auto"/>
        <w:bidi w:val="0"/>
        <w:spacing w:before="0" w:after="260" w:line="240" w:lineRule="auto"/>
        <w:ind w:left="0" w:right="0" w:firstLine="520"/>
        <w:jc w:val="left"/>
      </w:pPr>
      <w:bookmarkStart w:id="702" w:name="bookmark702"/>
      <w:bookmarkStart w:id="703" w:name="bookmark703"/>
      <w:bookmarkStart w:id="706" w:name="bookmark706"/>
      <w:r>
        <w:rPr>
          <w:color w:val="000000"/>
          <w:spacing w:val="0"/>
          <w:w w:val="100"/>
          <w:position w:val="0"/>
        </w:rPr>
        <w:t>（</w:t>
      </w:r>
      <w:bookmarkEnd w:id="706"/>
      <w:r>
        <w:rPr>
          <w:rFonts w:ascii="Times New Roman" w:eastAsia="Times New Roman" w:hAnsi="Times New Roman" w:cs="Times New Roman"/>
          <w:color w:val="000000"/>
          <w:spacing w:val="0"/>
          <w:w w:val="100"/>
          <w:position w:val="0"/>
        </w:rPr>
        <w:t>1</w:t>
      </w:r>
      <w:r>
        <w:rPr>
          <w:color w:val="000000"/>
          <w:spacing w:val="0"/>
          <w:w w:val="100"/>
          <w:position w:val="0"/>
        </w:rPr>
        <w:t>）合并范围的确定</w:t>
      </w:r>
      <w:bookmarkEnd w:id="702"/>
      <w:bookmarkEnd w:id="703"/>
    </w:p>
    <w:p>
      <w:pPr>
        <w:pStyle w:val="Style41"/>
        <w:keepNext w:val="0"/>
        <w:keepLines w:val="0"/>
        <w:widowControl w:val="0"/>
        <w:shd w:val="clear" w:color="auto" w:fill="auto"/>
        <w:bidi w:val="0"/>
        <w:spacing w:before="0" w:after="0" w:line="310" w:lineRule="exact"/>
        <w:ind w:left="520" w:right="0"/>
        <w:jc w:val="both"/>
      </w:pPr>
      <w:r>
        <w:rPr>
          <w:color w:val="000000"/>
          <w:spacing w:val="0"/>
          <w:w w:val="100"/>
          <w:position w:val="0"/>
        </w:rPr>
        <w:t>合并财务报表的合并范围以控制为基础予以确定，不仅包括根据表决权（或类似表决权）本身或者结合其他安排确定的 子公司，也包括基于一项或多项合同安排决定的结构化主体。</w:t>
      </w:r>
    </w:p>
    <w:p>
      <w:pPr>
        <w:pStyle w:val="Style41"/>
        <w:keepNext w:val="0"/>
        <w:keepLines w:val="0"/>
        <w:widowControl w:val="0"/>
        <w:shd w:val="clear" w:color="auto" w:fill="auto"/>
        <w:bidi w:val="0"/>
        <w:spacing w:before="0" w:after="380" w:line="310" w:lineRule="exact"/>
        <w:ind w:left="520" w:right="0"/>
        <w:jc w:val="both"/>
      </w:pPr>
      <w:r>
        <w:rPr>
          <w:color w:val="000000"/>
          <w:spacing w:val="0"/>
          <w:w w:val="100"/>
          <w:position w:val="0"/>
        </w:rPr>
        <w:t>控制是指本公司拥有对被投资方的权力，通过参与被投资方的相关活动而享有可变回报，并且有能力运用对被投资方的 权力影响其回报金额。子公司是指被本公司控制的主体（含企业、被投资单位中可分割的部分，以及企业所控制的结构化主 体等），结构化主体是指在确定其控制方时没有将表决权或类似权利作为决定性因素而设计的主体（注：有时也称为特殊目</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spacing w:val="0"/>
          <w:w w:val="100"/>
          <w:position w:val="0"/>
        </w:rPr>
        <w:t>国家高新技术企业</w:t>
      </w:r>
    </w:p>
    <w:p>
      <w:pPr>
        <w:pStyle w:val="Style6"/>
        <w:keepNext w:val="0"/>
        <w:keepLines w:val="0"/>
        <w:widowControl w:val="0"/>
        <w:shd w:val="clear" w:color="auto" w:fill="auto"/>
        <w:tabs>
          <w:tab w:pos="1168" w:val="left"/>
        </w:tabs>
        <w:bidi w:val="0"/>
        <w:spacing w:before="0" w:after="120" w:line="240" w:lineRule="auto"/>
        <w:ind w:left="0" w:right="0" w:firstLine="720"/>
        <w:jc w:val="left"/>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41"/>
        <w:keepNext w:val="0"/>
        <w:keepLines w:val="0"/>
        <w:widowControl w:val="0"/>
        <w:shd w:val="clear" w:color="auto" w:fill="auto"/>
        <w:bidi w:val="0"/>
        <w:spacing w:before="0" w:after="380" w:line="240" w:lineRule="auto"/>
        <w:ind w:left="0" w:right="0" w:firstLine="500"/>
        <w:jc w:val="left"/>
      </w:pPr>
      <w:r>
        <w:rPr>
          <w:color w:val="000000"/>
          <w:spacing w:val="0"/>
          <w:w w:val="100"/>
          <w:position w:val="0"/>
        </w:rPr>
        <w:t>的主体）。</w:t>
      </w:r>
    </w:p>
    <w:p>
      <w:pPr>
        <w:pStyle w:val="Style12"/>
        <w:keepNext w:val="0"/>
        <w:keepLines w:val="0"/>
        <w:widowControl w:val="0"/>
        <w:shd w:val="clear" w:color="auto" w:fill="auto"/>
        <w:bidi w:val="0"/>
        <w:spacing w:before="0" w:after="280" w:line="240" w:lineRule="auto"/>
        <w:ind w:left="0" w:right="0" w:firstLine="640"/>
        <w:jc w:val="left"/>
        <w:rPr>
          <w:sz w:val="20"/>
          <w:szCs w:val="20"/>
        </w:rPr>
      </w:pPr>
      <w:bookmarkStart w:id="707" w:name="bookmark707"/>
      <w:r>
        <w:rPr>
          <w:color w:val="000000"/>
          <w:spacing w:val="0"/>
          <w:w w:val="100"/>
          <w:position w:val="0"/>
          <w:sz w:val="20"/>
          <w:szCs w:val="20"/>
        </w:rPr>
        <w:t>（</w:t>
      </w:r>
      <w:bookmarkEnd w:id="707"/>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）合并财务报表的编制方法</w:t>
      </w:r>
    </w:p>
    <w:p>
      <w:pPr>
        <w:pStyle w:val="Style41"/>
        <w:keepNext w:val="0"/>
        <w:keepLines w:val="0"/>
        <w:widowControl w:val="0"/>
        <w:shd w:val="clear" w:color="auto" w:fill="auto"/>
        <w:bidi w:val="0"/>
        <w:spacing w:before="0" w:after="0" w:line="317" w:lineRule="exact"/>
        <w:ind w:left="0" w:right="0" w:firstLine="880"/>
        <w:jc w:val="left"/>
      </w:pPr>
      <w:r>
        <w:rPr>
          <w:color w:val="000000"/>
          <w:spacing w:val="0"/>
          <w:w w:val="100"/>
          <w:position w:val="0"/>
        </w:rPr>
        <w:t>本公司以自身和子公司的财务报表为基础，根据其他有关资料，编制合并财务报表。</w:t>
      </w:r>
    </w:p>
    <w:p>
      <w:pPr>
        <w:pStyle w:val="Style41"/>
        <w:keepNext w:val="0"/>
        <w:keepLines w:val="0"/>
        <w:widowControl w:val="0"/>
        <w:shd w:val="clear" w:color="auto" w:fill="auto"/>
        <w:bidi w:val="0"/>
        <w:spacing w:before="0" w:after="0" w:line="317" w:lineRule="exact"/>
        <w:ind w:left="500" w:right="0" w:firstLine="380"/>
        <w:jc w:val="both"/>
      </w:pPr>
      <w:r>
        <w:rPr>
          <w:color w:val="000000"/>
          <w:spacing w:val="0"/>
          <w:w w:val="100"/>
          <w:position w:val="0"/>
        </w:rPr>
        <w:t>本公司编制合并财务报表，将整个企业集团视为一个会计主体，依据相关企业会计准则的确认、计量和列报要求，按照 统一的会计政策，反映企业集团整体财务状况、经营成果和现金流量。</w:t>
      </w:r>
    </w:p>
    <w:p>
      <w:pPr>
        <w:pStyle w:val="Style41"/>
        <w:keepNext w:val="0"/>
        <w:keepLines w:val="0"/>
        <w:widowControl w:val="0"/>
        <w:numPr>
          <w:ilvl w:val="0"/>
          <w:numId w:val="7"/>
        </w:numPr>
        <w:shd w:val="clear" w:color="auto" w:fill="auto"/>
        <w:tabs>
          <w:tab w:pos="1253" w:val="left"/>
        </w:tabs>
        <w:bidi w:val="0"/>
        <w:spacing w:before="0" w:after="0" w:line="317" w:lineRule="exact"/>
        <w:ind w:left="0" w:right="0" w:firstLine="880"/>
        <w:jc w:val="left"/>
      </w:pPr>
      <w:bookmarkStart w:id="708" w:name="bookmark708"/>
      <w:bookmarkEnd w:id="708"/>
      <w:r>
        <w:rPr>
          <w:color w:val="000000"/>
          <w:spacing w:val="0"/>
          <w:w w:val="100"/>
          <w:position w:val="0"/>
        </w:rPr>
        <w:t>合并母公司与子公司的资产、负债、所有者权益、收入、费用和现金流等项目。</w:t>
      </w:r>
    </w:p>
    <w:p>
      <w:pPr>
        <w:pStyle w:val="Style41"/>
        <w:keepNext w:val="0"/>
        <w:keepLines w:val="0"/>
        <w:widowControl w:val="0"/>
        <w:numPr>
          <w:ilvl w:val="0"/>
          <w:numId w:val="7"/>
        </w:numPr>
        <w:shd w:val="clear" w:color="auto" w:fill="auto"/>
        <w:tabs>
          <w:tab w:pos="1253" w:val="left"/>
        </w:tabs>
        <w:bidi w:val="0"/>
        <w:spacing w:before="0" w:after="0" w:line="317" w:lineRule="exact"/>
        <w:ind w:left="0" w:right="0" w:firstLine="880"/>
        <w:jc w:val="left"/>
      </w:pPr>
      <w:bookmarkStart w:id="709" w:name="bookmark709"/>
      <w:bookmarkEnd w:id="709"/>
      <w:r>
        <w:rPr>
          <w:color w:val="000000"/>
          <w:spacing w:val="0"/>
          <w:w w:val="100"/>
          <w:position w:val="0"/>
        </w:rPr>
        <w:t>抵销母公司对子公司的长期股权投资与母公司在子公司所有者权益中所享有的份额。</w:t>
      </w:r>
    </w:p>
    <w:p>
      <w:pPr>
        <w:pStyle w:val="Style41"/>
        <w:keepNext w:val="0"/>
        <w:keepLines w:val="0"/>
        <w:widowControl w:val="0"/>
        <w:numPr>
          <w:ilvl w:val="0"/>
          <w:numId w:val="7"/>
        </w:numPr>
        <w:shd w:val="clear" w:color="auto" w:fill="auto"/>
        <w:tabs>
          <w:tab w:pos="1228" w:val="left"/>
        </w:tabs>
        <w:bidi w:val="0"/>
        <w:spacing w:before="0" w:after="0" w:line="317" w:lineRule="exact"/>
        <w:ind w:left="500" w:right="0" w:firstLine="380"/>
        <w:jc w:val="both"/>
      </w:pPr>
      <w:bookmarkStart w:id="710" w:name="bookmark710"/>
      <w:bookmarkEnd w:id="710"/>
      <w:r>
        <w:rPr>
          <w:color w:val="000000"/>
          <w:spacing w:val="0"/>
          <w:w w:val="100"/>
          <w:position w:val="0"/>
        </w:rPr>
        <w:t>抵销母公司与子公司、子公司相互之间发生的内部交易的影响。内部交易表明相关资产发生减值损失的，应当全额 确认该部分损失。</w:t>
      </w:r>
    </w:p>
    <w:p>
      <w:pPr>
        <w:pStyle w:val="Style41"/>
        <w:keepNext w:val="0"/>
        <w:keepLines w:val="0"/>
        <w:widowControl w:val="0"/>
        <w:numPr>
          <w:ilvl w:val="0"/>
          <w:numId w:val="7"/>
        </w:numPr>
        <w:shd w:val="clear" w:color="auto" w:fill="auto"/>
        <w:tabs>
          <w:tab w:pos="1253" w:val="left"/>
        </w:tabs>
        <w:bidi w:val="0"/>
        <w:spacing w:before="0" w:after="380" w:line="317" w:lineRule="exact"/>
        <w:ind w:left="0" w:right="0" w:firstLine="880"/>
        <w:jc w:val="left"/>
      </w:pPr>
      <w:bookmarkStart w:id="711" w:name="bookmark711"/>
      <w:bookmarkEnd w:id="711"/>
      <w:r>
        <w:rPr>
          <w:color w:val="000000"/>
          <w:spacing w:val="0"/>
          <w:w w:val="100"/>
          <w:position w:val="0"/>
        </w:rPr>
        <w:t>站在企业集团角度对特殊交易事项予以调整。</w:t>
      </w:r>
    </w:p>
    <w:p>
      <w:pPr>
        <w:pStyle w:val="Style12"/>
        <w:keepNext w:val="0"/>
        <w:keepLines w:val="0"/>
        <w:widowControl w:val="0"/>
        <w:shd w:val="clear" w:color="auto" w:fill="auto"/>
        <w:tabs>
          <w:tab w:pos="993" w:val="left"/>
        </w:tabs>
        <w:bidi w:val="0"/>
        <w:spacing w:before="0" w:after="380" w:line="240" w:lineRule="auto"/>
        <w:ind w:left="0" w:right="0"/>
        <w:jc w:val="left"/>
        <w:rPr>
          <w:sz w:val="20"/>
          <w:szCs w:val="20"/>
        </w:rPr>
      </w:pPr>
      <w:bookmarkStart w:id="712" w:name="bookmark712"/>
      <w:r>
        <w:rPr>
          <w:color w:val="000000"/>
          <w:spacing w:val="0"/>
          <w:w w:val="100"/>
          <w:position w:val="0"/>
          <w:sz w:val="20"/>
          <w:szCs w:val="20"/>
        </w:rPr>
        <w:t>（</w:t>
      </w:r>
      <w:bookmarkEnd w:id="712"/>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报告期内增减子公司的处理</w:t>
      </w:r>
    </w:p>
    <w:p>
      <w:pPr>
        <w:pStyle w:val="Style41"/>
        <w:keepNext w:val="0"/>
        <w:keepLines w:val="0"/>
        <w:widowControl w:val="0"/>
        <w:shd w:val="clear" w:color="auto" w:fill="auto"/>
        <w:tabs>
          <w:tab w:pos="1229" w:val="left"/>
        </w:tabs>
        <w:bidi w:val="0"/>
        <w:spacing w:before="0" w:after="0" w:line="360" w:lineRule="auto"/>
        <w:ind w:left="0" w:right="0" w:firstLine="880"/>
        <w:jc w:val="left"/>
      </w:pPr>
      <w:bookmarkStart w:id="713" w:name="bookmark713"/>
      <w:r>
        <w:rPr>
          <w:rFonts w:ascii="Times New Roman" w:eastAsia="Times New Roman" w:hAnsi="Times New Roman" w:cs="Times New Roman"/>
          <w:color w:val="000000"/>
          <w:spacing w:val="0"/>
          <w:w w:val="100"/>
          <w:position w:val="0"/>
          <w:sz w:val="18"/>
          <w:szCs w:val="18"/>
        </w:rPr>
        <w:t>1</w:t>
      </w:r>
      <w:bookmarkEnd w:id="713"/>
      <w:r>
        <w:rPr>
          <w:color w:val="000000"/>
          <w:spacing w:val="0"/>
          <w:w w:val="100"/>
          <w:position w:val="0"/>
        </w:rPr>
        <w:t>）</w:t>
        <w:tab/>
        <w:t>增加子公司或业务</w:t>
      </w:r>
    </w:p>
    <w:p>
      <w:pPr>
        <w:pStyle w:val="Style41"/>
        <w:keepNext w:val="0"/>
        <w:keepLines w:val="0"/>
        <w:widowControl w:val="0"/>
        <w:numPr>
          <w:ilvl w:val="0"/>
          <w:numId w:val="9"/>
        </w:numPr>
        <w:shd w:val="clear" w:color="auto" w:fill="auto"/>
        <w:tabs>
          <w:tab w:pos="1253" w:val="left"/>
        </w:tabs>
        <w:bidi w:val="0"/>
        <w:spacing w:before="0" w:after="0" w:line="317" w:lineRule="exact"/>
        <w:ind w:left="0" w:right="0" w:firstLine="880"/>
        <w:jc w:val="left"/>
      </w:pPr>
      <w:bookmarkStart w:id="714" w:name="bookmark714"/>
      <w:bookmarkEnd w:id="714"/>
      <w:r>
        <w:rPr>
          <w:color w:val="000000"/>
          <w:spacing w:val="0"/>
          <w:w w:val="100"/>
          <w:position w:val="0"/>
        </w:rPr>
        <w:t>同一控制下企业合并增加的子公司或业务</w:t>
      </w:r>
    </w:p>
    <w:p>
      <w:pPr>
        <w:pStyle w:val="Style41"/>
        <w:keepNext w:val="0"/>
        <w:keepLines w:val="0"/>
        <w:widowControl w:val="0"/>
        <w:shd w:val="clear" w:color="auto" w:fill="auto"/>
        <w:tabs>
          <w:tab w:pos="1386" w:val="left"/>
        </w:tabs>
        <w:bidi w:val="0"/>
        <w:spacing w:before="0" w:after="0" w:line="326" w:lineRule="exact"/>
        <w:ind w:left="500" w:right="0" w:firstLine="380"/>
        <w:jc w:val="both"/>
      </w:pPr>
      <w:bookmarkStart w:id="715" w:name="bookmark715"/>
      <w:r>
        <w:rPr>
          <w:color w:val="000000"/>
          <w:spacing w:val="0"/>
          <w:w w:val="100"/>
          <w:position w:val="0"/>
        </w:rPr>
        <w:t>（</w:t>
      </w:r>
      <w:bookmarkEnd w:id="715"/>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tab/>
      </w:r>
      <w:r>
        <w:rPr>
          <w:color w:val="000000"/>
          <w:spacing w:val="0"/>
          <w:w w:val="100"/>
          <w:position w:val="0"/>
        </w:rPr>
        <w:t>编制合并资产负债表时，调整合并资产负债表的期初数，同时对比较报表的相关项目进行调整，视同合并后的报 告主体自最终控制方开始控制时点起一直存在。</w:t>
      </w:r>
    </w:p>
    <w:p>
      <w:pPr>
        <w:pStyle w:val="Style41"/>
        <w:keepNext w:val="0"/>
        <w:keepLines w:val="0"/>
        <w:widowControl w:val="0"/>
        <w:shd w:val="clear" w:color="auto" w:fill="auto"/>
        <w:tabs>
          <w:tab w:pos="1382" w:val="left"/>
        </w:tabs>
        <w:bidi w:val="0"/>
        <w:spacing w:before="0" w:after="0" w:line="322" w:lineRule="exact"/>
        <w:ind w:left="500" w:right="0" w:firstLine="380"/>
        <w:jc w:val="both"/>
      </w:pPr>
      <w:bookmarkStart w:id="716" w:name="bookmark716"/>
      <w:r>
        <w:rPr>
          <w:color w:val="000000"/>
          <w:spacing w:val="0"/>
          <w:w w:val="100"/>
          <w:position w:val="0"/>
        </w:rPr>
        <w:t>（</w:t>
      </w:r>
      <w:bookmarkEnd w:id="716"/>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tab/>
      </w:r>
      <w:r>
        <w:rPr>
          <w:color w:val="000000"/>
          <w:spacing w:val="0"/>
          <w:w w:val="100"/>
          <w:position w:val="0"/>
        </w:rPr>
        <w:t>编制合并利润表时，将该子公司以及业务合并当期期初至报告期末的收入、费用、利润纳入合并利润表，同时对 比较报表的相关项目进行调整，视同合并后的报告主体自最终控制方开始控制时点起一直存在。</w:t>
      </w:r>
    </w:p>
    <w:p>
      <w:pPr>
        <w:pStyle w:val="Style41"/>
        <w:keepNext w:val="0"/>
        <w:keepLines w:val="0"/>
        <w:widowControl w:val="0"/>
        <w:shd w:val="clear" w:color="auto" w:fill="auto"/>
        <w:bidi w:val="0"/>
        <w:spacing w:before="0" w:after="0" w:line="322" w:lineRule="exact"/>
        <w:ind w:left="500" w:right="0" w:firstLine="380"/>
        <w:jc w:val="both"/>
      </w:pPr>
      <w:bookmarkStart w:id="717" w:name="bookmark717"/>
      <w:r>
        <w:rPr>
          <w:color w:val="000000"/>
          <w:spacing w:val="0"/>
          <w:w w:val="100"/>
          <w:position w:val="0"/>
        </w:rPr>
        <w:t>（</w:t>
      </w:r>
      <w:bookmarkEnd w:id="717"/>
      <w:r>
        <w:rPr>
          <w:rFonts w:ascii="Times New Roman" w:eastAsia="Times New Roman" w:hAnsi="Times New Roman" w:cs="Times New Roman"/>
          <w:color w:val="000000"/>
          <w:spacing w:val="0"/>
          <w:w w:val="100"/>
          <w:position w:val="0"/>
          <w:sz w:val="18"/>
          <w:szCs w:val="18"/>
        </w:rPr>
        <w:t>c</w:t>
      </w:r>
      <w:r>
        <w:rPr>
          <w:color w:val="000000"/>
          <w:spacing w:val="0"/>
          <w:w w:val="100"/>
          <w:position w:val="0"/>
        </w:rPr>
        <w:t xml:space="preserve">） </w:t>
      </w:r>
      <w:r>
        <w:rPr>
          <w:color w:val="000000"/>
          <w:spacing w:val="0"/>
          <w:w w:val="100"/>
          <w:position w:val="0"/>
        </w:rPr>
        <w:t>编制合并现金流量表时，将该子公司以及业务合并当期期初至报告期末的现金流量纳入合并现金流量表，同时对 比较报表的相关项目进行调整，视同合并后的报告主体自最终控制方开始控制时点起一直存在。</w:t>
      </w:r>
    </w:p>
    <w:p>
      <w:pPr>
        <w:pStyle w:val="Style41"/>
        <w:keepNext w:val="0"/>
        <w:keepLines w:val="0"/>
        <w:widowControl w:val="0"/>
        <w:numPr>
          <w:ilvl w:val="0"/>
          <w:numId w:val="9"/>
        </w:numPr>
        <w:shd w:val="clear" w:color="auto" w:fill="auto"/>
        <w:tabs>
          <w:tab w:pos="1253" w:val="left"/>
        </w:tabs>
        <w:bidi w:val="0"/>
        <w:spacing w:before="0" w:after="0" w:line="322" w:lineRule="exact"/>
        <w:ind w:left="0" w:right="0" w:firstLine="880"/>
        <w:jc w:val="left"/>
      </w:pPr>
      <w:bookmarkStart w:id="718" w:name="bookmark718"/>
      <w:bookmarkEnd w:id="718"/>
      <w:r>
        <w:rPr>
          <w:color w:val="000000"/>
          <w:spacing w:val="0"/>
          <w:w w:val="100"/>
          <w:position w:val="0"/>
        </w:rPr>
        <w:t>非同一控制下企业合并增加的子公司或业务</w:t>
      </w:r>
    </w:p>
    <w:p>
      <w:pPr>
        <w:pStyle w:val="Style41"/>
        <w:keepNext w:val="0"/>
        <w:keepLines w:val="0"/>
        <w:widowControl w:val="0"/>
        <w:shd w:val="clear" w:color="auto" w:fill="auto"/>
        <w:bidi w:val="0"/>
        <w:spacing w:before="0" w:after="0" w:line="317" w:lineRule="exact"/>
        <w:ind w:left="0" w:right="0" w:firstLine="880"/>
        <w:jc w:val="left"/>
      </w:pPr>
      <w:bookmarkStart w:id="719" w:name="bookmark719"/>
      <w:r>
        <w:rPr>
          <w:color w:val="000000"/>
          <w:spacing w:val="0"/>
          <w:w w:val="100"/>
          <w:position w:val="0"/>
        </w:rPr>
        <w:t>（</w:t>
      </w:r>
      <w:bookmarkEnd w:id="719"/>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 </w:t>
      </w:r>
      <w:r>
        <w:rPr>
          <w:color w:val="000000"/>
          <w:spacing w:val="0"/>
          <w:w w:val="100"/>
          <w:position w:val="0"/>
        </w:rPr>
        <w:t>编制合并资产负债表时，不调整合并资产负债表的期初数。</w:t>
      </w:r>
    </w:p>
    <w:p>
      <w:pPr>
        <w:pStyle w:val="Style41"/>
        <w:keepNext w:val="0"/>
        <w:keepLines w:val="0"/>
        <w:widowControl w:val="0"/>
        <w:shd w:val="clear" w:color="auto" w:fill="auto"/>
        <w:tabs>
          <w:tab w:pos="1325" w:val="left"/>
        </w:tabs>
        <w:bidi w:val="0"/>
        <w:spacing w:before="0" w:after="0" w:line="317" w:lineRule="exact"/>
        <w:ind w:left="0" w:right="0" w:firstLine="880"/>
        <w:jc w:val="left"/>
      </w:pPr>
      <w:bookmarkStart w:id="720" w:name="bookmark720"/>
      <w:r>
        <w:rPr>
          <w:color w:val="000000"/>
          <w:spacing w:val="0"/>
          <w:w w:val="100"/>
          <w:position w:val="0"/>
        </w:rPr>
        <w:t>（</w:t>
      </w:r>
      <w:bookmarkEnd w:id="720"/>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tab/>
      </w:r>
      <w:r>
        <w:rPr>
          <w:color w:val="000000"/>
          <w:spacing w:val="0"/>
          <w:w w:val="100"/>
          <w:position w:val="0"/>
        </w:rPr>
        <w:t>编制合并利润表时，将该子公司以及业务购买日至报告期末的收入、费用、利润纳入合并利润表。</w:t>
      </w:r>
    </w:p>
    <w:p>
      <w:pPr>
        <w:pStyle w:val="Style41"/>
        <w:keepNext w:val="0"/>
        <w:keepLines w:val="0"/>
        <w:widowControl w:val="0"/>
        <w:shd w:val="clear" w:color="auto" w:fill="auto"/>
        <w:tabs>
          <w:tab w:pos="1325" w:val="left"/>
        </w:tabs>
        <w:bidi w:val="0"/>
        <w:spacing w:before="0" w:after="120" w:line="317" w:lineRule="exact"/>
        <w:ind w:left="0" w:right="0" w:firstLine="880"/>
        <w:jc w:val="left"/>
      </w:pPr>
      <w:bookmarkStart w:id="721" w:name="bookmark721"/>
      <w:r>
        <w:rPr>
          <w:color w:val="000000"/>
          <w:spacing w:val="0"/>
          <w:w w:val="100"/>
          <w:position w:val="0"/>
        </w:rPr>
        <w:t>（</w:t>
      </w:r>
      <w:bookmarkEnd w:id="721"/>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tab/>
      </w:r>
      <w:r>
        <w:rPr>
          <w:color w:val="000000"/>
          <w:spacing w:val="0"/>
          <w:w w:val="100"/>
          <w:position w:val="0"/>
        </w:rPr>
        <w:t>编制合并现金流量表时，将该子公司购买日至报告期末的现金流量纳入合并现金流量表。</w:t>
      </w:r>
    </w:p>
    <w:p>
      <w:pPr>
        <w:pStyle w:val="Style41"/>
        <w:keepNext w:val="0"/>
        <w:keepLines w:val="0"/>
        <w:widowControl w:val="0"/>
        <w:shd w:val="clear" w:color="auto" w:fill="auto"/>
        <w:tabs>
          <w:tab w:pos="1248" w:val="left"/>
        </w:tabs>
        <w:bidi w:val="0"/>
        <w:spacing w:before="0" w:after="0" w:line="360" w:lineRule="auto"/>
        <w:ind w:left="0" w:right="0" w:firstLine="880"/>
        <w:jc w:val="left"/>
      </w:pPr>
      <w:bookmarkStart w:id="722" w:name="bookmark722"/>
      <w:r>
        <w:rPr>
          <w:rFonts w:ascii="Times New Roman" w:eastAsia="Times New Roman" w:hAnsi="Times New Roman" w:cs="Times New Roman"/>
          <w:color w:val="000000"/>
          <w:spacing w:val="0"/>
          <w:w w:val="100"/>
          <w:position w:val="0"/>
          <w:sz w:val="18"/>
          <w:szCs w:val="18"/>
        </w:rPr>
        <w:t>2</w:t>
      </w:r>
      <w:bookmarkEnd w:id="722"/>
      <w:r>
        <w:rPr>
          <w:color w:val="000000"/>
          <w:spacing w:val="0"/>
          <w:w w:val="100"/>
          <w:position w:val="0"/>
        </w:rPr>
        <w:t>）</w:t>
        <w:tab/>
        <w:t>处置子公司或业务</w:t>
      </w:r>
    </w:p>
    <w:p>
      <w:pPr>
        <w:pStyle w:val="Style41"/>
        <w:keepNext w:val="0"/>
        <w:keepLines w:val="0"/>
        <w:widowControl w:val="0"/>
        <w:numPr>
          <w:ilvl w:val="0"/>
          <w:numId w:val="11"/>
        </w:numPr>
        <w:shd w:val="clear" w:color="auto" w:fill="auto"/>
        <w:tabs>
          <w:tab w:pos="1253" w:val="left"/>
        </w:tabs>
        <w:bidi w:val="0"/>
        <w:spacing w:before="0" w:after="0" w:line="317" w:lineRule="exact"/>
        <w:ind w:left="0" w:right="0" w:firstLine="880"/>
        <w:jc w:val="left"/>
      </w:pPr>
      <w:bookmarkStart w:id="723" w:name="bookmark723"/>
      <w:bookmarkEnd w:id="723"/>
      <w:r>
        <w:rPr>
          <w:color w:val="000000"/>
          <w:spacing w:val="0"/>
          <w:w w:val="100"/>
          <w:position w:val="0"/>
        </w:rPr>
        <w:t>编制合并资产负债表时，不调整合并资产负债表的期初数。</w:t>
      </w:r>
    </w:p>
    <w:p>
      <w:pPr>
        <w:pStyle w:val="Style41"/>
        <w:keepNext w:val="0"/>
        <w:keepLines w:val="0"/>
        <w:widowControl w:val="0"/>
        <w:numPr>
          <w:ilvl w:val="0"/>
          <w:numId w:val="11"/>
        </w:numPr>
        <w:shd w:val="clear" w:color="auto" w:fill="auto"/>
        <w:tabs>
          <w:tab w:pos="1253" w:val="left"/>
        </w:tabs>
        <w:bidi w:val="0"/>
        <w:spacing w:before="0" w:after="0" w:line="317" w:lineRule="exact"/>
        <w:ind w:left="0" w:right="0" w:firstLine="880"/>
        <w:jc w:val="left"/>
      </w:pPr>
      <w:bookmarkStart w:id="724" w:name="bookmark724"/>
      <w:bookmarkEnd w:id="724"/>
      <w:r>
        <w:rPr>
          <w:color w:val="000000"/>
          <w:spacing w:val="0"/>
          <w:w w:val="100"/>
          <w:position w:val="0"/>
        </w:rPr>
        <w:t>编制合并利润表时，将该子公司以及业务期初至处置日的收入、费用、利润纳入合并利润表。</w:t>
      </w:r>
    </w:p>
    <w:p>
      <w:pPr>
        <w:pStyle w:val="Style41"/>
        <w:keepNext w:val="0"/>
        <w:keepLines w:val="0"/>
        <w:widowControl w:val="0"/>
        <w:numPr>
          <w:ilvl w:val="0"/>
          <w:numId w:val="11"/>
        </w:numPr>
        <w:shd w:val="clear" w:color="auto" w:fill="auto"/>
        <w:tabs>
          <w:tab w:pos="1253" w:val="left"/>
        </w:tabs>
        <w:bidi w:val="0"/>
        <w:spacing w:before="0" w:after="380" w:line="317" w:lineRule="exact"/>
        <w:ind w:left="0" w:right="0" w:firstLine="880"/>
        <w:jc w:val="left"/>
      </w:pPr>
      <w:bookmarkStart w:id="725" w:name="bookmark725"/>
      <w:bookmarkEnd w:id="725"/>
      <w:r>
        <w:rPr>
          <w:color w:val="000000"/>
          <w:spacing w:val="0"/>
          <w:w w:val="100"/>
          <w:position w:val="0"/>
        </w:rPr>
        <w:t>编制合并现金流量表时将该子公司以及业务期初至处置日的现金流量纳入合并现金流量表。</w:t>
      </w:r>
    </w:p>
    <w:p>
      <w:pPr>
        <w:pStyle w:val="Style12"/>
        <w:keepNext w:val="0"/>
        <w:keepLines w:val="0"/>
        <w:widowControl w:val="0"/>
        <w:shd w:val="clear" w:color="auto" w:fill="auto"/>
        <w:tabs>
          <w:tab w:pos="993" w:val="left"/>
        </w:tabs>
        <w:bidi w:val="0"/>
        <w:spacing w:before="0" w:after="280" w:line="240" w:lineRule="auto"/>
        <w:ind w:left="0" w:right="0"/>
        <w:jc w:val="left"/>
        <w:rPr>
          <w:sz w:val="20"/>
          <w:szCs w:val="20"/>
        </w:rPr>
      </w:pPr>
      <w:bookmarkStart w:id="726" w:name="bookmark726"/>
      <w:r>
        <w:rPr>
          <w:color w:val="000000"/>
          <w:spacing w:val="0"/>
          <w:w w:val="100"/>
          <w:position w:val="0"/>
          <w:sz w:val="20"/>
          <w:szCs w:val="20"/>
        </w:rPr>
        <w:t>（</w:t>
      </w:r>
      <w:bookmarkEnd w:id="726"/>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合并抵销中的特殊考虑</w:t>
      </w:r>
    </w:p>
    <w:p>
      <w:pPr>
        <w:pStyle w:val="Style41"/>
        <w:keepNext w:val="0"/>
        <w:keepLines w:val="0"/>
        <w:widowControl w:val="0"/>
        <w:shd w:val="clear" w:color="auto" w:fill="auto"/>
        <w:tabs>
          <w:tab w:pos="1218" w:val="left"/>
        </w:tabs>
        <w:bidi w:val="0"/>
        <w:spacing w:before="0" w:after="0" w:line="316" w:lineRule="exact"/>
        <w:ind w:left="500" w:right="0" w:firstLine="380"/>
        <w:jc w:val="both"/>
      </w:pPr>
      <w:bookmarkStart w:id="727" w:name="bookmark727"/>
      <w:r>
        <w:rPr>
          <w:rFonts w:ascii="Times New Roman" w:eastAsia="Times New Roman" w:hAnsi="Times New Roman" w:cs="Times New Roman"/>
          <w:color w:val="000000"/>
          <w:spacing w:val="0"/>
          <w:w w:val="100"/>
          <w:position w:val="0"/>
          <w:sz w:val="18"/>
          <w:szCs w:val="18"/>
        </w:rPr>
        <w:t>1</w:t>
      </w:r>
      <w:bookmarkEnd w:id="727"/>
      <w:r>
        <w:rPr>
          <w:color w:val="000000"/>
          <w:spacing w:val="0"/>
          <w:w w:val="100"/>
          <w:position w:val="0"/>
        </w:rPr>
        <w:t>）</w:t>
        <w:tab/>
        <w:t>子公司持有本公司的长期股权投资，应当视为本公司的库存股，作为所有者权益的减项，在合并资产负债表中所有 者权益项目下以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减：库存股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w:t>
      </w:r>
    </w:p>
    <w:p>
      <w:pPr>
        <w:pStyle w:val="Style41"/>
        <w:keepNext w:val="0"/>
        <w:keepLines w:val="0"/>
        <w:widowControl w:val="0"/>
        <w:shd w:val="clear" w:color="auto" w:fill="auto"/>
        <w:bidi w:val="0"/>
        <w:spacing w:before="0" w:after="0" w:line="316" w:lineRule="exact"/>
        <w:ind w:left="500" w:right="0" w:firstLine="380"/>
        <w:jc w:val="both"/>
      </w:pPr>
      <w:r>
        <w:rPr>
          <w:color w:val="000000"/>
          <w:spacing w:val="0"/>
          <w:w w:val="100"/>
          <w:position w:val="0"/>
        </w:rPr>
        <w:t>子公司相互之间持有的长期股权投资，比照本公司对子公司的股权投资的抵销方法，将长期股权投资与其对应的子公司 所有者权益中所享有的份额相互抵销。</w:t>
      </w:r>
    </w:p>
    <w:p>
      <w:pPr>
        <w:pStyle w:val="Style41"/>
        <w:keepNext w:val="0"/>
        <w:keepLines w:val="0"/>
        <w:widowControl w:val="0"/>
        <w:shd w:val="clear" w:color="auto" w:fill="auto"/>
        <w:tabs>
          <w:tab w:pos="1223" w:val="left"/>
        </w:tabs>
        <w:bidi w:val="0"/>
        <w:spacing w:before="0" w:after="0" w:line="316" w:lineRule="exact"/>
        <w:ind w:left="500" w:right="0" w:firstLine="380"/>
        <w:jc w:val="both"/>
      </w:pPr>
      <w:bookmarkStart w:id="728" w:name="bookmark728"/>
      <w:r>
        <w:rPr>
          <w:rFonts w:ascii="Times New Roman" w:eastAsia="Times New Roman" w:hAnsi="Times New Roman" w:cs="Times New Roman"/>
          <w:color w:val="000000"/>
          <w:spacing w:val="0"/>
          <w:w w:val="100"/>
          <w:position w:val="0"/>
          <w:sz w:val="18"/>
          <w:szCs w:val="18"/>
        </w:rPr>
        <w:t>2</w:t>
      </w:r>
      <w:bookmarkEnd w:id="72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专项储备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一般风险准备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项目由于既不属于实收资本（或股本）、资本公积，也与留存收益、未分配利润不同， 在长期股权投资与子公司所有者权益相互抵销后，按归属于母公司所有者的份额予以恢复。</w:t>
      </w:r>
    </w:p>
    <w:p>
      <w:pPr>
        <w:pStyle w:val="Style41"/>
        <w:keepNext w:val="0"/>
        <w:keepLines w:val="0"/>
        <w:widowControl w:val="0"/>
        <w:shd w:val="clear" w:color="auto" w:fill="auto"/>
        <w:tabs>
          <w:tab w:pos="1228" w:val="left"/>
        </w:tabs>
        <w:bidi w:val="0"/>
        <w:spacing w:before="0" w:after="0" w:line="316" w:lineRule="exact"/>
        <w:ind w:left="500" w:right="0" w:firstLine="380"/>
        <w:jc w:val="both"/>
      </w:pPr>
      <w:bookmarkStart w:id="729" w:name="bookmark729"/>
      <w:r>
        <w:rPr>
          <w:rFonts w:ascii="Times New Roman" w:eastAsia="Times New Roman" w:hAnsi="Times New Roman" w:cs="Times New Roman"/>
          <w:color w:val="000000"/>
          <w:spacing w:val="0"/>
          <w:w w:val="100"/>
          <w:position w:val="0"/>
          <w:sz w:val="18"/>
          <w:szCs w:val="18"/>
        </w:rPr>
        <w:t>3</w:t>
      </w:r>
      <w:bookmarkEnd w:id="729"/>
      <w:r>
        <w:rPr>
          <w:color w:val="000000"/>
          <w:spacing w:val="0"/>
          <w:w w:val="100"/>
          <w:position w:val="0"/>
        </w:rPr>
        <w:t>）</w:t>
        <w:tab/>
        <w:t>因抵销未实现内部销售损益导致合并资产负债表中资产、负债的账面价值与其在所属纳税主体的计税基础之间产生 暂时性差异的，在合并资产负债表中确认递延所得税资产或递延所得税负债，同时调整合并利润表中的所得税费用，但与直 接计入所有者权益的交易或事项及企业合并相关的递延所得税除外。</w:t>
      </w:r>
    </w:p>
    <w:p>
      <w:pPr>
        <w:pStyle w:val="Style41"/>
        <w:keepNext w:val="0"/>
        <w:keepLines w:val="0"/>
        <w:widowControl w:val="0"/>
        <w:shd w:val="clear" w:color="auto" w:fill="auto"/>
        <w:tabs>
          <w:tab w:pos="1214" w:val="left"/>
        </w:tabs>
        <w:bidi w:val="0"/>
        <w:spacing w:before="0" w:after="320" w:line="331" w:lineRule="exact"/>
        <w:ind w:left="500" w:right="0" w:firstLine="380"/>
        <w:jc w:val="both"/>
      </w:pPr>
      <w:bookmarkStart w:id="730" w:name="bookmark730"/>
      <w:r>
        <w:rPr>
          <w:rFonts w:ascii="Times New Roman" w:eastAsia="Times New Roman" w:hAnsi="Times New Roman" w:cs="Times New Roman"/>
          <w:color w:val="000000"/>
          <w:spacing w:val="0"/>
          <w:w w:val="100"/>
          <w:position w:val="0"/>
          <w:sz w:val="18"/>
          <w:szCs w:val="18"/>
        </w:rPr>
        <w:t>4</w:t>
      </w:r>
      <w:bookmarkEnd w:id="730"/>
      <w:r>
        <w:rPr>
          <w:color w:val="000000"/>
          <w:spacing w:val="0"/>
          <w:w w:val="100"/>
          <w:position w:val="0"/>
        </w:rPr>
        <w:t>）</w:t>
        <w:tab/>
        <w:t>本公司向子公司出售资产所发生的未实现内部交易损益，应当全额抵销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归属于母公司所有者的净利润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。子公司向 本公司出售资产所发生的未实现内部交易损益，应当按照本公司对该子公司的分配比例在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归属于母公司所有者的净利润</w:t>
      </w:r>
      <w:r>
        <w:rPr>
          <w:color w:val="000000"/>
          <w:spacing w:val="0"/>
          <w:w w:val="100"/>
          <w:position w:val="0"/>
        </w:rPr>
        <w:t>''</w:t>
      </w:r>
    </w:p>
    <w:p>
      <w:pPr>
        <w:pStyle w:val="Style2"/>
        <w:keepNext w:val="0"/>
        <w:keepLines w:val="0"/>
        <w:widowControl w:val="0"/>
        <w:shd w:val="clear" w:color="auto" w:fill="auto"/>
        <w:tabs>
          <w:tab w:pos="1185" w:val="left"/>
        </w:tabs>
        <w:bidi w:val="0"/>
        <w:spacing w:before="0" w:after="0" w:line="240" w:lineRule="auto"/>
        <w:ind w:left="0" w:right="0" w:firstLine="700"/>
        <w:jc w:val="both"/>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1185" w:val="left"/>
        </w:tabs>
        <w:bidi w:val="0"/>
        <w:spacing w:before="0" w:after="0" w:line="240" w:lineRule="auto"/>
        <w:ind w:left="0" w:right="0" w:firstLine="700"/>
        <w:jc w:val="both"/>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41"/>
        <w:keepNext w:val="0"/>
        <w:keepLines w:val="0"/>
        <w:widowControl w:val="0"/>
        <w:shd w:val="clear" w:color="auto" w:fill="auto"/>
        <w:bidi w:val="0"/>
        <w:spacing w:before="0" w:after="0" w:line="319" w:lineRule="exact"/>
        <w:ind w:left="520" w:right="0" w:firstLine="0"/>
        <w:jc w:val="both"/>
      </w:pP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'之间分配抵销。子公司之间出售资产所发生的未实现内部交易损益，应当按照本公司对出售方子公司的分 配比例在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归属于母公司所有者的净利润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之间分配抵销。</w:t>
      </w:r>
    </w:p>
    <w:p>
      <w:pPr>
        <w:pStyle w:val="Style41"/>
        <w:keepNext w:val="0"/>
        <w:keepLines w:val="0"/>
        <w:widowControl w:val="0"/>
        <w:shd w:val="clear" w:color="auto" w:fill="auto"/>
        <w:bidi w:val="0"/>
        <w:spacing w:before="0" w:after="380" w:line="319" w:lineRule="exact"/>
        <w:ind w:left="520" w:right="0"/>
        <w:jc w:val="both"/>
      </w:pPr>
      <w:bookmarkStart w:id="731" w:name="bookmark731"/>
      <w:r>
        <w:rPr>
          <w:rFonts w:ascii="Times New Roman" w:eastAsia="Times New Roman" w:hAnsi="Times New Roman" w:cs="Times New Roman"/>
          <w:color w:val="000000"/>
          <w:spacing w:val="0"/>
          <w:w w:val="100"/>
          <w:position w:val="0"/>
          <w:sz w:val="18"/>
          <w:szCs w:val="18"/>
        </w:rPr>
        <w:t>5</w:t>
      </w:r>
      <w:bookmarkEnd w:id="731"/>
      <w:r>
        <w:rPr>
          <w:color w:val="000000"/>
          <w:spacing w:val="0"/>
          <w:w w:val="100"/>
          <w:position w:val="0"/>
        </w:rPr>
        <w:t>）子公司少数股东分担的当期亏损超过了少数股东在该子公司期初所有者权益中所享有的份额的，其余额仍应当冲减 少数股东权益。</w:t>
      </w:r>
    </w:p>
    <w:p>
      <w:pPr>
        <w:pStyle w:val="Style12"/>
        <w:keepNext w:val="0"/>
        <w:keepLines w:val="0"/>
        <w:widowControl w:val="0"/>
        <w:shd w:val="clear" w:color="auto" w:fill="auto"/>
        <w:bidi w:val="0"/>
        <w:spacing w:before="0" w:after="280" w:line="240" w:lineRule="auto"/>
        <w:ind w:left="0" w:right="0" w:firstLine="640"/>
        <w:jc w:val="left"/>
        <w:rPr>
          <w:sz w:val="20"/>
          <w:szCs w:val="20"/>
        </w:rPr>
      </w:pPr>
      <w:bookmarkStart w:id="732" w:name="bookmark732"/>
      <w:r>
        <w:rPr>
          <w:color w:val="000000"/>
          <w:spacing w:val="0"/>
          <w:w w:val="100"/>
          <w:position w:val="0"/>
          <w:sz w:val="20"/>
          <w:szCs w:val="20"/>
        </w:rPr>
        <w:t>（</w:t>
      </w:r>
      <w:bookmarkEnd w:id="732"/>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）特殊交易的会计处理</w:t>
      </w:r>
    </w:p>
    <w:p>
      <w:pPr>
        <w:pStyle w:val="Style41"/>
        <w:keepNext w:val="0"/>
        <w:keepLines w:val="0"/>
        <w:widowControl w:val="0"/>
        <w:shd w:val="clear" w:color="auto" w:fill="auto"/>
        <w:tabs>
          <w:tab w:pos="1185" w:val="left"/>
        </w:tabs>
        <w:bidi w:val="0"/>
        <w:spacing w:before="0" w:after="0" w:line="312" w:lineRule="exact"/>
        <w:ind w:left="0" w:right="0" w:firstLine="880"/>
        <w:jc w:val="left"/>
      </w:pPr>
      <w:bookmarkStart w:id="733" w:name="bookmark733"/>
      <w:r>
        <w:rPr>
          <w:rFonts w:ascii="Times New Roman" w:eastAsia="Times New Roman" w:hAnsi="Times New Roman" w:cs="Times New Roman"/>
          <w:color w:val="000000"/>
          <w:spacing w:val="0"/>
          <w:w w:val="100"/>
          <w:position w:val="0"/>
          <w:sz w:val="18"/>
          <w:szCs w:val="18"/>
        </w:rPr>
        <w:t>1</w:t>
      </w:r>
      <w:bookmarkEnd w:id="733"/>
      <w:r>
        <w:rPr>
          <w:color w:val="000000"/>
          <w:spacing w:val="0"/>
          <w:w w:val="100"/>
          <w:position w:val="0"/>
        </w:rPr>
        <w:t>）</w:t>
        <w:tab/>
        <w:t>购买少数股东股权</w:t>
      </w:r>
    </w:p>
    <w:p>
      <w:pPr>
        <w:pStyle w:val="Style41"/>
        <w:keepNext w:val="0"/>
        <w:keepLines w:val="0"/>
        <w:widowControl w:val="0"/>
        <w:shd w:val="clear" w:color="auto" w:fill="auto"/>
        <w:bidi w:val="0"/>
        <w:spacing w:before="0" w:after="0" w:line="312" w:lineRule="exact"/>
        <w:ind w:left="520" w:right="0"/>
        <w:jc w:val="both"/>
      </w:pPr>
      <w:r>
        <w:rPr>
          <w:color w:val="000000"/>
          <w:spacing w:val="0"/>
          <w:w w:val="100"/>
          <w:position w:val="0"/>
        </w:rPr>
        <w:t>本公司购买子公司少数股东拥有的子公司股权，在个别财务报表中，购买少数股权新取得的长期股权投资的投资成本按 照所支付对价的公允价值计量。在合并财务报表中，因购买少数股权新取得的长期股权投资与按照新增持股比例计算应享有 子公司自购买日或合并日开始持续计算的净资产份额之间的差额，应当调整资本公积（资本溢价或股本溢价），资本公积不 足冲减的，依次冲减盈余公积和未分配利润。</w:t>
      </w:r>
    </w:p>
    <w:p>
      <w:pPr>
        <w:pStyle w:val="Style41"/>
        <w:keepNext w:val="0"/>
        <w:keepLines w:val="0"/>
        <w:widowControl w:val="0"/>
        <w:shd w:val="clear" w:color="auto" w:fill="auto"/>
        <w:tabs>
          <w:tab w:pos="1190" w:val="left"/>
        </w:tabs>
        <w:bidi w:val="0"/>
        <w:spacing w:before="0" w:after="0" w:line="312" w:lineRule="exact"/>
        <w:ind w:left="0" w:right="0" w:firstLine="880"/>
        <w:jc w:val="both"/>
      </w:pPr>
      <w:bookmarkStart w:id="734" w:name="bookmark734"/>
      <w:r>
        <w:rPr>
          <w:rFonts w:ascii="Times New Roman" w:eastAsia="Times New Roman" w:hAnsi="Times New Roman" w:cs="Times New Roman"/>
          <w:color w:val="000000"/>
          <w:spacing w:val="0"/>
          <w:w w:val="100"/>
          <w:position w:val="0"/>
          <w:sz w:val="18"/>
          <w:szCs w:val="18"/>
        </w:rPr>
        <w:t>2</w:t>
      </w:r>
      <w:bookmarkEnd w:id="734"/>
      <w:r>
        <w:rPr>
          <w:color w:val="000000"/>
          <w:spacing w:val="0"/>
          <w:w w:val="100"/>
          <w:position w:val="0"/>
        </w:rPr>
        <w:t>）</w:t>
        <w:tab/>
        <w:t>通过多次交易分步取得子公司控制权的</w:t>
      </w:r>
    </w:p>
    <w:p>
      <w:pPr>
        <w:pStyle w:val="Style41"/>
        <w:keepNext w:val="0"/>
        <w:keepLines w:val="0"/>
        <w:widowControl w:val="0"/>
        <w:numPr>
          <w:ilvl w:val="0"/>
          <w:numId w:val="13"/>
        </w:numPr>
        <w:shd w:val="clear" w:color="auto" w:fill="auto"/>
        <w:tabs>
          <w:tab w:pos="1194" w:val="left"/>
        </w:tabs>
        <w:bidi w:val="0"/>
        <w:spacing w:before="0" w:after="0" w:line="312" w:lineRule="exact"/>
        <w:ind w:left="0" w:right="0" w:firstLine="880"/>
        <w:jc w:val="both"/>
      </w:pPr>
      <w:bookmarkStart w:id="735" w:name="bookmark735"/>
      <w:bookmarkEnd w:id="735"/>
      <w:r>
        <w:rPr>
          <w:color w:val="000000"/>
          <w:spacing w:val="0"/>
          <w:w w:val="100"/>
          <w:position w:val="0"/>
        </w:rPr>
        <w:t>通过多次交易分步实现同一控制下企业合并</w:t>
      </w:r>
    </w:p>
    <w:p>
      <w:pPr>
        <w:pStyle w:val="Style41"/>
        <w:keepNext w:val="0"/>
        <w:keepLines w:val="0"/>
        <w:widowControl w:val="0"/>
        <w:shd w:val="clear" w:color="auto" w:fill="auto"/>
        <w:bidi w:val="0"/>
        <w:spacing w:before="0" w:after="0" w:line="312" w:lineRule="exact"/>
        <w:ind w:left="520" w:right="0"/>
        <w:jc w:val="both"/>
      </w:pPr>
      <w:r>
        <w:rPr>
          <w:color w:val="000000"/>
          <w:spacing w:val="0"/>
          <w:w w:val="100"/>
          <w:position w:val="0"/>
        </w:rPr>
        <w:t>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的，本公司将各项交易作为一项取得子公司控制权的交易进行处理。在个别财务报表中，在合并日之 前的每次交易中，股权投资均确认为长期股权投资且其初始投资成本按照所对应的持股比例计算的对被合并方净资产在最终 控制方合并财务报表中的账面价值份额确定，长期股权投资的初始成本与支付对价的账面价值的差额调整资本公积（资本溢 价或股本溢价），资本公积（资本溢价或股本溢价）不足冲减的，依次冲减盈余公积和未分配利润。在后续计量时，长期股 权投资按照成本法核算，但不涉及合并财务报表编制问题。在合并日，本公司对子公司的长期股权投资初始成本按照对子公 司累计持股比例计算的对被合并方净资产在最终控制方合并财务报表中的账面价值份额确定，初始投资成本与达到合并前的 长期股权投资账面价值加上合并日取得进一步股份新支付对价的账面价值之和的差额，调整资本公积（资本溢价或股本溢 价），资本公积（资本溢价或股本溢价）不足冲减的，依次冲减盈余公积和未分配利润。同时编制合并日的合并财务报表， 并且本公司在合并财务报表中，视同参与合并的各方在最终控制方开始控制时即以目前的状态存在进行调整。</w:t>
      </w:r>
    </w:p>
    <w:p>
      <w:pPr>
        <w:pStyle w:val="Style41"/>
        <w:keepNext w:val="0"/>
        <w:keepLines w:val="0"/>
        <w:widowControl w:val="0"/>
        <w:shd w:val="clear" w:color="auto" w:fill="auto"/>
        <w:bidi w:val="0"/>
        <w:spacing w:before="0" w:after="0" w:line="312" w:lineRule="exact"/>
        <w:ind w:left="0" w:right="0" w:firstLine="880"/>
        <w:jc w:val="both"/>
      </w:pPr>
      <w:r>
        <w:rPr>
          <w:color w:val="000000"/>
          <w:spacing w:val="0"/>
          <w:w w:val="100"/>
          <w:position w:val="0"/>
        </w:rPr>
        <w:t>各项交易的条款、条件以及经济影响符合下列一种或多种情况的，通常将多次交易作为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进行会计处理：</w:t>
      </w:r>
    </w:p>
    <w:p>
      <w:pPr>
        <w:pStyle w:val="Style41"/>
        <w:keepNext w:val="0"/>
        <w:keepLines w:val="0"/>
        <w:widowControl w:val="0"/>
        <w:shd w:val="clear" w:color="auto" w:fill="auto"/>
        <w:tabs>
          <w:tab w:pos="1257" w:val="left"/>
        </w:tabs>
        <w:bidi w:val="0"/>
        <w:spacing w:before="0" w:after="0" w:line="312" w:lineRule="exact"/>
        <w:ind w:left="0" w:right="0" w:firstLine="880"/>
        <w:jc w:val="both"/>
      </w:pPr>
      <w:bookmarkStart w:id="736" w:name="bookmark736"/>
      <w:r>
        <w:rPr>
          <w:color w:val="000000"/>
          <w:spacing w:val="0"/>
          <w:w w:val="100"/>
          <w:position w:val="0"/>
        </w:rPr>
        <w:t>（</w:t>
      </w:r>
      <w:bookmarkEnd w:id="736"/>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tab/>
      </w:r>
      <w:r>
        <w:rPr>
          <w:color w:val="000000"/>
          <w:spacing w:val="0"/>
          <w:w w:val="100"/>
          <w:position w:val="0"/>
        </w:rPr>
        <w:t>这些交易是同时或者在考虑了彼此影响的情况下订立的。</w:t>
      </w:r>
    </w:p>
    <w:p>
      <w:pPr>
        <w:pStyle w:val="Style41"/>
        <w:keepNext w:val="0"/>
        <w:keepLines w:val="0"/>
        <w:widowControl w:val="0"/>
        <w:shd w:val="clear" w:color="auto" w:fill="auto"/>
        <w:tabs>
          <w:tab w:pos="1266" w:val="left"/>
        </w:tabs>
        <w:bidi w:val="0"/>
        <w:spacing w:before="0" w:after="0" w:line="312" w:lineRule="exact"/>
        <w:ind w:left="0" w:right="0" w:firstLine="880"/>
        <w:jc w:val="both"/>
      </w:pPr>
      <w:bookmarkStart w:id="737" w:name="bookmark737"/>
      <w:r>
        <w:rPr>
          <w:color w:val="000000"/>
          <w:spacing w:val="0"/>
          <w:w w:val="100"/>
          <w:position w:val="0"/>
        </w:rPr>
        <w:t>（</w:t>
      </w:r>
      <w:bookmarkEnd w:id="737"/>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tab/>
      </w:r>
      <w:r>
        <w:rPr>
          <w:color w:val="000000"/>
          <w:spacing w:val="0"/>
          <w:w w:val="100"/>
          <w:position w:val="0"/>
        </w:rPr>
        <w:t>这些交易整体才能达成一项完整的商业结果。</w:t>
      </w:r>
    </w:p>
    <w:p>
      <w:pPr>
        <w:pStyle w:val="Style41"/>
        <w:keepNext w:val="0"/>
        <w:keepLines w:val="0"/>
        <w:widowControl w:val="0"/>
        <w:shd w:val="clear" w:color="auto" w:fill="auto"/>
        <w:tabs>
          <w:tab w:pos="1266" w:val="left"/>
        </w:tabs>
        <w:bidi w:val="0"/>
        <w:spacing w:before="0" w:after="0" w:line="312" w:lineRule="exact"/>
        <w:ind w:left="0" w:right="0" w:firstLine="880"/>
        <w:jc w:val="both"/>
      </w:pPr>
      <w:bookmarkStart w:id="738" w:name="bookmark738"/>
      <w:r>
        <w:rPr>
          <w:color w:val="000000"/>
          <w:spacing w:val="0"/>
          <w:w w:val="100"/>
          <w:position w:val="0"/>
        </w:rPr>
        <w:t>（</w:t>
      </w:r>
      <w:bookmarkEnd w:id="738"/>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tab/>
      </w:r>
      <w:r>
        <w:rPr>
          <w:color w:val="000000"/>
          <w:spacing w:val="0"/>
          <w:w w:val="100"/>
          <w:position w:val="0"/>
        </w:rPr>
        <w:t>一项交易的发生取决于其他至少一项交易的发生。</w:t>
      </w:r>
    </w:p>
    <w:p>
      <w:pPr>
        <w:pStyle w:val="Style41"/>
        <w:keepNext w:val="0"/>
        <w:keepLines w:val="0"/>
        <w:widowControl w:val="0"/>
        <w:shd w:val="clear" w:color="auto" w:fill="auto"/>
        <w:tabs>
          <w:tab w:pos="1266" w:val="left"/>
        </w:tabs>
        <w:bidi w:val="0"/>
        <w:spacing w:before="0" w:after="0" w:line="312" w:lineRule="exact"/>
        <w:ind w:left="0" w:right="0" w:firstLine="880"/>
        <w:jc w:val="both"/>
      </w:pPr>
      <w:bookmarkStart w:id="739" w:name="bookmark739"/>
      <w:r>
        <w:rPr>
          <w:color w:val="000000"/>
          <w:spacing w:val="0"/>
          <w:w w:val="100"/>
          <w:position w:val="0"/>
        </w:rPr>
        <w:t>（</w:t>
      </w:r>
      <w:bookmarkEnd w:id="739"/>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tab/>
      </w:r>
      <w:r>
        <w:rPr>
          <w:color w:val="000000"/>
          <w:spacing w:val="0"/>
          <w:w w:val="100"/>
          <w:position w:val="0"/>
        </w:rPr>
        <w:t>一项交易单独考虑时是不经济的，但是和其他交易一并考虑时是经济的。</w:t>
      </w:r>
    </w:p>
    <w:p>
      <w:pPr>
        <w:pStyle w:val="Style41"/>
        <w:keepNext w:val="0"/>
        <w:keepLines w:val="0"/>
        <w:widowControl w:val="0"/>
        <w:shd w:val="clear" w:color="auto" w:fill="auto"/>
        <w:bidi w:val="0"/>
        <w:spacing w:before="0" w:after="0" w:line="312" w:lineRule="exact"/>
        <w:ind w:left="520" w:right="0"/>
        <w:jc w:val="both"/>
      </w:pPr>
      <w:r>
        <w:rPr>
          <w:color w:val="000000"/>
          <w:spacing w:val="0"/>
          <w:w w:val="100"/>
          <w:position w:val="0"/>
        </w:rPr>
        <w:t>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的，在合并日之前的每次交易中，本公司所发生的每次交易按照所支付对价的公允价值确认为金融 资产（以公允价值计量且其变动计入当期损益的金融资产或可供出售金融资产）或按照权益法核算的长期股权投资。在合并 日，本公司在个别财务报表中，根据合并后应享有的子公司净资产在最终控制方合并财务报表中的账面价值的份额，确定长 期股权投资的初始投资成本。合并日长期股权投资的初始投资成本，与达到合并前的长期股权投资账面价值加上合并日进一 步取得股份新支付对价的账面价值之和的差额，调整资本公积（资本溢价或股本溢价），资本公积不足冲减的，依次冲减盈 余公积和未分配利润。</w:t>
      </w:r>
    </w:p>
    <w:p>
      <w:pPr>
        <w:pStyle w:val="Style41"/>
        <w:keepNext w:val="0"/>
        <w:keepLines w:val="0"/>
        <w:widowControl w:val="0"/>
        <w:shd w:val="clear" w:color="auto" w:fill="auto"/>
        <w:bidi w:val="0"/>
        <w:spacing w:before="0" w:after="0" w:line="312" w:lineRule="exact"/>
        <w:ind w:left="520" w:right="0"/>
        <w:jc w:val="both"/>
      </w:pPr>
      <w:r>
        <w:rPr>
          <w:color w:val="000000"/>
          <w:spacing w:val="0"/>
          <w:w w:val="100"/>
          <w:position w:val="0"/>
        </w:rPr>
        <w:t>本公司在合并财务报表中，视同参与合并的各方在最终控制方开始控制时即以目前的状态存在进行调整，在编制合并财 务报表时，以不早于合并方和被合并方处于最终控制方的控制之下的时点为限，将被合并方的有关资产、负债并入合并方合 并财务报表的比较报表中，并将合并增加的净资产在比较报表中调整所有者权益项下的相关项目。因合并方的资本公积（资 本溢价或股本溢价）余额不足，被合并方在合并前实现的留存收益中归属于合并方的部分在合并财务报表中未予以全额恢复 的，本公司在报表附注中对这一情况进行说明，包括被合并方在合并前实现的留存收益金额、归属于本公司的金额及因资本 公积余额不足在合并资产负债表中未转入留存收益的金额等。</w:t>
      </w:r>
    </w:p>
    <w:p>
      <w:pPr>
        <w:pStyle w:val="Style41"/>
        <w:keepNext w:val="0"/>
        <w:keepLines w:val="0"/>
        <w:widowControl w:val="0"/>
        <w:shd w:val="clear" w:color="auto" w:fill="auto"/>
        <w:bidi w:val="0"/>
        <w:spacing w:before="0" w:after="0" w:line="312" w:lineRule="exact"/>
        <w:ind w:left="520" w:right="0"/>
        <w:jc w:val="both"/>
      </w:pPr>
      <w:r>
        <w:rPr>
          <w:color w:val="000000"/>
          <w:spacing w:val="0"/>
          <w:w w:val="100"/>
          <w:position w:val="0"/>
        </w:rPr>
        <w:t>合并方在取得被合并方控制权之前持有的股权投资且按权益法核算的，在取得原股权之日与合并方和被合并方同处于同 一方最终控制之日孰晚日起至合并日之间已确认有关损益、其他综合收益以及其他所有者权益变动，应分别冲减比较报表期 间的期初留存收益。</w:t>
      </w:r>
    </w:p>
    <w:p>
      <w:pPr>
        <w:pStyle w:val="Style41"/>
        <w:keepNext w:val="0"/>
        <w:keepLines w:val="0"/>
        <w:widowControl w:val="0"/>
        <w:numPr>
          <w:ilvl w:val="0"/>
          <w:numId w:val="13"/>
        </w:numPr>
        <w:shd w:val="clear" w:color="auto" w:fill="auto"/>
        <w:tabs>
          <w:tab w:pos="1194" w:val="left"/>
        </w:tabs>
        <w:bidi w:val="0"/>
        <w:spacing w:before="0" w:after="0" w:line="312" w:lineRule="exact"/>
        <w:ind w:left="0" w:right="0" w:firstLine="880"/>
        <w:jc w:val="both"/>
      </w:pPr>
      <w:bookmarkStart w:id="740" w:name="bookmark740"/>
      <w:bookmarkEnd w:id="740"/>
      <w:r>
        <w:rPr>
          <w:color w:val="000000"/>
          <w:spacing w:val="0"/>
          <w:w w:val="100"/>
          <w:position w:val="0"/>
        </w:rPr>
        <w:t>通过多次交易分步实现非同一控制下企业合并</w:t>
      </w:r>
    </w:p>
    <w:p>
      <w:pPr>
        <w:pStyle w:val="Style2"/>
        <w:keepNext w:val="0"/>
        <w:keepLines w:val="0"/>
        <w:widowControl w:val="0"/>
        <w:shd w:val="clear" w:color="auto" w:fill="auto"/>
        <w:tabs>
          <w:tab w:pos="1312" w:val="left"/>
        </w:tabs>
        <w:bidi w:val="0"/>
        <w:spacing w:before="0" w:after="0" w:line="240" w:lineRule="auto"/>
        <w:ind w:left="0" w:right="0" w:firstLine="700"/>
        <w:jc w:val="left"/>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1312" w:val="left"/>
        </w:tabs>
        <w:bidi w:val="0"/>
        <w:spacing w:before="0" w:after="0" w:line="240" w:lineRule="auto"/>
        <w:ind w:left="0" w:right="0" w:firstLine="700"/>
        <w:jc w:val="left"/>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41"/>
        <w:keepNext w:val="0"/>
        <w:keepLines w:val="0"/>
        <w:widowControl w:val="0"/>
        <w:shd w:val="clear" w:color="auto" w:fill="auto"/>
        <w:bidi w:val="0"/>
        <w:spacing w:before="0" w:after="0" w:line="312" w:lineRule="exact"/>
        <w:ind w:left="520" w:right="0"/>
        <w:jc w:val="both"/>
      </w:pPr>
      <w:r>
        <w:rPr>
          <w:color w:val="000000"/>
          <w:spacing w:val="0"/>
          <w:w w:val="100"/>
          <w:position w:val="0"/>
        </w:rPr>
        <w:t>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的，本公司将各项交易作为一项取得子公司控制权的交易进行处理。在个别财务报表中，在合并日之 前的每次交易中，股权投资均确认为长期股权投资且其初始投资成本按照所支付对价的公允价值确定。在后续计量时，长期 股权投资按照成本法核算，但不涉及合并财务报表编制问题。在合并日，在个别财务报表中，按照原持有的长期股权投资的 账面价值加上新增投资成本（进一步取得股份所支付对价的公允价值）之和，作为合并日长期股权投资的初始投资成本。在 合并财务报表中，初始投资成本与对子公司可辨认净资产公允价值所享有的份额进行抵销，差额确认为商誉或计入合并当期 损益。</w:t>
      </w:r>
    </w:p>
    <w:p>
      <w:pPr>
        <w:pStyle w:val="Style41"/>
        <w:keepNext w:val="0"/>
        <w:keepLines w:val="0"/>
        <w:widowControl w:val="0"/>
        <w:shd w:val="clear" w:color="auto" w:fill="auto"/>
        <w:bidi w:val="0"/>
        <w:spacing w:before="0" w:after="0" w:line="312" w:lineRule="exact"/>
        <w:ind w:left="520" w:right="0"/>
        <w:jc w:val="both"/>
      </w:pPr>
      <w:r>
        <w:rPr>
          <w:color w:val="000000"/>
          <w:spacing w:val="0"/>
          <w:w w:val="100"/>
          <w:position w:val="0"/>
        </w:rPr>
        <w:t>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的，在合并日之前的每次交易中，投资方所发生的每次交易按照所支付对价的公允价值确认为金融 资产（以公允价值计量且其变动计入当期损益的金融资产或可供出售金融资产）或按照权益法核算的长期股权投资。在合并 日，在个别财务报表中，按照原持有的股权投资（金融资产或按照权益法核算的长期股权投资）的账面价值加上新增投资成 本之和，作为改按成本法核算长期股权投资的初始成本。在合并财务报表中，对于购买日之前持有的被购买方的股权，按照 该股权在购买日的公允价值进行重新计量，公允价值与其账面价值的差额计入当期投资收益；购买日之前持有的被购买方的 股权涉及权益法核算下的其他综合收益等的，与其相关的其他综合收益等转为购买日所属当期收益，但由于被合并方重新计 量设定受益计划净资产或净负债变动而产生的其他综合收益除外。本公司在附注中披露其在购买日之前持有的被购买方的股 权在购买日的公允价值、按照公允价值重新计量产生的相关利得或损失的金额。</w:t>
      </w:r>
    </w:p>
    <w:p>
      <w:pPr>
        <w:pStyle w:val="Style41"/>
        <w:keepNext w:val="0"/>
        <w:keepLines w:val="0"/>
        <w:widowControl w:val="0"/>
        <w:shd w:val="clear" w:color="auto" w:fill="auto"/>
        <w:tabs>
          <w:tab w:pos="1178" w:val="left"/>
        </w:tabs>
        <w:bidi w:val="0"/>
        <w:spacing w:before="0" w:after="0" w:line="312" w:lineRule="exact"/>
        <w:ind w:left="0" w:right="0" w:firstLine="880"/>
        <w:jc w:val="left"/>
      </w:pPr>
      <w:bookmarkStart w:id="741" w:name="bookmark741"/>
      <w:r>
        <w:rPr>
          <w:rFonts w:ascii="Times New Roman" w:eastAsia="Times New Roman" w:hAnsi="Times New Roman" w:cs="Times New Roman"/>
          <w:color w:val="000000"/>
          <w:spacing w:val="0"/>
          <w:w w:val="100"/>
          <w:position w:val="0"/>
          <w:sz w:val="18"/>
          <w:szCs w:val="18"/>
        </w:rPr>
        <w:t>3</w:t>
      </w:r>
      <w:bookmarkEnd w:id="741"/>
      <w:r>
        <w:rPr>
          <w:color w:val="000000"/>
          <w:spacing w:val="0"/>
          <w:w w:val="100"/>
          <w:position w:val="0"/>
        </w:rPr>
        <w:t>）</w:t>
        <w:tab/>
        <w:t>本公司处置对子公司长期股权投资但未丧失控制权</w:t>
      </w:r>
    </w:p>
    <w:p>
      <w:pPr>
        <w:pStyle w:val="Style41"/>
        <w:keepNext w:val="0"/>
        <w:keepLines w:val="0"/>
        <w:widowControl w:val="0"/>
        <w:shd w:val="clear" w:color="auto" w:fill="auto"/>
        <w:bidi w:val="0"/>
        <w:spacing w:before="0" w:after="0" w:line="312" w:lineRule="exact"/>
        <w:ind w:left="520" w:right="0"/>
        <w:jc w:val="both"/>
      </w:pPr>
      <w:r>
        <w:rPr>
          <w:color w:val="000000"/>
          <w:spacing w:val="0"/>
          <w:w w:val="100"/>
          <w:position w:val="0"/>
        </w:rPr>
        <w:t>母公司在不丧失控制权的情况下部分处置对子公司的长期股权投资，在合并财务报表中，处置价款与处置长期股权投资 相对应享有子公司自购买日或合并日开始持续计算的净资产份额之间的差额，调整资本公积（资本溢价或股本溢价），资本 公积不足冲减的，调整留存收益。</w:t>
      </w:r>
    </w:p>
    <w:p>
      <w:pPr>
        <w:pStyle w:val="Style41"/>
        <w:keepNext w:val="0"/>
        <w:keepLines w:val="0"/>
        <w:widowControl w:val="0"/>
        <w:shd w:val="clear" w:color="auto" w:fill="auto"/>
        <w:tabs>
          <w:tab w:pos="1188" w:val="left"/>
        </w:tabs>
        <w:bidi w:val="0"/>
        <w:spacing w:before="0" w:after="0" w:line="312" w:lineRule="exact"/>
        <w:ind w:left="0" w:right="0" w:firstLine="880"/>
        <w:jc w:val="left"/>
      </w:pPr>
      <w:bookmarkStart w:id="742" w:name="bookmark742"/>
      <w:r>
        <w:rPr>
          <w:rFonts w:ascii="Times New Roman" w:eastAsia="Times New Roman" w:hAnsi="Times New Roman" w:cs="Times New Roman"/>
          <w:color w:val="000000"/>
          <w:spacing w:val="0"/>
          <w:w w:val="100"/>
          <w:position w:val="0"/>
          <w:sz w:val="18"/>
          <w:szCs w:val="18"/>
        </w:rPr>
        <w:t>4</w:t>
      </w:r>
      <w:bookmarkEnd w:id="742"/>
      <w:r>
        <w:rPr>
          <w:color w:val="000000"/>
          <w:spacing w:val="0"/>
          <w:w w:val="100"/>
          <w:position w:val="0"/>
        </w:rPr>
        <w:t>）</w:t>
        <w:tab/>
        <w:t>本公司处置对子公司长期股权投资且丧失控制权</w:t>
      </w:r>
    </w:p>
    <w:p>
      <w:pPr>
        <w:pStyle w:val="Style41"/>
        <w:keepNext w:val="0"/>
        <w:keepLines w:val="0"/>
        <w:widowControl w:val="0"/>
        <w:numPr>
          <w:ilvl w:val="0"/>
          <w:numId w:val="15"/>
        </w:numPr>
        <w:shd w:val="clear" w:color="auto" w:fill="auto"/>
        <w:tabs>
          <w:tab w:pos="1193" w:val="left"/>
        </w:tabs>
        <w:bidi w:val="0"/>
        <w:spacing w:before="0" w:after="0" w:line="312" w:lineRule="exact"/>
        <w:ind w:left="0" w:right="0" w:firstLine="880"/>
        <w:jc w:val="left"/>
      </w:pPr>
      <w:bookmarkStart w:id="743" w:name="bookmark743"/>
      <w:bookmarkEnd w:id="743"/>
      <w:r>
        <w:rPr>
          <w:color w:val="000000"/>
          <w:spacing w:val="0"/>
          <w:w w:val="100"/>
          <w:position w:val="0"/>
        </w:rPr>
        <w:t>一次交易处置</w:t>
      </w:r>
    </w:p>
    <w:p>
      <w:pPr>
        <w:pStyle w:val="Style41"/>
        <w:keepNext w:val="0"/>
        <w:keepLines w:val="0"/>
        <w:widowControl w:val="0"/>
        <w:shd w:val="clear" w:color="auto" w:fill="auto"/>
        <w:bidi w:val="0"/>
        <w:spacing w:before="0" w:after="0" w:line="312" w:lineRule="exact"/>
        <w:ind w:left="520" w:right="0"/>
        <w:jc w:val="both"/>
      </w:pPr>
      <w:r>
        <w:rPr>
          <w:color w:val="000000"/>
          <w:spacing w:val="0"/>
          <w:w w:val="100"/>
          <w:position w:val="0"/>
        </w:rPr>
        <w:t>本公司因处置部分股权投资等原因丧失了对被投资方的控制权的，在编制合并财务报表时，对于剩余股权，按照其在丧 失控制权日的公允价值进行重新计量。处置股权取得的对价与剩余股权公允价值之和，减去按原持股比例计算应享有原有子 公司自购买日或合并日开始持续计算的净资产的份额之间的差额，计入丧失控制权当期的投资收益，同时冲减商誉（注：如 果原企业合并为非同一控制下的且存在商誉的）。与原有子公司股权投资相关的其他综合收益等，在丧失控制权时转为当期 投资收益。</w:t>
      </w:r>
    </w:p>
    <w:p>
      <w:pPr>
        <w:pStyle w:val="Style41"/>
        <w:keepNext w:val="0"/>
        <w:keepLines w:val="0"/>
        <w:widowControl w:val="0"/>
        <w:shd w:val="clear" w:color="auto" w:fill="auto"/>
        <w:bidi w:val="0"/>
        <w:spacing w:before="0" w:after="0" w:line="312" w:lineRule="exact"/>
        <w:ind w:left="520" w:right="0"/>
        <w:jc w:val="both"/>
      </w:pPr>
      <w:r>
        <w:rPr>
          <w:color w:val="000000"/>
          <w:spacing w:val="0"/>
          <w:w w:val="100"/>
          <w:position w:val="0"/>
        </w:rPr>
        <w:t>此外，与原子公司的股权投资相关的其他综合收益、其他所有者权益变动，在丧失控制权时转入当期损益，由于被投资 方重新计量设定受益计划净负债或净资产变动而产生的其他综合收益除外。</w:t>
      </w:r>
    </w:p>
    <w:p>
      <w:pPr>
        <w:pStyle w:val="Style41"/>
        <w:keepNext w:val="0"/>
        <w:keepLines w:val="0"/>
        <w:widowControl w:val="0"/>
        <w:numPr>
          <w:ilvl w:val="0"/>
          <w:numId w:val="15"/>
        </w:numPr>
        <w:shd w:val="clear" w:color="auto" w:fill="auto"/>
        <w:tabs>
          <w:tab w:pos="1193" w:val="left"/>
        </w:tabs>
        <w:bidi w:val="0"/>
        <w:spacing w:before="0" w:after="0" w:line="312" w:lineRule="exact"/>
        <w:ind w:left="0" w:right="0" w:firstLine="880"/>
        <w:jc w:val="left"/>
      </w:pPr>
      <w:bookmarkStart w:id="744" w:name="bookmark744"/>
      <w:bookmarkEnd w:id="744"/>
      <w:r>
        <w:rPr>
          <w:color w:val="000000"/>
          <w:spacing w:val="0"/>
          <w:w w:val="100"/>
          <w:position w:val="0"/>
        </w:rPr>
        <w:t>多次交易分步处置</w:t>
      </w:r>
    </w:p>
    <w:p>
      <w:pPr>
        <w:pStyle w:val="Style41"/>
        <w:keepNext w:val="0"/>
        <w:keepLines w:val="0"/>
        <w:widowControl w:val="0"/>
        <w:shd w:val="clear" w:color="auto" w:fill="auto"/>
        <w:bidi w:val="0"/>
        <w:spacing w:before="0" w:after="0" w:line="312" w:lineRule="exact"/>
        <w:ind w:left="0" w:right="0" w:firstLine="880"/>
        <w:jc w:val="left"/>
      </w:pPr>
      <w:r>
        <w:rPr>
          <w:color w:val="000000"/>
          <w:spacing w:val="0"/>
          <w:w w:val="100"/>
          <w:position w:val="0"/>
        </w:rPr>
        <w:t>在合并财务报表中，应首先判断分步交易是否属于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p>
    <w:p>
      <w:pPr>
        <w:pStyle w:val="Style41"/>
        <w:keepNext w:val="0"/>
        <w:keepLines w:val="0"/>
        <w:widowControl w:val="0"/>
        <w:shd w:val="clear" w:color="auto" w:fill="auto"/>
        <w:bidi w:val="0"/>
        <w:spacing w:before="0" w:after="0" w:line="312" w:lineRule="exact"/>
        <w:ind w:left="520" w:right="0"/>
        <w:jc w:val="both"/>
      </w:pPr>
      <w:r>
        <w:rPr>
          <w:color w:val="000000"/>
          <w:spacing w:val="0"/>
          <w:w w:val="100"/>
          <w:position w:val="0"/>
        </w:rPr>
        <w:t>如果分步交易不属于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的，则在丧失对子公司控制权之前的各项交易，应按照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母公司处置对子公司长期股 权投资但未丧失控制权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的有关规定处理。</w:t>
      </w:r>
    </w:p>
    <w:p>
      <w:pPr>
        <w:pStyle w:val="Style41"/>
        <w:keepNext w:val="0"/>
        <w:keepLines w:val="0"/>
        <w:widowControl w:val="0"/>
        <w:shd w:val="clear" w:color="auto" w:fill="auto"/>
        <w:bidi w:val="0"/>
        <w:spacing w:before="0" w:after="0" w:line="312" w:lineRule="exact"/>
        <w:ind w:left="520" w:right="0"/>
        <w:jc w:val="both"/>
      </w:pPr>
      <w:r>
        <w:rPr>
          <w:color w:val="000000"/>
          <w:spacing w:val="0"/>
          <w:w w:val="100"/>
          <w:position w:val="0"/>
        </w:rPr>
        <w:t>如果分步交易属于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的，应当将各项交易作为一项处置子公司并丧失控制权的交易进行会计处理；其中，对 于丧失控制权之前每一次交易，处置价款与处置投资对应的享有该子公司净资产份额的差额，在合并财务报表中应当确认为 其他综合收益，在丧失控制权时一并转入丧失控制权当期的损益。</w:t>
      </w:r>
    </w:p>
    <w:p>
      <w:pPr>
        <w:pStyle w:val="Style41"/>
        <w:keepNext w:val="0"/>
        <w:keepLines w:val="0"/>
        <w:widowControl w:val="0"/>
        <w:shd w:val="clear" w:color="auto" w:fill="auto"/>
        <w:tabs>
          <w:tab w:pos="1188" w:val="left"/>
        </w:tabs>
        <w:bidi w:val="0"/>
        <w:spacing w:before="0" w:after="0" w:line="312" w:lineRule="exact"/>
        <w:ind w:left="0" w:right="0" w:firstLine="880"/>
        <w:jc w:val="left"/>
      </w:pPr>
      <w:bookmarkStart w:id="745" w:name="bookmark745"/>
      <w:r>
        <w:rPr>
          <w:rFonts w:ascii="Times New Roman" w:eastAsia="Times New Roman" w:hAnsi="Times New Roman" w:cs="Times New Roman"/>
          <w:color w:val="000000"/>
          <w:spacing w:val="0"/>
          <w:w w:val="100"/>
          <w:position w:val="0"/>
          <w:sz w:val="18"/>
          <w:szCs w:val="18"/>
        </w:rPr>
        <w:t>5</w:t>
      </w:r>
      <w:bookmarkEnd w:id="745"/>
      <w:r>
        <w:rPr>
          <w:color w:val="000000"/>
          <w:spacing w:val="0"/>
          <w:w w:val="100"/>
          <w:position w:val="0"/>
        </w:rPr>
        <w:t>）</w:t>
        <w:tab/>
        <w:t>因子公司的少数股东增资而稀释母公司拥有的股权比例</w:t>
      </w:r>
    </w:p>
    <w:p>
      <w:pPr>
        <w:pStyle w:val="Style41"/>
        <w:keepNext w:val="0"/>
        <w:keepLines w:val="0"/>
        <w:widowControl w:val="0"/>
        <w:shd w:val="clear" w:color="auto" w:fill="auto"/>
        <w:bidi w:val="0"/>
        <w:spacing w:before="0" w:after="380" w:line="312" w:lineRule="exact"/>
        <w:ind w:left="520" w:right="0"/>
        <w:jc w:val="both"/>
      </w:pPr>
      <w:r>
        <w:rPr>
          <w:color w:val="000000"/>
          <w:spacing w:val="0"/>
          <w:w w:val="100"/>
          <w:position w:val="0"/>
        </w:rPr>
        <w:t>子公司的其他股东（少数股东）对子公司进行增资，由此稀释了母公司对子公司的股权比例。在合并财务报表中，按照 增资前的母公司股权比例计算其在增资前子公司账面净资产中的份额，该份额与增资后按照母公司持股比例计算的在增资后 子公司账面净资产份额之间的差额调整资本公积（资本溢价或股本溢价），资本公积（资本溢价或股本溢价）不足冲减的， 调整留存收益。</w:t>
      </w:r>
    </w:p>
    <w:p>
      <w:pPr>
        <w:pStyle w:val="Style52"/>
        <w:keepNext/>
        <w:keepLines/>
        <w:widowControl w:val="0"/>
        <w:shd w:val="clear" w:color="auto" w:fill="auto"/>
        <w:bidi w:val="0"/>
        <w:spacing w:before="0" w:after="380" w:line="240" w:lineRule="auto"/>
        <w:ind w:left="0" w:right="0" w:firstLine="520"/>
        <w:jc w:val="left"/>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7</w:t>
      </w:r>
      <w:bookmarkEnd w:id="748"/>
      <w:r>
        <w:rPr>
          <w:color w:val="000000"/>
          <w:spacing w:val="0"/>
          <w:w w:val="100"/>
          <w:position w:val="0"/>
        </w:rPr>
        <w:t>、合营安排分类及共同经营会计处理方法</w:t>
      </w:r>
      <w:bookmarkEnd w:id="746"/>
      <w:bookmarkEnd w:id="747"/>
      <w:bookmarkEnd w:id="749"/>
    </w:p>
    <w:p>
      <w:pPr>
        <w:pStyle w:val="Style41"/>
        <w:keepNext w:val="0"/>
        <w:keepLines w:val="0"/>
        <w:widowControl w:val="0"/>
        <w:shd w:val="clear" w:color="auto" w:fill="auto"/>
        <w:bidi w:val="0"/>
        <w:spacing w:before="0" w:after="0" w:line="240" w:lineRule="auto"/>
        <w:ind w:left="0" w:right="0" w:firstLine="880"/>
        <w:jc w:val="left"/>
      </w:pPr>
      <w:r>
        <w:rPr>
          <w:color w:val="000000"/>
          <w:spacing w:val="0"/>
          <w:w w:val="100"/>
          <w:position w:val="0"/>
        </w:rPr>
        <w:t>合营安排，是指一项由两个或两个以上的参与方共同控制的安排。本公司合营安排分为共同经营和合营企业。</w:t>
      </w:r>
    </w:p>
    <w:p>
      <w:pPr>
        <w:pStyle w:val="Style2"/>
        <w:keepNext w:val="0"/>
        <w:keepLines w:val="0"/>
        <w:widowControl w:val="0"/>
        <w:shd w:val="clear" w:color="auto" w:fill="auto"/>
        <w:bidi w:val="0"/>
        <w:spacing w:before="0" w:after="100" w:line="163" w:lineRule="exact"/>
        <w:ind w:left="720" w:right="0" w:firstLine="660"/>
        <w:jc w:val="left"/>
        <w:rPr>
          <w:sz w:val="16"/>
          <w:szCs w:val="16"/>
        </w:rPr>
      </w:pPr>
      <w:r>
        <w:rPr>
          <w:spacing w:val="0"/>
          <w:w w:val="100"/>
          <w:position w:val="0"/>
          <w:sz w:val="15"/>
          <w:szCs w:val="15"/>
        </w:rPr>
        <w:t xml:space="preserve">国家高新技术企业 </w:t>
      </w:r>
      <w:r>
        <w:rPr>
          <w:color w:val="245996"/>
          <w:spacing w:val="0"/>
          <w:w w:val="100"/>
          <w:position w:val="0"/>
          <w:sz w:val="15"/>
          <w:szCs w:val="15"/>
        </w:rPr>
        <w:t xml:space="preserve">，| </w:t>
      </w:r>
      <w:r>
        <w:rPr>
          <w:spacing w:val="0"/>
          <w:w w:val="100"/>
          <w:position w:val="0"/>
          <w:sz w:val="15"/>
          <w:szCs w:val="15"/>
        </w:rPr>
        <w:t>股票代码:</w:t>
      </w:r>
      <w:r>
        <w:rPr>
          <w:rFonts w:ascii="Arial" w:eastAsia="Arial" w:hAnsi="Arial" w:cs="Arial"/>
          <w:spacing w:val="0"/>
          <w:w w:val="100"/>
          <w:position w:val="0"/>
          <w:sz w:val="16"/>
          <w:szCs w:val="16"/>
        </w:rPr>
        <w:t>300290</w:t>
      </w:r>
    </w:p>
    <w:p>
      <w:pPr>
        <w:pStyle w:val="Style12"/>
        <w:keepNext w:val="0"/>
        <w:keepLines w:val="0"/>
        <w:widowControl w:val="0"/>
        <w:shd w:val="clear" w:color="auto" w:fill="auto"/>
        <w:bidi w:val="0"/>
        <w:spacing w:before="0" w:after="380" w:line="240" w:lineRule="auto"/>
        <w:ind w:left="0" w:right="0" w:firstLine="640"/>
        <w:jc w:val="left"/>
        <w:rPr>
          <w:sz w:val="20"/>
          <w:szCs w:val="20"/>
        </w:rPr>
      </w:pPr>
      <w:bookmarkStart w:id="750" w:name="bookmark750"/>
      <w:r>
        <w:rPr>
          <w:rFonts w:ascii="Times New Roman" w:eastAsia="Times New Roman" w:hAnsi="Times New Roman" w:cs="Times New Roman"/>
          <w:color w:val="000000"/>
          <w:spacing w:val="0"/>
          <w:w w:val="100"/>
          <w:position w:val="0"/>
          <w:sz w:val="20"/>
          <w:szCs w:val="20"/>
        </w:rPr>
        <w:t>（</w:t>
      </w:r>
      <w:bookmarkEnd w:id="750"/>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）共同经营</w:t>
      </w:r>
    </w:p>
    <w:p>
      <w:pPr>
        <w:pStyle w:val="Style41"/>
        <w:keepNext w:val="0"/>
        <w:keepLines w:val="0"/>
        <w:widowControl w:val="0"/>
        <w:shd w:val="clear" w:color="auto" w:fill="auto"/>
        <w:bidi w:val="0"/>
        <w:spacing w:before="0" w:after="100" w:line="240" w:lineRule="auto"/>
        <w:ind w:left="0" w:right="0" w:firstLine="880"/>
        <w:jc w:val="left"/>
      </w:pPr>
      <w:r>
        <w:rPr>
          <w:color w:val="000000"/>
          <w:spacing w:val="0"/>
          <w:w w:val="100"/>
          <w:position w:val="0"/>
        </w:rPr>
        <w:t>共同经营是指本公司享有该安排相关资产且承担该安排相关负债的合营安排。</w:t>
      </w:r>
    </w:p>
    <w:p>
      <w:pPr>
        <w:pStyle w:val="Style41"/>
        <w:keepNext w:val="0"/>
        <w:keepLines w:val="0"/>
        <w:widowControl w:val="0"/>
        <w:shd w:val="clear" w:color="auto" w:fill="auto"/>
        <w:bidi w:val="0"/>
        <w:spacing w:before="0" w:after="100" w:line="240" w:lineRule="auto"/>
        <w:ind w:left="0" w:right="0" w:firstLine="880"/>
        <w:jc w:val="left"/>
      </w:pPr>
      <w:r>
        <w:rPr>
          <w:color w:val="000000"/>
          <w:spacing w:val="0"/>
          <w:w w:val="100"/>
          <w:position w:val="0"/>
        </w:rPr>
        <w:t>本公司确认其与共同经营中利益份额相关的下列项目，并按照相关企业会计准则的规定进行会计处理:</w:t>
      </w:r>
    </w:p>
    <w:p>
      <w:pPr>
        <w:pStyle w:val="Style41"/>
        <w:keepNext w:val="0"/>
        <w:keepLines w:val="0"/>
        <w:widowControl w:val="0"/>
        <w:shd w:val="clear" w:color="auto" w:fill="auto"/>
        <w:tabs>
          <w:tab w:pos="1229" w:val="left"/>
        </w:tabs>
        <w:bidi w:val="0"/>
        <w:spacing w:before="0" w:after="100" w:line="240" w:lineRule="auto"/>
        <w:ind w:left="0" w:right="0" w:firstLine="880"/>
        <w:jc w:val="left"/>
      </w:pPr>
      <w:bookmarkStart w:id="751" w:name="bookmark751"/>
      <w:r>
        <w:rPr>
          <w:rFonts w:ascii="Times New Roman" w:eastAsia="Times New Roman" w:hAnsi="Times New Roman" w:cs="Times New Roman"/>
          <w:color w:val="000000"/>
          <w:spacing w:val="0"/>
          <w:w w:val="100"/>
          <w:position w:val="0"/>
          <w:sz w:val="18"/>
          <w:szCs w:val="18"/>
        </w:rPr>
        <w:t>1</w:t>
      </w:r>
      <w:bookmarkEnd w:id="751"/>
      <w:r>
        <w:rPr>
          <w:color w:val="000000"/>
          <w:spacing w:val="0"/>
          <w:w w:val="100"/>
          <w:position w:val="0"/>
        </w:rPr>
        <w:t>）</w:t>
        <w:tab/>
        <w:t>确认单独所持有的资产，以及按其份额确认共同持有的资产；</w:t>
      </w:r>
    </w:p>
    <w:p>
      <w:pPr>
        <w:pStyle w:val="Style41"/>
        <w:keepNext w:val="0"/>
        <w:keepLines w:val="0"/>
        <w:widowControl w:val="0"/>
        <w:shd w:val="clear" w:color="auto" w:fill="auto"/>
        <w:tabs>
          <w:tab w:pos="1248" w:val="left"/>
        </w:tabs>
        <w:bidi w:val="0"/>
        <w:spacing w:before="0" w:after="100" w:line="240" w:lineRule="auto"/>
        <w:ind w:left="0" w:right="0" w:firstLine="880"/>
        <w:jc w:val="left"/>
      </w:pPr>
      <w:bookmarkStart w:id="752" w:name="bookmark752"/>
      <w:r>
        <w:rPr>
          <w:rFonts w:ascii="Times New Roman" w:eastAsia="Times New Roman" w:hAnsi="Times New Roman" w:cs="Times New Roman"/>
          <w:color w:val="000000"/>
          <w:spacing w:val="0"/>
          <w:w w:val="100"/>
          <w:position w:val="0"/>
          <w:sz w:val="18"/>
          <w:szCs w:val="18"/>
        </w:rPr>
        <w:t>2</w:t>
      </w:r>
      <w:bookmarkEnd w:id="752"/>
      <w:r>
        <w:rPr>
          <w:color w:val="000000"/>
          <w:spacing w:val="0"/>
          <w:w w:val="100"/>
          <w:position w:val="0"/>
        </w:rPr>
        <w:t>）</w:t>
        <w:tab/>
        <w:t>确认单独所承担的负债，以及按其份额确认共同承担的负债；</w:t>
      </w:r>
    </w:p>
    <w:p>
      <w:pPr>
        <w:pStyle w:val="Style41"/>
        <w:keepNext w:val="0"/>
        <w:keepLines w:val="0"/>
        <w:widowControl w:val="0"/>
        <w:shd w:val="clear" w:color="auto" w:fill="auto"/>
        <w:tabs>
          <w:tab w:pos="1248" w:val="left"/>
        </w:tabs>
        <w:bidi w:val="0"/>
        <w:spacing w:before="0" w:after="100" w:line="240" w:lineRule="auto"/>
        <w:ind w:left="0" w:right="0" w:firstLine="880"/>
        <w:jc w:val="left"/>
      </w:pPr>
      <w:bookmarkStart w:id="753" w:name="bookmark753"/>
      <w:r>
        <w:rPr>
          <w:rFonts w:ascii="Times New Roman" w:eastAsia="Times New Roman" w:hAnsi="Times New Roman" w:cs="Times New Roman"/>
          <w:color w:val="000000"/>
          <w:spacing w:val="0"/>
          <w:w w:val="100"/>
          <w:position w:val="0"/>
          <w:sz w:val="18"/>
          <w:szCs w:val="18"/>
        </w:rPr>
        <w:t>3</w:t>
      </w:r>
      <w:bookmarkEnd w:id="753"/>
      <w:r>
        <w:rPr>
          <w:color w:val="000000"/>
          <w:spacing w:val="0"/>
          <w:w w:val="100"/>
          <w:position w:val="0"/>
        </w:rPr>
        <w:t>）</w:t>
        <w:tab/>
        <w:t>确认出售其享有的共同经营产出份额所产生的收入；</w:t>
      </w:r>
    </w:p>
    <w:p>
      <w:pPr>
        <w:pStyle w:val="Style41"/>
        <w:keepNext w:val="0"/>
        <w:keepLines w:val="0"/>
        <w:widowControl w:val="0"/>
        <w:shd w:val="clear" w:color="auto" w:fill="auto"/>
        <w:tabs>
          <w:tab w:pos="1248" w:val="left"/>
        </w:tabs>
        <w:bidi w:val="0"/>
        <w:spacing w:before="0" w:after="100" w:line="240" w:lineRule="auto"/>
        <w:ind w:left="0" w:right="0" w:firstLine="880"/>
        <w:jc w:val="left"/>
      </w:pPr>
      <w:bookmarkStart w:id="754" w:name="bookmark754"/>
      <w:r>
        <w:rPr>
          <w:rFonts w:ascii="Times New Roman" w:eastAsia="Times New Roman" w:hAnsi="Times New Roman" w:cs="Times New Roman"/>
          <w:color w:val="000000"/>
          <w:spacing w:val="0"/>
          <w:w w:val="100"/>
          <w:position w:val="0"/>
          <w:sz w:val="18"/>
          <w:szCs w:val="18"/>
        </w:rPr>
        <w:t>4</w:t>
      </w:r>
      <w:bookmarkEnd w:id="754"/>
      <w:r>
        <w:rPr>
          <w:color w:val="000000"/>
          <w:spacing w:val="0"/>
          <w:w w:val="100"/>
          <w:position w:val="0"/>
        </w:rPr>
        <w:t>）</w:t>
        <w:tab/>
        <w:t>按其份额确认共同经营因出售产出所产生的收入；</w:t>
      </w:r>
    </w:p>
    <w:p>
      <w:pPr>
        <w:pStyle w:val="Style41"/>
        <w:keepNext w:val="0"/>
        <w:keepLines w:val="0"/>
        <w:widowControl w:val="0"/>
        <w:shd w:val="clear" w:color="auto" w:fill="auto"/>
        <w:tabs>
          <w:tab w:pos="1248" w:val="left"/>
        </w:tabs>
        <w:bidi w:val="0"/>
        <w:spacing w:before="0" w:after="380" w:line="240" w:lineRule="auto"/>
        <w:ind w:left="0" w:right="0" w:firstLine="880"/>
        <w:jc w:val="left"/>
      </w:pPr>
      <w:bookmarkStart w:id="755" w:name="bookmark755"/>
      <w:r>
        <w:rPr>
          <w:rFonts w:ascii="Times New Roman" w:eastAsia="Times New Roman" w:hAnsi="Times New Roman" w:cs="Times New Roman"/>
          <w:color w:val="000000"/>
          <w:spacing w:val="0"/>
          <w:w w:val="100"/>
          <w:position w:val="0"/>
          <w:sz w:val="18"/>
          <w:szCs w:val="18"/>
        </w:rPr>
        <w:t>5</w:t>
      </w:r>
      <w:bookmarkEnd w:id="755"/>
      <w:r>
        <w:rPr>
          <w:color w:val="000000"/>
          <w:spacing w:val="0"/>
          <w:w w:val="100"/>
          <w:position w:val="0"/>
        </w:rPr>
        <w:t>）</w:t>
        <w:tab/>
        <w:t>确认单独所发生的费用，以及按其份额确认共同经营发生的费用。</w:t>
      </w:r>
    </w:p>
    <w:p>
      <w:pPr>
        <w:pStyle w:val="Style12"/>
        <w:keepNext w:val="0"/>
        <w:keepLines w:val="0"/>
        <w:widowControl w:val="0"/>
        <w:shd w:val="clear" w:color="auto" w:fill="auto"/>
        <w:bidi w:val="0"/>
        <w:spacing w:before="0" w:after="280" w:line="240" w:lineRule="auto"/>
        <w:ind w:left="0" w:right="0" w:firstLine="640"/>
        <w:jc w:val="left"/>
        <w:rPr>
          <w:sz w:val="20"/>
          <w:szCs w:val="20"/>
        </w:rPr>
      </w:pPr>
      <w:bookmarkStart w:id="756" w:name="bookmark756"/>
      <w:r>
        <w:rPr>
          <w:rFonts w:ascii="Times New Roman" w:eastAsia="Times New Roman" w:hAnsi="Times New Roman" w:cs="Times New Roman"/>
          <w:color w:val="000000"/>
          <w:spacing w:val="0"/>
          <w:w w:val="100"/>
          <w:position w:val="0"/>
          <w:sz w:val="20"/>
          <w:szCs w:val="20"/>
        </w:rPr>
        <w:t>（</w:t>
      </w:r>
      <w:bookmarkEnd w:id="756"/>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）合营企业</w:t>
      </w:r>
    </w:p>
    <w:p>
      <w:pPr>
        <w:pStyle w:val="Style41"/>
        <w:keepNext w:val="0"/>
        <w:keepLines w:val="0"/>
        <w:widowControl w:val="0"/>
        <w:shd w:val="clear" w:color="auto" w:fill="auto"/>
        <w:bidi w:val="0"/>
        <w:spacing w:before="0" w:after="0" w:line="317" w:lineRule="exact"/>
        <w:ind w:left="0" w:right="0" w:firstLine="880"/>
        <w:jc w:val="left"/>
      </w:pPr>
      <w:r>
        <w:rPr>
          <w:color w:val="000000"/>
          <w:spacing w:val="0"/>
          <w:w w:val="100"/>
          <w:position w:val="0"/>
        </w:rPr>
        <w:t>合营企业是指本公司仅对该安排的净资产享有权利的合营安排。</w:t>
      </w:r>
    </w:p>
    <w:p>
      <w:pPr>
        <w:pStyle w:val="Style41"/>
        <w:keepNext w:val="0"/>
        <w:keepLines w:val="0"/>
        <w:widowControl w:val="0"/>
        <w:shd w:val="clear" w:color="auto" w:fill="auto"/>
        <w:bidi w:val="0"/>
        <w:spacing w:before="0" w:after="380" w:line="317" w:lineRule="exact"/>
        <w:ind w:left="0" w:right="0" w:firstLine="880"/>
        <w:jc w:val="left"/>
      </w:pPr>
      <w:r>
        <w:rPr>
          <w:color w:val="000000"/>
          <w:spacing w:val="0"/>
          <w:w w:val="100"/>
          <w:position w:val="0"/>
        </w:rPr>
        <w:t>本公司按照长期股权投资有关权益法核算的规定对合营企业的投资进行会计处理。</w:t>
      </w:r>
    </w:p>
    <w:p>
      <w:pPr>
        <w:pStyle w:val="Style52"/>
        <w:keepNext/>
        <w:keepLines/>
        <w:widowControl w:val="0"/>
        <w:shd w:val="clear" w:color="auto" w:fill="auto"/>
        <w:tabs>
          <w:tab w:pos="898" w:val="left"/>
        </w:tabs>
        <w:bidi w:val="0"/>
        <w:spacing w:before="0" w:after="280" w:line="240" w:lineRule="auto"/>
        <w:ind w:left="0" w:right="0" w:firstLine="520"/>
        <w:jc w:val="both"/>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8</w:t>
      </w:r>
      <w:bookmarkEnd w:id="759"/>
      <w:r>
        <w:rPr>
          <w:color w:val="000000"/>
          <w:spacing w:val="0"/>
          <w:w w:val="100"/>
          <w:position w:val="0"/>
        </w:rPr>
        <w:t>、</w:t>
        <w:tab/>
        <w:t>现金及现金等价物的确定标准</w:t>
      </w:r>
      <w:bookmarkEnd w:id="757"/>
      <w:bookmarkEnd w:id="758"/>
      <w:bookmarkEnd w:id="760"/>
    </w:p>
    <w:p>
      <w:pPr>
        <w:pStyle w:val="Style41"/>
        <w:keepNext w:val="0"/>
        <w:keepLines w:val="0"/>
        <w:widowControl w:val="0"/>
        <w:shd w:val="clear" w:color="auto" w:fill="auto"/>
        <w:bidi w:val="0"/>
        <w:spacing w:before="0" w:after="380" w:line="317" w:lineRule="exact"/>
        <w:ind w:left="520" w:right="0"/>
        <w:jc w:val="both"/>
      </w:pPr>
      <w:r>
        <w:rPr>
          <w:color w:val="000000"/>
          <w:spacing w:val="0"/>
          <w:w w:val="100"/>
          <w:position w:val="0"/>
        </w:rPr>
        <w:t>现金指企业库存现金及可以随时用于支付的存款。现金等价物指持有的期限短（一般是指从购买日起三个月内到期）、 流动性强、易于转换为已知金额现金、价值变动风险很小的投资。</w:t>
      </w:r>
    </w:p>
    <w:p>
      <w:pPr>
        <w:pStyle w:val="Style52"/>
        <w:keepNext/>
        <w:keepLines/>
        <w:widowControl w:val="0"/>
        <w:shd w:val="clear" w:color="auto" w:fill="auto"/>
        <w:tabs>
          <w:tab w:pos="898" w:val="left"/>
        </w:tabs>
        <w:bidi w:val="0"/>
        <w:spacing w:before="0" w:after="380" w:line="240" w:lineRule="auto"/>
        <w:ind w:left="0" w:right="0" w:firstLine="520"/>
        <w:jc w:val="left"/>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9</w:t>
      </w:r>
      <w:bookmarkEnd w:id="763"/>
      <w:r>
        <w:rPr>
          <w:color w:val="000000"/>
          <w:spacing w:val="0"/>
          <w:w w:val="100"/>
          <w:position w:val="0"/>
        </w:rPr>
        <w:t>、</w:t>
        <w:tab/>
        <w:t>外币业务和外币报表折算</w:t>
      </w:r>
      <w:bookmarkEnd w:id="761"/>
      <w:bookmarkEnd w:id="762"/>
      <w:bookmarkEnd w:id="764"/>
    </w:p>
    <w:p>
      <w:pPr>
        <w:pStyle w:val="Style52"/>
        <w:keepNext/>
        <w:keepLines/>
        <w:widowControl w:val="0"/>
        <w:shd w:val="clear" w:color="auto" w:fill="auto"/>
        <w:bidi w:val="0"/>
        <w:spacing w:before="0" w:after="380" w:line="240" w:lineRule="auto"/>
        <w:ind w:left="0" w:right="0" w:firstLine="520"/>
        <w:jc w:val="left"/>
      </w:pPr>
      <w:bookmarkStart w:id="761" w:name="bookmark761"/>
      <w:bookmarkStart w:id="762" w:name="bookmark762"/>
      <w:bookmarkStart w:id="765" w:name="bookmark765"/>
      <w:r>
        <w:rPr>
          <w:color w:val="000000"/>
          <w:spacing w:val="0"/>
          <w:w w:val="100"/>
          <w:position w:val="0"/>
        </w:rPr>
        <w:t>（</w:t>
      </w:r>
      <w:bookmarkEnd w:id="765"/>
      <w:r>
        <w:rPr>
          <w:rFonts w:ascii="Times New Roman" w:eastAsia="Times New Roman" w:hAnsi="Times New Roman" w:cs="Times New Roman"/>
          <w:color w:val="000000"/>
          <w:spacing w:val="0"/>
          <w:w w:val="100"/>
          <w:position w:val="0"/>
        </w:rPr>
        <w:t>1</w:t>
      </w:r>
      <w:r>
        <w:rPr>
          <w:color w:val="000000"/>
          <w:spacing w:val="0"/>
          <w:w w:val="100"/>
          <w:position w:val="0"/>
        </w:rPr>
        <w:t>）外币交易时折算汇率的确定方法</w:t>
      </w:r>
      <w:bookmarkEnd w:id="761"/>
      <w:bookmarkEnd w:id="762"/>
    </w:p>
    <w:p>
      <w:pPr>
        <w:pStyle w:val="Style41"/>
        <w:keepNext w:val="0"/>
        <w:keepLines w:val="0"/>
        <w:widowControl w:val="0"/>
        <w:shd w:val="clear" w:color="auto" w:fill="auto"/>
        <w:bidi w:val="0"/>
        <w:spacing w:before="0" w:after="380" w:line="240" w:lineRule="auto"/>
        <w:ind w:left="0" w:right="0" w:firstLine="880"/>
        <w:jc w:val="left"/>
      </w:pPr>
      <w:r>
        <w:rPr>
          <w:color w:val="000000"/>
          <w:spacing w:val="0"/>
          <w:w w:val="100"/>
          <w:position w:val="0"/>
        </w:rPr>
        <w:t>本公司外币交易初始确认时采用交易发生日的即期汇率或即期汇率的近似汇率折算为记账本位币。</w:t>
      </w:r>
    </w:p>
    <w:p>
      <w:pPr>
        <w:pStyle w:val="Style12"/>
        <w:keepNext w:val="0"/>
        <w:keepLines w:val="0"/>
        <w:widowControl w:val="0"/>
        <w:shd w:val="clear" w:color="auto" w:fill="auto"/>
        <w:bidi w:val="0"/>
        <w:spacing w:before="0" w:after="280" w:line="240" w:lineRule="auto"/>
        <w:ind w:left="0" w:right="0" w:firstLine="640"/>
        <w:jc w:val="left"/>
        <w:rPr>
          <w:sz w:val="20"/>
          <w:szCs w:val="20"/>
        </w:rPr>
      </w:pPr>
      <w:bookmarkStart w:id="766" w:name="bookmark766"/>
      <w:r>
        <w:rPr>
          <w:color w:val="000000"/>
          <w:spacing w:val="0"/>
          <w:w w:val="100"/>
          <w:position w:val="0"/>
          <w:sz w:val="20"/>
          <w:szCs w:val="20"/>
        </w:rPr>
        <w:t>（</w:t>
      </w:r>
      <w:bookmarkEnd w:id="766"/>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）资产负债表日外币货币性项目的折算方法</w:t>
      </w:r>
    </w:p>
    <w:p>
      <w:pPr>
        <w:pStyle w:val="Style41"/>
        <w:keepNext w:val="0"/>
        <w:keepLines w:val="0"/>
        <w:widowControl w:val="0"/>
        <w:shd w:val="clear" w:color="auto" w:fill="auto"/>
        <w:bidi w:val="0"/>
        <w:spacing w:before="0" w:after="380" w:line="312" w:lineRule="exact"/>
        <w:ind w:left="520" w:right="0"/>
        <w:jc w:val="both"/>
      </w:pPr>
      <w:r>
        <w:rPr>
          <w:color w:val="000000"/>
          <w:spacing w:val="0"/>
          <w:w w:val="100"/>
          <w:position w:val="0"/>
        </w:rPr>
        <w:t>在资产负债表日，对于外币货币性项目，采用资产负债表日的即期汇率折算。因资产负债表日即期汇率与初始确认时或 前一资产负债表日即期汇率不同而产生的汇兑差额，计入当期损益。</w:t>
      </w:r>
    </w:p>
    <w:p>
      <w:pPr>
        <w:pStyle w:val="Style12"/>
        <w:keepNext w:val="0"/>
        <w:keepLines w:val="0"/>
        <w:widowControl w:val="0"/>
        <w:shd w:val="clear" w:color="auto" w:fill="auto"/>
        <w:bidi w:val="0"/>
        <w:spacing w:before="0" w:after="280" w:line="240" w:lineRule="auto"/>
        <w:ind w:left="0" w:right="0" w:firstLine="520"/>
        <w:jc w:val="left"/>
        <w:rPr>
          <w:sz w:val="20"/>
          <w:szCs w:val="20"/>
        </w:rPr>
      </w:pPr>
      <w:bookmarkStart w:id="767" w:name="bookmark767"/>
      <w:r>
        <w:rPr>
          <w:color w:val="000000"/>
          <w:spacing w:val="0"/>
          <w:w w:val="100"/>
          <w:position w:val="0"/>
          <w:sz w:val="20"/>
          <w:szCs w:val="20"/>
        </w:rPr>
        <w:t>（</w:t>
      </w:r>
      <w:bookmarkEnd w:id="767"/>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）外币报表折算方法</w:t>
      </w:r>
    </w:p>
    <w:p>
      <w:pPr>
        <w:pStyle w:val="Style41"/>
        <w:keepNext w:val="0"/>
        <w:keepLines w:val="0"/>
        <w:widowControl w:val="0"/>
        <w:shd w:val="clear" w:color="auto" w:fill="auto"/>
        <w:bidi w:val="0"/>
        <w:spacing w:before="0" w:after="0" w:line="319" w:lineRule="exact"/>
        <w:ind w:left="520" w:right="0"/>
        <w:jc w:val="left"/>
      </w:pPr>
      <w:r>
        <w:rPr>
          <w:color w:val="000000"/>
          <w:spacing w:val="0"/>
          <w:w w:val="100"/>
          <w:position w:val="0"/>
        </w:rPr>
        <w:t>对企业境外经营财务报表进行折算前先调整境外经营的会计期间和会计政策，使之与企业会计期间和会计政策相一致， 再根据调整后会计政策及会计期间编制相应货币（记账本位币以外的货币）的财务报表，再按照以下方法对境外经营财务报 表进行折算：</w:t>
      </w:r>
    </w:p>
    <w:p>
      <w:pPr>
        <w:pStyle w:val="Style41"/>
        <w:keepNext w:val="0"/>
        <w:keepLines w:val="0"/>
        <w:widowControl w:val="0"/>
        <w:shd w:val="clear" w:color="auto" w:fill="auto"/>
        <w:tabs>
          <w:tab w:pos="1238" w:val="left"/>
        </w:tabs>
        <w:bidi w:val="0"/>
        <w:spacing w:before="0" w:after="100" w:line="319" w:lineRule="exact"/>
        <w:ind w:left="520" w:right="0"/>
        <w:jc w:val="left"/>
      </w:pPr>
      <w:bookmarkStart w:id="768" w:name="bookmark768"/>
      <w:r>
        <w:rPr>
          <w:rFonts w:ascii="Times New Roman" w:eastAsia="Times New Roman" w:hAnsi="Times New Roman" w:cs="Times New Roman"/>
          <w:color w:val="000000"/>
          <w:spacing w:val="0"/>
          <w:w w:val="100"/>
          <w:position w:val="0"/>
          <w:sz w:val="18"/>
          <w:szCs w:val="18"/>
        </w:rPr>
        <w:t>1</w:t>
      </w:r>
      <w:bookmarkEnd w:id="768"/>
      <w:r>
        <w:rPr>
          <w:color w:val="000000"/>
          <w:spacing w:val="0"/>
          <w:w w:val="100"/>
          <w:position w:val="0"/>
        </w:rPr>
        <w:t>）</w:t>
        <w:tab/>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 他项目采用发生时的即期汇率折算。</w:t>
      </w:r>
    </w:p>
    <w:p>
      <w:pPr>
        <w:pStyle w:val="Style41"/>
        <w:keepNext w:val="0"/>
        <w:keepLines w:val="0"/>
        <w:widowControl w:val="0"/>
        <w:shd w:val="clear" w:color="auto" w:fill="auto"/>
        <w:tabs>
          <w:tab w:pos="1248" w:val="left"/>
        </w:tabs>
        <w:bidi w:val="0"/>
        <w:spacing w:before="0" w:after="0" w:line="360" w:lineRule="auto"/>
        <w:ind w:left="0" w:right="0" w:firstLine="880"/>
        <w:jc w:val="left"/>
      </w:pPr>
      <w:bookmarkStart w:id="769" w:name="bookmark769"/>
      <w:r>
        <w:rPr>
          <w:rFonts w:ascii="Times New Roman" w:eastAsia="Times New Roman" w:hAnsi="Times New Roman" w:cs="Times New Roman"/>
          <w:color w:val="000000"/>
          <w:spacing w:val="0"/>
          <w:w w:val="100"/>
          <w:position w:val="0"/>
          <w:sz w:val="18"/>
          <w:szCs w:val="18"/>
        </w:rPr>
        <w:t>2</w:t>
      </w:r>
      <w:bookmarkEnd w:id="769"/>
      <w:r>
        <w:rPr>
          <w:color w:val="000000"/>
          <w:spacing w:val="0"/>
          <w:w w:val="100"/>
          <w:position w:val="0"/>
        </w:rPr>
        <w:t>）</w:t>
        <w:tab/>
        <w:t>利润表中的收入和费用项目，采用交易发生日的即期汇率或即期汇率的近似汇率折算。</w:t>
      </w:r>
    </w:p>
    <w:p>
      <w:pPr>
        <w:pStyle w:val="Style41"/>
        <w:keepNext w:val="0"/>
        <w:keepLines w:val="0"/>
        <w:widowControl w:val="0"/>
        <w:shd w:val="clear" w:color="auto" w:fill="auto"/>
        <w:tabs>
          <w:tab w:pos="1243" w:val="left"/>
        </w:tabs>
        <w:bidi w:val="0"/>
        <w:spacing w:before="0" w:after="0" w:line="319" w:lineRule="exact"/>
        <w:ind w:left="520" w:right="0"/>
        <w:jc w:val="both"/>
      </w:pPr>
      <w:bookmarkStart w:id="770" w:name="bookmark770"/>
      <w:r>
        <w:rPr>
          <w:rFonts w:ascii="Times New Roman" w:eastAsia="Times New Roman" w:hAnsi="Times New Roman" w:cs="Times New Roman"/>
          <w:color w:val="000000"/>
          <w:spacing w:val="0"/>
          <w:w w:val="100"/>
          <w:position w:val="0"/>
          <w:sz w:val="18"/>
          <w:szCs w:val="18"/>
        </w:rPr>
        <w:t>3</w:t>
      </w:r>
      <w:bookmarkEnd w:id="770"/>
      <w:r>
        <w:rPr>
          <w:color w:val="000000"/>
          <w:spacing w:val="0"/>
          <w:w w:val="100"/>
          <w:position w:val="0"/>
        </w:rPr>
        <w:t>）</w:t>
        <w:tab/>
        <w:t>产生的外币财务报表折算差额，在编制合并财务报表时，在合并资产负债表中所有者权益项目下单独列示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其他综合 收益</w:t>
      </w:r>
    </w:p>
    <w:p>
      <w:pPr>
        <w:pStyle w:val="Style41"/>
        <w:keepNext w:val="0"/>
        <w:keepLines w:val="0"/>
        <w:widowControl w:val="0"/>
        <w:shd w:val="clear" w:color="auto" w:fill="auto"/>
        <w:tabs>
          <w:tab w:pos="1243" w:val="left"/>
        </w:tabs>
        <w:bidi w:val="0"/>
        <w:spacing w:before="0" w:after="280" w:line="319" w:lineRule="exact"/>
        <w:ind w:left="520" w:right="0"/>
        <w:jc w:val="both"/>
        <w:sectPr>
          <w:headerReference w:type="default" r:id="rId85"/>
          <w:footerReference w:type="default" r:id="rId86"/>
          <w:headerReference w:type="even" r:id="rId87"/>
          <w:footerReference w:type="even" r:id="rId88"/>
          <w:footnotePr>
            <w:pos w:val="pageBottom"/>
            <w:numFmt w:val="decimal"/>
            <w:numRestart w:val="continuous"/>
          </w:footnotePr>
          <w:pgSz w:w="11900" w:h="16840"/>
          <w:pgMar w:top="1127" w:right="583" w:bottom="1266" w:left="580" w:header="0" w:footer="3" w:gutter="0"/>
          <w:cols w:space="720"/>
          <w:noEndnote/>
          <w:rtlGutter w:val="0"/>
          <w:docGrid w:linePitch="360"/>
        </w:sectPr>
      </w:pPr>
      <w:bookmarkStart w:id="771" w:name="bookmark771"/>
      <w:r>
        <w:rPr>
          <w:rFonts w:ascii="Times New Roman" w:eastAsia="Times New Roman" w:hAnsi="Times New Roman" w:cs="Times New Roman"/>
          <w:color w:val="000000"/>
          <w:spacing w:val="0"/>
          <w:w w:val="100"/>
          <w:position w:val="0"/>
          <w:sz w:val="18"/>
          <w:szCs w:val="18"/>
        </w:rPr>
        <w:t>4</w:t>
      </w:r>
      <w:bookmarkEnd w:id="771"/>
      <w:r>
        <w:rPr>
          <w:color w:val="000000"/>
          <w:spacing w:val="0"/>
          <w:w w:val="100"/>
          <w:position w:val="0"/>
        </w:rPr>
        <w:t>）</w:t>
        <w:tab/>
        <w:t>夕卜币现金流量以及境外子公司的现金流量，采用现金流量发生日的即期汇率或即期汇率的近似汇率折算。汇率变动 对现金的影响额应当作为调节项目，在现金流量表中单独列报。</w:t>
      </w:r>
    </w:p>
    <w:p>
      <w:pPr>
        <w:widowControl w:val="0"/>
        <w:spacing w:line="1" w:lineRule="exact"/>
      </w:pPr>
      <w:r>
        <mc:AlternateContent>
          <mc:Choice Requires="wps">
            <w:drawing>
              <wp:anchor distT="0" distB="207010" distL="0" distR="0" simplePos="0" relativeHeight="125829414" behindDoc="0" locked="0" layoutInCell="1" allowOverlap="1">
                <wp:simplePos x="0" y="0"/>
                <wp:positionH relativeFrom="page">
                  <wp:posOffset>750570</wp:posOffset>
                </wp:positionH>
                <wp:positionV relativeFrom="paragraph">
                  <wp:posOffset>0</wp:posOffset>
                </wp:positionV>
                <wp:extent cx="1298575" cy="320040"/>
                <wp:wrapTopAndBottom/>
                <wp:docPr id="257" name="Shape 257"/>
                <a:graphic xmlns:a="http://schemas.openxmlformats.org/drawingml/2006/main">
                  <a:graphicData uri="http://schemas.microsoft.com/office/word/2010/wordprocessingShape">
                    <wps:wsp>
                      <wps:cNvSpPr txBox="1"/>
                      <wps:spPr>
                        <a:xfrm>
                          <a:ext cx="1298575" cy="32004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spacing w:val="0"/>
                                <w:w w:val="100"/>
                                <w:position w:val="0"/>
                              </w:rPr>
                              <w:t>■■-荣科超技</w:t>
                            </w:r>
                          </w:p>
                          <w:p>
                            <w:pPr>
                              <w:pStyle w:val="Style36"/>
                              <w:keepNext w:val="0"/>
                              <w:keepLines w:val="0"/>
                              <w:widowControl w:val="0"/>
                              <w:shd w:val="clear" w:color="auto" w:fill="auto"/>
                              <w:bidi w:val="0"/>
                              <w:spacing w:before="0" w:after="0" w:line="240" w:lineRule="auto"/>
                              <w:ind w:left="0" w:right="0" w:firstLine="320"/>
                              <w:jc w:val="left"/>
                              <w:rPr>
                                <w:sz w:val="8"/>
                                <w:szCs w:val="8"/>
                              </w:rPr>
                            </w:pPr>
                            <w:r>
                              <w:rPr>
                                <w:rFonts w:ascii="Arial" w:eastAsia="Arial" w:hAnsi="Arial" w:cs="Arial"/>
                                <w:b/>
                                <w:bCs/>
                                <w:color w:val="343334"/>
                                <w:spacing w:val="0"/>
                                <w:w w:val="100"/>
                                <w:position w:val="0"/>
                                <w:sz w:val="8"/>
                                <w:szCs w:val="8"/>
                              </w:rPr>
                              <w:t>BDUKSPfNM</w:t>
                            </w:r>
                          </w:p>
                        </w:txbxContent>
                      </wps:txbx>
                      <wps:bodyPr lIns="0" tIns="0" rIns="0" bIns="0">
                        <a:noAutoFit/>
                      </wps:bodyPr>
                    </wps:wsp>
                  </a:graphicData>
                </a:graphic>
              </wp:anchor>
            </w:drawing>
          </mc:Choice>
          <mc:Fallback>
            <w:pict>
              <v:shape id="_x0000_s1283" type="#_x0000_t202" style="position:absolute;margin-left:59.100000000000001pt;margin-top:0;width:102.25pt;height:25.199999999999999pt;z-index:-125829339;mso-wrap-distance-left:0;mso-wrap-distance-right:0;mso-wrap-distance-bottom:16.300000000000001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spacing w:val="0"/>
                          <w:w w:val="100"/>
                          <w:position w:val="0"/>
                        </w:rPr>
                        <w:t>■■-荣科超技</w:t>
                      </w:r>
                    </w:p>
                    <w:p>
                      <w:pPr>
                        <w:pStyle w:val="Style36"/>
                        <w:keepNext w:val="0"/>
                        <w:keepLines w:val="0"/>
                        <w:widowControl w:val="0"/>
                        <w:shd w:val="clear" w:color="auto" w:fill="auto"/>
                        <w:bidi w:val="0"/>
                        <w:spacing w:before="0" w:after="0" w:line="240" w:lineRule="auto"/>
                        <w:ind w:left="0" w:right="0" w:firstLine="320"/>
                        <w:jc w:val="left"/>
                        <w:rPr>
                          <w:sz w:val="8"/>
                          <w:szCs w:val="8"/>
                        </w:rPr>
                      </w:pPr>
                      <w:r>
                        <w:rPr>
                          <w:rFonts w:ascii="Arial" w:eastAsia="Arial" w:hAnsi="Arial" w:cs="Arial"/>
                          <w:b/>
                          <w:bCs/>
                          <w:color w:val="343334"/>
                          <w:spacing w:val="0"/>
                          <w:w w:val="100"/>
                          <w:position w:val="0"/>
                          <w:sz w:val="8"/>
                          <w:szCs w:val="8"/>
                        </w:rPr>
                        <w:t>BDUKSPfNM</w:t>
                      </w:r>
                    </w:p>
                  </w:txbxContent>
                </v:textbox>
                <w10:wrap type="topAndBottom" anchorx="page"/>
              </v:shape>
            </w:pict>
          </mc:Fallback>
        </mc:AlternateContent>
      </w:r>
      <w:r>
        <mc:AlternateContent>
          <mc:Choice Requires="wps">
            <w:drawing>
              <wp:anchor distT="252730" distB="0" distL="0" distR="0" simplePos="0" relativeHeight="125829416" behindDoc="0" locked="0" layoutInCell="1" allowOverlap="1">
                <wp:simplePos x="0" y="0"/>
                <wp:positionH relativeFrom="page">
                  <wp:posOffset>817880</wp:posOffset>
                </wp:positionH>
                <wp:positionV relativeFrom="paragraph">
                  <wp:posOffset>252730</wp:posOffset>
                </wp:positionV>
                <wp:extent cx="1228090" cy="274320"/>
                <wp:wrapTopAndBottom/>
                <wp:docPr id="259" name="Shape 259"/>
                <a:graphic xmlns:a="http://schemas.openxmlformats.org/drawingml/2006/main">
                  <a:graphicData uri="http://schemas.microsoft.com/office/word/2010/wordprocessingShape">
                    <wps:wsp>
                      <wps:cNvSpPr txBox="1"/>
                      <wps:spPr>
                        <a:xfrm>
                          <a:ext cx="1228090" cy="274320"/>
                        </a:xfrm>
                        <a:prstGeom prst="rect"/>
                        <a:noFill/>
                      </wps:spPr>
                      <wps:txbx>
                        <w:txbxContent>
                          <w:p>
                            <w:pPr>
                              <w:pStyle w:val="Style2"/>
                              <w:keepNext w:val="0"/>
                              <w:keepLines w:val="0"/>
                              <w:widowControl w:val="0"/>
                              <w:shd w:val="clear" w:color="auto" w:fill="auto"/>
                              <w:bidi w:val="0"/>
                              <w:spacing w:before="0" w:after="0" w:line="163" w:lineRule="exact"/>
                              <w:ind w:left="0" w:right="0" w:firstLine="0"/>
                              <w:jc w:val="right"/>
                              <w:rPr>
                                <w:sz w:val="16"/>
                                <w:szCs w:val="16"/>
                              </w:rPr>
                            </w:pPr>
                            <w:r>
                              <w:rPr>
                                <w:spacing w:val="0"/>
                                <w:w w:val="100"/>
                                <w:position w:val="0"/>
                                <w:sz w:val="15"/>
                                <w:szCs w:val="15"/>
                              </w:rPr>
                              <w:t xml:space="preserve">国家高新技术企业 </w:t>
                            </w:r>
                            <w:r>
                              <w:rPr>
                                <w:color w:val="245996"/>
                                <w:spacing w:val="0"/>
                                <w:w w:val="100"/>
                                <w:position w:val="0"/>
                                <w:sz w:val="15"/>
                                <w:szCs w:val="15"/>
                              </w:rPr>
                              <w:t xml:space="preserve">，| </w:t>
                            </w:r>
                            <w:r>
                              <w:rPr>
                                <w:spacing w:val="0"/>
                                <w:w w:val="100"/>
                                <w:position w:val="0"/>
                                <w:sz w:val="15"/>
                                <w:szCs w:val="15"/>
                              </w:rPr>
                              <w:t>股票代码:</w:t>
                            </w:r>
                            <w:r>
                              <w:rPr>
                                <w:rFonts w:ascii="Arial" w:eastAsia="Arial" w:hAnsi="Arial" w:cs="Arial"/>
                                <w:spacing w:val="0"/>
                                <w:w w:val="100"/>
                                <w:position w:val="0"/>
                                <w:sz w:val="16"/>
                                <w:szCs w:val="16"/>
                              </w:rPr>
                              <w:t>300290</w:t>
                            </w:r>
                          </w:p>
                        </w:txbxContent>
                      </wps:txbx>
                      <wps:bodyPr lIns="0" tIns="0" rIns="0" bIns="0">
                        <a:noAutoFit/>
                      </wps:bodyPr>
                    </wps:wsp>
                  </a:graphicData>
                </a:graphic>
              </wp:anchor>
            </w:drawing>
          </mc:Choice>
          <mc:Fallback>
            <w:pict>
              <v:shape id="_x0000_s1285" type="#_x0000_t202" style="position:absolute;margin-left:64.400000000000006pt;margin-top:19.900000000000002pt;width:96.700000000000003pt;height:21.600000000000001pt;z-index:-125829337;mso-wrap-distance-left:0;mso-wrap-distance-top:19.900000000000002pt;mso-wrap-distance-right:0;mso-position-horizontal-relative:page" filled="f" stroked="f">
                <v:textbox inset="0,0,0,0">
                  <w:txbxContent>
                    <w:p>
                      <w:pPr>
                        <w:pStyle w:val="Style2"/>
                        <w:keepNext w:val="0"/>
                        <w:keepLines w:val="0"/>
                        <w:widowControl w:val="0"/>
                        <w:shd w:val="clear" w:color="auto" w:fill="auto"/>
                        <w:bidi w:val="0"/>
                        <w:spacing w:before="0" w:after="0" w:line="163" w:lineRule="exact"/>
                        <w:ind w:left="0" w:right="0" w:firstLine="0"/>
                        <w:jc w:val="right"/>
                        <w:rPr>
                          <w:sz w:val="16"/>
                          <w:szCs w:val="16"/>
                        </w:rPr>
                      </w:pPr>
                      <w:r>
                        <w:rPr>
                          <w:spacing w:val="0"/>
                          <w:w w:val="100"/>
                          <w:position w:val="0"/>
                          <w:sz w:val="15"/>
                          <w:szCs w:val="15"/>
                        </w:rPr>
                        <w:t xml:space="preserve">国家高新技术企业 </w:t>
                      </w:r>
                      <w:r>
                        <w:rPr>
                          <w:color w:val="245996"/>
                          <w:spacing w:val="0"/>
                          <w:w w:val="100"/>
                          <w:position w:val="0"/>
                          <w:sz w:val="15"/>
                          <w:szCs w:val="15"/>
                        </w:rPr>
                        <w:t xml:space="preserve">，| </w:t>
                      </w:r>
                      <w:r>
                        <w:rPr>
                          <w:spacing w:val="0"/>
                          <w:w w:val="100"/>
                          <w:position w:val="0"/>
                          <w:sz w:val="15"/>
                          <w:szCs w:val="15"/>
                        </w:rPr>
                        <w:t>股票代码:</w:t>
                      </w:r>
                      <w:r>
                        <w:rPr>
                          <w:rFonts w:ascii="Arial" w:eastAsia="Arial" w:hAnsi="Arial" w:cs="Arial"/>
                          <w:spacing w:val="0"/>
                          <w:w w:val="100"/>
                          <w:position w:val="0"/>
                          <w:sz w:val="16"/>
                          <w:szCs w:val="16"/>
                        </w:rPr>
                        <w:t>300290</w:t>
                      </w:r>
                    </w:p>
                  </w:txbxContent>
                </v:textbox>
                <w10:wrap type="topAndBottom" anchorx="page"/>
              </v:shape>
            </w:pict>
          </mc:Fallback>
        </mc:AlternateContent>
      </w:r>
    </w:p>
    <w:p>
      <w:pPr>
        <w:pStyle w:val="Style52"/>
        <w:keepNext/>
        <w:keepLines/>
        <w:widowControl w:val="0"/>
        <w:shd w:val="clear" w:color="auto" w:fill="auto"/>
        <w:bidi w:val="0"/>
        <w:spacing w:before="0" w:after="380" w:line="240" w:lineRule="auto"/>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1</w:t>
      </w:r>
      <w:bookmarkEnd w:id="774"/>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72"/>
      <w:bookmarkEnd w:id="773"/>
      <w:bookmarkEnd w:id="775"/>
    </w:p>
    <w:p>
      <w:pPr>
        <w:pStyle w:val="Style52"/>
        <w:keepNext/>
        <w:keepLines/>
        <w:widowControl w:val="0"/>
        <w:shd w:val="clear" w:color="auto" w:fill="auto"/>
        <w:bidi w:val="0"/>
        <w:spacing w:before="0" w:after="260" w:line="240" w:lineRule="auto"/>
        <w:ind w:left="0" w:right="0" w:firstLine="140"/>
        <w:jc w:val="left"/>
      </w:pPr>
      <w:bookmarkStart w:id="772" w:name="bookmark772"/>
      <w:bookmarkStart w:id="773" w:name="bookmark773"/>
      <w:bookmarkStart w:id="776" w:name="bookmark776"/>
      <w:r>
        <w:rPr>
          <w:color w:val="000000"/>
          <w:spacing w:val="0"/>
          <w:w w:val="100"/>
          <w:position w:val="0"/>
        </w:rPr>
        <w:t>（</w:t>
      </w:r>
      <w:bookmarkEnd w:id="776"/>
      <w:r>
        <w:rPr>
          <w:rFonts w:ascii="Times New Roman" w:eastAsia="Times New Roman" w:hAnsi="Times New Roman" w:cs="Times New Roman"/>
          <w:color w:val="000000"/>
          <w:spacing w:val="0"/>
          <w:w w:val="100"/>
          <w:position w:val="0"/>
        </w:rPr>
        <w:t>1</w:t>
      </w:r>
      <w:r>
        <w:rPr>
          <w:color w:val="000000"/>
          <w:spacing w:val="0"/>
          <w:w w:val="100"/>
          <w:position w:val="0"/>
        </w:rPr>
        <w:t>）金融资产的分类</w:t>
      </w:r>
      <w:bookmarkEnd w:id="772"/>
      <w:bookmarkEnd w:id="773"/>
    </w:p>
    <w:p>
      <w:pPr>
        <w:pStyle w:val="Style41"/>
        <w:keepNext w:val="0"/>
        <w:keepLines w:val="0"/>
        <w:widowControl w:val="0"/>
        <w:shd w:val="clear" w:color="auto" w:fill="auto"/>
        <w:tabs>
          <w:tab w:pos="678" w:val="left"/>
        </w:tabs>
        <w:bidi w:val="0"/>
        <w:spacing w:before="0" w:after="0" w:line="312" w:lineRule="exact"/>
        <w:ind w:left="0" w:right="0" w:firstLine="380"/>
        <w:jc w:val="both"/>
      </w:pPr>
      <w:bookmarkStart w:id="777" w:name="bookmark777"/>
      <w:r>
        <w:rPr>
          <w:rFonts w:ascii="Times New Roman" w:eastAsia="Times New Roman" w:hAnsi="Times New Roman" w:cs="Times New Roman"/>
          <w:color w:val="000000"/>
          <w:spacing w:val="0"/>
          <w:w w:val="100"/>
          <w:position w:val="0"/>
          <w:sz w:val="18"/>
          <w:szCs w:val="18"/>
        </w:rPr>
        <w:t>1</w:t>
      </w:r>
      <w:bookmarkEnd w:id="777"/>
      <w:r>
        <w:rPr>
          <w:color w:val="000000"/>
          <w:spacing w:val="0"/>
          <w:w w:val="100"/>
          <w:position w:val="0"/>
        </w:rPr>
        <w:t>）</w:t>
        <w:tab/>
        <w:t>以公允价值计量且其变动计入当期损益的金融资产</w:t>
      </w:r>
    </w:p>
    <w:p>
      <w:pPr>
        <w:pStyle w:val="Style4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包括交易性金融资产和直接指定为以公允价值计量且其变动计入当期损益的金融资产，前者主要是指本公司为了近期内 出售而持有的股票、债券、基金以及不作为有效套期工具的衍生工具投资。这类资产在初始计量时按照取得时的公允价值作 为初始确认金额，相关的交易费用在发生时计入当期损益。支付的价款中包含已宣告但尚未发放的现金股利或已到付息但尚 未领取的债券利息，单独确认为应收项目。在持有期间取得利息或现金股利，确认为投资收益。资产负债表日，本公司将这 类金融资产以公允价值计量且其变动计入当期损益。这类金融资产在处置时，其公允价值与初始入账金额之间的差额确认为 投资收益，同时调整公允价值变动损益。</w:t>
      </w:r>
    </w:p>
    <w:p>
      <w:pPr>
        <w:pStyle w:val="Style41"/>
        <w:keepNext w:val="0"/>
        <w:keepLines w:val="0"/>
        <w:widowControl w:val="0"/>
        <w:shd w:val="clear" w:color="auto" w:fill="auto"/>
        <w:tabs>
          <w:tab w:pos="697" w:val="left"/>
        </w:tabs>
        <w:bidi w:val="0"/>
        <w:spacing w:before="0" w:after="0" w:line="312" w:lineRule="exact"/>
        <w:ind w:left="0" w:right="0" w:firstLine="380"/>
        <w:jc w:val="both"/>
      </w:pPr>
      <w:bookmarkStart w:id="778" w:name="bookmark778"/>
      <w:r>
        <w:rPr>
          <w:rFonts w:ascii="Times New Roman" w:eastAsia="Times New Roman" w:hAnsi="Times New Roman" w:cs="Times New Roman"/>
          <w:color w:val="000000"/>
          <w:spacing w:val="0"/>
          <w:w w:val="100"/>
          <w:position w:val="0"/>
          <w:sz w:val="18"/>
          <w:szCs w:val="18"/>
        </w:rPr>
        <w:t>2</w:t>
      </w:r>
      <w:bookmarkEnd w:id="778"/>
      <w:r>
        <w:rPr>
          <w:color w:val="000000"/>
          <w:spacing w:val="0"/>
          <w:w w:val="100"/>
          <w:position w:val="0"/>
        </w:rPr>
        <w:t>）</w:t>
        <w:tab/>
        <w:t>持有至到期投资</w:t>
      </w:r>
    </w:p>
    <w:p>
      <w:pPr>
        <w:pStyle w:val="Style4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主要是指到期日固定、回收金额固定或可确定，且本公司具有明确意图和能力持有至到期的国债、公司债券等。这类金 融资产按照取得时的公允价值和相关交易费用之和作为初始确认金额。支付价款中包含的已到付息期但尚未发放的债券利 息，单独确认为应收项目。持有至到期投资在持有期间按照摊余成本和实际利率计算确认利息收入，计入投资收益。处置持 有至到期投资时，将所取得价款与该投资账面价值之间的差额计入投资收益。</w:t>
      </w:r>
    </w:p>
    <w:p>
      <w:pPr>
        <w:pStyle w:val="Style41"/>
        <w:keepNext w:val="0"/>
        <w:keepLines w:val="0"/>
        <w:widowControl w:val="0"/>
        <w:shd w:val="clear" w:color="auto" w:fill="auto"/>
        <w:tabs>
          <w:tab w:pos="697" w:val="left"/>
        </w:tabs>
        <w:bidi w:val="0"/>
        <w:spacing w:before="0" w:after="0" w:line="312" w:lineRule="exact"/>
        <w:ind w:left="0" w:right="0" w:firstLine="380"/>
        <w:jc w:val="both"/>
      </w:pPr>
      <w:bookmarkStart w:id="779" w:name="bookmark779"/>
      <w:r>
        <w:rPr>
          <w:rFonts w:ascii="Times New Roman" w:eastAsia="Times New Roman" w:hAnsi="Times New Roman" w:cs="Times New Roman"/>
          <w:color w:val="000000"/>
          <w:spacing w:val="0"/>
          <w:w w:val="100"/>
          <w:position w:val="0"/>
          <w:sz w:val="18"/>
          <w:szCs w:val="18"/>
        </w:rPr>
        <w:t>3</w:t>
      </w:r>
      <w:bookmarkEnd w:id="779"/>
      <w:r>
        <w:rPr>
          <w:color w:val="000000"/>
          <w:spacing w:val="0"/>
          <w:w w:val="100"/>
          <w:position w:val="0"/>
        </w:rPr>
        <w:t>）</w:t>
        <w:tab/>
        <w:t>应收款项</w:t>
      </w:r>
    </w:p>
    <w:p>
      <w:pPr>
        <w:pStyle w:val="Style4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应收款项主要包括应收账款和其他应收款等。应收账款是指本公司销售商品或提供劳务形成的应收款项。应收账款按从 购货方应收的合同或协议价款作为初始确认金额。</w:t>
      </w:r>
    </w:p>
    <w:p>
      <w:pPr>
        <w:pStyle w:val="Style41"/>
        <w:keepNext w:val="0"/>
        <w:keepLines w:val="0"/>
        <w:widowControl w:val="0"/>
        <w:shd w:val="clear" w:color="auto" w:fill="auto"/>
        <w:tabs>
          <w:tab w:pos="697" w:val="left"/>
        </w:tabs>
        <w:bidi w:val="0"/>
        <w:spacing w:before="0" w:after="0" w:line="312" w:lineRule="exact"/>
        <w:ind w:left="0" w:right="0" w:firstLine="380"/>
        <w:jc w:val="both"/>
      </w:pPr>
      <w:bookmarkStart w:id="780" w:name="bookmark780"/>
      <w:r>
        <w:rPr>
          <w:rFonts w:ascii="Times New Roman" w:eastAsia="Times New Roman" w:hAnsi="Times New Roman" w:cs="Times New Roman"/>
          <w:color w:val="000000"/>
          <w:spacing w:val="0"/>
          <w:w w:val="100"/>
          <w:position w:val="0"/>
          <w:sz w:val="18"/>
          <w:szCs w:val="18"/>
        </w:rPr>
        <w:t>4</w:t>
      </w:r>
      <w:bookmarkEnd w:id="780"/>
      <w:r>
        <w:rPr>
          <w:color w:val="000000"/>
          <w:spacing w:val="0"/>
          <w:w w:val="100"/>
          <w:position w:val="0"/>
        </w:rPr>
        <w:t>）</w:t>
        <w:tab/>
        <w:t>可供出售金融资产</w:t>
      </w:r>
    </w:p>
    <w:p>
      <w:pPr>
        <w:pStyle w:val="Style4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主要是指本公司没有划分为以公允价值计量且其变动计入当期损益的金融资产、持有至到期投资、贷款和应收款项的金 融资产。可供出售金融资产按照取得该金融资产的公允价值和相关交易费用之和作为初始确认金额。支付的价款中包含的已 到付息期但尚未领取的债券利息或已宣告但尚未发放的现金股利，单独确认为应收项目。可供出售金融资产持有期间取得的 利息或现金股利计入投资收益。</w:t>
      </w:r>
    </w:p>
    <w:p>
      <w:pPr>
        <w:pStyle w:val="Style41"/>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可供出售金融资产是外币货币性金融资产的，其形成的汇兑损益应当计入当期损益。采用实际利率法计算的可供出售债 务工具投资的利息，计入当期损益；可供出售权益工具投资的现金股利，在被投资单位宣告发放股利时计入当期损益。资产 负债表日，可供出售金融资产以公允价值计量，且其变动计入其他综合收益。处置可供出售金融资产时，将取得的价款与该 金融资产账面价值之间差额计入投资收益；同时，将原计入所有者权益的公允价值变动累计额对应处置部分的金额转出，计 入投资收益。</w:t>
      </w:r>
    </w:p>
    <w:p>
      <w:pPr>
        <w:pStyle w:val="Style12"/>
        <w:keepNext w:val="0"/>
        <w:keepLines w:val="0"/>
        <w:widowControl w:val="0"/>
        <w:shd w:val="clear" w:color="auto" w:fill="auto"/>
        <w:bidi w:val="0"/>
        <w:spacing w:before="0" w:after="260" w:line="240" w:lineRule="auto"/>
        <w:ind w:left="0" w:right="0" w:firstLine="140"/>
        <w:jc w:val="left"/>
        <w:rPr>
          <w:sz w:val="20"/>
          <w:szCs w:val="20"/>
        </w:rPr>
      </w:pPr>
      <w:bookmarkStart w:id="781" w:name="bookmark781"/>
      <w:r>
        <w:rPr>
          <w:rFonts w:ascii="Times New Roman" w:eastAsia="Times New Roman" w:hAnsi="Times New Roman" w:cs="Times New Roman"/>
          <w:color w:val="000000"/>
          <w:spacing w:val="0"/>
          <w:w w:val="100"/>
          <w:position w:val="0"/>
          <w:sz w:val="20"/>
          <w:szCs w:val="20"/>
        </w:rPr>
        <w:t>（</w:t>
      </w:r>
      <w:bookmarkEnd w:id="781"/>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）金融负债的分类</w:t>
      </w:r>
    </w:p>
    <w:p>
      <w:pPr>
        <w:pStyle w:val="Style41"/>
        <w:keepNext w:val="0"/>
        <w:keepLines w:val="0"/>
        <w:widowControl w:val="0"/>
        <w:shd w:val="clear" w:color="auto" w:fill="auto"/>
        <w:tabs>
          <w:tab w:pos="667" w:val="left"/>
        </w:tabs>
        <w:bidi w:val="0"/>
        <w:spacing w:before="0" w:after="0" w:line="319" w:lineRule="exact"/>
        <w:ind w:left="0" w:right="0" w:firstLine="380"/>
        <w:jc w:val="both"/>
      </w:pPr>
      <w:bookmarkStart w:id="782" w:name="bookmark782"/>
      <w:r>
        <w:rPr>
          <w:rFonts w:ascii="Times New Roman" w:eastAsia="Times New Roman" w:hAnsi="Times New Roman" w:cs="Times New Roman"/>
          <w:color w:val="000000"/>
          <w:spacing w:val="0"/>
          <w:w w:val="100"/>
          <w:position w:val="0"/>
          <w:sz w:val="18"/>
          <w:szCs w:val="18"/>
        </w:rPr>
        <w:t>1</w:t>
      </w:r>
      <w:bookmarkEnd w:id="782"/>
      <w:r>
        <w:rPr>
          <w:color w:val="000000"/>
          <w:spacing w:val="0"/>
          <w:w w:val="100"/>
          <w:position w:val="0"/>
        </w:rPr>
        <w:t>）</w:t>
        <w:tab/>
        <w:t>以公允价值计量且其变动计入当期损益的金融负债，包括交易性金融负债和指定为以公允价值计量且其变动计入当 期损益的金融负债；这类金融负债初始确认时以公允价值计量，相关交易费用直接计入当期损益，资产负债表日将公允价值 变动计入当期损益。</w:t>
      </w:r>
    </w:p>
    <w:p>
      <w:pPr>
        <w:pStyle w:val="Style41"/>
        <w:keepNext w:val="0"/>
        <w:keepLines w:val="0"/>
        <w:widowControl w:val="0"/>
        <w:shd w:val="clear" w:color="auto" w:fill="auto"/>
        <w:tabs>
          <w:tab w:pos="697" w:val="left"/>
        </w:tabs>
        <w:bidi w:val="0"/>
        <w:spacing w:before="0" w:after="380" w:line="319" w:lineRule="exact"/>
        <w:ind w:left="0" w:right="0" w:firstLine="380"/>
        <w:jc w:val="both"/>
      </w:pPr>
      <w:bookmarkStart w:id="783" w:name="bookmark783"/>
      <w:r>
        <w:rPr>
          <w:rFonts w:ascii="Times New Roman" w:eastAsia="Times New Roman" w:hAnsi="Times New Roman" w:cs="Times New Roman"/>
          <w:color w:val="000000"/>
          <w:spacing w:val="0"/>
          <w:w w:val="100"/>
          <w:position w:val="0"/>
          <w:sz w:val="18"/>
          <w:szCs w:val="18"/>
        </w:rPr>
        <w:t>2</w:t>
      </w:r>
      <w:bookmarkEnd w:id="783"/>
      <w:r>
        <w:rPr>
          <w:color w:val="000000"/>
          <w:spacing w:val="0"/>
          <w:w w:val="100"/>
          <w:position w:val="0"/>
        </w:rPr>
        <w:t>）</w:t>
        <w:tab/>
        <w:t>其他金融负债，是指以公允价值计量且其变动计入当期损益的金融负债以外的金融负债。</w:t>
      </w:r>
    </w:p>
    <w:p>
      <w:pPr>
        <w:pStyle w:val="Style12"/>
        <w:keepNext w:val="0"/>
        <w:keepLines w:val="0"/>
        <w:widowControl w:val="0"/>
        <w:shd w:val="clear" w:color="auto" w:fill="auto"/>
        <w:bidi w:val="0"/>
        <w:spacing w:before="0" w:after="260" w:line="240" w:lineRule="auto"/>
        <w:ind w:left="0" w:right="0" w:firstLine="140"/>
        <w:jc w:val="left"/>
        <w:rPr>
          <w:sz w:val="20"/>
          <w:szCs w:val="20"/>
        </w:rPr>
      </w:pPr>
      <w:bookmarkStart w:id="784" w:name="bookmark784"/>
      <w:r>
        <w:rPr>
          <w:color w:val="000000"/>
          <w:spacing w:val="0"/>
          <w:w w:val="100"/>
          <w:position w:val="0"/>
          <w:sz w:val="20"/>
          <w:szCs w:val="20"/>
        </w:rPr>
        <w:t>（</w:t>
      </w:r>
      <w:bookmarkEnd w:id="784"/>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）金融资产的重分类</w:t>
      </w:r>
    </w:p>
    <w:p>
      <w:pPr>
        <w:pStyle w:val="Style4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因持有意图或能力发生改变，使某项投资不再适合划分为持有至到期投资的，本公司将其重分类为可供出售金融资产， 并以公允价值进行后续计量。持有至到期投资部分出售或重分类的金额较大，且不属于《企业会计准则第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 确认和计量》第十六条所指的例外情况，使该投资的剩余部分不再适合划分为持有至到期投资的，本公司应当将该投资的剩 余部分重分类为可供出售金融资产，并以公允价值进行后续计量，但在本会计年度及以后两个完整的会计年度内不再将该金 融资产划分为持有至到期投资。</w:t>
      </w:r>
    </w:p>
    <w:p>
      <w:pPr>
        <w:pStyle w:val="Style41"/>
        <w:keepNext w:val="0"/>
        <w:keepLines w:val="0"/>
        <w:widowControl w:val="0"/>
        <w:shd w:val="clear" w:color="auto" w:fill="auto"/>
        <w:bidi w:val="0"/>
        <w:spacing w:before="0" w:after="260" w:line="312" w:lineRule="exact"/>
        <w:ind w:left="0" w:right="0" w:firstLine="380"/>
        <w:jc w:val="left"/>
      </w:pPr>
      <w:r>
        <w:rPr>
          <w:color w:val="000000"/>
          <w:spacing w:val="0"/>
          <w:w w:val="100"/>
          <w:position w:val="0"/>
        </w:rPr>
        <w:t>重分类日，该投资的账面价值与公允价值之间的差额计入其他综合收益，在该可供出售金融资产发生减值或终止确认时</w:t>
      </w:r>
    </w:p>
    <w:p>
      <w:pPr>
        <w:pStyle w:val="Style2"/>
        <w:keepNext w:val="0"/>
        <w:keepLines w:val="0"/>
        <w:widowControl w:val="0"/>
        <w:shd w:val="clear" w:color="auto" w:fill="auto"/>
        <w:tabs>
          <w:tab w:pos="661" w:val="left"/>
        </w:tabs>
        <w:bidi w:val="0"/>
        <w:spacing w:before="0" w:after="0" w:line="240" w:lineRule="auto"/>
        <w:ind w:left="0" w:right="0"/>
        <w:jc w:val="both"/>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661" w:val="left"/>
        </w:tabs>
        <w:bidi w:val="0"/>
        <w:spacing w:before="0" w:after="100" w:line="240" w:lineRule="auto"/>
        <w:ind w:left="0" w:right="0" w:firstLine="180"/>
        <w:jc w:val="both"/>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4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转出，计入当期损益。</w:t>
      </w:r>
    </w:p>
    <w:p>
      <w:pPr>
        <w:pStyle w:val="Style12"/>
        <w:keepNext w:val="0"/>
        <w:keepLines w:val="0"/>
        <w:widowControl w:val="0"/>
        <w:shd w:val="clear" w:color="auto" w:fill="auto"/>
        <w:bidi w:val="0"/>
        <w:spacing w:before="0" w:after="280" w:line="240" w:lineRule="auto"/>
        <w:ind w:left="0" w:right="0" w:firstLine="0"/>
        <w:jc w:val="both"/>
        <w:rPr>
          <w:sz w:val="20"/>
          <w:szCs w:val="20"/>
        </w:rPr>
      </w:pPr>
      <w:bookmarkStart w:id="785" w:name="bookmark785"/>
      <w:r>
        <w:rPr>
          <w:rFonts w:ascii="Times New Roman" w:eastAsia="Times New Roman" w:hAnsi="Times New Roman" w:cs="Times New Roman"/>
          <w:color w:val="000000"/>
          <w:spacing w:val="0"/>
          <w:w w:val="100"/>
          <w:position w:val="0"/>
          <w:sz w:val="20"/>
          <w:szCs w:val="20"/>
        </w:rPr>
        <w:t>（</w:t>
      </w:r>
      <w:bookmarkEnd w:id="785"/>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）金融负债与权益工具的区分</w:t>
      </w:r>
    </w:p>
    <w:p>
      <w:pPr>
        <w:pStyle w:val="Style41"/>
        <w:keepNext w:val="0"/>
        <w:keepLines w:val="0"/>
        <w:widowControl w:val="0"/>
        <w:shd w:val="clear" w:color="auto" w:fill="auto"/>
        <w:bidi w:val="0"/>
        <w:spacing w:before="0" w:after="0" w:line="314" w:lineRule="exact"/>
        <w:ind w:left="0" w:right="0"/>
        <w:jc w:val="both"/>
      </w:pPr>
      <w:r>
        <w:rPr>
          <w:color w:val="000000"/>
          <w:spacing w:val="0"/>
          <w:w w:val="100"/>
          <w:position w:val="0"/>
        </w:rPr>
        <w:t>除特殊情况外，金融负债与权益工具按照下列原则进行区分：</w:t>
      </w:r>
    </w:p>
    <w:p>
      <w:pPr>
        <w:pStyle w:val="Style41"/>
        <w:keepNext w:val="0"/>
        <w:keepLines w:val="0"/>
        <w:widowControl w:val="0"/>
        <w:shd w:val="clear" w:color="auto" w:fill="auto"/>
        <w:tabs>
          <w:tab w:pos="712" w:val="left"/>
        </w:tabs>
        <w:bidi w:val="0"/>
        <w:spacing w:before="0" w:after="0" w:line="314" w:lineRule="exact"/>
        <w:ind w:left="0" w:right="0"/>
        <w:jc w:val="both"/>
      </w:pPr>
      <w:bookmarkStart w:id="786" w:name="bookmark786"/>
      <w:r>
        <w:rPr>
          <w:rFonts w:ascii="Times New Roman" w:eastAsia="Times New Roman" w:hAnsi="Times New Roman" w:cs="Times New Roman"/>
          <w:color w:val="000000"/>
          <w:spacing w:val="0"/>
          <w:w w:val="100"/>
          <w:position w:val="0"/>
          <w:sz w:val="18"/>
          <w:szCs w:val="18"/>
        </w:rPr>
        <w:t>1</w:t>
      </w:r>
      <w:bookmarkEnd w:id="786"/>
      <w:r>
        <w:rPr>
          <w:color w:val="000000"/>
          <w:spacing w:val="0"/>
          <w:w w:val="100"/>
          <w:position w:val="0"/>
        </w:rPr>
        <w:t>）</w:t>
        <w:tab/>
        <w:t>如果本公司不能无条件地避免以交付现金或其他金融资产来履行一项合同义务，则该合同义务符合金融负债的定义。 有些金融工具虽然没有明确地包含交付现金或其他金融资产义务的条款和条件，但有可能通过其他条款和条件间接地形成合 同义务。</w:t>
      </w:r>
    </w:p>
    <w:p>
      <w:pPr>
        <w:pStyle w:val="Style41"/>
        <w:keepNext w:val="0"/>
        <w:keepLines w:val="0"/>
        <w:widowControl w:val="0"/>
        <w:shd w:val="clear" w:color="auto" w:fill="auto"/>
        <w:bidi w:val="0"/>
        <w:spacing w:before="0" w:after="380" w:line="315" w:lineRule="exact"/>
        <w:ind w:left="0" w:right="0"/>
        <w:jc w:val="both"/>
      </w:pPr>
      <w:bookmarkStart w:id="787" w:name="bookmark787"/>
      <w:r>
        <w:rPr>
          <w:rFonts w:ascii="Times New Roman" w:eastAsia="Times New Roman" w:hAnsi="Times New Roman" w:cs="Times New Roman"/>
          <w:color w:val="000000"/>
          <w:spacing w:val="0"/>
          <w:w w:val="100"/>
          <w:position w:val="0"/>
          <w:sz w:val="18"/>
          <w:szCs w:val="18"/>
        </w:rPr>
        <w:t>2</w:t>
      </w:r>
      <w:bookmarkEnd w:id="787"/>
      <w:r>
        <w:rPr>
          <w:color w:val="000000"/>
          <w:spacing w:val="0"/>
          <w:w w:val="100"/>
          <w:position w:val="0"/>
        </w:rPr>
        <w:t>） 如果一项金融工具须用或可用本公司自身权益工具进行结算，需要考虑用于结算该工具的本公司自身权益工具，是 作为现金或其他金融资产的替代品，还是为了使该工具持有方享有在发行方扣除所有负债后的资产中的剩余权益。如果是前 者，该工具是发行方的金融负债；如果是后者，该工具是发行方的权益工具。在某些情况下，一项金融工具合同规定本公司 须用或可用自身权益工具结算该金融工具，其中合同权利或合同义务的金额等于可获取或需交付的自身权益工具的数量乘以 其结算时的公允价值，则无论该合同权利或合同义务的金额是固定的，还是完全或部分地基于除本公司自身权益工具的市场 价格以外变量（例如利率、某种商品的价格或某项金融工具的价格）的变动而变动，该合同分类为金融负债。</w:t>
      </w:r>
    </w:p>
    <w:p>
      <w:pPr>
        <w:pStyle w:val="Style12"/>
        <w:keepNext w:val="0"/>
        <w:keepLines w:val="0"/>
        <w:widowControl w:val="0"/>
        <w:shd w:val="clear" w:color="auto" w:fill="auto"/>
        <w:bidi w:val="0"/>
        <w:spacing w:before="0" w:after="280" w:line="240" w:lineRule="auto"/>
        <w:ind w:left="0" w:right="0" w:firstLine="0"/>
        <w:jc w:val="left"/>
        <w:rPr>
          <w:sz w:val="20"/>
          <w:szCs w:val="20"/>
        </w:rPr>
      </w:pPr>
      <w:bookmarkStart w:id="788" w:name="bookmark788"/>
      <w:r>
        <w:rPr>
          <w:color w:val="000000"/>
          <w:spacing w:val="0"/>
          <w:w w:val="100"/>
          <w:position w:val="0"/>
          <w:sz w:val="20"/>
          <w:szCs w:val="20"/>
        </w:rPr>
        <w:t>（</w:t>
      </w:r>
      <w:bookmarkEnd w:id="788"/>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）金融资产转移</w:t>
      </w:r>
    </w:p>
    <w:p>
      <w:pPr>
        <w:pStyle w:val="Style41"/>
        <w:keepNext w:val="0"/>
        <w:keepLines w:val="0"/>
        <w:widowControl w:val="0"/>
        <w:shd w:val="clear" w:color="auto" w:fill="auto"/>
        <w:bidi w:val="0"/>
        <w:spacing w:before="0" w:after="100" w:line="313" w:lineRule="exact"/>
        <w:ind w:left="0" w:right="0"/>
        <w:jc w:val="both"/>
      </w:pPr>
      <w:r>
        <w:rPr>
          <w:color w:val="000000"/>
          <w:spacing w:val="0"/>
          <w:w w:val="100"/>
          <w:position w:val="0"/>
        </w:rPr>
        <w:t>金融资产转移是指下列两种情形：将收取金融资产现金流量的合同权利转移给另一方；将金融资产整体或部分转移给另 一方，但保留收取金融资产现金流量的合同权利，并承担将收取的现金流量支付给一个或多个收款方的合同义务。</w:t>
      </w:r>
    </w:p>
    <w:p>
      <w:pPr>
        <w:pStyle w:val="Style41"/>
        <w:keepNext w:val="0"/>
        <w:keepLines w:val="0"/>
        <w:widowControl w:val="0"/>
        <w:shd w:val="clear" w:color="auto" w:fill="auto"/>
        <w:tabs>
          <w:tab w:pos="703" w:val="left"/>
        </w:tabs>
        <w:bidi w:val="0"/>
        <w:spacing w:before="0" w:after="0" w:line="360" w:lineRule="auto"/>
        <w:ind w:left="0" w:right="0"/>
        <w:jc w:val="both"/>
      </w:pPr>
      <w:bookmarkStart w:id="789" w:name="bookmark789"/>
      <w:r>
        <w:rPr>
          <w:rFonts w:ascii="Times New Roman" w:eastAsia="Times New Roman" w:hAnsi="Times New Roman" w:cs="Times New Roman"/>
          <w:color w:val="000000"/>
          <w:spacing w:val="0"/>
          <w:w w:val="100"/>
          <w:position w:val="0"/>
          <w:sz w:val="18"/>
          <w:szCs w:val="18"/>
        </w:rPr>
        <w:t>1</w:t>
      </w:r>
      <w:bookmarkEnd w:id="789"/>
      <w:r>
        <w:rPr>
          <w:color w:val="000000"/>
          <w:spacing w:val="0"/>
          <w:w w:val="100"/>
          <w:position w:val="0"/>
        </w:rPr>
        <w:t>）</w:t>
        <w:tab/>
        <w:t>终止确认所转移的金融资产</w:t>
      </w:r>
    </w:p>
    <w:p>
      <w:pPr>
        <w:pStyle w:val="Style41"/>
        <w:keepNext w:val="0"/>
        <w:keepLines w:val="0"/>
        <w:widowControl w:val="0"/>
        <w:shd w:val="clear" w:color="auto" w:fill="auto"/>
        <w:bidi w:val="0"/>
        <w:spacing w:before="0" w:after="0" w:line="313" w:lineRule="exact"/>
        <w:ind w:left="0" w:right="0"/>
        <w:jc w:val="both"/>
      </w:pPr>
      <w:r>
        <w:rPr>
          <w:color w:val="000000"/>
          <w:spacing w:val="0"/>
          <w:w w:val="100"/>
          <w:position w:val="0"/>
        </w:rPr>
        <w:t>已将金融资产所有权上几乎所有的风险和报酬转移给转入方的，或既没有转移也没有保留金融资产所有权上几乎所有的 风险和报酬的，但放弃了对该金融资产控制的，终止确认该金融资产。</w:t>
      </w:r>
    </w:p>
    <w:p>
      <w:pPr>
        <w:pStyle w:val="Style41"/>
        <w:keepNext w:val="0"/>
        <w:keepLines w:val="0"/>
        <w:widowControl w:val="0"/>
        <w:shd w:val="clear" w:color="auto" w:fill="auto"/>
        <w:bidi w:val="0"/>
        <w:spacing w:before="0" w:after="0" w:line="313" w:lineRule="exact"/>
        <w:ind w:left="0" w:right="0"/>
        <w:jc w:val="both"/>
      </w:pPr>
      <w:r>
        <w:rPr>
          <w:color w:val="000000"/>
          <w:spacing w:val="0"/>
          <w:w w:val="100"/>
          <w:position w:val="0"/>
        </w:rPr>
        <w:t>在判断是否已放弃对所转移金融资产的控制时，注重转入方出售该金融资产的实际能力。转入方能够单独将转入的金融 资产整体出售给与其不存在关联方关系的第三方，且没有额外条件对此项出售加以限制的，表明企业已放弃对该金融资产的 控制。</w:t>
      </w:r>
    </w:p>
    <w:p>
      <w:pPr>
        <w:pStyle w:val="Style41"/>
        <w:keepNext w:val="0"/>
        <w:keepLines w:val="0"/>
        <w:widowControl w:val="0"/>
        <w:shd w:val="clear" w:color="auto" w:fill="auto"/>
        <w:bidi w:val="0"/>
        <w:spacing w:before="0" w:after="0" w:line="313" w:lineRule="exact"/>
        <w:ind w:left="0" w:right="0"/>
        <w:jc w:val="both"/>
      </w:pPr>
      <w:r>
        <w:rPr>
          <w:color w:val="000000"/>
          <w:spacing w:val="0"/>
          <w:w w:val="100"/>
          <w:position w:val="0"/>
        </w:rPr>
        <w:t>本公司在判断金融资产转移是否满足金融资产终止确认条件时，注重金融资产转移的实质。</w:t>
      </w:r>
    </w:p>
    <w:p>
      <w:pPr>
        <w:pStyle w:val="Style41"/>
        <w:keepNext w:val="0"/>
        <w:keepLines w:val="0"/>
        <w:widowControl w:val="0"/>
        <w:shd w:val="clear" w:color="auto" w:fill="auto"/>
        <w:bidi w:val="0"/>
        <w:spacing w:before="0" w:after="0" w:line="313" w:lineRule="exact"/>
        <w:ind w:left="0" w:right="0"/>
        <w:jc w:val="both"/>
      </w:pPr>
      <w:r>
        <w:rPr>
          <w:color w:val="000000"/>
          <w:spacing w:val="0"/>
          <w:w w:val="100"/>
          <w:position w:val="0"/>
        </w:rPr>
        <w:t>金融资产整体转移满足终止确认条件的，将下列两项金额的差额计入当期损益：</w:t>
      </w:r>
    </w:p>
    <w:p>
      <w:pPr>
        <w:pStyle w:val="Style41"/>
        <w:keepNext w:val="0"/>
        <w:keepLines w:val="0"/>
        <w:widowControl w:val="0"/>
        <w:numPr>
          <w:ilvl w:val="0"/>
          <w:numId w:val="17"/>
        </w:numPr>
        <w:shd w:val="clear" w:color="auto" w:fill="auto"/>
        <w:tabs>
          <w:tab w:pos="727" w:val="left"/>
        </w:tabs>
        <w:bidi w:val="0"/>
        <w:spacing w:before="0" w:after="0" w:line="313" w:lineRule="exact"/>
        <w:ind w:left="0" w:right="0"/>
        <w:jc w:val="both"/>
      </w:pPr>
      <w:bookmarkStart w:id="790" w:name="bookmark790"/>
      <w:bookmarkEnd w:id="790"/>
      <w:r>
        <w:rPr>
          <w:color w:val="000000"/>
          <w:spacing w:val="0"/>
          <w:w w:val="100"/>
          <w:position w:val="0"/>
        </w:rPr>
        <w:t>所转移金融资产的账面价值；</w:t>
      </w:r>
    </w:p>
    <w:p>
      <w:pPr>
        <w:pStyle w:val="Style41"/>
        <w:keepNext w:val="0"/>
        <w:keepLines w:val="0"/>
        <w:widowControl w:val="0"/>
        <w:numPr>
          <w:ilvl w:val="0"/>
          <w:numId w:val="17"/>
        </w:numPr>
        <w:shd w:val="clear" w:color="auto" w:fill="auto"/>
        <w:tabs>
          <w:tab w:pos="707" w:val="left"/>
        </w:tabs>
        <w:bidi w:val="0"/>
        <w:spacing w:before="0" w:after="0" w:line="313" w:lineRule="exact"/>
        <w:ind w:left="0" w:right="0"/>
        <w:jc w:val="both"/>
      </w:pPr>
      <w:bookmarkStart w:id="791" w:name="bookmark791"/>
      <w:bookmarkEnd w:id="791"/>
      <w:r>
        <w:rPr>
          <w:color w:val="000000"/>
          <w:spacing w:val="0"/>
          <w:w w:val="100"/>
          <w:position w:val="0"/>
        </w:rPr>
        <w:t>因转移而收到的对价，与原直接计入所有者权益的公允价值变动累计额（涉及转移的金融资产为可供出售金融资产 的情形）之和。</w:t>
      </w:r>
    </w:p>
    <w:p>
      <w:pPr>
        <w:pStyle w:val="Style41"/>
        <w:keepNext w:val="0"/>
        <w:keepLines w:val="0"/>
        <w:widowControl w:val="0"/>
        <w:shd w:val="clear" w:color="auto" w:fill="auto"/>
        <w:bidi w:val="0"/>
        <w:spacing w:before="0" w:after="0" w:line="313" w:lineRule="exact"/>
        <w:ind w:left="0" w:right="0"/>
        <w:jc w:val="both"/>
      </w:pPr>
      <w:r>
        <w:rPr>
          <w:color w:val="000000"/>
          <w:spacing w:val="0"/>
          <w:w w:val="100"/>
          <w:position w:val="0"/>
        </w:rPr>
        <w:t>金融资产部分转移满足终止确认条件的，将所转移金融资产整体的账面价值，在终止确认部分和未终止确认部分（在此 种情况下，所保留的服务资产视同未终止确认金融资产的一部分）之间，按照各自的相对公允价值进行分摊，并将下列两项 金额的差额计入当期损益：</w:t>
      </w:r>
    </w:p>
    <w:p>
      <w:pPr>
        <w:pStyle w:val="Style41"/>
        <w:keepNext w:val="0"/>
        <w:keepLines w:val="0"/>
        <w:widowControl w:val="0"/>
        <w:numPr>
          <w:ilvl w:val="0"/>
          <w:numId w:val="19"/>
        </w:numPr>
        <w:shd w:val="clear" w:color="auto" w:fill="auto"/>
        <w:tabs>
          <w:tab w:pos="727" w:val="left"/>
        </w:tabs>
        <w:bidi w:val="0"/>
        <w:spacing w:before="0" w:after="0" w:line="313" w:lineRule="exact"/>
        <w:ind w:left="0" w:right="0"/>
        <w:jc w:val="both"/>
      </w:pPr>
      <w:bookmarkStart w:id="792" w:name="bookmark792"/>
      <w:bookmarkEnd w:id="792"/>
      <w:r>
        <w:rPr>
          <w:color w:val="000000"/>
          <w:spacing w:val="0"/>
          <w:w w:val="100"/>
          <w:position w:val="0"/>
        </w:rPr>
        <w:t>终止确认部分的账面价值；</w:t>
      </w:r>
    </w:p>
    <w:p>
      <w:pPr>
        <w:pStyle w:val="Style41"/>
        <w:keepNext w:val="0"/>
        <w:keepLines w:val="0"/>
        <w:widowControl w:val="0"/>
        <w:numPr>
          <w:ilvl w:val="0"/>
          <w:numId w:val="19"/>
        </w:numPr>
        <w:shd w:val="clear" w:color="auto" w:fill="auto"/>
        <w:tabs>
          <w:tab w:pos="717" w:val="left"/>
        </w:tabs>
        <w:bidi w:val="0"/>
        <w:spacing w:before="0" w:after="100" w:line="313" w:lineRule="exact"/>
        <w:ind w:left="0" w:right="0"/>
        <w:jc w:val="both"/>
      </w:pPr>
      <w:bookmarkStart w:id="793" w:name="bookmark793"/>
      <w:bookmarkEnd w:id="793"/>
      <w:r>
        <w:rPr>
          <w:color w:val="000000"/>
          <w:spacing w:val="0"/>
          <w:w w:val="100"/>
          <w:position w:val="0"/>
        </w:rPr>
        <w:t>终止确认部分的对价，与原直接计入所有者权益的公允价值变动累计额中对应终止确认部分的金额（涉及转移的金 融资产为可供出售金融资产的情形）之和。</w:t>
      </w:r>
    </w:p>
    <w:p>
      <w:pPr>
        <w:pStyle w:val="Style41"/>
        <w:keepNext w:val="0"/>
        <w:keepLines w:val="0"/>
        <w:widowControl w:val="0"/>
        <w:shd w:val="clear" w:color="auto" w:fill="auto"/>
        <w:tabs>
          <w:tab w:pos="722" w:val="left"/>
        </w:tabs>
        <w:bidi w:val="0"/>
        <w:spacing w:before="0" w:after="0" w:line="360" w:lineRule="auto"/>
        <w:ind w:left="0" w:right="0"/>
        <w:jc w:val="both"/>
      </w:pPr>
      <w:bookmarkStart w:id="794" w:name="bookmark794"/>
      <w:r>
        <w:rPr>
          <w:rFonts w:ascii="Times New Roman" w:eastAsia="Times New Roman" w:hAnsi="Times New Roman" w:cs="Times New Roman"/>
          <w:color w:val="000000"/>
          <w:spacing w:val="0"/>
          <w:w w:val="100"/>
          <w:position w:val="0"/>
          <w:sz w:val="18"/>
          <w:szCs w:val="18"/>
        </w:rPr>
        <w:t>2</w:t>
      </w:r>
      <w:bookmarkEnd w:id="794"/>
      <w:r>
        <w:rPr>
          <w:color w:val="000000"/>
          <w:spacing w:val="0"/>
          <w:w w:val="100"/>
          <w:position w:val="0"/>
        </w:rPr>
        <w:t>）</w:t>
        <w:tab/>
        <w:t>继续涉入所转移的金融资产</w:t>
      </w:r>
    </w:p>
    <w:p>
      <w:pPr>
        <w:pStyle w:val="Style41"/>
        <w:keepNext w:val="0"/>
        <w:keepLines w:val="0"/>
        <w:widowControl w:val="0"/>
        <w:shd w:val="clear" w:color="auto" w:fill="auto"/>
        <w:bidi w:val="0"/>
        <w:spacing w:before="0" w:after="0" w:line="313" w:lineRule="exact"/>
        <w:ind w:left="0" w:right="0"/>
        <w:jc w:val="both"/>
      </w:pPr>
      <w:r>
        <w:rPr>
          <w:color w:val="000000"/>
          <w:spacing w:val="0"/>
          <w:w w:val="100"/>
          <w:position w:val="0"/>
        </w:rPr>
        <w:t>既没有转移也没有保留金融资产所有权上几乎所有的风险和报酬的，且未放弃对该金融资产控制的，应当按照其继续涉 入所转移金融资产的程度确认有关金融资产，并相应确认有关负债。</w:t>
      </w:r>
    </w:p>
    <w:p>
      <w:pPr>
        <w:pStyle w:val="Style41"/>
        <w:keepNext w:val="0"/>
        <w:keepLines w:val="0"/>
        <w:widowControl w:val="0"/>
        <w:shd w:val="clear" w:color="auto" w:fill="auto"/>
        <w:bidi w:val="0"/>
        <w:spacing w:before="0" w:after="100" w:line="313" w:lineRule="exact"/>
        <w:ind w:left="0" w:right="0"/>
        <w:jc w:val="both"/>
      </w:pPr>
      <w:r>
        <w:rPr>
          <w:color w:val="000000"/>
          <w:spacing w:val="0"/>
          <w:w w:val="100"/>
          <w:position w:val="0"/>
        </w:rPr>
        <w:t>继续涉入所转移金融资产的程度，是指该金融资产价值变动使企业面临的风险水平。</w:t>
      </w:r>
    </w:p>
    <w:p>
      <w:pPr>
        <w:pStyle w:val="Style41"/>
        <w:keepNext w:val="0"/>
        <w:keepLines w:val="0"/>
        <w:widowControl w:val="0"/>
        <w:shd w:val="clear" w:color="auto" w:fill="auto"/>
        <w:tabs>
          <w:tab w:pos="722" w:val="left"/>
        </w:tabs>
        <w:bidi w:val="0"/>
        <w:spacing w:before="0" w:after="0" w:line="360" w:lineRule="auto"/>
        <w:ind w:left="0" w:right="0"/>
        <w:jc w:val="both"/>
      </w:pPr>
      <w:bookmarkStart w:id="795" w:name="bookmark795"/>
      <w:r>
        <w:rPr>
          <w:rFonts w:ascii="Times New Roman" w:eastAsia="Times New Roman" w:hAnsi="Times New Roman" w:cs="Times New Roman"/>
          <w:color w:val="000000"/>
          <w:spacing w:val="0"/>
          <w:w w:val="100"/>
          <w:position w:val="0"/>
          <w:sz w:val="18"/>
          <w:szCs w:val="18"/>
        </w:rPr>
        <w:t>3</w:t>
      </w:r>
      <w:bookmarkEnd w:id="795"/>
      <w:r>
        <w:rPr>
          <w:color w:val="000000"/>
          <w:spacing w:val="0"/>
          <w:w w:val="100"/>
          <w:position w:val="0"/>
        </w:rPr>
        <w:t>）</w:t>
        <w:tab/>
        <w:t>继续确认所转移的金融资产</w:t>
      </w:r>
    </w:p>
    <w:p>
      <w:pPr>
        <w:pStyle w:val="Style41"/>
        <w:keepNext w:val="0"/>
        <w:keepLines w:val="0"/>
        <w:widowControl w:val="0"/>
        <w:shd w:val="clear" w:color="auto" w:fill="auto"/>
        <w:bidi w:val="0"/>
        <w:spacing w:before="0" w:after="0" w:line="313" w:lineRule="exact"/>
        <w:ind w:left="0" w:right="0"/>
        <w:jc w:val="both"/>
      </w:pPr>
      <w:r>
        <w:rPr>
          <w:color w:val="000000"/>
          <w:spacing w:val="0"/>
          <w:w w:val="100"/>
          <w:position w:val="0"/>
        </w:rPr>
        <w:t>仍保留与所转移金融资产所有权上几乎所有的风险和报酬的，应当继续确认所转移金融资产整体，并将收到的对价确认 为一项金融负债。</w:t>
      </w:r>
    </w:p>
    <w:p>
      <w:pPr>
        <w:pStyle w:val="Style41"/>
        <w:keepNext w:val="0"/>
        <w:keepLines w:val="0"/>
        <w:widowControl w:val="0"/>
        <w:shd w:val="clear" w:color="auto" w:fill="auto"/>
        <w:bidi w:val="0"/>
        <w:spacing w:before="0" w:after="100" w:line="313" w:lineRule="exact"/>
        <w:ind w:left="0" w:right="0"/>
        <w:jc w:val="both"/>
      </w:pPr>
      <w:r>
        <w:rPr>
          <w:color w:val="000000"/>
          <w:spacing w:val="0"/>
          <w:w w:val="100"/>
          <w:position w:val="0"/>
        </w:rPr>
        <w:t>该金融资产与确认的相关金融负债不得相互抵销。在随后的会计期间，企业应当继续确认该金融资产产生的收入和该金 融负债产生的费用。所转移的金融资产以摊余成本计量的，确认的相关负债不得指定为以公允价值计量且其变动计入当期损</w:t>
      </w:r>
    </w:p>
    <w:p>
      <w:pPr>
        <w:pStyle w:val="Style2"/>
        <w:keepNext w:val="0"/>
        <w:keepLines w:val="0"/>
        <w:widowControl w:val="0"/>
        <w:shd w:val="clear" w:color="auto" w:fill="auto"/>
        <w:bidi w:val="0"/>
        <w:spacing w:before="0" w:after="120" w:line="163" w:lineRule="exact"/>
        <w:ind w:left="220" w:right="0" w:firstLine="660"/>
        <w:jc w:val="both"/>
        <w:rPr>
          <w:sz w:val="16"/>
          <w:szCs w:val="16"/>
        </w:rPr>
      </w:pPr>
      <w:r>
        <w:rPr>
          <w:spacing w:val="0"/>
          <w:w w:val="100"/>
          <w:position w:val="0"/>
          <w:sz w:val="15"/>
          <w:szCs w:val="15"/>
        </w:rPr>
        <w:t xml:space="preserve">国家高新技术企业 </w:t>
      </w:r>
      <w:r>
        <w:rPr>
          <w:color w:val="245996"/>
          <w:spacing w:val="0"/>
          <w:w w:val="100"/>
          <w:position w:val="0"/>
          <w:sz w:val="15"/>
          <w:szCs w:val="15"/>
        </w:rPr>
        <w:t xml:space="preserve">，| </w:t>
      </w:r>
      <w:r>
        <w:rPr>
          <w:spacing w:val="0"/>
          <w:w w:val="100"/>
          <w:position w:val="0"/>
          <w:sz w:val="15"/>
          <w:szCs w:val="15"/>
        </w:rPr>
        <w:t>股票代码:</w:t>
      </w:r>
      <w:r>
        <w:rPr>
          <w:rFonts w:ascii="Arial" w:eastAsia="Arial" w:hAnsi="Arial" w:cs="Arial"/>
          <w:spacing w:val="0"/>
          <w:w w:val="100"/>
          <w:position w:val="0"/>
          <w:sz w:val="16"/>
          <w:szCs w:val="16"/>
        </w:rPr>
        <w:t>300290</w:t>
      </w:r>
    </w:p>
    <w:p>
      <w:pPr>
        <w:pStyle w:val="Style41"/>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益的金融负债。</w:t>
      </w:r>
    </w:p>
    <w:p>
      <w:pPr>
        <w:pStyle w:val="Style12"/>
        <w:keepNext w:val="0"/>
        <w:keepLines w:val="0"/>
        <w:widowControl w:val="0"/>
        <w:shd w:val="clear" w:color="auto" w:fill="auto"/>
        <w:bidi w:val="0"/>
        <w:spacing w:before="0" w:after="280" w:line="240" w:lineRule="auto"/>
        <w:ind w:left="0" w:right="0" w:firstLine="140"/>
        <w:jc w:val="left"/>
        <w:rPr>
          <w:sz w:val="20"/>
          <w:szCs w:val="20"/>
        </w:rPr>
      </w:pPr>
      <w:bookmarkStart w:id="796" w:name="bookmark796"/>
      <w:r>
        <w:rPr>
          <w:rFonts w:ascii="Times New Roman" w:eastAsia="Times New Roman" w:hAnsi="Times New Roman" w:cs="Times New Roman"/>
          <w:color w:val="000000"/>
          <w:spacing w:val="0"/>
          <w:w w:val="100"/>
          <w:position w:val="0"/>
          <w:sz w:val="20"/>
          <w:szCs w:val="20"/>
        </w:rPr>
        <w:t>（</w:t>
      </w:r>
      <w:bookmarkEnd w:id="796"/>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）金融负债终止确认</w:t>
      </w:r>
    </w:p>
    <w:p>
      <w:pPr>
        <w:pStyle w:val="Style4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金融负债的现时义务全部或部分已经解除的，终止确认该金融负债或其一部分。</w:t>
      </w:r>
    </w:p>
    <w:p>
      <w:pPr>
        <w:pStyle w:val="Style4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将用于偿付金融负债的资产转入某个机构或设立信托，偿付债务的现时义务仍存在的，不终止确认该金融负债，也不终 止确认转出的资产。</w:t>
      </w:r>
    </w:p>
    <w:p>
      <w:pPr>
        <w:pStyle w:val="Style4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与债权人之间签订协议，以承担新金融负债方式替换现存金融负债，且新金融负债与现存金融负债的合同条款实质上不 同的，终止确认现存金融负债，并同时确认新金融负债。</w:t>
      </w:r>
    </w:p>
    <w:p>
      <w:pPr>
        <w:pStyle w:val="Style4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对现存金融负债全部或部分的合同条款作出实质性修改的，终止确认现存金融负债或其一部分，同时将修改条款后的金 融负债确认为一项新金融负债。</w:t>
      </w:r>
    </w:p>
    <w:p>
      <w:pPr>
        <w:pStyle w:val="Style41"/>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金融负债全部或部分终止确认的，将终止确认部分的账面价值与支付的对价（包括转出的非现金资产或承担的新金融负 债）之间的差额，计入当期损益。</w:t>
      </w:r>
    </w:p>
    <w:p>
      <w:pPr>
        <w:pStyle w:val="Style12"/>
        <w:keepNext w:val="0"/>
        <w:keepLines w:val="0"/>
        <w:widowControl w:val="0"/>
        <w:shd w:val="clear" w:color="auto" w:fill="auto"/>
        <w:tabs>
          <w:tab w:pos="493" w:val="left"/>
        </w:tabs>
        <w:bidi w:val="0"/>
        <w:spacing w:before="0" w:after="280" w:line="240" w:lineRule="auto"/>
        <w:ind w:left="0" w:right="0" w:firstLine="0"/>
        <w:jc w:val="left"/>
        <w:rPr>
          <w:sz w:val="20"/>
          <w:szCs w:val="20"/>
        </w:rPr>
      </w:pPr>
      <w:bookmarkStart w:id="797" w:name="bookmark797"/>
      <w:r>
        <w:rPr>
          <w:color w:val="000000"/>
          <w:spacing w:val="0"/>
          <w:w w:val="100"/>
          <w:position w:val="0"/>
          <w:sz w:val="20"/>
          <w:szCs w:val="20"/>
        </w:rPr>
        <w:t>（</w:t>
      </w:r>
      <w:bookmarkEnd w:id="797"/>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tab/>
        <w:t>金融资产和金融负债的抵销</w:t>
      </w:r>
    </w:p>
    <w:p>
      <w:pPr>
        <w:pStyle w:val="Style4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金融资产和金融负债应当在资产负债表内分别列示，不得相互抵销。但同时满足下列条件的，以相互抵销后的净额在资 产负债表内列示：</w:t>
      </w:r>
    </w:p>
    <w:p>
      <w:pPr>
        <w:pStyle w:val="Style4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本公司具有抵销已确认金额的法定权利，且该种法定权利是当前可执行的；</w:t>
      </w:r>
    </w:p>
    <w:p>
      <w:pPr>
        <w:pStyle w:val="Style4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本公司计划以净额结算，或同时变现该金融资产和清偿该金融负债。</w:t>
      </w:r>
    </w:p>
    <w:p>
      <w:pPr>
        <w:pStyle w:val="Style41"/>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不满足终止确认条件的金融资产转移，转出方不得将已转移的金融资产和相关负债进行抵销。</w:t>
      </w:r>
    </w:p>
    <w:p>
      <w:pPr>
        <w:pStyle w:val="Style12"/>
        <w:keepNext w:val="0"/>
        <w:keepLines w:val="0"/>
        <w:widowControl w:val="0"/>
        <w:shd w:val="clear" w:color="auto" w:fill="auto"/>
        <w:tabs>
          <w:tab w:pos="493" w:val="left"/>
        </w:tabs>
        <w:bidi w:val="0"/>
        <w:spacing w:before="0" w:after="380" w:line="240" w:lineRule="auto"/>
        <w:ind w:left="0" w:right="0" w:firstLine="0"/>
        <w:jc w:val="left"/>
        <w:rPr>
          <w:sz w:val="20"/>
          <w:szCs w:val="20"/>
        </w:rPr>
      </w:pPr>
      <w:bookmarkStart w:id="798" w:name="bookmark798"/>
      <w:r>
        <w:rPr>
          <w:color w:val="000000"/>
          <w:spacing w:val="0"/>
          <w:w w:val="100"/>
          <w:position w:val="0"/>
          <w:sz w:val="20"/>
          <w:szCs w:val="20"/>
        </w:rPr>
        <w:t>（</w:t>
      </w:r>
      <w:bookmarkEnd w:id="798"/>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tab/>
        <w:t>金融资产减值测试方法及减值准备计提方法</w:t>
      </w:r>
    </w:p>
    <w:p>
      <w:pPr>
        <w:pStyle w:val="Style41"/>
        <w:keepNext w:val="0"/>
        <w:keepLines w:val="0"/>
        <w:widowControl w:val="0"/>
        <w:shd w:val="clear" w:color="auto" w:fill="auto"/>
        <w:tabs>
          <w:tab w:pos="729" w:val="left"/>
        </w:tabs>
        <w:bidi w:val="0"/>
        <w:spacing w:before="0" w:after="0" w:line="360" w:lineRule="auto"/>
        <w:ind w:left="0" w:right="0" w:firstLine="380"/>
        <w:jc w:val="both"/>
      </w:pPr>
      <w:bookmarkStart w:id="799" w:name="bookmark799"/>
      <w:r>
        <w:rPr>
          <w:rFonts w:ascii="Times New Roman" w:eastAsia="Times New Roman" w:hAnsi="Times New Roman" w:cs="Times New Roman"/>
          <w:color w:val="000000"/>
          <w:spacing w:val="0"/>
          <w:w w:val="100"/>
          <w:position w:val="0"/>
          <w:sz w:val="18"/>
          <w:szCs w:val="18"/>
        </w:rPr>
        <w:t>1</w:t>
      </w:r>
      <w:bookmarkEnd w:id="799"/>
      <w:r>
        <w:rPr>
          <w:color w:val="000000"/>
          <w:spacing w:val="0"/>
          <w:w w:val="100"/>
          <w:position w:val="0"/>
        </w:rPr>
        <w:t>）</w:t>
        <w:tab/>
        <w:t>金融资产发生减值的客观证据：</w:t>
      </w:r>
    </w:p>
    <w:p>
      <w:pPr>
        <w:pStyle w:val="Style41"/>
        <w:keepNext w:val="0"/>
        <w:keepLines w:val="0"/>
        <w:widowControl w:val="0"/>
        <w:numPr>
          <w:ilvl w:val="0"/>
          <w:numId w:val="21"/>
        </w:numPr>
        <w:shd w:val="clear" w:color="auto" w:fill="auto"/>
        <w:tabs>
          <w:tab w:pos="753" w:val="left"/>
        </w:tabs>
        <w:bidi w:val="0"/>
        <w:spacing w:before="0" w:after="0" w:line="311" w:lineRule="exact"/>
        <w:ind w:left="0" w:right="0" w:firstLine="380"/>
        <w:jc w:val="both"/>
      </w:pPr>
      <w:bookmarkStart w:id="800" w:name="bookmark800"/>
      <w:bookmarkEnd w:id="800"/>
      <w:r>
        <w:rPr>
          <w:color w:val="000000"/>
          <w:spacing w:val="0"/>
          <w:w w:val="100"/>
          <w:position w:val="0"/>
        </w:rPr>
        <w:t>发行方或债务人发生严重财务困难；</w:t>
      </w:r>
    </w:p>
    <w:p>
      <w:pPr>
        <w:pStyle w:val="Style41"/>
        <w:keepNext w:val="0"/>
        <w:keepLines w:val="0"/>
        <w:widowControl w:val="0"/>
        <w:numPr>
          <w:ilvl w:val="0"/>
          <w:numId w:val="21"/>
        </w:numPr>
        <w:shd w:val="clear" w:color="auto" w:fill="auto"/>
        <w:tabs>
          <w:tab w:pos="753" w:val="left"/>
        </w:tabs>
        <w:bidi w:val="0"/>
        <w:spacing w:before="0" w:after="0" w:line="311" w:lineRule="exact"/>
        <w:ind w:left="0" w:right="0" w:firstLine="380"/>
        <w:jc w:val="both"/>
      </w:pPr>
      <w:bookmarkStart w:id="801" w:name="bookmark801"/>
      <w:bookmarkEnd w:id="801"/>
      <w:r>
        <w:rPr>
          <w:color w:val="000000"/>
          <w:spacing w:val="0"/>
          <w:w w:val="100"/>
          <w:position w:val="0"/>
        </w:rPr>
        <w:t>债务人违反了合同条款，如偿付利息或本金发生违约或逾期等；</w:t>
      </w:r>
    </w:p>
    <w:p>
      <w:pPr>
        <w:pStyle w:val="Style41"/>
        <w:keepNext w:val="0"/>
        <w:keepLines w:val="0"/>
        <w:widowControl w:val="0"/>
        <w:numPr>
          <w:ilvl w:val="0"/>
          <w:numId w:val="21"/>
        </w:numPr>
        <w:shd w:val="clear" w:color="auto" w:fill="auto"/>
        <w:tabs>
          <w:tab w:pos="753" w:val="left"/>
        </w:tabs>
        <w:bidi w:val="0"/>
        <w:spacing w:before="0" w:after="0" w:line="311" w:lineRule="exact"/>
        <w:ind w:left="0" w:right="0" w:firstLine="380"/>
        <w:jc w:val="both"/>
      </w:pPr>
      <w:bookmarkStart w:id="802" w:name="bookmark802"/>
      <w:bookmarkEnd w:id="802"/>
      <w:r>
        <w:rPr>
          <w:color w:val="000000"/>
          <w:spacing w:val="0"/>
          <w:w w:val="100"/>
          <w:position w:val="0"/>
        </w:rPr>
        <w:t>债权人出于经济或法律等方面的考虑，对发生财务困难的债务人作出让步；</w:t>
      </w:r>
    </w:p>
    <w:p>
      <w:pPr>
        <w:pStyle w:val="Style41"/>
        <w:keepNext w:val="0"/>
        <w:keepLines w:val="0"/>
        <w:widowControl w:val="0"/>
        <w:numPr>
          <w:ilvl w:val="0"/>
          <w:numId w:val="21"/>
        </w:numPr>
        <w:shd w:val="clear" w:color="auto" w:fill="auto"/>
        <w:tabs>
          <w:tab w:pos="753" w:val="left"/>
        </w:tabs>
        <w:bidi w:val="0"/>
        <w:spacing w:before="0" w:after="0" w:line="311" w:lineRule="exact"/>
        <w:ind w:left="0" w:right="0" w:firstLine="380"/>
        <w:jc w:val="both"/>
      </w:pPr>
      <w:bookmarkStart w:id="803" w:name="bookmark803"/>
      <w:bookmarkEnd w:id="803"/>
      <w:r>
        <w:rPr>
          <w:color w:val="000000"/>
          <w:spacing w:val="0"/>
          <w:w w:val="100"/>
          <w:position w:val="0"/>
        </w:rPr>
        <w:t>债务人可能倒闭或进行其他财务重组；</w:t>
      </w:r>
    </w:p>
    <w:p>
      <w:pPr>
        <w:pStyle w:val="Style41"/>
        <w:keepNext w:val="0"/>
        <w:keepLines w:val="0"/>
        <w:widowControl w:val="0"/>
        <w:numPr>
          <w:ilvl w:val="0"/>
          <w:numId w:val="21"/>
        </w:numPr>
        <w:shd w:val="clear" w:color="auto" w:fill="auto"/>
        <w:tabs>
          <w:tab w:pos="753" w:val="left"/>
        </w:tabs>
        <w:bidi w:val="0"/>
        <w:spacing w:before="0" w:after="0" w:line="311" w:lineRule="exact"/>
        <w:ind w:left="0" w:right="0" w:firstLine="380"/>
        <w:jc w:val="both"/>
      </w:pPr>
      <w:bookmarkStart w:id="804" w:name="bookmark804"/>
      <w:bookmarkEnd w:id="804"/>
      <w:r>
        <w:rPr>
          <w:color w:val="000000"/>
          <w:spacing w:val="0"/>
          <w:w w:val="100"/>
          <w:position w:val="0"/>
        </w:rPr>
        <w:t>因发行方发生重大财务困难，该金融资产无法在活跃市场继续交易；</w:t>
      </w:r>
    </w:p>
    <w:p>
      <w:pPr>
        <w:pStyle w:val="Style41"/>
        <w:keepNext w:val="0"/>
        <w:keepLines w:val="0"/>
        <w:widowControl w:val="0"/>
        <w:numPr>
          <w:ilvl w:val="0"/>
          <w:numId w:val="21"/>
        </w:numPr>
        <w:shd w:val="clear" w:color="auto" w:fill="auto"/>
        <w:tabs>
          <w:tab w:pos="728" w:val="left"/>
        </w:tabs>
        <w:bidi w:val="0"/>
        <w:spacing w:before="0" w:after="0" w:line="311" w:lineRule="exact"/>
        <w:ind w:left="0" w:right="0" w:firstLine="380"/>
        <w:jc w:val="both"/>
      </w:pPr>
      <w:bookmarkStart w:id="805" w:name="bookmark805"/>
      <w:bookmarkEnd w:id="805"/>
      <w:r>
        <w:rPr>
          <w:color w:val="000000"/>
          <w:spacing w:val="0"/>
          <w:w w:val="100"/>
          <w:position w:val="0"/>
        </w:rPr>
        <w:t>无法辨认一组金融资产中的某项资产的现金流量是否已经减少，但根据公开的数据对其进行总体评价后发现，该组 金融资产自初始确认以来的预计未来现金流量确已减少且可计量；</w:t>
      </w:r>
    </w:p>
    <w:p>
      <w:pPr>
        <w:pStyle w:val="Style41"/>
        <w:keepNext w:val="0"/>
        <w:keepLines w:val="0"/>
        <w:widowControl w:val="0"/>
        <w:numPr>
          <w:ilvl w:val="0"/>
          <w:numId w:val="21"/>
        </w:numPr>
        <w:shd w:val="clear" w:color="auto" w:fill="auto"/>
        <w:tabs>
          <w:tab w:pos="753" w:val="left"/>
        </w:tabs>
        <w:bidi w:val="0"/>
        <w:spacing w:before="0" w:after="0" w:line="311" w:lineRule="exact"/>
        <w:ind w:left="0" w:right="0" w:firstLine="380"/>
        <w:jc w:val="both"/>
      </w:pPr>
      <w:bookmarkStart w:id="806" w:name="bookmark806"/>
      <w:bookmarkEnd w:id="806"/>
      <w:r>
        <w:rPr>
          <w:color w:val="000000"/>
          <w:spacing w:val="0"/>
          <w:w w:val="100"/>
          <w:position w:val="0"/>
        </w:rPr>
        <w:t>债务人经营所处的技术、市场、经济或法律环境等发生重大不利变化，使权益工具投资人可能无法收回投资成本；</w:t>
      </w:r>
    </w:p>
    <w:p>
      <w:pPr>
        <w:pStyle w:val="Style41"/>
        <w:keepNext w:val="0"/>
        <w:keepLines w:val="0"/>
        <w:widowControl w:val="0"/>
        <w:numPr>
          <w:ilvl w:val="0"/>
          <w:numId w:val="21"/>
        </w:numPr>
        <w:shd w:val="clear" w:color="auto" w:fill="auto"/>
        <w:tabs>
          <w:tab w:pos="753" w:val="left"/>
        </w:tabs>
        <w:bidi w:val="0"/>
        <w:spacing w:before="0" w:after="0" w:line="311" w:lineRule="exact"/>
        <w:ind w:left="0" w:right="0" w:firstLine="380"/>
        <w:jc w:val="both"/>
      </w:pPr>
      <w:bookmarkStart w:id="807" w:name="bookmark807"/>
      <w:bookmarkEnd w:id="807"/>
      <w:r>
        <w:rPr>
          <w:color w:val="000000"/>
          <w:spacing w:val="0"/>
          <w:w w:val="100"/>
          <w:position w:val="0"/>
        </w:rPr>
        <w:t>权益工具投资的公允价值发生严重或非暂时性下跌；</w:t>
      </w:r>
    </w:p>
    <w:p>
      <w:pPr>
        <w:pStyle w:val="Style41"/>
        <w:keepNext w:val="0"/>
        <w:keepLines w:val="0"/>
        <w:widowControl w:val="0"/>
        <w:numPr>
          <w:ilvl w:val="0"/>
          <w:numId w:val="21"/>
        </w:numPr>
        <w:shd w:val="clear" w:color="auto" w:fill="auto"/>
        <w:tabs>
          <w:tab w:pos="753" w:val="left"/>
        </w:tabs>
        <w:bidi w:val="0"/>
        <w:spacing w:before="0" w:after="120" w:line="311" w:lineRule="exact"/>
        <w:ind w:left="0" w:right="0" w:firstLine="380"/>
        <w:jc w:val="both"/>
      </w:pPr>
      <w:bookmarkStart w:id="808" w:name="bookmark808"/>
      <w:bookmarkEnd w:id="808"/>
      <w:r>
        <w:rPr>
          <w:color w:val="000000"/>
          <w:spacing w:val="0"/>
          <w:w w:val="100"/>
          <w:position w:val="0"/>
        </w:rPr>
        <w:t>其他表明金融资产发生减值的客观证据。</w:t>
      </w:r>
    </w:p>
    <w:p>
      <w:pPr>
        <w:pStyle w:val="Style41"/>
        <w:keepNext w:val="0"/>
        <w:keepLines w:val="0"/>
        <w:widowControl w:val="0"/>
        <w:shd w:val="clear" w:color="auto" w:fill="auto"/>
        <w:tabs>
          <w:tab w:pos="748" w:val="left"/>
        </w:tabs>
        <w:bidi w:val="0"/>
        <w:spacing w:before="0" w:after="0" w:line="360" w:lineRule="auto"/>
        <w:ind w:left="0" w:right="0" w:firstLine="380"/>
        <w:jc w:val="both"/>
      </w:pPr>
      <w:bookmarkStart w:id="809" w:name="bookmark809"/>
      <w:r>
        <w:rPr>
          <w:rFonts w:ascii="Times New Roman" w:eastAsia="Times New Roman" w:hAnsi="Times New Roman" w:cs="Times New Roman"/>
          <w:color w:val="000000"/>
          <w:spacing w:val="0"/>
          <w:w w:val="100"/>
          <w:position w:val="0"/>
          <w:sz w:val="18"/>
          <w:szCs w:val="18"/>
        </w:rPr>
        <w:t>2</w:t>
      </w:r>
      <w:bookmarkEnd w:id="809"/>
      <w:r>
        <w:rPr>
          <w:color w:val="000000"/>
          <w:spacing w:val="0"/>
          <w:w w:val="100"/>
          <w:position w:val="0"/>
        </w:rPr>
        <w:t>）</w:t>
        <w:tab/>
        <w:t>金融资产的减值测试（不包括应收款项）</w:t>
      </w:r>
    </w:p>
    <w:p>
      <w:pPr>
        <w:pStyle w:val="Style41"/>
        <w:keepNext w:val="0"/>
        <w:keepLines w:val="0"/>
        <w:widowControl w:val="0"/>
        <w:numPr>
          <w:ilvl w:val="0"/>
          <w:numId w:val="23"/>
        </w:numPr>
        <w:shd w:val="clear" w:color="auto" w:fill="auto"/>
        <w:bidi w:val="0"/>
        <w:spacing w:before="0" w:after="0" w:line="311" w:lineRule="exact"/>
        <w:ind w:left="0" w:right="0" w:firstLine="380"/>
        <w:jc w:val="both"/>
      </w:pPr>
      <w:bookmarkStart w:id="810" w:name="bookmark810"/>
      <w:bookmarkEnd w:id="810"/>
      <w:r>
        <w:rPr>
          <w:color w:val="000000"/>
          <w:spacing w:val="0"/>
          <w:w w:val="100"/>
          <w:position w:val="0"/>
        </w:rPr>
        <w:t>持有至到期投资减值测试</w:t>
      </w:r>
    </w:p>
    <w:p>
      <w:pPr>
        <w:pStyle w:val="Style41"/>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持有至到期投资发生减值时，将该持有至到期投资的账面价值减记至预计未来现金流量（不包括尚未发生的未来信用损 失）现值，减记的金额确认为资产减值损失，计入当期损益。</w:t>
      </w:r>
    </w:p>
    <w:p>
      <w:pPr>
        <w:pStyle w:val="Style41"/>
        <w:keepNext w:val="0"/>
        <w:keepLines w:val="0"/>
        <w:widowControl w:val="0"/>
        <w:shd w:val="clear" w:color="auto" w:fill="auto"/>
        <w:bidi w:val="0"/>
        <w:spacing w:before="0" w:after="0" w:line="311" w:lineRule="exact"/>
        <w:ind w:left="0" w:right="0" w:firstLine="380"/>
        <w:jc w:val="both"/>
      </w:pPr>
      <w:r>
        <w:rPr>
          <w:color w:val="000000"/>
          <w:spacing w:val="0"/>
          <w:w w:val="100"/>
          <w:position w:val="0"/>
        </w:rPr>
        <w:t>预计未来现金流量现值，按照该持有至到期投资的原实际利率折现确定，并考虑相关担保物的价值（取得和出售该担保 物发生的费用予以扣除）。原实际利率是初始确认该持有至到期投资时计算确定的实际利率。对于浮动利率的持有至到期投 资，在计算未来现金流量现值时可采用合同规定的现行实际利率作为折现率。</w:t>
      </w:r>
    </w:p>
    <w:p>
      <w:pPr>
        <w:pStyle w:val="Style41"/>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即使合同条款因债务方或金融资产发行方发生财务困难而重新商定或修改，在确认减值损失时，仍用条款修改前所计算 的该金融资产的原实际利率计算。</w:t>
      </w:r>
    </w:p>
    <w:p>
      <w:pPr>
        <w:pStyle w:val="Style41"/>
        <w:keepNext w:val="0"/>
        <w:keepLines w:val="0"/>
        <w:widowControl w:val="0"/>
        <w:shd w:val="clear" w:color="auto" w:fill="auto"/>
        <w:bidi w:val="0"/>
        <w:spacing w:before="0" w:after="280" w:line="311" w:lineRule="exact"/>
        <w:ind w:left="0" w:right="0" w:firstLine="380"/>
        <w:jc w:val="both"/>
      </w:pPr>
      <w:r>
        <w:rPr>
          <w:color w:val="000000"/>
          <w:spacing w:val="0"/>
          <w:w w:val="100"/>
          <w:position w:val="0"/>
        </w:rPr>
        <w:t>对持有至到期投资确认减值损失后，如有客观证据表明该持有至到期投资价值已恢复，且客观上与确认该损失后发生的</w:t>
      </w:r>
    </w:p>
    <w:p>
      <w:pPr>
        <w:pStyle w:val="Style2"/>
        <w:keepNext w:val="0"/>
        <w:keepLines w:val="0"/>
        <w:widowControl w:val="0"/>
        <w:shd w:val="clear" w:color="auto" w:fill="auto"/>
        <w:tabs>
          <w:tab w:pos="1172" w:val="left"/>
        </w:tabs>
        <w:bidi w:val="0"/>
        <w:spacing w:before="0" w:after="0" w:line="240" w:lineRule="auto"/>
        <w:ind w:left="0" w:right="0" w:firstLine="640"/>
        <w:jc w:val="both"/>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1172" w:val="left"/>
        </w:tabs>
        <w:bidi w:val="0"/>
        <w:spacing w:before="0" w:after="0" w:line="240" w:lineRule="auto"/>
        <w:ind w:left="0" w:right="0" w:firstLine="640"/>
        <w:jc w:val="both"/>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4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事项有关(如债务人的信用评级已提高等)，原确认的减值损失予以转回，计入当期损益。</w:t>
      </w:r>
    </w:p>
    <w:p>
      <w:pPr>
        <w:pStyle w:val="Style41"/>
        <w:keepNext w:val="0"/>
        <w:keepLines w:val="0"/>
        <w:widowControl w:val="0"/>
        <w:shd w:val="clear" w:color="auto" w:fill="auto"/>
        <w:bidi w:val="0"/>
        <w:spacing w:before="0" w:after="0" w:line="312" w:lineRule="exact"/>
        <w:ind w:left="0" w:right="0" w:firstLine="820"/>
        <w:jc w:val="both"/>
      </w:pPr>
      <w:r>
        <w:rPr>
          <w:color w:val="000000"/>
          <w:spacing w:val="0"/>
          <w:w w:val="100"/>
          <w:position w:val="0"/>
        </w:rPr>
        <w:t>持有至到期投资发生减值后，利息收入按照确定减值损失时对未来现金流量进行折现采用的折现率作为利率计算确认。</w:t>
      </w:r>
    </w:p>
    <w:p>
      <w:pPr>
        <w:pStyle w:val="Style41"/>
        <w:keepNext w:val="0"/>
        <w:keepLines w:val="0"/>
        <w:widowControl w:val="0"/>
        <w:numPr>
          <w:ilvl w:val="0"/>
          <w:numId w:val="23"/>
        </w:numPr>
        <w:shd w:val="clear" w:color="auto" w:fill="auto"/>
        <w:bidi w:val="0"/>
        <w:spacing w:before="0" w:after="0" w:line="312" w:lineRule="exact"/>
        <w:ind w:left="0" w:right="0" w:firstLine="820"/>
        <w:jc w:val="both"/>
      </w:pPr>
      <w:bookmarkStart w:id="811" w:name="bookmark811"/>
      <w:bookmarkEnd w:id="811"/>
      <w:r>
        <w:rPr>
          <w:color w:val="000000"/>
          <w:spacing w:val="0"/>
          <w:w w:val="100"/>
          <w:position w:val="0"/>
        </w:rPr>
        <w:t>可供出售金融资产减值测试</w:t>
      </w:r>
    </w:p>
    <w:p>
      <w:pPr>
        <w:pStyle w:val="Style41"/>
        <w:keepNext w:val="0"/>
        <w:keepLines w:val="0"/>
        <w:widowControl w:val="0"/>
        <w:shd w:val="clear" w:color="auto" w:fill="auto"/>
        <w:bidi w:val="0"/>
        <w:spacing w:before="0" w:after="0" w:line="312" w:lineRule="exact"/>
        <w:ind w:left="460" w:right="0"/>
        <w:jc w:val="both"/>
      </w:pPr>
      <w:r>
        <w:rPr>
          <w:color w:val="000000"/>
          <w:spacing w:val="0"/>
          <w:w w:val="100"/>
          <w:position w:val="0"/>
        </w:rPr>
        <w:t>在资产负债表日本公司对可供出售金融资产的减值情况进行分析，判断该项金融资产公允价值是否持续下降。通常情况 下，如果可供出售金融资产的期末公允价值相对于成本的下跌幅度已达到或超过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，或者持续下跌时间已达到或超过</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个月，在综合考虑各种相关因素后，预期这种下降趋势属于非暂时性的，可以认定该可供出售金融资产已发生减值，确认减 值损失。可供出售金融资产发生减值的，在确认减值损失时，将原直接计入所有者权益的公允价值下降形成的累计损失一并 转出，计入资产减值损失。</w:t>
      </w:r>
    </w:p>
    <w:p>
      <w:pPr>
        <w:pStyle w:val="Style41"/>
        <w:keepNext w:val="0"/>
        <w:keepLines w:val="0"/>
        <w:widowControl w:val="0"/>
        <w:shd w:val="clear" w:color="auto" w:fill="auto"/>
        <w:bidi w:val="0"/>
        <w:spacing w:before="0" w:after="0" w:line="312" w:lineRule="exact"/>
        <w:ind w:left="0" w:right="0" w:firstLine="820"/>
        <w:jc w:val="both"/>
      </w:pPr>
      <w:r>
        <w:rPr>
          <w:color w:val="000000"/>
          <w:spacing w:val="0"/>
          <w:w w:val="100"/>
          <w:position w:val="0"/>
        </w:rPr>
        <w:t>可供出售债务工具金融资产是否发生减值，可参照上述可供出售权益工具投资进行分析判断。</w:t>
      </w:r>
    </w:p>
    <w:p>
      <w:pPr>
        <w:pStyle w:val="Style41"/>
        <w:keepNext w:val="0"/>
        <w:keepLines w:val="0"/>
        <w:widowControl w:val="0"/>
        <w:shd w:val="clear" w:color="auto" w:fill="auto"/>
        <w:bidi w:val="0"/>
        <w:spacing w:before="0" w:after="0" w:line="312" w:lineRule="exact"/>
        <w:ind w:left="0" w:right="0" w:firstLine="820"/>
        <w:jc w:val="both"/>
      </w:pPr>
      <w:r>
        <w:rPr>
          <w:color w:val="000000"/>
          <w:spacing w:val="0"/>
          <w:w w:val="100"/>
          <w:position w:val="0"/>
        </w:rPr>
        <w:t>可供出售权益工具投资发生的减值损失，不得通过损益转回。</w:t>
      </w:r>
    </w:p>
    <w:p>
      <w:pPr>
        <w:pStyle w:val="Style41"/>
        <w:keepNext w:val="0"/>
        <w:keepLines w:val="0"/>
        <w:widowControl w:val="0"/>
        <w:shd w:val="clear" w:color="auto" w:fill="auto"/>
        <w:bidi w:val="0"/>
        <w:spacing w:before="0" w:after="0" w:line="312" w:lineRule="exact"/>
        <w:ind w:left="460" w:right="0"/>
        <w:jc w:val="both"/>
      </w:pPr>
      <w:r>
        <w:rPr>
          <w:color w:val="000000"/>
          <w:spacing w:val="0"/>
          <w:w w:val="100"/>
          <w:position w:val="0"/>
        </w:rPr>
        <w:t>可供出售债务工具金融资产发生减值后，利息收入按照确定减值损失时对未来现金流量进行折现采用的折现率作为利率 计算确认。</w:t>
      </w:r>
    </w:p>
    <w:p>
      <w:pPr>
        <w:pStyle w:val="Style41"/>
        <w:keepNext w:val="0"/>
        <w:keepLines w:val="0"/>
        <w:widowControl w:val="0"/>
        <w:shd w:val="clear" w:color="auto" w:fill="auto"/>
        <w:bidi w:val="0"/>
        <w:spacing w:before="0" w:after="380" w:line="312" w:lineRule="exact"/>
        <w:ind w:left="460" w:right="0"/>
        <w:jc w:val="both"/>
      </w:pPr>
      <w:r>
        <w:rPr>
          <w:color w:val="000000"/>
          <w:spacing w:val="0"/>
          <w:w w:val="100"/>
          <w:position w:val="0"/>
        </w:rPr>
        <w:t>对于已确认减值损失的可供出售债务工具，在随后的会计期间公允价值已上升且客观上与确认原减值损失确认后发生的 事项有关的，原确认的减值损失予以转回，计入当期损益。</w:t>
      </w:r>
    </w:p>
    <w:p>
      <w:pPr>
        <w:pStyle w:val="Style12"/>
        <w:keepNext w:val="0"/>
        <w:keepLines w:val="0"/>
        <w:widowControl w:val="0"/>
        <w:numPr>
          <w:ilvl w:val="0"/>
          <w:numId w:val="25"/>
        </w:numPr>
        <w:shd w:val="clear" w:color="auto" w:fill="auto"/>
        <w:bidi w:val="0"/>
        <w:spacing w:before="0" w:after="260" w:line="240" w:lineRule="auto"/>
        <w:ind w:left="0" w:right="0" w:firstLine="580"/>
        <w:jc w:val="both"/>
        <w:rPr>
          <w:sz w:val="20"/>
          <w:szCs w:val="20"/>
        </w:rPr>
      </w:pPr>
      <w:bookmarkStart w:id="812" w:name="bookmark812"/>
      <w:bookmarkEnd w:id="812"/>
      <w:r>
        <w:rPr>
          <w:color w:val="000000"/>
          <w:spacing w:val="0"/>
          <w:w w:val="100"/>
          <w:position w:val="0"/>
          <w:sz w:val="20"/>
          <w:szCs w:val="20"/>
        </w:rPr>
        <w:t>金融资产和金融负债公允价值的确定方法</w:t>
      </w:r>
    </w:p>
    <w:p>
      <w:pPr>
        <w:pStyle w:val="Style41"/>
        <w:keepNext w:val="0"/>
        <w:keepLines w:val="0"/>
        <w:widowControl w:val="0"/>
        <w:shd w:val="clear" w:color="auto" w:fill="auto"/>
        <w:bidi w:val="0"/>
        <w:spacing w:before="0" w:after="0" w:line="313" w:lineRule="exact"/>
        <w:ind w:left="460" w:right="0"/>
        <w:jc w:val="both"/>
      </w:pPr>
      <w:r>
        <w:rPr>
          <w:color w:val="000000"/>
          <w:spacing w:val="0"/>
          <w:w w:val="100"/>
          <w:position w:val="0"/>
        </w:rPr>
        <w:t>本公司以主要市场的价格计量相关资产或负债的公允价值，不存在主要市场的，本公司以最有利市场的价格计量相关资 产或负债的公允价值。</w:t>
      </w:r>
    </w:p>
    <w:p>
      <w:pPr>
        <w:pStyle w:val="Style41"/>
        <w:keepNext w:val="0"/>
        <w:keepLines w:val="0"/>
        <w:widowControl w:val="0"/>
        <w:shd w:val="clear" w:color="auto" w:fill="auto"/>
        <w:bidi w:val="0"/>
        <w:spacing w:before="0" w:after="100" w:line="313" w:lineRule="exact"/>
        <w:ind w:left="460" w:right="0"/>
        <w:jc w:val="both"/>
      </w:pPr>
      <w:r>
        <w:rPr>
          <w:color w:val="000000"/>
          <w:spacing w:val="0"/>
          <w:w w:val="100"/>
          <w:position w:val="0"/>
        </w:rPr>
        <w:t>主要市场，是指相关资产或负债交易量最大和交易活跃程度最高的市场；最有利市场，是指在考虑交易费用和运输费用 后，能够以最高金额出售相关资产或者以最低金额转移相关负债的市场。本公司采用市场参与者在对该资产或负债定价时为 实现其经济利益最大化所使用的假设。</w:t>
      </w:r>
    </w:p>
    <w:p>
      <w:pPr>
        <w:pStyle w:val="Style41"/>
        <w:keepNext w:val="0"/>
        <w:keepLines w:val="0"/>
        <w:widowControl w:val="0"/>
        <w:numPr>
          <w:ilvl w:val="0"/>
          <w:numId w:val="27"/>
        </w:numPr>
        <w:shd w:val="clear" w:color="auto" w:fill="auto"/>
        <w:tabs>
          <w:tab w:pos="1172" w:val="left"/>
        </w:tabs>
        <w:bidi w:val="0"/>
        <w:spacing w:before="0" w:after="0" w:line="360" w:lineRule="auto"/>
        <w:ind w:left="0" w:right="0" w:firstLine="820"/>
        <w:jc w:val="both"/>
      </w:pPr>
      <w:bookmarkStart w:id="813" w:name="bookmark813"/>
      <w:bookmarkEnd w:id="813"/>
      <w:r>
        <w:rPr>
          <w:color w:val="000000"/>
          <w:spacing w:val="0"/>
          <w:w w:val="100"/>
          <w:position w:val="0"/>
        </w:rPr>
        <w:t>估值技术</w:t>
      </w:r>
    </w:p>
    <w:p>
      <w:pPr>
        <w:pStyle w:val="Style41"/>
        <w:keepNext w:val="0"/>
        <w:keepLines w:val="0"/>
        <w:widowControl w:val="0"/>
        <w:shd w:val="clear" w:color="auto" w:fill="auto"/>
        <w:bidi w:val="0"/>
        <w:spacing w:before="0" w:after="0" w:line="313" w:lineRule="exact"/>
        <w:ind w:left="460" w:right="0"/>
        <w:jc w:val="both"/>
      </w:pPr>
      <w:r>
        <w:rPr>
          <w:color w:val="000000"/>
          <w:spacing w:val="0"/>
          <w:w w:val="100"/>
          <w:position w:val="0"/>
        </w:rPr>
        <w:t>本公司采用在当期情况下适用并且有足够可利用数据和其他信息支持的估值技术，使用的估值技术主要包括市场法、收 益法和成本法。本公司使用与其中一种或多种估值技术相一致的方法计量公允价值，使用多种估值技术计量公允价值的，考 虑各估值结果的合理性，选取在当期情况下最能代表公允价值的金额作为公允价值。</w:t>
      </w:r>
    </w:p>
    <w:p>
      <w:pPr>
        <w:pStyle w:val="Style41"/>
        <w:keepNext w:val="0"/>
        <w:keepLines w:val="0"/>
        <w:widowControl w:val="0"/>
        <w:shd w:val="clear" w:color="auto" w:fill="auto"/>
        <w:bidi w:val="0"/>
        <w:spacing w:before="0" w:after="100" w:line="313" w:lineRule="exact"/>
        <w:ind w:left="460" w:right="0"/>
        <w:jc w:val="both"/>
      </w:pPr>
      <w:r>
        <w:rPr>
          <w:color w:val="000000"/>
          <w:spacing w:val="0"/>
          <w:w w:val="100"/>
          <w:position w:val="0"/>
        </w:rPr>
        <w:t>本公司在估值技术的应用中，优先使用相关可观察输入值，只有在相关可观察输入值无法取得或取得不切实可行的情况 下，才使用不可观察输入值。可观察输入值，是指能够从市场数据中取得的输入值。该输入值反映了市场参与者在对相关资 产或负债定价时所使用的假设。不可观察输入值，是指不能从市场数据中取得的输入值。该输入值根据可获得的市场参与者 在对相关资产或负债定价时所使用假设的最佳信息取得。</w:t>
      </w:r>
    </w:p>
    <w:p>
      <w:pPr>
        <w:pStyle w:val="Style41"/>
        <w:keepNext w:val="0"/>
        <w:keepLines w:val="0"/>
        <w:widowControl w:val="0"/>
        <w:numPr>
          <w:ilvl w:val="0"/>
          <w:numId w:val="27"/>
        </w:numPr>
        <w:shd w:val="clear" w:color="auto" w:fill="auto"/>
        <w:tabs>
          <w:tab w:pos="1172" w:val="left"/>
        </w:tabs>
        <w:bidi w:val="0"/>
        <w:spacing w:before="0" w:after="0" w:line="360" w:lineRule="auto"/>
        <w:ind w:left="0" w:right="0" w:firstLine="820"/>
        <w:jc w:val="both"/>
      </w:pPr>
      <w:bookmarkStart w:id="814" w:name="bookmark814"/>
      <w:bookmarkEnd w:id="814"/>
      <w:r>
        <w:rPr>
          <w:color w:val="000000"/>
          <w:spacing w:val="0"/>
          <w:w w:val="100"/>
          <w:position w:val="0"/>
        </w:rPr>
        <w:t>公允价值层次</w:t>
      </w:r>
    </w:p>
    <w:p>
      <w:pPr>
        <w:pStyle w:val="Style41"/>
        <w:keepNext w:val="0"/>
        <w:keepLines w:val="0"/>
        <w:widowControl w:val="0"/>
        <w:shd w:val="clear" w:color="auto" w:fill="auto"/>
        <w:bidi w:val="0"/>
        <w:spacing w:before="0" w:after="380" w:line="313" w:lineRule="exact"/>
        <w:ind w:left="460" w:right="0"/>
        <w:jc w:val="both"/>
      </w:pPr>
      <w:r>
        <w:rPr>
          <w:color w:val="000000"/>
          <w:spacing w:val="0"/>
          <w:w w:val="100"/>
          <w:position w:val="0"/>
        </w:rPr>
        <w:t>本公司将公允价值计量所使用的输入值划分为三个层次，并首先使用第一层次输入值，其次使用第二层次输入值，最后 使用第三层次输入值。第一层次输入值是在计量日能够取得的相同资产或负债在活跃市场上未经调整的报价。第二层次输入 值是除第一层次输入值外相关资产或负债直接或间接可观察的输入值。第三层次输入值是相关资产或负债的不可观察输入 值。</w:t>
      </w:r>
    </w:p>
    <w:p>
      <w:pPr>
        <w:pStyle w:val="Style52"/>
        <w:keepNext/>
        <w:keepLines/>
        <w:widowControl w:val="0"/>
        <w:shd w:val="clear" w:color="auto" w:fill="auto"/>
        <w:bidi w:val="0"/>
        <w:spacing w:before="0" w:after="380" w:line="240" w:lineRule="auto"/>
        <w:ind w:left="0" w:right="0"/>
        <w:jc w:val="both"/>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1</w:t>
      </w:r>
      <w:bookmarkEnd w:id="817"/>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815"/>
      <w:bookmarkEnd w:id="816"/>
      <w:bookmarkEnd w:id="818"/>
    </w:p>
    <w:p>
      <w:pPr>
        <w:pStyle w:val="Style77"/>
        <w:keepNext/>
        <w:keepLines/>
        <w:widowControl w:val="0"/>
        <w:numPr>
          <w:ilvl w:val="0"/>
          <w:numId w:val="29"/>
        </w:numPr>
        <w:shd w:val="clear" w:color="auto" w:fill="auto"/>
        <w:bidi w:val="0"/>
        <w:spacing w:before="0" w:after="320" w:line="240" w:lineRule="auto"/>
        <w:ind w:left="0" w:right="0" w:firstLine="580"/>
        <w:jc w:val="both"/>
      </w:pPr>
      <w:bookmarkStart w:id="819" w:name="bookmark819"/>
      <w:bookmarkStart w:id="820" w:name="bookmark820"/>
      <w:bookmarkStart w:id="821" w:name="bookmark821"/>
      <w:bookmarkStart w:id="822" w:name="bookmark822"/>
      <w:bookmarkEnd w:id="821"/>
      <w:r>
        <w:rPr>
          <w:color w:val="000000"/>
          <w:spacing w:val="0"/>
          <w:w w:val="100"/>
          <w:position w:val="0"/>
        </w:rPr>
        <w:t>单项金额重大并单独计提坏账准备的应收款项</w:t>
      </w:r>
      <w:bookmarkEnd w:id="819"/>
      <w:bookmarkEnd w:id="820"/>
      <w:bookmarkEnd w:id="822"/>
    </w:p>
    <w:tbl>
      <w:tblPr>
        <w:tblOverlap w:val="never"/>
        <w:jc w:val="center"/>
        <w:tblLayout w:type="fixed"/>
      </w:tblPr>
      <w:tblGrid>
        <w:gridCol w:w="3130"/>
        <w:gridCol w:w="7450"/>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本公司将</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万元以上应收账款，</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万元以上其他应收款确定为单项金额重大。</w:t>
            </w:r>
          </w:p>
        </w:tc>
      </w:tr>
      <w:tr>
        <w:trPr>
          <w:trHeight w:val="720"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单项金额重大并单项计提坏账准备的计 提方法</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307" w:lineRule="exact"/>
              <w:ind w:left="0" w:right="0" w:firstLine="0"/>
              <w:jc w:val="left"/>
            </w:pPr>
            <w:r>
              <w:rPr>
                <w:color w:val="000000"/>
                <w:spacing w:val="0"/>
                <w:w w:val="100"/>
                <w:position w:val="0"/>
              </w:rPr>
              <w:t>对于单项金额重大的应收款项，单独进行减值测试。有客观证据表明其发生了减值的，根据其 未来现金流量现值低于其账面价值的差额，确认减值损失，并据此计提相应的坏账准备。</w:t>
            </w:r>
          </w:p>
        </w:tc>
      </w:tr>
    </w:tbl>
    <w:p>
      <w:pPr>
        <w:sectPr>
          <w:headerReference w:type="default" r:id="rId89"/>
          <w:footerReference w:type="default" r:id="rId90"/>
          <w:headerReference w:type="even" r:id="rId91"/>
          <w:footerReference w:type="even" r:id="rId92"/>
          <w:headerReference w:type="first" r:id="rId93"/>
          <w:footerReference w:type="first" r:id="rId94"/>
          <w:footnotePr>
            <w:pos w:val="pageBottom"/>
            <w:numFmt w:val="decimal"/>
            <w:numRestart w:val="continuous"/>
          </w:footnotePr>
          <w:pgSz w:w="11900" w:h="16840"/>
          <w:pgMar w:top="1127" w:right="583" w:bottom="1266" w:left="580" w:header="0" w:footer="3" w:gutter="0"/>
          <w:cols w:space="720"/>
          <w:noEndnote/>
          <w:titlePg/>
          <w:rtlGutter w:val="0"/>
          <w:docGrid w:linePitch="360"/>
        </w:sectPr>
      </w:pPr>
    </w:p>
    <w:p>
      <w:pPr>
        <w:pStyle w:val="Style48"/>
        <w:keepNext w:val="0"/>
        <w:keepLines w:val="0"/>
        <w:widowControl w:val="0"/>
        <w:shd w:val="clear" w:color="auto" w:fill="auto"/>
        <w:bidi w:val="0"/>
        <w:spacing w:before="0" w:after="0" w:line="240" w:lineRule="auto"/>
        <w:ind w:left="0" w:right="0" w:firstLine="540"/>
        <w:jc w:val="left"/>
      </w:pPr>
      <w:r>
        <w:rPr>
          <w:spacing w:val="0"/>
          <w:w w:val="100"/>
          <w:position w:val="0"/>
        </w:rPr>
        <w:t>■■-呆科和技</w:t>
      </w:r>
    </w:p>
    <w:p>
      <w:pPr>
        <w:pStyle w:val="Style2"/>
        <w:keepNext w:val="0"/>
        <w:keepLines w:val="0"/>
        <w:widowControl w:val="0"/>
        <w:shd w:val="clear" w:color="auto" w:fill="auto"/>
        <w:tabs>
          <w:tab w:leader="underscore" w:pos="5208" w:val="left"/>
        </w:tabs>
        <w:bidi w:val="0"/>
        <w:spacing w:before="0" w:after="0" w:line="240" w:lineRule="auto"/>
        <w:ind w:left="1320" w:right="0" w:firstLine="0"/>
        <w:jc w:val="left"/>
      </w:pPr>
      <w:r>
        <w:rPr>
          <w:spacing w:val="0"/>
          <w:w w:val="100"/>
          <w:position w:val="0"/>
        </w:rPr>
        <w:t>国家高新技术企业</w:t>
      </w:r>
      <w:r>
        <w:rPr>
          <w:color w:val="000000"/>
          <w:spacing w:val="0"/>
          <w:w w:val="100"/>
          <w:position w:val="0"/>
        </w:rPr>
        <w:tab/>
      </w:r>
    </w:p>
    <w:p>
      <w:pPr>
        <w:pStyle w:val="Style6"/>
        <w:keepNext w:val="0"/>
        <w:keepLines w:val="0"/>
        <w:widowControl w:val="0"/>
        <w:shd w:val="clear" w:color="auto" w:fill="auto"/>
        <w:bidi w:val="0"/>
        <w:spacing w:before="0" w:after="100" w:line="240" w:lineRule="auto"/>
        <w:ind w:left="0" w:right="0" w:firstLine="660"/>
        <w:jc w:val="both"/>
      </w:pPr>
      <w:r>
        <w:rPr>
          <w:rFonts w:ascii="SimHei" w:eastAsia="SimHei" w:hAnsi="SimHei" w:cs="SimHei"/>
          <w:color w:val="245996"/>
          <w:spacing w:val="0"/>
          <w:w w:val="100"/>
          <w:position w:val="0"/>
          <w:sz w:val="15"/>
          <w:szCs w:val="15"/>
        </w:rPr>
        <w:t xml:space="preserve">，| </w:t>
      </w:r>
      <w:r>
        <w:rPr>
          <w:rFonts w:ascii="SimHei" w:eastAsia="SimHei" w:hAnsi="SimHei" w:cs="SimHei"/>
          <w:spacing w:val="0"/>
          <w:w w:val="100"/>
          <w:position w:val="0"/>
          <w:sz w:val="15"/>
          <w:szCs w:val="15"/>
        </w:rPr>
        <w:t>股票代码:</w:t>
      </w:r>
      <w:r>
        <w:rPr>
          <w:spacing w:val="0"/>
          <w:w w:val="100"/>
          <w:position w:val="0"/>
        </w:rPr>
        <w:t>300290</w:t>
      </w:r>
    </w:p>
    <w:p>
      <w:pPr>
        <w:pStyle w:val="Style77"/>
        <w:keepNext/>
        <w:keepLines/>
        <w:widowControl w:val="0"/>
        <w:shd w:val="clear" w:color="auto" w:fill="auto"/>
        <w:bidi w:val="0"/>
        <w:spacing w:before="0" w:after="320" w:line="240" w:lineRule="auto"/>
        <w:ind w:left="0" w:right="0" w:firstLine="540"/>
        <w:jc w:val="both"/>
      </w:pPr>
      <w:bookmarkStart w:id="823" w:name="bookmark823"/>
      <w:bookmarkStart w:id="824" w:name="bookmark824"/>
      <w:bookmarkStart w:id="825" w:name="bookmark825"/>
      <w:bookmarkStart w:id="826" w:name="bookmark826"/>
      <w:r>
        <w:rPr>
          <w:rFonts w:ascii="Times New Roman" w:eastAsia="Times New Roman" w:hAnsi="Times New Roman" w:cs="Times New Roman"/>
          <w:color w:val="000000"/>
          <w:spacing w:val="0"/>
          <w:w w:val="100"/>
          <w:position w:val="0"/>
        </w:rPr>
        <w:t>（</w:t>
      </w:r>
      <w:bookmarkEnd w:id="825"/>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823"/>
      <w:bookmarkEnd w:id="824"/>
      <w:bookmarkEnd w:id="82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13"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按组合计提坏账准备的应收款项</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bl>
    <w:p>
      <w:pPr>
        <w:widowControl w:val="0"/>
        <w:spacing w:after="99" w:line="1" w:lineRule="exact"/>
      </w:pPr>
    </w:p>
    <w:p>
      <w:pPr>
        <w:pStyle w:val="Style41"/>
        <w:keepNext w:val="0"/>
        <w:keepLines w:val="0"/>
        <w:widowControl w:val="0"/>
        <w:shd w:val="clear" w:color="auto" w:fill="auto"/>
        <w:bidi w:val="0"/>
        <w:spacing w:before="0" w:after="140" w:line="240" w:lineRule="auto"/>
        <w:ind w:left="0" w:right="0" w:firstLine="460"/>
        <w:jc w:val="both"/>
      </w:pPr>
      <w:r>
        <w:rPr>
          <w:color w:val="000000"/>
          <w:spacing w:val="0"/>
          <w:w w:val="100"/>
          <w:position w:val="0"/>
        </w:rPr>
        <w:t>组合中，采用账龄分析法计提坏账准备的:</w:t>
      </w:r>
    </w:p>
    <w:p>
      <w:pPr>
        <w:pStyle w:val="Style41"/>
        <w:keepNext w:val="0"/>
        <w:keepLines w:val="0"/>
        <w:widowControl w:val="0"/>
        <w:shd w:val="clear" w:color="auto" w:fill="auto"/>
        <w:bidi w:val="0"/>
        <w:spacing w:before="0" w:after="100" w:line="240" w:lineRule="auto"/>
        <w:ind w:left="0" w:right="0" w:firstLine="4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41"/>
        <w:keepNext w:val="0"/>
        <w:keepLines w:val="0"/>
        <w:widowControl w:val="0"/>
        <w:shd w:val="clear" w:color="auto" w:fill="auto"/>
        <w:bidi w:val="0"/>
        <w:spacing w:before="0" w:after="140" w:line="240" w:lineRule="auto"/>
        <w:ind w:left="0" w:right="0" w:firstLine="460"/>
        <w:jc w:val="both"/>
      </w:pPr>
      <w:r>
        <w:rPr>
          <w:color w:val="000000"/>
          <w:spacing w:val="0"/>
          <w:w w:val="100"/>
          <w:position w:val="0"/>
        </w:rPr>
        <w:t>组合中，采用余额百分比法计提坏账准备的:</w:t>
      </w:r>
    </w:p>
    <w:p>
      <w:pPr>
        <w:pStyle w:val="Style41"/>
        <w:keepNext w:val="0"/>
        <w:keepLines w:val="0"/>
        <w:widowControl w:val="0"/>
        <w:shd w:val="clear" w:color="auto" w:fill="auto"/>
        <w:bidi w:val="0"/>
        <w:spacing w:before="0" w:after="140" w:line="240" w:lineRule="auto"/>
        <w:ind w:left="0" w:right="0" w:firstLine="4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140" w:line="240" w:lineRule="auto"/>
        <w:ind w:left="0" w:right="0" w:firstLine="460"/>
        <w:jc w:val="both"/>
      </w:pPr>
      <w:r>
        <w:rPr>
          <w:color w:val="000000"/>
          <w:spacing w:val="0"/>
          <w:w w:val="100"/>
          <w:position w:val="0"/>
        </w:rPr>
        <w:t>组合中，采用其他方法计提坏账准备的：</w:t>
      </w:r>
    </w:p>
    <w:p>
      <w:pPr>
        <w:pStyle w:val="Style41"/>
        <w:keepNext w:val="0"/>
        <w:keepLines w:val="0"/>
        <w:widowControl w:val="0"/>
        <w:shd w:val="clear" w:color="auto" w:fill="auto"/>
        <w:bidi w:val="0"/>
        <w:spacing w:before="0" w:after="380" w:line="240" w:lineRule="auto"/>
        <w:ind w:left="0" w:right="0" w:firstLine="4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7"/>
        <w:keepNext/>
        <w:keepLines/>
        <w:widowControl w:val="0"/>
        <w:shd w:val="clear" w:color="auto" w:fill="auto"/>
        <w:bidi w:val="0"/>
        <w:spacing w:before="0" w:after="320" w:line="240" w:lineRule="auto"/>
        <w:ind w:left="0" w:right="0" w:firstLine="540"/>
        <w:jc w:val="both"/>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w:t>
      </w:r>
      <w:bookmarkEnd w:id="829"/>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827"/>
      <w:bookmarkEnd w:id="828"/>
      <w:bookmarkEnd w:id="830"/>
    </w:p>
    <w:tbl>
      <w:tblPr>
        <w:tblOverlap w:val="never"/>
        <w:jc w:val="center"/>
        <w:tblLayout w:type="fixed"/>
      </w:tblPr>
      <w:tblGrid>
        <w:gridCol w:w="2419"/>
        <w:gridCol w:w="8160"/>
      </w:tblGrid>
      <w:tr>
        <w:trPr>
          <w:trHeight w:val="720"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对单项金额不重大但已有客观证据表明其发生了减值的应收款项，按账龄分析法计提的坏账准备不能反 映实际情况。</w:t>
            </w:r>
          </w:p>
        </w:tc>
      </w:tr>
      <w:tr>
        <w:trPr>
          <w:trHeight w:val="720"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本公司单独进行减值测试，根据其未来现金流量现值低于其账面价值的差额，确认减值损失，并据此计 提相应的坏账准备。</w:t>
            </w:r>
          </w:p>
        </w:tc>
      </w:tr>
    </w:tbl>
    <w:p>
      <w:pPr>
        <w:widowControl w:val="0"/>
        <w:spacing w:after="319" w:line="1" w:lineRule="exact"/>
      </w:pPr>
    </w:p>
    <w:p>
      <w:pPr>
        <w:pStyle w:val="Style52"/>
        <w:keepNext/>
        <w:keepLines/>
        <w:widowControl w:val="0"/>
        <w:shd w:val="clear" w:color="auto" w:fill="auto"/>
        <w:bidi w:val="0"/>
        <w:spacing w:before="0" w:after="380" w:line="240" w:lineRule="auto"/>
        <w:ind w:left="0" w:right="0"/>
        <w:jc w:val="both"/>
      </w:pPr>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831"/>
      <w:bookmarkEnd w:id="832"/>
      <w:bookmarkEnd w:id="833"/>
    </w:p>
    <w:p>
      <w:pPr>
        <w:pStyle w:val="Style52"/>
        <w:keepNext/>
        <w:keepLines/>
        <w:widowControl w:val="0"/>
        <w:shd w:val="clear" w:color="auto" w:fill="auto"/>
        <w:tabs>
          <w:tab w:pos="953" w:val="left"/>
        </w:tabs>
        <w:bidi w:val="0"/>
        <w:spacing w:before="0" w:after="280" w:line="240" w:lineRule="auto"/>
        <w:ind w:left="0" w:right="0"/>
        <w:jc w:val="both"/>
      </w:pPr>
      <w:bookmarkStart w:id="831" w:name="bookmark831"/>
      <w:bookmarkStart w:id="832" w:name="bookmark832"/>
      <w:bookmarkStart w:id="834" w:name="bookmark834"/>
      <w:r>
        <w:rPr>
          <w:color w:val="000000"/>
          <w:spacing w:val="0"/>
          <w:w w:val="100"/>
          <w:position w:val="0"/>
        </w:rPr>
        <w:t>（</w:t>
      </w:r>
      <w:bookmarkEnd w:id="834"/>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831"/>
      <w:bookmarkEnd w:id="832"/>
    </w:p>
    <w:p>
      <w:pPr>
        <w:pStyle w:val="Style41"/>
        <w:keepNext w:val="0"/>
        <w:keepLines w:val="0"/>
        <w:widowControl w:val="0"/>
        <w:shd w:val="clear" w:color="auto" w:fill="auto"/>
        <w:bidi w:val="0"/>
        <w:spacing w:before="0" w:after="380" w:line="312" w:lineRule="exact"/>
        <w:ind w:left="460" w:right="0"/>
        <w:jc w:val="both"/>
      </w:pPr>
      <w:r>
        <w:rPr>
          <w:color w:val="000000"/>
          <w:spacing w:val="0"/>
          <w:w w:val="100"/>
          <w:position w:val="0"/>
        </w:rPr>
        <w:t>存货是指本公司在日常活动中持有以备出售的产成品或商品、处在生产过程中的在产品、在生产过程或提供劳务过程中 耗用的材料和物料等，包括原材料、开发成本、开发产品、周转材料等。</w:t>
      </w:r>
    </w:p>
    <w:p>
      <w:pPr>
        <w:pStyle w:val="Style12"/>
        <w:keepNext w:val="0"/>
        <w:keepLines w:val="0"/>
        <w:widowControl w:val="0"/>
        <w:shd w:val="clear" w:color="auto" w:fill="auto"/>
        <w:tabs>
          <w:tab w:pos="953" w:val="left"/>
        </w:tabs>
        <w:bidi w:val="0"/>
        <w:spacing w:before="0" w:after="280" w:line="240" w:lineRule="auto"/>
        <w:ind w:left="0" w:right="0" w:firstLine="460"/>
        <w:jc w:val="both"/>
        <w:rPr>
          <w:sz w:val="20"/>
          <w:szCs w:val="20"/>
        </w:rPr>
      </w:pPr>
      <w:bookmarkStart w:id="835" w:name="bookmark835"/>
      <w:r>
        <w:rPr>
          <w:color w:val="000000"/>
          <w:spacing w:val="0"/>
          <w:w w:val="100"/>
          <w:position w:val="0"/>
          <w:sz w:val="20"/>
          <w:szCs w:val="20"/>
        </w:rPr>
        <w:t>（</w:t>
      </w:r>
      <w:bookmarkEnd w:id="835"/>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发出存货的计价方法</w:t>
      </w:r>
    </w:p>
    <w:p>
      <w:pPr>
        <w:pStyle w:val="Style41"/>
        <w:keepNext w:val="0"/>
        <w:keepLines w:val="0"/>
        <w:widowControl w:val="0"/>
        <w:shd w:val="clear" w:color="auto" w:fill="auto"/>
        <w:bidi w:val="0"/>
        <w:spacing w:before="0" w:after="380" w:line="312" w:lineRule="exact"/>
        <w:ind w:left="0" w:right="0" w:firstLine="820"/>
        <w:jc w:val="left"/>
      </w:pPr>
      <w:r>
        <w:rPr>
          <w:color w:val="000000"/>
          <w:spacing w:val="0"/>
          <w:w w:val="100"/>
          <w:position w:val="0"/>
        </w:rPr>
        <w:t>本公司存货发出时采用个别计价法计价。</w:t>
      </w:r>
    </w:p>
    <w:p>
      <w:pPr>
        <w:pStyle w:val="Style12"/>
        <w:keepNext w:val="0"/>
        <w:keepLines w:val="0"/>
        <w:widowControl w:val="0"/>
        <w:shd w:val="clear" w:color="auto" w:fill="auto"/>
        <w:tabs>
          <w:tab w:pos="953" w:val="left"/>
        </w:tabs>
        <w:bidi w:val="0"/>
        <w:spacing w:before="0" w:after="280" w:line="240" w:lineRule="auto"/>
        <w:ind w:left="0" w:right="0" w:firstLine="460"/>
        <w:jc w:val="both"/>
        <w:rPr>
          <w:sz w:val="20"/>
          <w:szCs w:val="20"/>
        </w:rPr>
      </w:pPr>
      <w:bookmarkStart w:id="836" w:name="bookmark836"/>
      <w:r>
        <w:rPr>
          <w:color w:val="000000"/>
          <w:spacing w:val="0"/>
          <w:w w:val="100"/>
          <w:position w:val="0"/>
          <w:sz w:val="20"/>
          <w:szCs w:val="20"/>
        </w:rPr>
        <w:t>（</w:t>
      </w:r>
      <w:bookmarkEnd w:id="836"/>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存货的盘存制度</w:t>
      </w:r>
    </w:p>
    <w:p>
      <w:pPr>
        <w:pStyle w:val="Style41"/>
        <w:keepNext w:val="0"/>
        <w:keepLines w:val="0"/>
        <w:widowControl w:val="0"/>
        <w:shd w:val="clear" w:color="auto" w:fill="auto"/>
        <w:bidi w:val="0"/>
        <w:spacing w:before="0" w:after="380" w:line="312" w:lineRule="exact"/>
        <w:ind w:left="0" w:right="0" w:firstLine="820"/>
        <w:jc w:val="left"/>
      </w:pPr>
      <w:r>
        <w:rPr>
          <w:color w:val="000000"/>
          <w:spacing w:val="0"/>
          <w:w w:val="100"/>
          <w:position w:val="0"/>
        </w:rPr>
        <w:t>本公司存货采用永续盘存制，每年至少盘点一次，盘盈及盘亏金额计入当年度损益。</w:t>
      </w:r>
    </w:p>
    <w:p>
      <w:pPr>
        <w:pStyle w:val="Style12"/>
        <w:keepNext w:val="0"/>
        <w:keepLines w:val="0"/>
        <w:widowControl w:val="0"/>
        <w:shd w:val="clear" w:color="auto" w:fill="auto"/>
        <w:bidi w:val="0"/>
        <w:spacing w:before="0" w:after="280" w:line="240" w:lineRule="auto"/>
        <w:ind w:left="0" w:right="0" w:firstLine="540"/>
        <w:jc w:val="both"/>
        <w:rPr>
          <w:sz w:val="20"/>
          <w:szCs w:val="20"/>
        </w:rPr>
        <w:sectPr>
          <w:headerReference w:type="default" r:id="rId95"/>
          <w:footerReference w:type="default" r:id="rId96"/>
          <w:headerReference w:type="even" r:id="rId97"/>
          <w:footerReference w:type="even" r:id="rId98"/>
          <w:footnotePr>
            <w:pos w:val="pageBottom"/>
            <w:numFmt w:val="decimal"/>
            <w:numRestart w:val="continuous"/>
          </w:footnotePr>
          <w:pgSz w:w="11900" w:h="16840"/>
          <w:pgMar w:top="553" w:right="663" w:bottom="1158" w:left="658" w:header="0" w:footer="3" w:gutter="0"/>
          <w:cols w:space="720"/>
          <w:noEndnote/>
          <w:rtlGutter w:val="0"/>
          <w:docGrid w:linePitch="360"/>
        </w:sectPr>
      </w:pPr>
      <w:bookmarkStart w:id="837" w:name="bookmark837"/>
      <w:r>
        <w:rPr>
          <w:color w:val="000000"/>
          <w:spacing w:val="0"/>
          <w:w w:val="100"/>
          <w:position w:val="0"/>
          <w:sz w:val="20"/>
          <w:szCs w:val="20"/>
        </w:rPr>
        <w:t>（</w:t>
      </w:r>
      <w:bookmarkEnd w:id="837"/>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）存货跌价准备的计提方法</w:t>
      </w:r>
    </w:p>
    <w:p>
      <w:pPr>
        <w:pStyle w:val="Style2"/>
        <w:keepNext w:val="0"/>
        <w:keepLines w:val="0"/>
        <w:widowControl w:val="0"/>
        <w:shd w:val="clear" w:color="auto" w:fill="auto"/>
        <w:tabs>
          <w:tab w:pos="1152" w:val="left"/>
        </w:tabs>
        <w:bidi w:val="0"/>
        <w:spacing w:before="0" w:after="0" w:line="240" w:lineRule="auto"/>
        <w:ind w:left="0" w:right="0" w:firstLine="640"/>
        <w:jc w:val="both"/>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1152" w:val="left"/>
        </w:tabs>
        <w:bidi w:val="0"/>
        <w:spacing w:before="0" w:after="0" w:line="240" w:lineRule="auto"/>
        <w:ind w:left="0" w:right="0" w:firstLine="640"/>
        <w:jc w:val="both"/>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41"/>
        <w:keepNext w:val="0"/>
        <w:keepLines w:val="0"/>
        <w:widowControl w:val="0"/>
        <w:shd w:val="clear" w:color="auto" w:fill="auto"/>
        <w:bidi w:val="0"/>
        <w:spacing w:before="0" w:after="0" w:line="314" w:lineRule="exact"/>
        <w:ind w:left="820" w:right="0" w:firstLine="0"/>
        <w:jc w:val="both"/>
      </w:pPr>
      <w:r>
        <w:rPr>
          <w:color w:val="000000"/>
          <w:spacing w:val="0"/>
          <w:w w:val="100"/>
          <w:position w:val="0"/>
        </w:rPr>
        <w:t>资产负债表日按成本与可变现净值孰低计量，存货成本高于其可变现净值的，计提存货跌价准备，计入当期损益。 在确定存货的可变现净值时，以取得的可靠证据为基础，并且考虑持有存货的目的、资产负债表日后事项的影响等因素。</w:t>
      </w:r>
    </w:p>
    <w:p>
      <w:pPr>
        <w:pStyle w:val="Style41"/>
        <w:keepNext w:val="0"/>
        <w:keepLines w:val="0"/>
        <w:widowControl w:val="0"/>
        <w:shd w:val="clear" w:color="auto" w:fill="auto"/>
        <w:tabs>
          <w:tab w:pos="1168" w:val="left"/>
        </w:tabs>
        <w:bidi w:val="0"/>
        <w:spacing w:before="0" w:after="0" w:line="314" w:lineRule="exact"/>
        <w:ind w:left="460" w:right="0"/>
        <w:jc w:val="both"/>
      </w:pPr>
      <w:bookmarkStart w:id="838" w:name="bookmark838"/>
      <w:r>
        <w:rPr>
          <w:rFonts w:ascii="Times New Roman" w:eastAsia="Times New Roman" w:hAnsi="Times New Roman" w:cs="Times New Roman"/>
          <w:color w:val="000000"/>
          <w:spacing w:val="0"/>
          <w:w w:val="100"/>
          <w:position w:val="0"/>
          <w:sz w:val="18"/>
          <w:szCs w:val="18"/>
        </w:rPr>
        <w:t>1</w:t>
      </w:r>
      <w:bookmarkEnd w:id="838"/>
      <w:r>
        <w:rPr>
          <w:color w:val="000000"/>
          <w:spacing w:val="0"/>
          <w:w w:val="100"/>
          <w:position w:val="0"/>
        </w:rPr>
        <w:t>）</w:t>
        <w:tab/>
        <w:t>开发产品和用于出售的材料等直接用于出售的存货，在正常生产经营过程中，以该存货的估计售价减去估计的销售 费用和相关税费后的金额确定其可变现净值。为执行销售合同或者劳务合同而持有的存货，以合同价格作为其可变现净值的 计量基础；如果持有存货的数量多于销售合同订购数量，超出部分的存货可变现净值以一般销售价格为计量基础。用于出售 的材料等，以市场价格作为其可变现净值的计量基础。</w:t>
      </w:r>
    </w:p>
    <w:p>
      <w:pPr>
        <w:pStyle w:val="Style41"/>
        <w:keepNext w:val="0"/>
        <w:keepLines w:val="0"/>
        <w:widowControl w:val="0"/>
        <w:shd w:val="clear" w:color="auto" w:fill="auto"/>
        <w:tabs>
          <w:tab w:pos="1168" w:val="left"/>
        </w:tabs>
        <w:bidi w:val="0"/>
        <w:spacing w:before="0" w:after="100" w:line="314" w:lineRule="exact"/>
        <w:ind w:left="460" w:right="0"/>
        <w:jc w:val="both"/>
      </w:pPr>
      <w:bookmarkStart w:id="839" w:name="bookmark839"/>
      <w:r>
        <w:rPr>
          <w:rFonts w:ascii="Times New Roman" w:eastAsia="Times New Roman" w:hAnsi="Times New Roman" w:cs="Times New Roman"/>
          <w:color w:val="000000"/>
          <w:spacing w:val="0"/>
          <w:w w:val="100"/>
          <w:position w:val="0"/>
          <w:sz w:val="18"/>
          <w:szCs w:val="18"/>
        </w:rPr>
        <w:t>2</w:t>
      </w:r>
      <w:bookmarkEnd w:id="839"/>
      <w:r>
        <w:rPr>
          <w:color w:val="000000"/>
          <w:spacing w:val="0"/>
          <w:w w:val="100"/>
          <w:position w:val="0"/>
        </w:rPr>
        <w:t>）</w:t>
        <w:tab/>
        <w:t>需要经过加工的材料存货，在正常生产经营过程中，以所生产的开发产品的估计售价减去至完工时估计将要发生的 成本、估计的销售费用和相关税费后的金额确定其可变现净值。如果用其生产的开发产品的可变现净值高于成本，则该材料 按成本计量；如果材料价格的下降表明开发产品的可变现净值低于成本，则该材料按可变现净值计量，按其差额计提存货跌 价准备。</w:t>
      </w:r>
    </w:p>
    <w:p>
      <w:pPr>
        <w:pStyle w:val="Style41"/>
        <w:keepNext w:val="0"/>
        <w:keepLines w:val="0"/>
        <w:widowControl w:val="0"/>
        <w:shd w:val="clear" w:color="auto" w:fill="auto"/>
        <w:tabs>
          <w:tab w:pos="1168" w:val="left"/>
        </w:tabs>
        <w:bidi w:val="0"/>
        <w:spacing w:before="0" w:after="0" w:line="360" w:lineRule="auto"/>
        <w:ind w:left="0" w:right="0" w:firstLine="820"/>
        <w:jc w:val="both"/>
      </w:pPr>
      <w:bookmarkStart w:id="840" w:name="bookmark840"/>
      <w:r>
        <w:rPr>
          <w:rFonts w:ascii="Times New Roman" w:eastAsia="Times New Roman" w:hAnsi="Times New Roman" w:cs="Times New Roman"/>
          <w:color w:val="000000"/>
          <w:spacing w:val="0"/>
          <w:w w:val="100"/>
          <w:position w:val="0"/>
          <w:sz w:val="18"/>
          <w:szCs w:val="18"/>
        </w:rPr>
        <w:t>3</w:t>
      </w:r>
      <w:bookmarkEnd w:id="840"/>
      <w:r>
        <w:rPr>
          <w:color w:val="000000"/>
          <w:spacing w:val="0"/>
          <w:w w:val="100"/>
          <w:position w:val="0"/>
        </w:rPr>
        <w:t>）</w:t>
        <w:tab/>
        <w:t>存货跌价准备一般按单个存货项目计提；对于数量繁多、单价较低的存货，按存货类别计提。</w:t>
      </w:r>
    </w:p>
    <w:p>
      <w:pPr>
        <w:pStyle w:val="Style41"/>
        <w:keepNext w:val="0"/>
        <w:keepLines w:val="0"/>
        <w:widowControl w:val="0"/>
        <w:shd w:val="clear" w:color="auto" w:fill="auto"/>
        <w:tabs>
          <w:tab w:pos="1153" w:val="left"/>
        </w:tabs>
        <w:bidi w:val="0"/>
        <w:spacing w:before="0" w:after="380" w:line="314" w:lineRule="exact"/>
        <w:ind w:left="460" w:right="0"/>
        <w:jc w:val="both"/>
      </w:pPr>
      <w:bookmarkStart w:id="841" w:name="bookmark841"/>
      <w:r>
        <w:rPr>
          <w:rFonts w:ascii="Times New Roman" w:eastAsia="Times New Roman" w:hAnsi="Times New Roman" w:cs="Times New Roman"/>
          <w:color w:val="000000"/>
          <w:spacing w:val="0"/>
          <w:w w:val="100"/>
          <w:position w:val="0"/>
          <w:sz w:val="18"/>
          <w:szCs w:val="18"/>
        </w:rPr>
        <w:t>4</w:t>
      </w:r>
      <w:bookmarkEnd w:id="841"/>
      <w:r>
        <w:rPr>
          <w:color w:val="000000"/>
          <w:spacing w:val="0"/>
          <w:w w:val="100"/>
          <w:position w:val="0"/>
        </w:rPr>
        <w:t>）</w:t>
        <w:tab/>
        <w:t>资产负债表日如果以前减记存货价值的影响因素已经消失，则减记的金额予以恢复，并在原已计提的存货跌价准备 的金额内转回，转回的金额计入当期损益。</w:t>
      </w:r>
    </w:p>
    <w:p>
      <w:pPr>
        <w:pStyle w:val="Style12"/>
        <w:keepNext w:val="0"/>
        <w:keepLines w:val="0"/>
        <w:widowControl w:val="0"/>
        <w:shd w:val="clear" w:color="auto" w:fill="auto"/>
        <w:bidi w:val="0"/>
        <w:spacing w:before="0" w:after="380" w:line="240" w:lineRule="auto"/>
        <w:ind w:left="0" w:right="0" w:firstLine="580"/>
        <w:jc w:val="both"/>
        <w:rPr>
          <w:sz w:val="20"/>
          <w:szCs w:val="20"/>
        </w:rPr>
      </w:pPr>
      <w:bookmarkStart w:id="842" w:name="bookmark842"/>
      <w:r>
        <w:rPr>
          <w:color w:val="000000"/>
          <w:spacing w:val="0"/>
          <w:w w:val="100"/>
          <w:position w:val="0"/>
          <w:sz w:val="20"/>
          <w:szCs w:val="20"/>
        </w:rPr>
        <w:t>（</w:t>
      </w:r>
      <w:bookmarkEnd w:id="842"/>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）周转材料的摊销方法</w:t>
      </w:r>
    </w:p>
    <w:p>
      <w:pPr>
        <w:pStyle w:val="Style41"/>
        <w:keepNext w:val="0"/>
        <w:keepLines w:val="0"/>
        <w:widowControl w:val="0"/>
        <w:shd w:val="clear" w:color="auto" w:fill="auto"/>
        <w:tabs>
          <w:tab w:pos="1158" w:val="left"/>
        </w:tabs>
        <w:bidi w:val="0"/>
        <w:spacing w:before="0" w:after="100" w:line="240" w:lineRule="auto"/>
        <w:ind w:left="0" w:right="0" w:firstLine="820"/>
        <w:jc w:val="both"/>
      </w:pPr>
      <w:bookmarkStart w:id="843" w:name="bookmark843"/>
      <w:r>
        <w:rPr>
          <w:rFonts w:ascii="Times New Roman" w:eastAsia="Times New Roman" w:hAnsi="Times New Roman" w:cs="Times New Roman"/>
          <w:color w:val="000000"/>
          <w:spacing w:val="0"/>
          <w:w w:val="100"/>
          <w:position w:val="0"/>
          <w:sz w:val="18"/>
          <w:szCs w:val="18"/>
        </w:rPr>
        <w:t>1</w:t>
      </w:r>
      <w:bookmarkEnd w:id="843"/>
      <w:r>
        <w:rPr>
          <w:color w:val="000000"/>
          <w:spacing w:val="0"/>
          <w:w w:val="100"/>
          <w:position w:val="0"/>
        </w:rPr>
        <w:t>）</w:t>
        <w:tab/>
        <w:t>低值易耗品摊销方法：在领用时采用一次转销法。</w:t>
      </w:r>
    </w:p>
    <w:p>
      <w:pPr>
        <w:pStyle w:val="Style41"/>
        <w:keepNext w:val="0"/>
        <w:keepLines w:val="0"/>
        <w:widowControl w:val="0"/>
        <w:shd w:val="clear" w:color="auto" w:fill="auto"/>
        <w:tabs>
          <w:tab w:pos="1177" w:val="left"/>
        </w:tabs>
        <w:bidi w:val="0"/>
        <w:spacing w:before="0" w:after="380" w:line="240" w:lineRule="auto"/>
        <w:ind w:left="0" w:right="0" w:firstLine="820"/>
        <w:jc w:val="both"/>
      </w:pPr>
      <w:bookmarkStart w:id="844" w:name="bookmark844"/>
      <w:r>
        <w:rPr>
          <w:rFonts w:ascii="Times New Roman" w:eastAsia="Times New Roman" w:hAnsi="Times New Roman" w:cs="Times New Roman"/>
          <w:color w:val="000000"/>
          <w:spacing w:val="0"/>
          <w:w w:val="100"/>
          <w:position w:val="0"/>
          <w:sz w:val="18"/>
          <w:szCs w:val="18"/>
        </w:rPr>
        <w:t>2</w:t>
      </w:r>
      <w:bookmarkEnd w:id="844"/>
      <w:r>
        <w:rPr>
          <w:color w:val="000000"/>
          <w:spacing w:val="0"/>
          <w:w w:val="100"/>
          <w:position w:val="0"/>
        </w:rPr>
        <w:t>）</w:t>
        <w:tab/>
        <w:t>包装物的摊销方法：在领用时采用一次转销法。</w:t>
      </w:r>
    </w:p>
    <w:p>
      <w:pPr>
        <w:pStyle w:val="Style52"/>
        <w:keepNext/>
        <w:keepLines/>
        <w:widowControl w:val="0"/>
        <w:shd w:val="clear" w:color="auto" w:fill="auto"/>
        <w:tabs>
          <w:tab w:pos="923" w:val="left"/>
        </w:tabs>
        <w:bidi w:val="0"/>
        <w:spacing w:before="0" w:after="260" w:line="240" w:lineRule="auto"/>
        <w:ind w:left="0" w:right="0"/>
        <w:jc w:val="both"/>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1</w:t>
      </w:r>
      <w:bookmarkEnd w:id="847"/>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845"/>
      <w:bookmarkEnd w:id="846"/>
      <w:bookmarkEnd w:id="848"/>
    </w:p>
    <w:p>
      <w:pPr>
        <w:pStyle w:val="Style41"/>
        <w:keepNext w:val="0"/>
        <w:keepLines w:val="0"/>
        <w:widowControl w:val="0"/>
        <w:shd w:val="clear" w:color="auto" w:fill="auto"/>
        <w:bidi w:val="0"/>
        <w:spacing w:before="0" w:after="0" w:line="317" w:lineRule="exact"/>
        <w:ind w:left="0" w:right="0" w:firstLine="820"/>
        <w:jc w:val="both"/>
      </w:pPr>
      <w:r>
        <w:rPr>
          <w:color w:val="000000"/>
          <w:spacing w:val="0"/>
          <w:w w:val="100"/>
          <w:position w:val="0"/>
        </w:rPr>
        <w:t>本公司将同时满足下列条件的本公司组成部分（或非流动资产）确认为持有待售：</w:t>
      </w:r>
    </w:p>
    <w:p>
      <w:pPr>
        <w:pStyle w:val="Style41"/>
        <w:keepNext w:val="0"/>
        <w:keepLines w:val="0"/>
        <w:widowControl w:val="0"/>
        <w:shd w:val="clear" w:color="auto" w:fill="auto"/>
        <w:tabs>
          <w:tab w:pos="1254" w:val="left"/>
        </w:tabs>
        <w:bidi w:val="0"/>
        <w:spacing w:before="0" w:after="0" w:line="317" w:lineRule="exact"/>
        <w:ind w:left="0" w:right="0" w:firstLine="820"/>
        <w:jc w:val="both"/>
      </w:pPr>
      <w:bookmarkStart w:id="849" w:name="bookmark849"/>
      <w:r>
        <w:rPr>
          <w:color w:val="000000"/>
          <w:spacing w:val="0"/>
          <w:w w:val="100"/>
          <w:position w:val="0"/>
        </w:rPr>
        <w:t>（</w:t>
      </w:r>
      <w:bookmarkEnd w:id="84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该组成部分必须在其当前状况下仅根据出售此类组成部分的通常和惯用条款即可立即出售。</w:t>
      </w:r>
    </w:p>
    <w:p>
      <w:pPr>
        <w:pStyle w:val="Style41"/>
        <w:keepNext w:val="0"/>
        <w:keepLines w:val="0"/>
        <w:widowControl w:val="0"/>
        <w:shd w:val="clear" w:color="auto" w:fill="auto"/>
        <w:tabs>
          <w:tab w:pos="1350" w:val="left"/>
        </w:tabs>
        <w:bidi w:val="0"/>
        <w:spacing w:before="0" w:after="0" w:line="317" w:lineRule="exact"/>
        <w:ind w:left="460" w:right="0"/>
        <w:jc w:val="both"/>
      </w:pPr>
      <w:bookmarkStart w:id="850" w:name="bookmark850"/>
      <w:r>
        <w:rPr>
          <w:color w:val="000000"/>
          <w:spacing w:val="0"/>
          <w:w w:val="100"/>
          <w:position w:val="0"/>
        </w:rPr>
        <w:t>（</w:t>
      </w:r>
      <w:bookmarkEnd w:id="85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本公司已经就处置该组成部分作出决议，如按规定需得到股东批准的，已经取得了股东大会或相应权力机构的批 准。</w:t>
      </w:r>
    </w:p>
    <w:p>
      <w:pPr>
        <w:pStyle w:val="Style41"/>
        <w:keepNext w:val="0"/>
        <w:keepLines w:val="0"/>
        <w:widowControl w:val="0"/>
        <w:shd w:val="clear" w:color="auto" w:fill="auto"/>
        <w:tabs>
          <w:tab w:pos="1254" w:val="left"/>
        </w:tabs>
        <w:bidi w:val="0"/>
        <w:spacing w:before="0" w:after="0" w:line="317" w:lineRule="exact"/>
        <w:ind w:left="0" w:right="0" w:firstLine="820"/>
        <w:jc w:val="both"/>
      </w:pPr>
      <w:bookmarkStart w:id="851" w:name="bookmark851"/>
      <w:r>
        <w:rPr>
          <w:color w:val="000000"/>
          <w:spacing w:val="0"/>
          <w:w w:val="100"/>
          <w:position w:val="0"/>
        </w:rPr>
        <w:t>（</w:t>
      </w:r>
      <w:bookmarkEnd w:id="85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本公司已经与受让方签订了不可撤销的转让协议。</w:t>
      </w:r>
    </w:p>
    <w:p>
      <w:pPr>
        <w:pStyle w:val="Style41"/>
        <w:keepNext w:val="0"/>
        <w:keepLines w:val="0"/>
        <w:widowControl w:val="0"/>
        <w:shd w:val="clear" w:color="auto" w:fill="auto"/>
        <w:tabs>
          <w:tab w:pos="1254" w:val="left"/>
        </w:tabs>
        <w:bidi w:val="0"/>
        <w:spacing w:before="0" w:after="380" w:line="317" w:lineRule="exact"/>
        <w:ind w:left="0" w:right="0" w:firstLine="820"/>
        <w:jc w:val="both"/>
      </w:pPr>
      <w:bookmarkStart w:id="852" w:name="bookmark852"/>
      <w:r>
        <w:rPr>
          <w:color w:val="000000"/>
          <w:spacing w:val="0"/>
          <w:w w:val="100"/>
          <w:position w:val="0"/>
        </w:rPr>
        <w:t>（</w:t>
      </w:r>
      <w:bookmarkEnd w:id="85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该项转让将在一年内完成。</w:t>
      </w:r>
    </w:p>
    <w:p>
      <w:pPr>
        <w:pStyle w:val="Style52"/>
        <w:keepNext/>
        <w:keepLines/>
        <w:widowControl w:val="0"/>
        <w:shd w:val="clear" w:color="auto" w:fill="auto"/>
        <w:tabs>
          <w:tab w:pos="923" w:val="left"/>
        </w:tabs>
        <w:bidi w:val="0"/>
        <w:spacing w:before="0" w:after="260" w:line="240" w:lineRule="auto"/>
        <w:ind w:left="0" w:right="0"/>
        <w:jc w:val="both"/>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1</w:t>
      </w:r>
      <w:bookmarkEnd w:id="855"/>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853"/>
      <w:bookmarkEnd w:id="854"/>
      <w:bookmarkEnd w:id="856"/>
    </w:p>
    <w:p>
      <w:pPr>
        <w:pStyle w:val="Style41"/>
        <w:keepNext w:val="0"/>
        <w:keepLines w:val="0"/>
        <w:widowControl w:val="0"/>
        <w:shd w:val="clear" w:color="auto" w:fill="auto"/>
        <w:bidi w:val="0"/>
        <w:spacing w:before="0" w:after="380" w:line="317" w:lineRule="exact"/>
        <w:ind w:left="460" w:right="0"/>
        <w:jc w:val="both"/>
      </w:pPr>
      <w:r>
        <w:rPr>
          <w:color w:val="000000"/>
          <w:spacing w:val="0"/>
          <w:w w:val="100"/>
          <w:position w:val="0"/>
        </w:rPr>
        <w:t>本公司长期股权投资包括对被投资单位实施控制、重大影响的权益性投资，以及对合营企业的权益性投资。本公司能够 对被投资单位施加重大影响的，为本公司的联营企业。</w:t>
      </w:r>
    </w:p>
    <w:p>
      <w:pPr>
        <w:pStyle w:val="Style12"/>
        <w:keepNext w:val="0"/>
        <w:keepLines w:val="0"/>
        <w:widowControl w:val="0"/>
        <w:shd w:val="clear" w:color="auto" w:fill="auto"/>
        <w:bidi w:val="0"/>
        <w:spacing w:before="0" w:after="260" w:line="240" w:lineRule="auto"/>
        <w:ind w:left="0" w:right="0" w:firstLine="460"/>
        <w:jc w:val="both"/>
        <w:rPr>
          <w:sz w:val="20"/>
          <w:szCs w:val="20"/>
        </w:rPr>
      </w:pPr>
      <w:bookmarkStart w:id="857" w:name="bookmark857"/>
      <w:r>
        <w:rPr>
          <w:color w:val="000000"/>
          <w:spacing w:val="0"/>
          <w:w w:val="100"/>
          <w:position w:val="0"/>
          <w:sz w:val="20"/>
          <w:szCs w:val="20"/>
        </w:rPr>
        <w:t>（</w:t>
      </w:r>
      <w:bookmarkEnd w:id="857"/>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）确定对被投资单位具有共同控制、重大影响的依据</w:t>
      </w:r>
    </w:p>
    <w:p>
      <w:pPr>
        <w:pStyle w:val="Style41"/>
        <w:keepNext w:val="0"/>
        <w:keepLines w:val="0"/>
        <w:widowControl w:val="0"/>
        <w:shd w:val="clear" w:color="auto" w:fill="auto"/>
        <w:bidi w:val="0"/>
        <w:spacing w:before="0" w:after="0" w:line="311" w:lineRule="exact"/>
        <w:ind w:left="460" w:right="0"/>
        <w:jc w:val="both"/>
      </w:pPr>
      <w:r>
        <w:rPr>
          <w:color w:val="000000"/>
          <w:spacing w:val="0"/>
          <w:w w:val="100"/>
          <w:position w:val="0"/>
        </w:rPr>
        <w:t>共同控制，是指按照相关约定对某项安排所共有的控制，并且该安排的相关活动必须经过分享控制权的参与方一致同意 后才能决策。在判断是否存在共同控制时，首先判断所有参与方或参与方组合是否集体控制该安排，如果所有参与方或一组 参与方必须一致行动才能决定某项安排的相关活动，则认为所有参与方或一组参与方集体控制该安排。其次再判断该安排相 关活动的决策是否必须经过这些集体控制该安排的参与方一致同意。如果存在两个或两个以上的参与方组合能够集体控制某 项安排的，不构成共同控制。判断是否存在共同控制时，不考虑享有的保护性权利。</w:t>
      </w:r>
    </w:p>
    <w:p>
      <w:pPr>
        <w:pStyle w:val="Style41"/>
        <w:keepNext w:val="0"/>
        <w:keepLines w:val="0"/>
        <w:widowControl w:val="0"/>
        <w:shd w:val="clear" w:color="auto" w:fill="auto"/>
        <w:bidi w:val="0"/>
        <w:spacing w:before="0" w:after="0" w:line="311" w:lineRule="exact"/>
        <w:ind w:left="460" w:right="0"/>
        <w:jc w:val="both"/>
      </w:pPr>
      <w:r>
        <w:rPr>
          <w:color w:val="000000"/>
          <w:spacing w:val="0"/>
          <w:w w:val="100"/>
          <w:position w:val="0"/>
        </w:rPr>
        <w:t>重大影响，是指投资方对被投资单位的财务和经营政策有参与决策的权力，但并不能够控制或者与其他方一起共同控制 这些政策的制定。在确定能否对被投资单位施加重大影响时，考虑投资方直接或间接持有被投资单位的表决权股份以及投资 方及其他方持有的当期可执行潜在表决权在假定转换为对被投资方单位的股权后产生的影响，包括被投资单位发行的当期可 转换的认股权证、股份期权及可转换公司债券等的影响。</w:t>
      </w:r>
    </w:p>
    <w:p>
      <w:pPr>
        <w:pStyle w:val="Style41"/>
        <w:keepNext w:val="0"/>
        <w:keepLines w:val="0"/>
        <w:widowControl w:val="0"/>
        <w:shd w:val="clear" w:color="auto" w:fill="auto"/>
        <w:bidi w:val="0"/>
        <w:spacing w:before="0" w:after="260" w:line="311" w:lineRule="exact"/>
        <w:ind w:left="0" w:right="0" w:firstLine="820"/>
        <w:jc w:val="both"/>
      </w:pPr>
      <w:r>
        <w:rPr>
          <w:color w:val="000000"/>
          <w:spacing w:val="0"/>
          <w:w w:val="100"/>
          <w:position w:val="0"/>
        </w:rPr>
        <w:t>当本公司直接或通过子公司间接拥有被投资单位</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）以上但低于</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的表决权股份时，一般认为对被投资单</w:t>
      </w:r>
    </w:p>
    <w:p>
      <w:pPr>
        <w:pStyle w:val="Style2"/>
        <w:keepNext w:val="0"/>
        <w:keepLines w:val="0"/>
        <w:widowControl w:val="0"/>
        <w:shd w:val="clear" w:color="auto" w:fill="auto"/>
        <w:tabs>
          <w:tab w:pos="1252" w:val="left"/>
        </w:tabs>
        <w:bidi w:val="0"/>
        <w:spacing w:before="0" w:after="0" w:line="240" w:lineRule="auto"/>
        <w:ind w:left="0" w:right="0" w:firstLine="640"/>
        <w:jc w:val="both"/>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1086" w:val="left"/>
        </w:tabs>
        <w:bidi w:val="0"/>
        <w:spacing w:before="0" w:after="140" w:line="240" w:lineRule="auto"/>
        <w:ind w:left="0" w:right="0" w:firstLine="640"/>
        <w:jc w:val="both"/>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41"/>
        <w:keepNext w:val="0"/>
        <w:keepLines w:val="0"/>
        <w:widowControl w:val="0"/>
        <w:shd w:val="clear" w:color="auto" w:fill="auto"/>
        <w:bidi w:val="0"/>
        <w:spacing w:before="0" w:after="380" w:line="240" w:lineRule="auto"/>
        <w:ind w:left="0" w:right="0" w:firstLine="460"/>
        <w:jc w:val="both"/>
      </w:pPr>
      <w:r>
        <w:rPr>
          <w:color w:val="000000"/>
          <w:spacing w:val="0"/>
          <w:w w:val="100"/>
          <w:position w:val="0"/>
        </w:rPr>
        <w:t>位具有重大影响，除非有明确证据表明该种情况下不能参与被投资单位的生产经营决策，不形成重大影响。</w:t>
      </w:r>
    </w:p>
    <w:p>
      <w:pPr>
        <w:pStyle w:val="Style12"/>
        <w:keepNext w:val="0"/>
        <w:keepLines w:val="0"/>
        <w:widowControl w:val="0"/>
        <w:shd w:val="clear" w:color="auto" w:fill="auto"/>
        <w:bidi w:val="0"/>
        <w:spacing w:before="0" w:after="280" w:line="240" w:lineRule="auto"/>
        <w:ind w:left="0" w:right="0" w:firstLine="580"/>
        <w:jc w:val="both"/>
        <w:rPr>
          <w:sz w:val="20"/>
          <w:szCs w:val="20"/>
        </w:rPr>
      </w:pPr>
      <w:bookmarkStart w:id="858" w:name="bookmark858"/>
      <w:r>
        <w:rPr>
          <w:color w:val="000000"/>
          <w:spacing w:val="0"/>
          <w:w w:val="100"/>
          <w:position w:val="0"/>
          <w:sz w:val="20"/>
          <w:szCs w:val="20"/>
        </w:rPr>
        <w:t>（</w:t>
      </w:r>
      <w:bookmarkEnd w:id="858"/>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）初始投资成本确定</w:t>
      </w:r>
    </w:p>
    <w:p>
      <w:pPr>
        <w:pStyle w:val="Style41"/>
        <w:keepNext w:val="0"/>
        <w:keepLines w:val="0"/>
        <w:widowControl w:val="0"/>
        <w:shd w:val="clear" w:color="auto" w:fill="auto"/>
        <w:tabs>
          <w:tab w:pos="1131" w:val="left"/>
        </w:tabs>
        <w:bidi w:val="0"/>
        <w:spacing w:before="0" w:after="0" w:line="312" w:lineRule="exact"/>
        <w:ind w:left="0" w:right="0" w:firstLine="820"/>
        <w:jc w:val="both"/>
      </w:pPr>
      <w:bookmarkStart w:id="859" w:name="bookmark859"/>
      <w:r>
        <w:rPr>
          <w:rFonts w:ascii="Times New Roman" w:eastAsia="Times New Roman" w:hAnsi="Times New Roman" w:cs="Times New Roman"/>
          <w:color w:val="000000"/>
          <w:spacing w:val="0"/>
          <w:w w:val="100"/>
          <w:position w:val="0"/>
          <w:sz w:val="18"/>
          <w:szCs w:val="18"/>
        </w:rPr>
        <w:t>1</w:t>
      </w:r>
      <w:bookmarkEnd w:id="859"/>
      <w:r>
        <w:rPr>
          <w:color w:val="000000"/>
          <w:spacing w:val="0"/>
          <w:w w:val="100"/>
          <w:position w:val="0"/>
        </w:rPr>
        <w:t>）</w:t>
        <w:tab/>
        <w:t>企业合并形成的长期股权投资，按照下列规定确定其投资成本：</w:t>
      </w:r>
    </w:p>
    <w:p>
      <w:pPr>
        <w:pStyle w:val="Style41"/>
        <w:keepNext w:val="0"/>
        <w:keepLines w:val="0"/>
        <w:widowControl w:val="0"/>
        <w:numPr>
          <w:ilvl w:val="0"/>
          <w:numId w:val="31"/>
        </w:numPr>
        <w:shd w:val="clear" w:color="auto" w:fill="auto"/>
        <w:tabs>
          <w:tab w:pos="1151" w:val="left"/>
        </w:tabs>
        <w:bidi w:val="0"/>
        <w:spacing w:before="0" w:after="0" w:line="312" w:lineRule="exact"/>
        <w:ind w:left="460" w:right="0"/>
        <w:jc w:val="both"/>
      </w:pPr>
      <w:bookmarkStart w:id="860" w:name="bookmark860"/>
      <w:bookmarkEnd w:id="860"/>
      <w:r>
        <w:rPr>
          <w:color w:val="000000"/>
          <w:spacing w:val="0"/>
          <w:w w:val="100"/>
          <w:position w:val="0"/>
        </w:rPr>
        <w:t>同一控制下的企业合并，合并方以支付现金、转让非现金资产或承担债务方式作为合并对价的，在合并日按照被合 并方所有者权益在最终控制方合并财务报表中的账面价值的份额作为长期股权投资的初始投资成本。长期股权投资初始投资 成本与支付的现金、转让的非现金资产以及所承担债务账面价值之间的差额，调整资本公积；资本公积不足冲减的，调整留 存收益。</w:t>
      </w:r>
    </w:p>
    <w:p>
      <w:pPr>
        <w:pStyle w:val="Style41"/>
        <w:keepNext w:val="0"/>
        <w:keepLines w:val="0"/>
        <w:widowControl w:val="0"/>
        <w:numPr>
          <w:ilvl w:val="0"/>
          <w:numId w:val="31"/>
        </w:numPr>
        <w:shd w:val="clear" w:color="auto" w:fill="auto"/>
        <w:tabs>
          <w:tab w:pos="1151" w:val="left"/>
        </w:tabs>
        <w:bidi w:val="0"/>
        <w:spacing w:before="0" w:after="0" w:line="312" w:lineRule="exact"/>
        <w:ind w:left="460" w:right="0"/>
        <w:jc w:val="both"/>
      </w:pPr>
      <w:bookmarkStart w:id="861" w:name="bookmark861"/>
      <w:bookmarkEnd w:id="861"/>
      <w:r>
        <w:rPr>
          <w:color w:val="000000"/>
          <w:spacing w:val="0"/>
          <w:w w:val="100"/>
          <w:position w:val="0"/>
        </w:rPr>
        <w:t>同一控制下的企业合并，合并方以发行权益性证券作为合并对价的，在合并日按照被合并方所有者权益在最终控制 方合并财务报表中的账面价值的份额作为长期股权投资的初始投资成本。按照发行股份的面值总额作为股本，长期股权投资 初始投资成本与所发行股份面值总额之间的差额，调整资本公积；资本公积不足冲减的，调整留存收益。</w:t>
      </w:r>
    </w:p>
    <w:p>
      <w:pPr>
        <w:pStyle w:val="Style41"/>
        <w:keepNext w:val="0"/>
        <w:keepLines w:val="0"/>
        <w:widowControl w:val="0"/>
        <w:numPr>
          <w:ilvl w:val="0"/>
          <w:numId w:val="31"/>
        </w:numPr>
        <w:shd w:val="clear" w:color="auto" w:fill="auto"/>
        <w:tabs>
          <w:tab w:pos="1151" w:val="left"/>
        </w:tabs>
        <w:bidi w:val="0"/>
        <w:spacing w:before="0" w:after="0" w:line="312" w:lineRule="exact"/>
        <w:ind w:left="460" w:right="0"/>
        <w:jc w:val="both"/>
      </w:pPr>
      <w:bookmarkStart w:id="862" w:name="bookmark862"/>
      <w:bookmarkEnd w:id="862"/>
      <w:r>
        <w:rPr>
          <w:color w:val="000000"/>
          <w:spacing w:val="0"/>
          <w:w w:val="100"/>
          <w:position w:val="0"/>
        </w:rPr>
        <w:t>非同一控制下的企业合并，以购买日为取得对被购买方的控制权而付出的资产、发生或承担的负债以及发行的权益 性证券的公允价值确定为合并成本作为长期股权投资的初始投资成本。合并方为企业合并发生的审计、法律服务、评估咨询 等中介费用以及其他相关管理费用，于发生时计入当期损益。</w:t>
      </w:r>
    </w:p>
    <w:p>
      <w:pPr>
        <w:pStyle w:val="Style41"/>
        <w:keepNext w:val="0"/>
        <w:keepLines w:val="0"/>
        <w:widowControl w:val="0"/>
        <w:shd w:val="clear" w:color="auto" w:fill="auto"/>
        <w:tabs>
          <w:tab w:pos="1151" w:val="left"/>
        </w:tabs>
        <w:bidi w:val="0"/>
        <w:spacing w:before="0" w:after="0" w:line="312" w:lineRule="exact"/>
        <w:ind w:left="0" w:right="0" w:firstLine="820"/>
        <w:jc w:val="both"/>
      </w:pPr>
      <w:bookmarkStart w:id="863" w:name="bookmark863"/>
      <w:r>
        <w:rPr>
          <w:rFonts w:ascii="Times New Roman" w:eastAsia="Times New Roman" w:hAnsi="Times New Roman" w:cs="Times New Roman"/>
          <w:color w:val="000000"/>
          <w:spacing w:val="0"/>
          <w:w w:val="100"/>
          <w:position w:val="0"/>
          <w:sz w:val="18"/>
          <w:szCs w:val="18"/>
        </w:rPr>
        <w:t>2</w:t>
      </w:r>
      <w:bookmarkEnd w:id="863"/>
      <w:r>
        <w:rPr>
          <w:color w:val="000000"/>
          <w:spacing w:val="0"/>
          <w:w w:val="100"/>
          <w:position w:val="0"/>
        </w:rPr>
        <w:t>）</w:t>
        <w:tab/>
        <w:t>除企业合并形成的长期股权投资以外，其他方式取得的长期股权投资，按照下列规定确定其投资成本：</w:t>
      </w:r>
    </w:p>
    <w:p>
      <w:pPr>
        <w:pStyle w:val="Style41"/>
        <w:keepNext w:val="0"/>
        <w:keepLines w:val="0"/>
        <w:widowControl w:val="0"/>
        <w:numPr>
          <w:ilvl w:val="0"/>
          <w:numId w:val="33"/>
        </w:numPr>
        <w:shd w:val="clear" w:color="auto" w:fill="auto"/>
        <w:tabs>
          <w:tab w:pos="1151" w:val="left"/>
        </w:tabs>
        <w:bidi w:val="0"/>
        <w:spacing w:before="0" w:after="0" w:line="312" w:lineRule="exact"/>
        <w:ind w:left="460" w:right="0"/>
        <w:jc w:val="both"/>
      </w:pPr>
      <w:bookmarkStart w:id="864" w:name="bookmark864"/>
      <w:bookmarkEnd w:id="864"/>
      <w:r>
        <w:rPr>
          <w:color w:val="000000"/>
          <w:spacing w:val="0"/>
          <w:w w:val="100"/>
          <w:position w:val="0"/>
        </w:rPr>
        <w:t>以支付现金取得的长期股权投资，按照实际支付的购买价款作为投资成本。初始投资成本包括与取得长期股权投资 直接相关的费用、税金及其他必要支出。</w:t>
      </w:r>
    </w:p>
    <w:p>
      <w:pPr>
        <w:pStyle w:val="Style41"/>
        <w:keepNext w:val="0"/>
        <w:keepLines w:val="0"/>
        <w:widowControl w:val="0"/>
        <w:numPr>
          <w:ilvl w:val="0"/>
          <w:numId w:val="33"/>
        </w:numPr>
        <w:shd w:val="clear" w:color="auto" w:fill="auto"/>
        <w:tabs>
          <w:tab w:pos="1155" w:val="left"/>
        </w:tabs>
        <w:bidi w:val="0"/>
        <w:spacing w:before="0" w:after="0" w:line="312" w:lineRule="exact"/>
        <w:ind w:left="0" w:right="0" w:firstLine="820"/>
        <w:jc w:val="both"/>
      </w:pPr>
      <w:bookmarkStart w:id="865" w:name="bookmark865"/>
      <w:bookmarkEnd w:id="865"/>
      <w:r>
        <w:rPr>
          <w:color w:val="000000"/>
          <w:spacing w:val="0"/>
          <w:w w:val="100"/>
          <w:position w:val="0"/>
        </w:rPr>
        <w:t>以发行权益性证券取得的长期股权投资，按照发行权益性证券的公允价值作为初始投资成本。</w:t>
      </w:r>
    </w:p>
    <w:p>
      <w:pPr>
        <w:pStyle w:val="Style41"/>
        <w:keepNext w:val="0"/>
        <w:keepLines w:val="0"/>
        <w:widowControl w:val="0"/>
        <w:numPr>
          <w:ilvl w:val="0"/>
          <w:numId w:val="33"/>
        </w:numPr>
        <w:shd w:val="clear" w:color="auto" w:fill="auto"/>
        <w:tabs>
          <w:tab w:pos="1151" w:val="left"/>
        </w:tabs>
        <w:bidi w:val="0"/>
        <w:spacing w:before="0" w:after="0" w:line="312" w:lineRule="exact"/>
        <w:ind w:left="460" w:right="0"/>
        <w:jc w:val="both"/>
      </w:pPr>
      <w:bookmarkStart w:id="866" w:name="bookmark866"/>
      <w:bookmarkEnd w:id="866"/>
      <w:r>
        <w:rPr>
          <w:color w:val="000000"/>
          <w:spacing w:val="0"/>
          <w:w w:val="100"/>
          <w:position w:val="0"/>
        </w:rPr>
        <w:t>通过非货币性资产交换取得的长期股权投资，如果该项交换具有商业实质且换入资产或换出资产的公允价值能可靠 计量，则以换出资产的公允价值和相关税费作为初始投资成本，换出资产的公允价值与账面价值之间的差额计入当期损益； 若非货币资产交换不同时具备上述两个条件，则按换出资产的账面价值和相关税费作为初始投资成本。</w:t>
      </w:r>
    </w:p>
    <w:p>
      <w:pPr>
        <w:pStyle w:val="Style41"/>
        <w:keepNext w:val="0"/>
        <w:keepLines w:val="0"/>
        <w:widowControl w:val="0"/>
        <w:numPr>
          <w:ilvl w:val="0"/>
          <w:numId w:val="33"/>
        </w:numPr>
        <w:shd w:val="clear" w:color="auto" w:fill="auto"/>
        <w:tabs>
          <w:tab w:pos="1141" w:val="left"/>
        </w:tabs>
        <w:bidi w:val="0"/>
        <w:spacing w:before="0" w:after="380" w:line="312" w:lineRule="exact"/>
        <w:ind w:left="460" w:right="0"/>
        <w:jc w:val="both"/>
      </w:pPr>
      <w:bookmarkStart w:id="867" w:name="bookmark867"/>
      <w:bookmarkEnd w:id="867"/>
      <w:r>
        <w:rPr>
          <w:color w:val="000000"/>
          <w:spacing w:val="0"/>
          <w:w w:val="100"/>
          <w:position w:val="0"/>
        </w:rPr>
        <w:t>通过债务重组取得的长期股权投资，按取得的股权的公允价值作为初始投资成本，初始投资成本与债权账面价值之 间的差额计入当期损益。</w:t>
      </w:r>
    </w:p>
    <w:p>
      <w:pPr>
        <w:pStyle w:val="Style12"/>
        <w:keepNext w:val="0"/>
        <w:keepLines w:val="0"/>
        <w:widowControl w:val="0"/>
        <w:shd w:val="clear" w:color="auto" w:fill="auto"/>
        <w:bidi w:val="0"/>
        <w:spacing w:before="0" w:after="280" w:line="240" w:lineRule="auto"/>
        <w:ind w:left="0" w:right="0" w:firstLine="580"/>
        <w:jc w:val="both"/>
        <w:rPr>
          <w:sz w:val="20"/>
          <w:szCs w:val="20"/>
        </w:rPr>
      </w:pPr>
      <w:bookmarkStart w:id="868" w:name="bookmark868"/>
      <w:r>
        <w:rPr>
          <w:rFonts w:ascii="Times New Roman" w:eastAsia="Times New Roman" w:hAnsi="Times New Roman" w:cs="Times New Roman"/>
          <w:color w:val="000000"/>
          <w:spacing w:val="0"/>
          <w:w w:val="100"/>
          <w:position w:val="0"/>
          <w:sz w:val="20"/>
          <w:szCs w:val="20"/>
        </w:rPr>
        <w:t>（</w:t>
      </w:r>
      <w:bookmarkEnd w:id="868"/>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）后续计量及损益确认方法</w:t>
      </w:r>
    </w:p>
    <w:p>
      <w:pPr>
        <w:pStyle w:val="Style41"/>
        <w:keepNext w:val="0"/>
        <w:keepLines w:val="0"/>
        <w:widowControl w:val="0"/>
        <w:shd w:val="clear" w:color="auto" w:fill="auto"/>
        <w:bidi w:val="0"/>
        <w:spacing w:before="0" w:after="100" w:line="313" w:lineRule="exact"/>
        <w:ind w:left="460" w:right="0"/>
        <w:jc w:val="both"/>
      </w:pPr>
      <w:r>
        <w:rPr>
          <w:color w:val="000000"/>
          <w:spacing w:val="0"/>
          <w:w w:val="100"/>
          <w:position w:val="0"/>
        </w:rPr>
        <w:t>本公司能够对被投资单位实施控制的长期股权投资采用成本法核算;对联营企业和合营企业的长期股权投资采用权益法 核算。</w:t>
      </w:r>
    </w:p>
    <w:p>
      <w:pPr>
        <w:pStyle w:val="Style41"/>
        <w:keepNext w:val="0"/>
        <w:keepLines w:val="0"/>
        <w:widowControl w:val="0"/>
        <w:shd w:val="clear" w:color="auto" w:fill="auto"/>
        <w:tabs>
          <w:tab w:pos="1131" w:val="left"/>
        </w:tabs>
        <w:bidi w:val="0"/>
        <w:spacing w:before="0" w:after="0" w:line="360" w:lineRule="auto"/>
        <w:ind w:left="0" w:right="0" w:firstLine="820"/>
        <w:jc w:val="both"/>
      </w:pPr>
      <w:bookmarkStart w:id="869" w:name="bookmark869"/>
      <w:r>
        <w:rPr>
          <w:rFonts w:ascii="Times New Roman" w:eastAsia="Times New Roman" w:hAnsi="Times New Roman" w:cs="Times New Roman"/>
          <w:color w:val="000000"/>
          <w:spacing w:val="0"/>
          <w:w w:val="100"/>
          <w:position w:val="0"/>
          <w:sz w:val="18"/>
          <w:szCs w:val="18"/>
        </w:rPr>
        <w:t>1</w:t>
      </w:r>
      <w:bookmarkEnd w:id="869"/>
      <w:r>
        <w:rPr>
          <w:color w:val="000000"/>
          <w:spacing w:val="0"/>
          <w:w w:val="100"/>
          <w:position w:val="0"/>
        </w:rPr>
        <w:t>）</w:t>
        <w:tab/>
        <w:t>成本法</w:t>
      </w:r>
    </w:p>
    <w:p>
      <w:pPr>
        <w:pStyle w:val="Style41"/>
        <w:keepNext w:val="0"/>
        <w:keepLines w:val="0"/>
        <w:widowControl w:val="0"/>
        <w:shd w:val="clear" w:color="auto" w:fill="auto"/>
        <w:bidi w:val="0"/>
        <w:spacing w:before="0" w:after="100" w:line="313" w:lineRule="exact"/>
        <w:ind w:left="460" w:right="0"/>
        <w:jc w:val="both"/>
      </w:pPr>
      <w:r>
        <w:rPr>
          <w:color w:val="000000"/>
          <w:spacing w:val="0"/>
          <w:w w:val="100"/>
          <w:position w:val="0"/>
        </w:rPr>
        <w:t>采用成本法核算的长期股权投资，追加或收回投资时调整长期股权投资的成本;被投资单位宣告分派的现金股利或利润， 确认为当期投资收益。</w:t>
      </w:r>
    </w:p>
    <w:p>
      <w:pPr>
        <w:pStyle w:val="Style41"/>
        <w:keepNext w:val="0"/>
        <w:keepLines w:val="0"/>
        <w:widowControl w:val="0"/>
        <w:shd w:val="clear" w:color="auto" w:fill="auto"/>
        <w:tabs>
          <w:tab w:pos="1151" w:val="left"/>
        </w:tabs>
        <w:bidi w:val="0"/>
        <w:spacing w:before="0" w:after="0" w:line="360" w:lineRule="auto"/>
        <w:ind w:left="0" w:right="0" w:firstLine="820"/>
        <w:jc w:val="both"/>
      </w:pPr>
      <w:bookmarkStart w:id="870" w:name="bookmark870"/>
      <w:r>
        <w:rPr>
          <w:rFonts w:ascii="Times New Roman" w:eastAsia="Times New Roman" w:hAnsi="Times New Roman" w:cs="Times New Roman"/>
          <w:color w:val="000000"/>
          <w:spacing w:val="0"/>
          <w:w w:val="100"/>
          <w:position w:val="0"/>
          <w:sz w:val="18"/>
          <w:szCs w:val="18"/>
        </w:rPr>
        <w:t>2</w:t>
      </w:r>
      <w:bookmarkEnd w:id="870"/>
      <w:r>
        <w:rPr>
          <w:color w:val="000000"/>
          <w:spacing w:val="0"/>
          <w:w w:val="100"/>
          <w:position w:val="0"/>
        </w:rPr>
        <w:t>）</w:t>
        <w:tab/>
        <w:t>权益法</w:t>
      </w:r>
    </w:p>
    <w:p>
      <w:pPr>
        <w:pStyle w:val="Style41"/>
        <w:keepNext w:val="0"/>
        <w:keepLines w:val="0"/>
        <w:widowControl w:val="0"/>
        <w:shd w:val="clear" w:color="auto" w:fill="auto"/>
        <w:bidi w:val="0"/>
        <w:spacing w:before="0" w:after="0" w:line="313" w:lineRule="exact"/>
        <w:ind w:left="0" w:right="0" w:firstLine="820"/>
        <w:jc w:val="both"/>
      </w:pPr>
      <w:r>
        <w:rPr>
          <w:color w:val="000000"/>
          <w:spacing w:val="0"/>
          <w:w w:val="100"/>
          <w:position w:val="0"/>
        </w:rPr>
        <w:t>按照权益法核算的长期股权投资，一般会计处理为：</w:t>
      </w:r>
    </w:p>
    <w:p>
      <w:pPr>
        <w:pStyle w:val="Style41"/>
        <w:keepNext w:val="0"/>
        <w:keepLines w:val="0"/>
        <w:widowControl w:val="0"/>
        <w:shd w:val="clear" w:color="auto" w:fill="auto"/>
        <w:bidi w:val="0"/>
        <w:spacing w:before="0" w:after="0" w:line="313" w:lineRule="exact"/>
        <w:ind w:left="460" w:right="0"/>
        <w:jc w:val="both"/>
      </w:pPr>
      <w:r>
        <w:rPr>
          <w:color w:val="000000"/>
          <w:spacing w:val="0"/>
          <w:w w:val="100"/>
          <w:position w:val="0"/>
        </w:rPr>
        <w:t>本公司长期股权投资的投资成本大于投资时应享有被投资单位可辨认净资产公允价值份额的，不调整长期股权投资的初 始投资成本；长期股权投资的初始投资成本小于投资时应享有被投资单位可辨认净资产公允价值份额的，其差额计入当期损 益，同时调整长期股权投资的成本。</w:t>
      </w:r>
    </w:p>
    <w:p>
      <w:pPr>
        <w:pStyle w:val="Style41"/>
        <w:keepNext w:val="0"/>
        <w:keepLines w:val="0"/>
        <w:widowControl w:val="0"/>
        <w:shd w:val="clear" w:color="auto" w:fill="auto"/>
        <w:bidi w:val="0"/>
        <w:spacing w:before="0" w:after="280" w:line="313" w:lineRule="exact"/>
        <w:ind w:left="460" w:right="0"/>
        <w:jc w:val="both"/>
      </w:pPr>
      <w:r>
        <w:rPr>
          <w:color w:val="000000"/>
          <w:spacing w:val="0"/>
          <w:w w:val="100"/>
          <w:position w:val="0"/>
        </w:rPr>
        <w:t>本公司按照应享有或应分担的被投资单位实现的净损益和其他综合收益的份额，分别确认投资收益和其他综合收益，同 时调整长期股权投资的账面价值；本公司按照被投资单位宣告分派的利润或现金股利计算应享有的部分，相应减少长期股权 投资的账面价值；被投资单位除净损益、其他综合收益和利润分配以外所有者权益的其他变动，调整长期股权投资的账面价 值并计入所有者权益。在确认应享有被投资单位净损益的份额时，以取得投资时被投资单位可辨认净资产的公允价值为基础， 对被投资单位的净利润进行调整后确认。被投资单位采用的会计政策及会计期间与本公司不一致的，应按照本公司的会计政 策及会计期间对被投资单位的财务报表进行调整，并据以确认投资收益和其他综合收益等。本公司与联营企业及合营企业之 间发生的未实现内部交易损益按照享有的比例计算归属于本公司的部分予以抵销，在此基础上确认投资损益。本公司与被投 资单位发生的未实行内部交易损失属于资产减值损失的，应全额确认。</w:t>
      </w:r>
    </w:p>
    <w:p>
      <w:pPr>
        <w:pStyle w:val="Style2"/>
        <w:keepNext w:val="0"/>
        <w:keepLines w:val="0"/>
        <w:widowControl w:val="0"/>
        <w:shd w:val="clear" w:color="auto" w:fill="auto"/>
        <w:tabs>
          <w:tab w:pos="1169" w:val="left"/>
        </w:tabs>
        <w:bidi w:val="0"/>
        <w:spacing w:before="0" w:after="0" w:line="240" w:lineRule="auto"/>
        <w:ind w:left="0" w:right="0" w:firstLine="640"/>
        <w:jc w:val="both"/>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1169" w:val="left"/>
        </w:tabs>
        <w:bidi w:val="0"/>
        <w:spacing w:before="0" w:after="0" w:line="240" w:lineRule="auto"/>
        <w:ind w:left="0" w:right="0" w:firstLine="640"/>
        <w:jc w:val="both"/>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41"/>
        <w:keepNext w:val="0"/>
        <w:keepLines w:val="0"/>
        <w:widowControl w:val="0"/>
        <w:shd w:val="clear" w:color="auto" w:fill="auto"/>
        <w:bidi w:val="0"/>
        <w:spacing w:before="0" w:after="0" w:line="311" w:lineRule="exact"/>
        <w:ind w:left="460" w:right="0"/>
        <w:jc w:val="both"/>
      </w:pPr>
      <w:r>
        <w:rPr>
          <w:color w:val="000000"/>
          <w:spacing w:val="0"/>
          <w:w w:val="100"/>
          <w:position w:val="0"/>
        </w:rPr>
        <w:t>因追加投资等原因能够对被投资单位施加重大影响或实施共同控制但不构成控制的，按照原持有的股权投资的公允价值 加上新增投资成本之和，作为改按权益法核算的初始投资成本。原持有的股权投资分类为可供出售金融资产的，其公允价值 与账面价值之间的差额，以及原计入其他综合收益的累计公允价值变动应当转入改按权益法核算的当期损益。</w:t>
      </w:r>
    </w:p>
    <w:p>
      <w:pPr>
        <w:pStyle w:val="Style41"/>
        <w:keepNext w:val="0"/>
        <w:keepLines w:val="0"/>
        <w:widowControl w:val="0"/>
        <w:shd w:val="clear" w:color="auto" w:fill="auto"/>
        <w:bidi w:val="0"/>
        <w:spacing w:before="0" w:after="380" w:line="311" w:lineRule="exact"/>
        <w:ind w:left="460" w:right="0"/>
        <w:jc w:val="both"/>
      </w:pPr>
      <w:r>
        <w:rPr>
          <w:color w:val="000000"/>
          <w:spacing w:val="0"/>
          <w:w w:val="100"/>
          <w:position w:val="0"/>
        </w:rPr>
        <w:t>因处置部分股权投资等原因丧失了对被投资单位的共同控制或重大影响的，处置后的剩余股权改按其在丧失共同控制或 重大影响之日的公允价值与账面价值之间的差额计入当期损益。原股权投资因采用权益法核算而确认的其他综合收益，在终 止采用权益法核算时采用与被投资单位直接处置相关资产或负债相同的基础进行会计处理。</w:t>
      </w:r>
    </w:p>
    <w:p>
      <w:pPr>
        <w:pStyle w:val="Style52"/>
        <w:keepNext/>
        <w:keepLines/>
        <w:widowControl w:val="0"/>
        <w:shd w:val="clear" w:color="auto" w:fill="auto"/>
        <w:bidi w:val="0"/>
        <w:spacing w:before="0" w:after="280" w:line="240" w:lineRule="auto"/>
        <w:ind w:left="0" w:right="0"/>
        <w:jc w:val="both"/>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1</w:t>
      </w:r>
      <w:bookmarkEnd w:id="873"/>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871"/>
      <w:bookmarkEnd w:id="872"/>
      <w:bookmarkEnd w:id="874"/>
    </w:p>
    <w:p>
      <w:pPr>
        <w:pStyle w:val="Style41"/>
        <w:keepNext w:val="0"/>
        <w:keepLines w:val="0"/>
        <w:widowControl w:val="0"/>
        <w:shd w:val="clear" w:color="auto" w:fill="auto"/>
        <w:bidi w:val="0"/>
        <w:spacing w:before="0" w:after="0" w:line="322" w:lineRule="exact"/>
        <w:ind w:left="0" w:right="0" w:firstLine="460"/>
        <w:jc w:val="both"/>
      </w:pPr>
      <w:r>
        <w:rPr>
          <w:color w:val="000000"/>
          <w:spacing w:val="0"/>
          <w:w w:val="100"/>
          <w:position w:val="0"/>
        </w:rPr>
        <w:t>投资性房地产计量模式</w:t>
      </w:r>
    </w:p>
    <w:p>
      <w:pPr>
        <w:pStyle w:val="Style41"/>
        <w:keepNext w:val="0"/>
        <w:keepLines w:val="0"/>
        <w:widowControl w:val="0"/>
        <w:shd w:val="clear" w:color="auto" w:fill="auto"/>
        <w:bidi w:val="0"/>
        <w:spacing w:before="0" w:after="0" w:line="322" w:lineRule="exact"/>
        <w:ind w:left="0" w:right="0" w:firstLine="460"/>
        <w:jc w:val="both"/>
      </w:pPr>
      <w:r>
        <w:rPr>
          <w:color w:val="000000"/>
          <w:spacing w:val="0"/>
          <w:w w:val="100"/>
          <w:position w:val="0"/>
        </w:rPr>
        <w:t>成本法计量</w:t>
      </w:r>
    </w:p>
    <w:p>
      <w:pPr>
        <w:pStyle w:val="Style41"/>
        <w:keepNext w:val="0"/>
        <w:keepLines w:val="0"/>
        <w:widowControl w:val="0"/>
        <w:shd w:val="clear" w:color="auto" w:fill="auto"/>
        <w:bidi w:val="0"/>
        <w:spacing w:before="0" w:after="0" w:line="322" w:lineRule="exact"/>
        <w:ind w:left="0" w:right="0" w:firstLine="460"/>
        <w:jc w:val="both"/>
      </w:pPr>
      <w:r>
        <w:rPr>
          <w:color w:val="000000"/>
          <w:spacing w:val="0"/>
          <w:w w:val="100"/>
          <w:position w:val="0"/>
        </w:rPr>
        <w:t>折旧或摊销方法</w:t>
      </w:r>
    </w:p>
    <w:p>
      <w:pPr>
        <w:pStyle w:val="Style41"/>
        <w:keepNext w:val="0"/>
        <w:keepLines w:val="0"/>
        <w:widowControl w:val="0"/>
        <w:shd w:val="clear" w:color="auto" w:fill="auto"/>
        <w:bidi w:val="0"/>
        <w:spacing w:before="0" w:after="380" w:line="322" w:lineRule="exact"/>
        <w:ind w:left="0" w:right="0" w:firstLine="460"/>
        <w:jc w:val="both"/>
      </w:pPr>
      <w:r>
        <w:rPr>
          <w:color w:val="000000"/>
          <w:spacing w:val="0"/>
          <w:w w:val="100"/>
          <w:position w:val="0"/>
        </w:rPr>
        <w:t>本公司对投资性房地产成本减累计减值及净残值后按直线法计算折旧或摊销。</w:t>
      </w:r>
    </w:p>
    <w:p>
      <w:pPr>
        <w:pStyle w:val="Style52"/>
        <w:keepNext/>
        <w:keepLines/>
        <w:widowControl w:val="0"/>
        <w:shd w:val="clear" w:color="auto" w:fill="auto"/>
        <w:bidi w:val="0"/>
        <w:spacing w:before="0" w:after="380" w:line="240" w:lineRule="auto"/>
        <w:ind w:left="0" w:right="0"/>
        <w:jc w:val="both"/>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1</w:t>
      </w:r>
      <w:bookmarkEnd w:id="877"/>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875"/>
      <w:bookmarkEnd w:id="876"/>
      <w:bookmarkEnd w:id="878"/>
    </w:p>
    <w:p>
      <w:pPr>
        <w:pStyle w:val="Style77"/>
        <w:keepNext/>
        <w:keepLines/>
        <w:widowControl w:val="0"/>
        <w:shd w:val="clear" w:color="auto" w:fill="auto"/>
        <w:bidi w:val="0"/>
        <w:spacing w:before="0" w:after="280" w:line="240" w:lineRule="auto"/>
        <w:ind w:left="0" w:right="0" w:firstLine="460"/>
        <w:jc w:val="both"/>
      </w:pPr>
      <w:bookmarkStart w:id="879" w:name="bookmark879"/>
      <w:bookmarkStart w:id="880" w:name="bookmark880"/>
      <w:bookmarkStart w:id="881" w:name="bookmark881"/>
      <w:bookmarkStart w:id="882" w:name="bookmark882"/>
      <w:r>
        <w:rPr>
          <w:color w:val="000000"/>
          <w:spacing w:val="0"/>
          <w:w w:val="100"/>
          <w:position w:val="0"/>
        </w:rPr>
        <w:t>（</w:t>
      </w:r>
      <w:bookmarkEnd w:id="881"/>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79"/>
      <w:bookmarkEnd w:id="880"/>
      <w:bookmarkEnd w:id="882"/>
    </w:p>
    <w:p>
      <w:pPr>
        <w:pStyle w:val="Style41"/>
        <w:keepNext w:val="0"/>
        <w:keepLines w:val="0"/>
        <w:widowControl w:val="0"/>
        <w:shd w:val="clear" w:color="auto" w:fill="auto"/>
        <w:bidi w:val="0"/>
        <w:spacing w:before="0" w:after="140" w:line="317" w:lineRule="exact"/>
        <w:ind w:left="460" w:right="0"/>
        <w:jc w:val="both"/>
      </w:pPr>
      <w:r>
        <w:rPr>
          <w:color w:val="000000"/>
          <w:spacing w:val="0"/>
          <w:w w:val="100"/>
          <w:position w:val="0"/>
        </w:rPr>
        <w:t>固定资产是指为提供生产商品、提供劳务、出租或经营管理而持有的使用寿命超过一年的单位价值较高的有形资产。固 定资产在同时满足下列条件时，按取得时的实际成本予以确认：</w:t>
      </w:r>
    </w:p>
    <w:p>
      <w:pPr>
        <w:pStyle w:val="Style41"/>
        <w:keepNext w:val="0"/>
        <w:keepLines w:val="0"/>
        <w:widowControl w:val="0"/>
        <w:shd w:val="clear" w:color="auto" w:fill="auto"/>
        <w:tabs>
          <w:tab w:pos="1169" w:val="left"/>
        </w:tabs>
        <w:bidi w:val="0"/>
        <w:spacing w:before="0" w:after="0" w:line="374" w:lineRule="auto"/>
        <w:ind w:left="0" w:right="0" w:firstLine="820"/>
        <w:jc w:val="both"/>
      </w:pPr>
      <w:bookmarkStart w:id="883" w:name="bookmark883"/>
      <w:r>
        <w:rPr>
          <w:rFonts w:ascii="Times New Roman" w:eastAsia="Times New Roman" w:hAnsi="Times New Roman" w:cs="Times New Roman"/>
          <w:color w:val="000000"/>
          <w:spacing w:val="0"/>
          <w:w w:val="100"/>
          <w:position w:val="0"/>
          <w:sz w:val="18"/>
          <w:szCs w:val="18"/>
        </w:rPr>
        <w:t>1</w:t>
      </w:r>
      <w:bookmarkEnd w:id="883"/>
      <w:r>
        <w:rPr>
          <w:color w:val="000000"/>
          <w:spacing w:val="0"/>
          <w:w w:val="100"/>
          <w:position w:val="0"/>
        </w:rPr>
        <w:t>）</w:t>
        <w:tab/>
        <w:t>与该固定资产有关的经济利益很可能流入企业。</w:t>
      </w:r>
    </w:p>
    <w:p>
      <w:pPr>
        <w:pStyle w:val="Style41"/>
        <w:keepNext w:val="0"/>
        <w:keepLines w:val="0"/>
        <w:widowControl w:val="0"/>
        <w:shd w:val="clear" w:color="auto" w:fill="auto"/>
        <w:tabs>
          <w:tab w:pos="1178" w:val="left"/>
        </w:tabs>
        <w:bidi w:val="0"/>
        <w:spacing w:before="0" w:after="380" w:line="322" w:lineRule="exact"/>
        <w:ind w:left="460" w:right="0"/>
        <w:jc w:val="both"/>
      </w:pPr>
      <w:bookmarkStart w:id="884" w:name="bookmark884"/>
      <w:r>
        <w:rPr>
          <w:rFonts w:ascii="Times New Roman" w:eastAsia="Times New Roman" w:hAnsi="Times New Roman" w:cs="Times New Roman"/>
          <w:color w:val="000000"/>
          <w:spacing w:val="0"/>
          <w:w w:val="100"/>
          <w:position w:val="0"/>
          <w:sz w:val="18"/>
          <w:szCs w:val="18"/>
        </w:rPr>
        <w:t>2</w:t>
      </w:r>
      <w:bookmarkEnd w:id="884"/>
      <w:r>
        <w:rPr>
          <w:color w:val="000000"/>
          <w:spacing w:val="0"/>
          <w:w w:val="100"/>
          <w:position w:val="0"/>
        </w:rPr>
        <w:t>）</w:t>
        <w:tab/>
        <w:t>该固定资产的成本能够可靠地计量。固定资产发生的后续支出，符合固定资产确认条件的计入固定资产成本；不符 合固定资产确认条件的在发生时计入当期损益。</w:t>
      </w:r>
    </w:p>
    <w:p>
      <w:pPr>
        <w:pStyle w:val="Style77"/>
        <w:keepNext/>
        <w:keepLines/>
        <w:widowControl w:val="0"/>
        <w:shd w:val="clear" w:color="auto" w:fill="auto"/>
        <w:bidi w:val="0"/>
        <w:spacing w:before="0" w:after="320" w:line="240" w:lineRule="auto"/>
        <w:ind w:left="0" w:right="0" w:firstLine="580"/>
        <w:jc w:val="both"/>
      </w:pPr>
      <w:bookmarkStart w:id="885" w:name="bookmark885"/>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w:t>
      </w:r>
      <w:bookmarkEnd w:id="887"/>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85"/>
      <w:bookmarkEnd w:id="886"/>
      <w:bookmarkEnd w:id="888"/>
    </w:p>
    <w:tbl>
      <w:tblPr>
        <w:tblOverlap w:val="never"/>
        <w:jc w:val="center"/>
        <w:tblLayout w:type="fixed"/>
      </w:tblPr>
      <w:tblGrid>
        <w:gridCol w:w="1920"/>
        <w:gridCol w:w="1910"/>
        <w:gridCol w:w="1915"/>
        <w:gridCol w:w="1920"/>
        <w:gridCol w:w="1920"/>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2.71-2.375%</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31.67-13.57%</w:t>
            </w:r>
          </w:p>
        </w:tc>
      </w:tr>
      <w:tr>
        <w:trPr>
          <w:trHeight w:val="408"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bl>
    <w:p>
      <w:pPr>
        <w:pStyle w:val="Style43"/>
        <w:keepNext w:val="0"/>
        <w:keepLines w:val="0"/>
        <w:widowControl w:val="0"/>
        <w:shd w:val="clear" w:color="auto" w:fill="auto"/>
        <w:bidi w:val="0"/>
        <w:spacing w:before="0" w:after="0" w:line="240" w:lineRule="auto"/>
        <w:ind w:left="312" w:right="0" w:firstLine="0"/>
        <w:jc w:val="left"/>
      </w:pPr>
      <w:r>
        <w:rPr>
          <w:color w:val="000000"/>
          <w:spacing w:val="0"/>
          <w:w w:val="100"/>
          <w:position w:val="0"/>
        </w:rPr>
        <w:t>本公司从固定资产达到预定可使用状态的次月起按年限平均法计提折旧，按固定资产的类别、估计的经济使用年限和预</w:t>
      </w:r>
    </w:p>
    <w:p>
      <w:pPr>
        <w:pStyle w:val="Style4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计的净残值率分别确定折旧年限和年折旧率。</w:t>
      </w:r>
    </w:p>
    <w:p>
      <w:pPr>
        <w:pStyle w:val="Style41"/>
        <w:keepNext w:val="0"/>
        <w:keepLines w:val="0"/>
        <w:widowControl w:val="0"/>
        <w:shd w:val="clear" w:color="auto" w:fill="auto"/>
        <w:bidi w:val="0"/>
        <w:spacing w:before="0" w:after="0" w:line="312" w:lineRule="exact"/>
        <w:ind w:left="0" w:right="0" w:firstLine="820"/>
        <w:jc w:val="both"/>
      </w:pPr>
      <w:r>
        <w:rPr>
          <w:color w:val="000000"/>
          <w:spacing w:val="0"/>
          <w:w w:val="100"/>
          <w:position w:val="0"/>
        </w:rPr>
        <w:t>对于已经计提减值准备的固定资产，在计提折旧时扣除已计提的固定资产减值准备。</w:t>
      </w:r>
    </w:p>
    <w:p>
      <w:pPr>
        <w:pStyle w:val="Style41"/>
        <w:keepNext w:val="0"/>
        <w:keepLines w:val="0"/>
        <w:widowControl w:val="0"/>
        <w:shd w:val="clear" w:color="auto" w:fill="auto"/>
        <w:bidi w:val="0"/>
        <w:spacing w:before="0" w:after="380" w:line="312" w:lineRule="exact"/>
        <w:ind w:left="460" w:right="0"/>
        <w:jc w:val="both"/>
      </w:pPr>
      <w:r>
        <w:rPr>
          <w:color w:val="000000"/>
          <w:spacing w:val="0"/>
          <w:w w:val="100"/>
          <w:position w:val="0"/>
        </w:rPr>
        <w:t>每年年度终了，公司对固定资产的使用寿命、预计净残值和折旧方法进行复核。使用寿命预计数与原先估计数有差异的， 调整固定资产使用寿命。</w:t>
      </w:r>
    </w:p>
    <w:p>
      <w:pPr>
        <w:pStyle w:val="Style77"/>
        <w:keepNext/>
        <w:keepLines/>
        <w:widowControl w:val="0"/>
        <w:shd w:val="clear" w:color="auto" w:fill="auto"/>
        <w:bidi w:val="0"/>
        <w:spacing w:before="0" w:after="280" w:line="240" w:lineRule="auto"/>
        <w:ind w:left="0" w:right="0" w:firstLine="460"/>
        <w:jc w:val="both"/>
      </w:pPr>
      <w:bookmarkStart w:id="889" w:name="bookmark889"/>
      <w:bookmarkStart w:id="890" w:name="bookmark890"/>
      <w:bookmarkStart w:id="891" w:name="bookmark891"/>
      <w:bookmarkStart w:id="892" w:name="bookmark892"/>
      <w:r>
        <w:rPr>
          <w:color w:val="000000"/>
          <w:spacing w:val="0"/>
          <w:w w:val="100"/>
          <w:position w:val="0"/>
        </w:rPr>
        <w:t>（</w:t>
      </w:r>
      <w:bookmarkEnd w:id="891"/>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89"/>
      <w:bookmarkEnd w:id="890"/>
      <w:bookmarkEnd w:id="892"/>
    </w:p>
    <w:p>
      <w:pPr>
        <w:pStyle w:val="Style41"/>
        <w:keepNext w:val="0"/>
        <w:keepLines w:val="0"/>
        <w:widowControl w:val="0"/>
        <w:shd w:val="clear" w:color="auto" w:fill="auto"/>
        <w:bidi w:val="0"/>
        <w:spacing w:before="0" w:after="280" w:line="312" w:lineRule="exact"/>
        <w:ind w:left="460" w:right="0"/>
        <w:jc w:val="both"/>
      </w:pPr>
      <w:r>
        <w:rPr>
          <w:color w:val="000000"/>
          <w:spacing w:val="0"/>
          <w:w w:val="100"/>
          <w:position w:val="0"/>
        </w:rPr>
        <w:t>本公司在租入的固定资产实质上转移了与资产有关的全部风险和报酬时确认该项固定资产的租赁为融资租赁。融资租赁 取得的固定资产的成本，按租赁开始日租赁资产公允价值与最低租赁付款额现值两者中较低者确定。融资租入的固定资产采</w:t>
      </w:r>
    </w:p>
    <w:p>
      <w:pPr>
        <w:pStyle w:val="Style2"/>
        <w:keepNext w:val="0"/>
        <w:keepLines w:val="0"/>
        <w:widowControl w:val="0"/>
        <w:shd w:val="clear" w:color="auto" w:fill="auto"/>
        <w:tabs>
          <w:tab w:pos="1154" w:val="left"/>
        </w:tabs>
        <w:bidi w:val="0"/>
        <w:spacing w:before="0" w:after="0" w:line="240" w:lineRule="auto"/>
        <w:ind w:left="0" w:right="0" w:firstLine="640"/>
        <w:jc w:val="both"/>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1154" w:val="left"/>
        </w:tabs>
        <w:bidi w:val="0"/>
        <w:spacing w:before="0" w:after="0" w:line="240" w:lineRule="auto"/>
        <w:ind w:left="0" w:right="0" w:firstLine="640"/>
        <w:jc w:val="both"/>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41"/>
        <w:keepNext w:val="0"/>
        <w:keepLines w:val="0"/>
        <w:widowControl w:val="0"/>
        <w:shd w:val="clear" w:color="auto" w:fill="auto"/>
        <w:bidi w:val="0"/>
        <w:spacing w:before="0" w:after="380" w:line="312" w:lineRule="exact"/>
        <w:ind w:left="460" w:right="0" w:firstLine="0"/>
        <w:jc w:val="both"/>
      </w:pPr>
      <w:r>
        <w:rPr>
          <w:color w:val="000000"/>
          <w:spacing w:val="0"/>
          <w:w w:val="100"/>
          <w:position w:val="0"/>
        </w:rPr>
        <w:t>用与自有固定资产相一致的折旧政策计提租赁资产折旧。能够合理确定租赁期届满时将会取得租赁资产所有权的，在租赁资 产使用年限内计提折旧；无法合理确定租赁期届满时能够取得租赁资产所有权的，在租赁期与租赁资产使用寿命两者中较短 的期间内计提折旧。</w:t>
      </w:r>
    </w:p>
    <w:p>
      <w:pPr>
        <w:pStyle w:val="Style52"/>
        <w:keepNext/>
        <w:keepLines/>
        <w:widowControl w:val="0"/>
        <w:shd w:val="clear" w:color="auto" w:fill="auto"/>
        <w:bidi w:val="0"/>
        <w:spacing w:before="0" w:after="380" w:line="240" w:lineRule="auto"/>
        <w:ind w:left="0" w:right="0"/>
        <w:jc w:val="both"/>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1</w:t>
      </w:r>
      <w:bookmarkEnd w:id="895"/>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893"/>
      <w:bookmarkEnd w:id="894"/>
      <w:bookmarkEnd w:id="896"/>
    </w:p>
    <w:p>
      <w:pPr>
        <w:pStyle w:val="Style52"/>
        <w:keepNext/>
        <w:keepLines/>
        <w:widowControl w:val="0"/>
        <w:shd w:val="clear" w:color="auto" w:fill="auto"/>
        <w:tabs>
          <w:tab w:pos="953" w:val="left"/>
        </w:tabs>
        <w:bidi w:val="0"/>
        <w:spacing w:before="0" w:after="380" w:line="240" w:lineRule="auto"/>
        <w:ind w:left="0" w:right="0"/>
        <w:jc w:val="both"/>
      </w:pPr>
      <w:bookmarkStart w:id="893" w:name="bookmark893"/>
      <w:bookmarkStart w:id="894" w:name="bookmark894"/>
      <w:bookmarkStart w:id="897" w:name="bookmark897"/>
      <w:r>
        <w:rPr>
          <w:color w:val="000000"/>
          <w:spacing w:val="0"/>
          <w:w w:val="100"/>
          <w:position w:val="0"/>
        </w:rPr>
        <w:t>（</w:t>
      </w:r>
      <w:bookmarkEnd w:id="897"/>
      <w:r>
        <w:rPr>
          <w:rFonts w:ascii="Times New Roman" w:eastAsia="Times New Roman" w:hAnsi="Times New Roman" w:cs="Times New Roman"/>
          <w:color w:val="000000"/>
          <w:spacing w:val="0"/>
          <w:w w:val="100"/>
          <w:position w:val="0"/>
        </w:rPr>
        <w:t>1</w:t>
      </w:r>
      <w:r>
        <w:rPr>
          <w:color w:val="000000"/>
          <w:spacing w:val="0"/>
          <w:w w:val="100"/>
          <w:position w:val="0"/>
        </w:rPr>
        <w:t>）</w:t>
        <w:tab/>
        <w:t>在建工程以立项项目分类核算。</w:t>
      </w:r>
      <w:bookmarkEnd w:id="893"/>
      <w:bookmarkEnd w:id="894"/>
    </w:p>
    <w:p>
      <w:pPr>
        <w:pStyle w:val="Style52"/>
        <w:keepNext/>
        <w:keepLines/>
        <w:widowControl w:val="0"/>
        <w:shd w:val="clear" w:color="auto" w:fill="auto"/>
        <w:tabs>
          <w:tab w:pos="953" w:val="left"/>
        </w:tabs>
        <w:bidi w:val="0"/>
        <w:spacing w:before="0" w:after="260" w:line="240" w:lineRule="auto"/>
        <w:ind w:left="0" w:right="0"/>
        <w:jc w:val="both"/>
      </w:pPr>
      <w:bookmarkStart w:id="893" w:name="bookmark893"/>
      <w:bookmarkStart w:id="894" w:name="bookmark894"/>
      <w:bookmarkStart w:id="898" w:name="bookmark898"/>
      <w:r>
        <w:rPr>
          <w:color w:val="000000"/>
          <w:spacing w:val="0"/>
          <w:w w:val="100"/>
          <w:position w:val="0"/>
        </w:rPr>
        <w:t>（</w:t>
      </w:r>
      <w:bookmarkEnd w:id="898"/>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893"/>
      <w:bookmarkEnd w:id="894"/>
    </w:p>
    <w:p>
      <w:pPr>
        <w:pStyle w:val="Style41"/>
        <w:keepNext w:val="0"/>
        <w:keepLines w:val="0"/>
        <w:widowControl w:val="0"/>
        <w:shd w:val="clear" w:color="auto" w:fill="auto"/>
        <w:bidi w:val="0"/>
        <w:spacing w:before="0" w:after="380" w:line="311" w:lineRule="exact"/>
        <w:ind w:left="460" w:right="0"/>
        <w:jc w:val="both"/>
      </w:pPr>
      <w:r>
        <w:rPr>
          <w:color w:val="000000"/>
          <w:spacing w:val="0"/>
          <w:w w:val="100"/>
          <w:position w:val="0"/>
        </w:rPr>
        <w:t>在建工程项目按建造该项资产达到预定可使用状态前所发生的全部支出，作为固定资产的入账价值。包括建筑费用、机 器设备原价、其他为使在建工程达到预定可使用状态所发生的必要支出以及在资产达到预定可使用状态之前为该项目专门借 款所发生的借款费用及占用的一般借款发生的借款费用。本公司在工程安装或建设完成达到预定可使用状态时将在建工程转 入固定资产。所建造的已达到预定可使用状态、但尚未办理竣工决算的固定资产，自达到预定可使用状态之日起，根据工程 预算、造价或者工程实际成本等，按估计的价值转入固定资产，并按本公司固定资产折旧政策计提固定资产的折旧，待办理 竣工决算后，再按实际成本调整原来的暂估价值，但不调整原已计提的折旧额。</w:t>
      </w:r>
    </w:p>
    <w:p>
      <w:pPr>
        <w:pStyle w:val="Style52"/>
        <w:keepNext/>
        <w:keepLines/>
        <w:widowControl w:val="0"/>
        <w:shd w:val="clear" w:color="auto" w:fill="auto"/>
        <w:bidi w:val="0"/>
        <w:spacing w:before="0" w:after="380" w:line="240" w:lineRule="auto"/>
        <w:ind w:left="0" w:right="0"/>
        <w:jc w:val="both"/>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1</w:t>
      </w:r>
      <w:bookmarkEnd w:id="901"/>
      <w:r>
        <w:rPr>
          <w:rFonts w:ascii="Times New Roman" w:eastAsia="Times New Roman" w:hAnsi="Times New Roman" w:cs="Times New Roman"/>
          <w:color w:val="000000"/>
          <w:spacing w:val="0"/>
          <w:w w:val="100"/>
          <w:position w:val="0"/>
        </w:rPr>
        <w:t>8</w:t>
      </w:r>
      <w:r>
        <w:rPr>
          <w:color w:val="000000"/>
          <w:spacing w:val="0"/>
          <w:w w:val="100"/>
          <w:position w:val="0"/>
        </w:rPr>
        <w:t>、借款费用</w:t>
      </w:r>
      <w:bookmarkEnd w:id="899"/>
      <w:bookmarkEnd w:id="900"/>
      <w:bookmarkEnd w:id="902"/>
    </w:p>
    <w:p>
      <w:pPr>
        <w:pStyle w:val="Style52"/>
        <w:keepNext/>
        <w:keepLines/>
        <w:widowControl w:val="0"/>
        <w:shd w:val="clear" w:color="auto" w:fill="auto"/>
        <w:bidi w:val="0"/>
        <w:spacing w:before="0" w:after="260" w:line="240" w:lineRule="auto"/>
        <w:ind w:left="0" w:right="0"/>
        <w:jc w:val="both"/>
      </w:pPr>
      <w:bookmarkStart w:id="899" w:name="bookmark899"/>
      <w:bookmarkStart w:id="900" w:name="bookmark900"/>
      <w:bookmarkStart w:id="903" w:name="bookmark903"/>
      <w:r>
        <w:rPr>
          <w:color w:val="000000"/>
          <w:spacing w:val="0"/>
          <w:w w:val="100"/>
          <w:position w:val="0"/>
        </w:rPr>
        <w:t>（</w:t>
      </w:r>
      <w:bookmarkEnd w:id="903"/>
      <w:r>
        <w:rPr>
          <w:rFonts w:ascii="Times New Roman" w:eastAsia="Times New Roman" w:hAnsi="Times New Roman" w:cs="Times New Roman"/>
          <w:color w:val="000000"/>
          <w:spacing w:val="0"/>
          <w:w w:val="100"/>
          <w:position w:val="0"/>
        </w:rPr>
        <w:t>1</w:t>
      </w:r>
      <w:r>
        <w:rPr>
          <w:color w:val="000000"/>
          <w:spacing w:val="0"/>
          <w:w w:val="100"/>
          <w:position w:val="0"/>
        </w:rPr>
        <w:t>）借款费用资本化的确认原则和资本化期间</w:t>
      </w:r>
      <w:bookmarkEnd w:id="899"/>
      <w:bookmarkEnd w:id="900"/>
    </w:p>
    <w:p>
      <w:pPr>
        <w:pStyle w:val="Style41"/>
        <w:keepNext w:val="0"/>
        <w:keepLines w:val="0"/>
        <w:widowControl w:val="0"/>
        <w:shd w:val="clear" w:color="auto" w:fill="auto"/>
        <w:bidi w:val="0"/>
        <w:spacing w:before="0" w:after="100" w:line="317" w:lineRule="exact"/>
        <w:ind w:left="460" w:right="0"/>
        <w:jc w:val="both"/>
      </w:pPr>
      <w:r>
        <w:rPr>
          <w:color w:val="000000"/>
          <w:spacing w:val="0"/>
          <w:w w:val="100"/>
          <w:position w:val="0"/>
        </w:rPr>
        <w:t>本公司发生的可直接归属于符合资本化条件的资产的购建或生产的借款费用在同时满足下列条件时予以资本化计入相 关资产成本：</w:t>
      </w:r>
    </w:p>
    <w:p>
      <w:pPr>
        <w:pStyle w:val="Style41"/>
        <w:keepNext w:val="0"/>
        <w:keepLines w:val="0"/>
        <w:widowControl w:val="0"/>
        <w:shd w:val="clear" w:color="auto" w:fill="auto"/>
        <w:tabs>
          <w:tab w:pos="1169" w:val="left"/>
        </w:tabs>
        <w:bidi w:val="0"/>
        <w:spacing w:before="0" w:after="0" w:line="360" w:lineRule="auto"/>
        <w:ind w:left="0" w:right="0" w:firstLine="820"/>
        <w:jc w:val="both"/>
      </w:pPr>
      <w:bookmarkStart w:id="904" w:name="bookmark904"/>
      <w:r>
        <w:rPr>
          <w:rFonts w:ascii="Times New Roman" w:eastAsia="Times New Roman" w:hAnsi="Times New Roman" w:cs="Times New Roman"/>
          <w:color w:val="000000"/>
          <w:spacing w:val="0"/>
          <w:w w:val="100"/>
          <w:position w:val="0"/>
          <w:sz w:val="18"/>
          <w:szCs w:val="18"/>
        </w:rPr>
        <w:t>1</w:t>
      </w:r>
      <w:bookmarkEnd w:id="904"/>
      <w:r>
        <w:rPr>
          <w:color w:val="000000"/>
          <w:spacing w:val="0"/>
          <w:w w:val="100"/>
          <w:position w:val="0"/>
        </w:rPr>
        <w:t>）</w:t>
        <w:tab/>
        <w:t>资产支出已经发生。</w:t>
      </w:r>
    </w:p>
    <w:p>
      <w:pPr>
        <w:pStyle w:val="Style41"/>
        <w:keepNext w:val="0"/>
        <w:keepLines w:val="0"/>
        <w:widowControl w:val="0"/>
        <w:shd w:val="clear" w:color="auto" w:fill="auto"/>
        <w:tabs>
          <w:tab w:pos="1188" w:val="left"/>
        </w:tabs>
        <w:bidi w:val="0"/>
        <w:spacing w:before="0" w:after="0" w:line="360" w:lineRule="auto"/>
        <w:ind w:left="0" w:right="0" w:firstLine="820"/>
        <w:jc w:val="both"/>
      </w:pPr>
      <w:bookmarkStart w:id="905" w:name="bookmark905"/>
      <w:r>
        <w:rPr>
          <w:rFonts w:ascii="Times New Roman" w:eastAsia="Times New Roman" w:hAnsi="Times New Roman" w:cs="Times New Roman"/>
          <w:color w:val="000000"/>
          <w:spacing w:val="0"/>
          <w:w w:val="100"/>
          <w:position w:val="0"/>
          <w:sz w:val="18"/>
          <w:szCs w:val="18"/>
        </w:rPr>
        <w:t>2</w:t>
      </w:r>
      <w:bookmarkEnd w:id="905"/>
      <w:r>
        <w:rPr>
          <w:color w:val="000000"/>
          <w:spacing w:val="0"/>
          <w:w w:val="100"/>
          <w:position w:val="0"/>
        </w:rPr>
        <w:t>）</w:t>
        <w:tab/>
        <w:t>借款费用已经发生。</w:t>
      </w:r>
    </w:p>
    <w:p>
      <w:pPr>
        <w:pStyle w:val="Style41"/>
        <w:keepNext w:val="0"/>
        <w:keepLines w:val="0"/>
        <w:widowControl w:val="0"/>
        <w:shd w:val="clear" w:color="auto" w:fill="auto"/>
        <w:tabs>
          <w:tab w:pos="1188" w:val="left"/>
        </w:tabs>
        <w:bidi w:val="0"/>
        <w:spacing w:before="0" w:after="0" w:line="360" w:lineRule="auto"/>
        <w:ind w:left="0" w:right="0" w:firstLine="820"/>
        <w:jc w:val="both"/>
      </w:pPr>
      <w:bookmarkStart w:id="906" w:name="bookmark906"/>
      <w:r>
        <w:rPr>
          <w:rFonts w:ascii="Times New Roman" w:eastAsia="Times New Roman" w:hAnsi="Times New Roman" w:cs="Times New Roman"/>
          <w:color w:val="000000"/>
          <w:spacing w:val="0"/>
          <w:w w:val="100"/>
          <w:position w:val="0"/>
          <w:sz w:val="18"/>
          <w:szCs w:val="18"/>
        </w:rPr>
        <w:t>3</w:t>
      </w:r>
      <w:bookmarkEnd w:id="906"/>
      <w:r>
        <w:rPr>
          <w:color w:val="000000"/>
          <w:spacing w:val="0"/>
          <w:w w:val="100"/>
          <w:position w:val="0"/>
        </w:rPr>
        <w:t>）</w:t>
        <w:tab/>
        <w:t>为使资产达到预定可使用状态所必要的购建或者生产活动已经开始。</w:t>
      </w:r>
    </w:p>
    <w:p>
      <w:pPr>
        <w:pStyle w:val="Style41"/>
        <w:keepNext w:val="0"/>
        <w:keepLines w:val="0"/>
        <w:widowControl w:val="0"/>
        <w:shd w:val="clear" w:color="auto" w:fill="auto"/>
        <w:bidi w:val="0"/>
        <w:spacing w:before="0" w:after="0" w:line="317" w:lineRule="exact"/>
        <w:ind w:left="0" w:right="0" w:firstLine="820"/>
        <w:jc w:val="both"/>
      </w:pPr>
      <w:r>
        <w:rPr>
          <w:color w:val="000000"/>
          <w:spacing w:val="0"/>
          <w:w w:val="100"/>
          <w:position w:val="0"/>
        </w:rPr>
        <w:t>其他的借款利息、折价或溢价和汇兑差额，计入发生当期的损益。</w:t>
      </w:r>
    </w:p>
    <w:p>
      <w:pPr>
        <w:pStyle w:val="Style41"/>
        <w:keepNext w:val="0"/>
        <w:keepLines w:val="0"/>
        <w:widowControl w:val="0"/>
        <w:shd w:val="clear" w:color="auto" w:fill="auto"/>
        <w:bidi w:val="0"/>
        <w:spacing w:before="0" w:after="380" w:line="317" w:lineRule="exact"/>
        <w:ind w:left="460" w:right="0"/>
        <w:jc w:val="left"/>
      </w:pPr>
      <w:r>
        <w:rPr>
          <w:color w:val="000000"/>
          <w:spacing w:val="0"/>
          <w:w w:val="100"/>
          <w:position w:val="0"/>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个月的，暂停借款费用的资本化。 当购建或者生产符合资本化条件的资产达到预定可使用或者可销售状态时，停止其借款费用的资本化；以后发生的借款 费用于发生当期确认为费用。</w:t>
      </w:r>
    </w:p>
    <w:p>
      <w:pPr>
        <w:pStyle w:val="Style12"/>
        <w:keepNext w:val="0"/>
        <w:keepLines w:val="0"/>
        <w:widowControl w:val="0"/>
        <w:shd w:val="clear" w:color="auto" w:fill="auto"/>
        <w:bidi w:val="0"/>
        <w:spacing w:before="0" w:after="260" w:line="240" w:lineRule="auto"/>
        <w:ind w:left="0" w:right="0" w:firstLine="580"/>
        <w:jc w:val="both"/>
        <w:rPr>
          <w:sz w:val="20"/>
          <w:szCs w:val="20"/>
        </w:rPr>
      </w:pPr>
      <w:bookmarkStart w:id="907" w:name="bookmark907"/>
      <w:r>
        <w:rPr>
          <w:color w:val="000000"/>
          <w:spacing w:val="0"/>
          <w:w w:val="100"/>
          <w:position w:val="0"/>
          <w:sz w:val="20"/>
          <w:szCs w:val="20"/>
        </w:rPr>
        <w:t>（</w:t>
      </w:r>
      <w:bookmarkEnd w:id="907"/>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）借款费用资本化率以及资本化金额的计算方法</w:t>
      </w:r>
    </w:p>
    <w:p>
      <w:pPr>
        <w:pStyle w:val="Style41"/>
        <w:keepNext w:val="0"/>
        <w:keepLines w:val="0"/>
        <w:widowControl w:val="0"/>
        <w:shd w:val="clear" w:color="auto" w:fill="auto"/>
        <w:bidi w:val="0"/>
        <w:spacing w:before="0" w:after="0" w:line="312" w:lineRule="exact"/>
        <w:ind w:left="460" w:right="0"/>
        <w:jc w:val="both"/>
      </w:pPr>
      <w:r>
        <w:rPr>
          <w:color w:val="000000"/>
          <w:spacing w:val="0"/>
          <w:w w:val="100"/>
          <w:position w:val="0"/>
        </w:rPr>
        <w:t>为购建或者生产符合资本化条件的资产而借入专门借款的，以专门借款当期实际发生的利息费用，减去将尚未动用的借 款资金存入银行取得的利息收入或者进行暂时性投资取得的投资收益后的金额，确定为专门借款利息费用的资本化金额。</w:t>
      </w:r>
    </w:p>
    <w:p>
      <w:pPr>
        <w:pStyle w:val="Style41"/>
        <w:keepNext w:val="0"/>
        <w:keepLines w:val="0"/>
        <w:widowControl w:val="0"/>
        <w:shd w:val="clear" w:color="auto" w:fill="auto"/>
        <w:bidi w:val="0"/>
        <w:spacing w:before="0" w:after="380" w:line="312" w:lineRule="exact"/>
        <w:ind w:left="460" w:right="0"/>
        <w:jc w:val="both"/>
      </w:pPr>
      <w:r>
        <w:rPr>
          <w:color w:val="000000"/>
          <w:spacing w:val="0"/>
          <w:w w:val="100"/>
          <w:position w:val="0"/>
        </w:rPr>
        <w:t>购建或者生产符合资本化条件的资产占用了一般借款的，一般借款应予资本化的利息金额按累计资产支出超过专门借款 部分的资产支出加权平均数乘以所占用一般借款的资本化率，计算确定一般借款应予资本化的利息金额。资本化率根据一般 借款加权平均利率计算确定。</w:t>
      </w:r>
    </w:p>
    <w:p>
      <w:pPr>
        <w:pStyle w:val="Style52"/>
        <w:keepNext/>
        <w:keepLines/>
        <w:widowControl w:val="0"/>
        <w:shd w:val="clear" w:color="auto" w:fill="auto"/>
        <w:bidi w:val="0"/>
        <w:spacing w:before="0" w:after="380" w:line="240" w:lineRule="auto"/>
        <w:ind w:left="0" w:right="0"/>
        <w:jc w:val="both"/>
        <w:sectPr>
          <w:headerReference w:type="default" r:id="rId99"/>
          <w:footerReference w:type="default" r:id="rId100"/>
          <w:headerReference w:type="even" r:id="rId101"/>
          <w:footerReference w:type="even" r:id="rId102"/>
          <w:footnotePr>
            <w:pos w:val="pageBottom"/>
            <w:numFmt w:val="decimal"/>
            <w:numRestart w:val="continuous"/>
          </w:footnotePr>
          <w:pgSz w:w="11900" w:h="16840"/>
          <w:pgMar w:top="1131" w:right="637" w:bottom="1261" w:left="685" w:header="0" w:footer="3" w:gutter="0"/>
          <w:cols w:space="720"/>
          <w:noEndnote/>
          <w:rtlGutter w:val="0"/>
          <w:docGrid w:linePitch="360"/>
        </w:sectPr>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1</w:t>
      </w:r>
      <w:bookmarkEnd w:id="910"/>
      <w:r>
        <w:rPr>
          <w:rFonts w:ascii="Times New Roman" w:eastAsia="Times New Roman" w:hAnsi="Times New Roman" w:cs="Times New Roman"/>
          <w:color w:val="000000"/>
          <w:spacing w:val="0"/>
          <w:w w:val="100"/>
          <w:position w:val="0"/>
        </w:rPr>
        <w:t>9</w:t>
      </w:r>
      <w:r>
        <w:rPr>
          <w:color w:val="000000"/>
          <w:spacing w:val="0"/>
          <w:w w:val="100"/>
          <w:position w:val="0"/>
        </w:rPr>
        <w:t>、生物资产</w:t>
      </w:r>
      <w:bookmarkEnd w:id="908"/>
      <w:bookmarkEnd w:id="909"/>
      <w:bookmarkEnd w:id="911"/>
    </w:p>
    <w:p>
      <w:pPr>
        <w:widowControl w:val="0"/>
        <w:spacing w:line="1" w:lineRule="exact"/>
      </w:pPr>
      <w:r>
        <mc:AlternateContent>
          <mc:Choice Requires="wps">
            <w:drawing>
              <wp:anchor distT="0" distB="207010" distL="0" distR="0" simplePos="0" relativeHeight="125829418" behindDoc="0" locked="0" layoutInCell="1" allowOverlap="1">
                <wp:simplePos x="0" y="0"/>
                <wp:positionH relativeFrom="page">
                  <wp:posOffset>763905</wp:posOffset>
                </wp:positionH>
                <wp:positionV relativeFrom="paragraph">
                  <wp:posOffset>0</wp:posOffset>
                </wp:positionV>
                <wp:extent cx="1298575" cy="320040"/>
                <wp:wrapTopAndBottom/>
                <wp:docPr id="300" name="Shape 300"/>
                <a:graphic xmlns:a="http://schemas.openxmlformats.org/drawingml/2006/main">
                  <a:graphicData uri="http://schemas.microsoft.com/office/word/2010/wordprocessingShape">
                    <wps:wsp>
                      <wps:cNvSpPr txBox="1"/>
                      <wps:spPr>
                        <a:xfrm>
                          <a:ext cx="1298575" cy="32004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spacing w:val="0"/>
                                <w:w w:val="100"/>
                                <w:position w:val="0"/>
                              </w:rPr>
                              <w:t>■■-荣科超技</w:t>
                            </w:r>
                          </w:p>
                          <w:p>
                            <w:pPr>
                              <w:pStyle w:val="Style36"/>
                              <w:keepNext w:val="0"/>
                              <w:keepLines w:val="0"/>
                              <w:widowControl w:val="0"/>
                              <w:shd w:val="clear" w:color="auto" w:fill="auto"/>
                              <w:bidi w:val="0"/>
                              <w:spacing w:before="0" w:after="0" w:line="240" w:lineRule="auto"/>
                              <w:ind w:left="0" w:right="0" w:firstLine="320"/>
                              <w:jc w:val="left"/>
                              <w:rPr>
                                <w:sz w:val="8"/>
                                <w:szCs w:val="8"/>
                              </w:rPr>
                            </w:pPr>
                            <w:r>
                              <w:rPr>
                                <w:rFonts w:ascii="Arial" w:eastAsia="Arial" w:hAnsi="Arial" w:cs="Arial"/>
                                <w:b/>
                                <w:bCs/>
                                <w:color w:val="343334"/>
                                <w:spacing w:val="0"/>
                                <w:w w:val="100"/>
                                <w:position w:val="0"/>
                                <w:sz w:val="8"/>
                                <w:szCs w:val="8"/>
                              </w:rPr>
                              <w:t>BDUKSPfNM</w:t>
                            </w:r>
                          </w:p>
                        </w:txbxContent>
                      </wps:txbx>
                      <wps:bodyPr lIns="0" tIns="0" rIns="0" bIns="0">
                        <a:noAutoFit/>
                      </wps:bodyPr>
                    </wps:wsp>
                  </a:graphicData>
                </a:graphic>
              </wp:anchor>
            </w:drawing>
          </mc:Choice>
          <mc:Fallback>
            <w:pict>
              <v:shape id="_x0000_s1326" type="#_x0000_t202" style="position:absolute;margin-left:60.149999999999999pt;margin-top:0;width:102.25pt;height:25.199999999999999pt;z-index:-125829335;mso-wrap-distance-left:0;mso-wrap-distance-right:0;mso-wrap-distance-bottom:16.300000000000001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spacing w:val="0"/>
                          <w:w w:val="100"/>
                          <w:position w:val="0"/>
                        </w:rPr>
                        <w:t>■■-荣科超技</w:t>
                      </w:r>
                    </w:p>
                    <w:p>
                      <w:pPr>
                        <w:pStyle w:val="Style36"/>
                        <w:keepNext w:val="0"/>
                        <w:keepLines w:val="0"/>
                        <w:widowControl w:val="0"/>
                        <w:shd w:val="clear" w:color="auto" w:fill="auto"/>
                        <w:bidi w:val="0"/>
                        <w:spacing w:before="0" w:after="0" w:line="240" w:lineRule="auto"/>
                        <w:ind w:left="0" w:right="0" w:firstLine="320"/>
                        <w:jc w:val="left"/>
                        <w:rPr>
                          <w:sz w:val="8"/>
                          <w:szCs w:val="8"/>
                        </w:rPr>
                      </w:pPr>
                      <w:r>
                        <w:rPr>
                          <w:rFonts w:ascii="Arial" w:eastAsia="Arial" w:hAnsi="Arial" w:cs="Arial"/>
                          <w:b/>
                          <w:bCs/>
                          <w:color w:val="343334"/>
                          <w:spacing w:val="0"/>
                          <w:w w:val="100"/>
                          <w:position w:val="0"/>
                          <w:sz w:val="8"/>
                          <w:szCs w:val="8"/>
                        </w:rPr>
                        <w:t>BDUKSPfNM</w:t>
                      </w:r>
                    </w:p>
                  </w:txbxContent>
                </v:textbox>
                <w10:wrap type="topAndBottom" anchorx="page"/>
              </v:shape>
            </w:pict>
          </mc:Fallback>
        </mc:AlternateContent>
      </w:r>
      <w:r>
        <mc:AlternateContent>
          <mc:Choice Requires="wps">
            <w:drawing>
              <wp:anchor distT="252730" distB="0" distL="0" distR="0" simplePos="0" relativeHeight="125829420" behindDoc="0" locked="0" layoutInCell="1" allowOverlap="1">
                <wp:simplePos x="0" y="0"/>
                <wp:positionH relativeFrom="page">
                  <wp:posOffset>831215</wp:posOffset>
                </wp:positionH>
                <wp:positionV relativeFrom="paragraph">
                  <wp:posOffset>252730</wp:posOffset>
                </wp:positionV>
                <wp:extent cx="1228090" cy="274320"/>
                <wp:wrapTopAndBottom/>
                <wp:docPr id="302" name="Shape 302"/>
                <a:graphic xmlns:a="http://schemas.openxmlformats.org/drawingml/2006/main">
                  <a:graphicData uri="http://schemas.microsoft.com/office/word/2010/wordprocessingShape">
                    <wps:wsp>
                      <wps:cNvSpPr txBox="1"/>
                      <wps:spPr>
                        <a:xfrm>
                          <a:ext cx="1228090" cy="274320"/>
                        </a:xfrm>
                        <a:prstGeom prst="rect"/>
                        <a:noFill/>
                      </wps:spPr>
                      <wps:txbx>
                        <w:txbxContent>
                          <w:p>
                            <w:pPr>
                              <w:pStyle w:val="Style2"/>
                              <w:keepNext w:val="0"/>
                              <w:keepLines w:val="0"/>
                              <w:widowControl w:val="0"/>
                              <w:shd w:val="clear" w:color="auto" w:fill="auto"/>
                              <w:bidi w:val="0"/>
                              <w:spacing w:before="0" w:after="0" w:line="163" w:lineRule="exact"/>
                              <w:ind w:left="0" w:right="0" w:firstLine="0"/>
                              <w:jc w:val="right"/>
                              <w:rPr>
                                <w:sz w:val="16"/>
                                <w:szCs w:val="16"/>
                              </w:rPr>
                            </w:pPr>
                            <w:r>
                              <w:rPr>
                                <w:spacing w:val="0"/>
                                <w:w w:val="100"/>
                                <w:position w:val="0"/>
                                <w:sz w:val="15"/>
                                <w:szCs w:val="15"/>
                              </w:rPr>
                              <w:t xml:space="preserve">国家高新技术企业 </w:t>
                            </w:r>
                            <w:r>
                              <w:rPr>
                                <w:color w:val="245996"/>
                                <w:spacing w:val="0"/>
                                <w:w w:val="100"/>
                                <w:position w:val="0"/>
                                <w:sz w:val="15"/>
                                <w:szCs w:val="15"/>
                              </w:rPr>
                              <w:t xml:space="preserve">，| </w:t>
                            </w:r>
                            <w:r>
                              <w:rPr>
                                <w:spacing w:val="0"/>
                                <w:w w:val="100"/>
                                <w:position w:val="0"/>
                                <w:sz w:val="15"/>
                                <w:szCs w:val="15"/>
                              </w:rPr>
                              <w:t>股票代码:</w:t>
                            </w:r>
                            <w:r>
                              <w:rPr>
                                <w:rFonts w:ascii="Arial" w:eastAsia="Arial" w:hAnsi="Arial" w:cs="Arial"/>
                                <w:spacing w:val="0"/>
                                <w:w w:val="100"/>
                                <w:position w:val="0"/>
                                <w:sz w:val="16"/>
                                <w:szCs w:val="16"/>
                              </w:rPr>
                              <w:t>300290</w:t>
                            </w:r>
                          </w:p>
                        </w:txbxContent>
                      </wps:txbx>
                      <wps:bodyPr lIns="0" tIns="0" rIns="0" bIns="0">
                        <a:noAutoFit/>
                      </wps:bodyPr>
                    </wps:wsp>
                  </a:graphicData>
                </a:graphic>
              </wp:anchor>
            </w:drawing>
          </mc:Choice>
          <mc:Fallback>
            <w:pict>
              <v:shape id="_x0000_s1328" type="#_x0000_t202" style="position:absolute;margin-left:65.450000000000003pt;margin-top:19.900000000000002pt;width:96.700000000000003pt;height:21.600000000000001pt;z-index:-125829333;mso-wrap-distance-left:0;mso-wrap-distance-top:19.900000000000002pt;mso-wrap-distance-right:0;mso-position-horizontal-relative:page" filled="f" stroked="f">
                <v:textbox inset="0,0,0,0">
                  <w:txbxContent>
                    <w:p>
                      <w:pPr>
                        <w:pStyle w:val="Style2"/>
                        <w:keepNext w:val="0"/>
                        <w:keepLines w:val="0"/>
                        <w:widowControl w:val="0"/>
                        <w:shd w:val="clear" w:color="auto" w:fill="auto"/>
                        <w:bidi w:val="0"/>
                        <w:spacing w:before="0" w:after="0" w:line="163" w:lineRule="exact"/>
                        <w:ind w:left="0" w:right="0" w:firstLine="0"/>
                        <w:jc w:val="right"/>
                        <w:rPr>
                          <w:sz w:val="16"/>
                          <w:szCs w:val="16"/>
                        </w:rPr>
                      </w:pPr>
                      <w:r>
                        <w:rPr>
                          <w:spacing w:val="0"/>
                          <w:w w:val="100"/>
                          <w:position w:val="0"/>
                          <w:sz w:val="15"/>
                          <w:szCs w:val="15"/>
                        </w:rPr>
                        <w:t xml:space="preserve">国家高新技术企业 </w:t>
                      </w:r>
                      <w:r>
                        <w:rPr>
                          <w:color w:val="245996"/>
                          <w:spacing w:val="0"/>
                          <w:w w:val="100"/>
                          <w:position w:val="0"/>
                          <w:sz w:val="15"/>
                          <w:szCs w:val="15"/>
                        </w:rPr>
                        <w:t xml:space="preserve">，| </w:t>
                      </w:r>
                      <w:r>
                        <w:rPr>
                          <w:spacing w:val="0"/>
                          <w:w w:val="100"/>
                          <w:position w:val="0"/>
                          <w:sz w:val="15"/>
                          <w:szCs w:val="15"/>
                        </w:rPr>
                        <w:t>股票代码:</w:t>
                      </w:r>
                      <w:r>
                        <w:rPr>
                          <w:rFonts w:ascii="Arial" w:eastAsia="Arial" w:hAnsi="Arial" w:cs="Arial"/>
                          <w:spacing w:val="0"/>
                          <w:w w:val="100"/>
                          <w:position w:val="0"/>
                          <w:sz w:val="16"/>
                          <w:szCs w:val="16"/>
                        </w:rPr>
                        <w:t>300290</w:t>
                      </w:r>
                    </w:p>
                  </w:txbxContent>
                </v:textbox>
                <w10:wrap type="topAndBottom" anchorx="page"/>
              </v:shape>
            </w:pict>
          </mc:Fallback>
        </mc:AlternateContent>
      </w:r>
    </w:p>
    <w:p>
      <w:pPr>
        <w:pStyle w:val="Style52"/>
        <w:keepNext/>
        <w:keepLines/>
        <w:widowControl w:val="0"/>
        <w:shd w:val="clear" w:color="auto" w:fill="auto"/>
        <w:bidi w:val="0"/>
        <w:spacing w:before="0" w:after="380" w:line="240" w:lineRule="auto"/>
        <w:ind w:left="0" w:right="0" w:firstLine="0"/>
        <w:jc w:val="left"/>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2</w:t>
      </w:r>
      <w:bookmarkEnd w:id="914"/>
      <w:r>
        <w:rPr>
          <w:rFonts w:ascii="Times New Roman" w:eastAsia="Times New Roman" w:hAnsi="Times New Roman" w:cs="Times New Roman"/>
          <w:color w:val="000000"/>
          <w:spacing w:val="0"/>
          <w:w w:val="100"/>
          <w:position w:val="0"/>
        </w:rPr>
        <w:t>0</w:t>
      </w:r>
      <w:r>
        <w:rPr>
          <w:color w:val="000000"/>
          <w:spacing w:val="0"/>
          <w:w w:val="100"/>
          <w:position w:val="0"/>
        </w:rPr>
        <w:t>、油气资产</w:t>
      </w:r>
      <w:bookmarkEnd w:id="912"/>
      <w:bookmarkEnd w:id="913"/>
      <w:bookmarkEnd w:id="915"/>
    </w:p>
    <w:p>
      <w:pPr>
        <w:pStyle w:val="Style4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2"/>
        <w:keepNext/>
        <w:keepLines/>
        <w:widowControl w:val="0"/>
        <w:shd w:val="clear" w:color="auto" w:fill="auto"/>
        <w:bidi w:val="0"/>
        <w:spacing w:before="0" w:after="380" w:line="240" w:lineRule="auto"/>
        <w:ind w:left="0" w:right="0" w:firstLine="0"/>
        <w:jc w:val="left"/>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2</w:t>
      </w:r>
      <w:bookmarkEnd w:id="918"/>
      <w:r>
        <w:rPr>
          <w:rFonts w:ascii="Times New Roman" w:eastAsia="Times New Roman" w:hAnsi="Times New Roman" w:cs="Times New Roman"/>
          <w:color w:val="000000"/>
          <w:spacing w:val="0"/>
          <w:w w:val="100"/>
          <w:position w:val="0"/>
        </w:rPr>
        <w:t>1</w:t>
      </w:r>
      <w:r>
        <w:rPr>
          <w:color w:val="000000"/>
          <w:spacing w:val="0"/>
          <w:w w:val="100"/>
          <w:position w:val="0"/>
        </w:rPr>
        <w:t>、无形资产</w:t>
      </w:r>
      <w:bookmarkEnd w:id="916"/>
      <w:bookmarkEnd w:id="917"/>
      <w:bookmarkEnd w:id="919"/>
    </w:p>
    <w:p>
      <w:pPr>
        <w:pStyle w:val="Style77"/>
        <w:keepNext/>
        <w:keepLines/>
        <w:widowControl w:val="0"/>
        <w:shd w:val="clear" w:color="auto" w:fill="auto"/>
        <w:bidi w:val="0"/>
        <w:spacing w:before="0" w:line="240" w:lineRule="auto"/>
        <w:ind w:left="0" w:right="0" w:firstLine="0"/>
        <w:jc w:val="left"/>
      </w:pPr>
      <w:bookmarkStart w:id="920" w:name="bookmark920"/>
      <w:bookmarkStart w:id="921" w:name="bookmark921"/>
      <w:bookmarkStart w:id="922" w:name="bookmark922"/>
      <w:bookmarkStart w:id="923" w:name="bookmark923"/>
      <w:r>
        <w:rPr>
          <w:color w:val="000000"/>
          <w:spacing w:val="0"/>
          <w:w w:val="100"/>
          <w:position w:val="0"/>
        </w:rPr>
        <w:t>（</w:t>
      </w:r>
      <w:bookmarkEnd w:id="922"/>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20"/>
      <w:bookmarkEnd w:id="921"/>
      <w:bookmarkEnd w:id="923"/>
    </w:p>
    <w:p>
      <w:pPr>
        <w:pStyle w:val="Style41"/>
        <w:keepNext w:val="0"/>
        <w:keepLines w:val="0"/>
        <w:widowControl w:val="0"/>
        <w:shd w:val="clear" w:color="auto" w:fill="auto"/>
        <w:tabs>
          <w:tab w:pos="729" w:val="left"/>
        </w:tabs>
        <w:bidi w:val="0"/>
        <w:spacing w:before="0" w:after="100" w:line="240" w:lineRule="auto"/>
        <w:ind w:left="0" w:right="0" w:firstLine="380"/>
        <w:jc w:val="left"/>
      </w:pPr>
      <w:bookmarkStart w:id="924" w:name="bookmark924"/>
      <w:r>
        <w:rPr>
          <w:rFonts w:ascii="Times New Roman" w:eastAsia="Times New Roman" w:hAnsi="Times New Roman" w:cs="Times New Roman"/>
          <w:color w:val="000000"/>
          <w:spacing w:val="0"/>
          <w:w w:val="100"/>
          <w:position w:val="0"/>
          <w:sz w:val="18"/>
          <w:szCs w:val="18"/>
        </w:rPr>
        <w:t>1</w:t>
      </w:r>
      <w:bookmarkEnd w:id="924"/>
      <w:r>
        <w:rPr>
          <w:color w:val="000000"/>
          <w:spacing w:val="0"/>
          <w:w w:val="100"/>
          <w:position w:val="0"/>
        </w:rPr>
        <w:t>）</w:t>
        <w:tab/>
        <w:t>无形资产的计价方法</w:t>
      </w:r>
    </w:p>
    <w:p>
      <w:pPr>
        <w:pStyle w:val="Style41"/>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按取得时的实际成本入账。</w:t>
      </w:r>
    </w:p>
    <w:p>
      <w:pPr>
        <w:pStyle w:val="Style41"/>
        <w:keepNext w:val="0"/>
        <w:keepLines w:val="0"/>
        <w:widowControl w:val="0"/>
        <w:shd w:val="clear" w:color="auto" w:fill="auto"/>
        <w:tabs>
          <w:tab w:pos="748" w:val="left"/>
        </w:tabs>
        <w:bidi w:val="0"/>
        <w:spacing w:before="0" w:after="100" w:line="240" w:lineRule="auto"/>
        <w:ind w:left="0" w:right="0" w:firstLine="380"/>
        <w:jc w:val="left"/>
      </w:pPr>
      <w:bookmarkStart w:id="925" w:name="bookmark925"/>
      <w:r>
        <w:rPr>
          <w:rFonts w:ascii="Times New Roman" w:eastAsia="Times New Roman" w:hAnsi="Times New Roman" w:cs="Times New Roman"/>
          <w:color w:val="000000"/>
          <w:spacing w:val="0"/>
          <w:w w:val="100"/>
          <w:position w:val="0"/>
          <w:sz w:val="18"/>
          <w:szCs w:val="18"/>
        </w:rPr>
        <w:t>2</w:t>
      </w:r>
      <w:bookmarkEnd w:id="925"/>
      <w:r>
        <w:rPr>
          <w:color w:val="000000"/>
          <w:spacing w:val="0"/>
          <w:w w:val="100"/>
          <w:position w:val="0"/>
        </w:rPr>
        <w:t>）</w:t>
        <w:tab/>
        <w:t>无形资产使用寿命及摊销</w:t>
      </w:r>
    </w:p>
    <w:p>
      <w:pPr>
        <w:pStyle w:val="Style41"/>
        <w:keepNext w:val="0"/>
        <w:keepLines w:val="0"/>
        <w:widowControl w:val="0"/>
        <w:numPr>
          <w:ilvl w:val="0"/>
          <w:numId w:val="35"/>
        </w:numPr>
        <w:shd w:val="clear" w:color="auto" w:fill="auto"/>
        <w:bidi w:val="0"/>
        <w:spacing w:before="0" w:after="40" w:line="240" w:lineRule="auto"/>
        <w:ind w:left="0" w:right="0" w:firstLine="380"/>
        <w:jc w:val="left"/>
      </w:pPr>
      <w:bookmarkStart w:id="926" w:name="bookmark926"/>
      <w:bookmarkEnd w:id="926"/>
      <w:r>
        <w:rPr>
          <w:color w:val="000000"/>
          <w:spacing w:val="0"/>
          <w:w w:val="100"/>
          <w:position w:val="0"/>
        </w:rPr>
        <w:t>使用寿命有限的无形资产的使用寿命估计情况:</w:t>
      </w:r>
    </w:p>
    <w:tbl>
      <w:tblPr>
        <w:tblOverlap w:val="never"/>
        <w:jc w:val="center"/>
        <w:tblLayout w:type="fixed"/>
      </w:tblPr>
      <w:tblGrid>
        <w:gridCol w:w="2846"/>
        <w:gridCol w:w="1560"/>
        <w:gridCol w:w="4685"/>
      </w:tblGrid>
      <w:tr>
        <w:trPr>
          <w:trHeight w:val="470"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预计使用寿命</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依据</w:t>
            </w:r>
          </w:p>
        </w:tc>
      </w:tr>
      <w:tr>
        <w:trPr>
          <w:trHeight w:val="475"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8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36"/>
              <w:keepNext w:val="0"/>
              <w:keepLines w:val="0"/>
              <w:widowControl w:val="0"/>
              <w:shd w:val="clear" w:color="auto" w:fill="auto"/>
              <w:bidi w:val="0"/>
              <w:spacing w:before="80" w:after="0" w:line="240" w:lineRule="auto"/>
              <w:ind w:left="0" w:right="0" w:firstLine="0"/>
              <w:jc w:val="left"/>
            </w:pPr>
            <w:r>
              <w:rPr>
                <w:color w:val="000000"/>
                <w:spacing w:val="0"/>
                <w:w w:val="100"/>
                <w:position w:val="0"/>
              </w:rPr>
              <w:t>法定使用年限</w:t>
            </w:r>
          </w:p>
        </w:tc>
      </w:tr>
      <w:tr>
        <w:trPr>
          <w:trHeight w:val="466"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80" w:after="0" w:line="240" w:lineRule="auto"/>
              <w:ind w:left="0" w:right="0" w:firstLine="0"/>
              <w:jc w:val="left"/>
            </w:pPr>
            <w:r>
              <w:rPr>
                <w:color w:val="000000"/>
                <w:spacing w:val="0"/>
                <w:w w:val="100"/>
                <w:position w:val="0"/>
              </w:rPr>
              <w:t>计算机软件</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36"/>
              <w:keepNext w:val="0"/>
              <w:keepLines w:val="0"/>
              <w:widowControl w:val="0"/>
              <w:shd w:val="clear" w:color="auto" w:fill="auto"/>
              <w:bidi w:val="0"/>
              <w:spacing w:before="80" w:after="0" w:line="240" w:lineRule="auto"/>
              <w:ind w:left="0" w:right="0" w:firstLine="0"/>
              <w:jc w:val="left"/>
            </w:pPr>
            <w:r>
              <w:rPr>
                <w:color w:val="000000"/>
                <w:spacing w:val="0"/>
                <w:w w:val="100"/>
                <w:position w:val="0"/>
              </w:rPr>
              <w:t>参考能为公司带来经济利益的期限确定使用寿命</w:t>
            </w:r>
          </w:p>
        </w:tc>
      </w:tr>
      <w:tr>
        <w:trPr>
          <w:trHeight w:val="437"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参考能为公司带来经济利益的期限确定使用寿命</w:t>
            </w:r>
          </w:p>
        </w:tc>
      </w:tr>
    </w:tbl>
    <w:p>
      <w:pPr>
        <w:pStyle w:val="Style43"/>
        <w:keepNext w:val="0"/>
        <w:keepLines w:val="0"/>
        <w:widowControl w:val="0"/>
        <w:shd w:val="clear" w:color="auto" w:fill="auto"/>
        <w:bidi w:val="0"/>
        <w:spacing w:before="0" w:after="0" w:line="312" w:lineRule="exact"/>
        <w:ind w:left="0" w:right="0" w:firstLine="0"/>
        <w:jc w:val="left"/>
      </w:pPr>
      <w:r>
        <w:rPr>
          <w:color w:val="000000"/>
          <w:spacing w:val="0"/>
          <w:w w:val="100"/>
          <w:position w:val="0"/>
        </w:rPr>
        <w:t>每年年度终了，公司对使用寿命有限的无形资产的使用寿命及摊销方法进行复核。经复核，本期末无形资产的使用寿命 及摊销方法与以前估计未有不同。</w:t>
      </w:r>
    </w:p>
    <w:p>
      <w:pPr>
        <w:pStyle w:val="Style41"/>
        <w:keepNext w:val="0"/>
        <w:keepLines w:val="0"/>
        <w:widowControl w:val="0"/>
        <w:numPr>
          <w:ilvl w:val="0"/>
          <w:numId w:val="35"/>
        </w:numPr>
        <w:shd w:val="clear" w:color="auto" w:fill="auto"/>
        <w:tabs>
          <w:tab w:pos="728" w:val="left"/>
        </w:tabs>
        <w:bidi w:val="0"/>
        <w:spacing w:before="0" w:after="0" w:line="314" w:lineRule="exact"/>
        <w:ind w:left="0" w:right="0" w:firstLine="380"/>
        <w:jc w:val="left"/>
      </w:pPr>
      <w:bookmarkStart w:id="927" w:name="bookmark927"/>
      <w:bookmarkEnd w:id="927"/>
      <w:r>
        <w:rPr>
          <w:color w:val="000000"/>
          <w:spacing w:val="0"/>
          <w:w w:val="100"/>
          <w:position w:val="0"/>
        </w:rPr>
        <w:t>无法预见无形资产为企业带来经济利益期限的，视为使用寿命不确定的无形资产。对于使用寿命不确定的无形资产， 公司在每年年度终了对使用寿命不确定的无形资产的使用寿命进行复核，如果重新复核后仍为不确定的，于在资产负债表日 进行减值测试。</w:t>
      </w:r>
    </w:p>
    <w:p>
      <w:pPr>
        <w:pStyle w:val="Style41"/>
        <w:keepNext w:val="0"/>
        <w:keepLines w:val="0"/>
        <w:widowControl w:val="0"/>
        <w:numPr>
          <w:ilvl w:val="0"/>
          <w:numId w:val="35"/>
        </w:numPr>
        <w:shd w:val="clear" w:color="auto" w:fill="auto"/>
        <w:tabs>
          <w:tab w:pos="753" w:val="left"/>
        </w:tabs>
        <w:bidi w:val="0"/>
        <w:spacing w:before="0" w:after="0" w:line="314" w:lineRule="exact"/>
        <w:ind w:left="0" w:right="0" w:firstLine="380"/>
        <w:jc w:val="left"/>
      </w:pPr>
      <w:bookmarkStart w:id="928" w:name="bookmark928"/>
      <w:bookmarkEnd w:id="928"/>
      <w:r>
        <w:rPr>
          <w:color w:val="000000"/>
          <w:spacing w:val="0"/>
          <w:w w:val="100"/>
          <w:position w:val="0"/>
        </w:rPr>
        <w:t>无形资产的摊销</w:t>
      </w:r>
    </w:p>
    <w:p>
      <w:pPr>
        <w:pStyle w:val="Style41"/>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对于使用寿命有限的无形资产，本公司在取得时判定其使用寿命，在使用寿命内采用直线法系统合理摊销，摊销金额按 受益项目计入当期损益。具体应摊销金额为其成本扣除预计残值后的金额。已计提减值准备的无形资产，还应扣除已计提的 无形资产减值准备累计金额，残值为零。但下列情况除外：有第三方承诺在无形资产使用寿命结束时购买该无形资产或可以 根据活跃市场得到预计残值信息，并且该市场在无形资产使用寿命结束时很可能存在。</w:t>
      </w:r>
    </w:p>
    <w:p>
      <w:pPr>
        <w:pStyle w:val="Style41"/>
        <w:keepNext w:val="0"/>
        <w:keepLines w:val="0"/>
        <w:widowControl w:val="0"/>
        <w:shd w:val="clear" w:color="auto" w:fill="auto"/>
        <w:bidi w:val="0"/>
        <w:spacing w:before="0" w:after="380" w:line="314" w:lineRule="exact"/>
        <w:ind w:left="0" w:right="0" w:firstLine="380"/>
        <w:jc w:val="left"/>
      </w:pPr>
      <w:r>
        <w:rPr>
          <w:color w:val="000000"/>
          <w:spacing w:val="0"/>
          <w:w w:val="100"/>
          <w:position w:val="0"/>
        </w:rPr>
        <w:t>对使用寿命不确定的无形资产，不予摊销。每年年度终了对使用寿命不确定的无形资产的使用寿命进行复核，如果有证 据表明无形资产的使用寿命是有限的，估计其使用寿命并在预计使用年限内系统合理摊销。</w:t>
      </w:r>
    </w:p>
    <w:p>
      <w:pPr>
        <w:pStyle w:val="Style77"/>
        <w:keepNext/>
        <w:keepLines/>
        <w:widowControl w:val="0"/>
        <w:shd w:val="clear" w:color="auto" w:fill="auto"/>
        <w:bidi w:val="0"/>
        <w:spacing w:before="0" w:line="240" w:lineRule="auto"/>
        <w:ind w:left="0" w:right="0" w:firstLine="0"/>
        <w:jc w:val="left"/>
      </w:pPr>
      <w:bookmarkStart w:id="929" w:name="bookmark929"/>
      <w:bookmarkStart w:id="930" w:name="bookmark930"/>
      <w:bookmarkStart w:id="931" w:name="bookmark931"/>
      <w:bookmarkStart w:id="932" w:name="bookmark932"/>
      <w:r>
        <w:rPr>
          <w:color w:val="000000"/>
          <w:spacing w:val="0"/>
          <w:w w:val="100"/>
          <w:position w:val="0"/>
        </w:rPr>
        <w:t>（</w:t>
      </w:r>
      <w:bookmarkEnd w:id="931"/>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29"/>
      <w:bookmarkEnd w:id="930"/>
      <w:bookmarkEnd w:id="932"/>
    </w:p>
    <w:p>
      <w:pPr>
        <w:pStyle w:val="Style41"/>
        <w:keepNext w:val="0"/>
        <w:keepLines w:val="0"/>
        <w:widowControl w:val="0"/>
        <w:shd w:val="clear" w:color="auto" w:fill="auto"/>
        <w:tabs>
          <w:tab w:pos="729" w:val="left"/>
        </w:tabs>
        <w:bidi w:val="0"/>
        <w:spacing w:before="0" w:after="0" w:line="240" w:lineRule="auto"/>
        <w:ind w:left="0" w:right="0" w:firstLine="380"/>
        <w:jc w:val="left"/>
      </w:pPr>
      <w:bookmarkStart w:id="933" w:name="bookmark933"/>
      <w:r>
        <w:rPr>
          <w:rFonts w:ascii="Times New Roman" w:eastAsia="Times New Roman" w:hAnsi="Times New Roman" w:cs="Times New Roman"/>
          <w:color w:val="000000"/>
          <w:spacing w:val="0"/>
          <w:w w:val="100"/>
          <w:position w:val="0"/>
          <w:sz w:val="18"/>
          <w:szCs w:val="18"/>
        </w:rPr>
        <w:t>1</w:t>
      </w:r>
      <w:bookmarkEnd w:id="933"/>
      <w:r>
        <w:rPr>
          <w:color w:val="000000"/>
          <w:spacing w:val="0"/>
          <w:w w:val="100"/>
          <w:position w:val="0"/>
        </w:rPr>
        <w:t>）</w:t>
        <w:tab/>
        <w:t>划分内部研究开发项目的研究阶段和开发阶段具体标准</w:t>
      </w:r>
    </w:p>
    <w:p>
      <w:pPr>
        <w:pStyle w:val="Style41"/>
        <w:keepNext w:val="0"/>
        <w:keepLines w:val="0"/>
        <w:widowControl w:val="0"/>
        <w:numPr>
          <w:ilvl w:val="0"/>
          <w:numId w:val="37"/>
        </w:numPr>
        <w:shd w:val="clear" w:color="auto" w:fill="auto"/>
        <w:tabs>
          <w:tab w:pos="723" w:val="left"/>
        </w:tabs>
        <w:bidi w:val="0"/>
        <w:spacing w:before="0" w:after="0" w:line="341" w:lineRule="exact"/>
        <w:ind w:left="0" w:right="0" w:firstLine="380"/>
        <w:jc w:val="left"/>
      </w:pPr>
      <w:bookmarkStart w:id="934" w:name="bookmark934"/>
      <w:bookmarkEnd w:id="934"/>
      <w:r>
        <w:rPr>
          <w:color w:val="000000"/>
          <w:spacing w:val="0"/>
          <w:w w:val="100"/>
          <w:position w:val="0"/>
        </w:rPr>
        <w:t>本公司将为进一步开发活动进行的有计划的调查、准备阶段作为研究阶段，该阶段具有计划性和探索性等特点，无形 资产研究阶段的支出在发生时计入当期损益。</w:t>
      </w:r>
    </w:p>
    <w:p>
      <w:pPr>
        <w:pStyle w:val="Style41"/>
        <w:keepNext w:val="0"/>
        <w:keepLines w:val="0"/>
        <w:widowControl w:val="0"/>
        <w:numPr>
          <w:ilvl w:val="0"/>
          <w:numId w:val="37"/>
        </w:numPr>
        <w:shd w:val="clear" w:color="auto" w:fill="auto"/>
        <w:tabs>
          <w:tab w:pos="728" w:val="left"/>
        </w:tabs>
        <w:bidi w:val="0"/>
        <w:spacing w:before="0" w:after="100" w:line="326" w:lineRule="exact"/>
        <w:ind w:left="0" w:right="0" w:firstLine="380"/>
        <w:jc w:val="left"/>
      </w:pPr>
      <w:bookmarkStart w:id="935" w:name="bookmark935"/>
      <w:bookmarkEnd w:id="935"/>
      <w:r>
        <w:rPr>
          <w:color w:val="000000"/>
          <w:spacing w:val="0"/>
          <w:w w:val="100"/>
          <w:position w:val="0"/>
        </w:rPr>
        <w:t>在本公司已完成研究阶段的工作后再进行的开发活动作为开发阶段。一般为项目立项申请经过研究阶段的研究分析， 评审形成立项报告后，研发项目组完成软件设计、代码编写、系统测试、通过内部的验收评审并完成了产品化需要的各类文 档等工作，直至达到可使用或可销售状态。该阶段具有针对性和形成成果的可能性较大等特点。</w:t>
      </w:r>
    </w:p>
    <w:p>
      <w:pPr>
        <w:pStyle w:val="Style41"/>
        <w:keepNext w:val="0"/>
        <w:keepLines w:val="0"/>
        <w:widowControl w:val="0"/>
        <w:shd w:val="clear" w:color="auto" w:fill="auto"/>
        <w:tabs>
          <w:tab w:pos="748" w:val="left"/>
        </w:tabs>
        <w:bidi w:val="0"/>
        <w:spacing w:before="0" w:after="0" w:line="360" w:lineRule="auto"/>
        <w:ind w:left="0" w:right="0" w:firstLine="380"/>
        <w:jc w:val="left"/>
      </w:pPr>
      <w:bookmarkStart w:id="936" w:name="bookmark936"/>
      <w:r>
        <w:rPr>
          <w:rFonts w:ascii="Times New Roman" w:eastAsia="Times New Roman" w:hAnsi="Times New Roman" w:cs="Times New Roman"/>
          <w:color w:val="000000"/>
          <w:spacing w:val="0"/>
          <w:w w:val="100"/>
          <w:position w:val="0"/>
          <w:sz w:val="18"/>
          <w:szCs w:val="18"/>
        </w:rPr>
        <w:t>2</w:t>
      </w:r>
      <w:bookmarkEnd w:id="936"/>
      <w:r>
        <w:rPr>
          <w:color w:val="000000"/>
          <w:spacing w:val="0"/>
          <w:w w:val="100"/>
          <w:position w:val="0"/>
        </w:rPr>
        <w:t>）</w:t>
        <w:tab/>
        <w:t>开发阶段支出资本化的具体条件</w:t>
      </w:r>
    </w:p>
    <w:p>
      <w:pPr>
        <w:pStyle w:val="Style41"/>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开发阶段的支出同时满足下列条件时，才能确认为无形资产：</w:t>
      </w:r>
    </w:p>
    <w:p>
      <w:pPr>
        <w:pStyle w:val="Style41"/>
        <w:keepNext w:val="0"/>
        <w:keepLines w:val="0"/>
        <w:widowControl w:val="0"/>
        <w:numPr>
          <w:ilvl w:val="0"/>
          <w:numId w:val="39"/>
        </w:numPr>
        <w:shd w:val="clear" w:color="auto" w:fill="auto"/>
        <w:tabs>
          <w:tab w:pos="753" w:val="left"/>
        </w:tabs>
        <w:bidi w:val="0"/>
        <w:spacing w:before="0" w:after="0" w:line="314" w:lineRule="exact"/>
        <w:ind w:left="0" w:right="0" w:firstLine="380"/>
        <w:jc w:val="left"/>
      </w:pPr>
      <w:bookmarkStart w:id="937" w:name="bookmark937"/>
      <w:bookmarkEnd w:id="937"/>
      <w:r>
        <w:rPr>
          <w:color w:val="000000"/>
          <w:spacing w:val="0"/>
          <w:w w:val="100"/>
          <w:position w:val="0"/>
        </w:rPr>
        <w:t>完成该无形资产以使其能够使用或出售在技术上具有可行性；</w:t>
      </w:r>
    </w:p>
    <w:p>
      <w:pPr>
        <w:pStyle w:val="Style41"/>
        <w:keepNext w:val="0"/>
        <w:keepLines w:val="0"/>
        <w:widowControl w:val="0"/>
        <w:numPr>
          <w:ilvl w:val="0"/>
          <w:numId w:val="39"/>
        </w:numPr>
        <w:shd w:val="clear" w:color="auto" w:fill="auto"/>
        <w:tabs>
          <w:tab w:pos="753" w:val="left"/>
        </w:tabs>
        <w:bidi w:val="0"/>
        <w:spacing w:before="0" w:after="0" w:line="314" w:lineRule="exact"/>
        <w:ind w:left="0" w:right="0" w:firstLine="380"/>
        <w:jc w:val="left"/>
      </w:pPr>
      <w:bookmarkStart w:id="938" w:name="bookmark938"/>
      <w:bookmarkEnd w:id="938"/>
      <w:r>
        <w:rPr>
          <w:color w:val="000000"/>
          <w:spacing w:val="0"/>
          <w:w w:val="100"/>
          <w:position w:val="0"/>
        </w:rPr>
        <w:t>具有完成该无形资产并使用或出售的意图；</w:t>
      </w:r>
    </w:p>
    <w:p>
      <w:pPr>
        <w:pStyle w:val="Style41"/>
        <w:keepNext w:val="0"/>
        <w:keepLines w:val="0"/>
        <w:widowControl w:val="0"/>
        <w:numPr>
          <w:ilvl w:val="0"/>
          <w:numId w:val="39"/>
        </w:numPr>
        <w:shd w:val="clear" w:color="auto" w:fill="auto"/>
        <w:tabs>
          <w:tab w:pos="373" w:val="left"/>
        </w:tabs>
        <w:bidi w:val="0"/>
        <w:spacing w:before="0" w:after="240" w:line="314" w:lineRule="exact"/>
        <w:ind w:left="0" w:right="0" w:firstLine="380"/>
        <w:jc w:val="left"/>
      </w:pPr>
      <w:bookmarkStart w:id="939" w:name="bookmark939"/>
      <w:bookmarkEnd w:id="939"/>
      <w:r>
        <w:rPr>
          <w:color w:val="000000"/>
          <w:spacing w:val="0"/>
          <w:w w:val="100"/>
          <w:position w:val="0"/>
        </w:rPr>
        <w:t xml:space="preserve">无形资产产生经济利益的方式，包括能够证明运用该无形资产生产的产品存在市场或无形资产自身存在市场，无形 </w:t>
      </w:r>
      <w:r>
        <w:rPr>
          <w:color w:val="000000"/>
          <w:spacing w:val="0"/>
          <w:w w:val="100"/>
          <w:position w:val="0"/>
        </w:rPr>
        <w:t>资产将在内部使用的，能够证明其有用性;</w:t>
      </w:r>
    </w:p>
    <w:p>
      <w:pPr>
        <w:pStyle w:val="Style2"/>
        <w:keepNext w:val="0"/>
        <w:keepLines w:val="0"/>
        <w:widowControl w:val="0"/>
        <w:shd w:val="clear" w:color="auto" w:fill="auto"/>
        <w:tabs>
          <w:tab w:pos="672" w:val="left"/>
        </w:tabs>
        <w:bidi w:val="0"/>
        <w:spacing w:before="0" w:after="0" w:line="240" w:lineRule="auto"/>
        <w:ind w:left="0" w:right="0" w:firstLine="200"/>
        <w:jc w:val="both"/>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672" w:val="left"/>
        </w:tabs>
        <w:bidi w:val="0"/>
        <w:spacing w:before="0" w:after="120" w:line="240" w:lineRule="auto"/>
        <w:ind w:left="0" w:right="0"/>
        <w:jc w:val="both"/>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41"/>
        <w:keepNext w:val="0"/>
        <w:keepLines w:val="0"/>
        <w:widowControl w:val="0"/>
        <w:numPr>
          <w:ilvl w:val="0"/>
          <w:numId w:val="39"/>
        </w:numPr>
        <w:shd w:val="clear" w:color="auto" w:fill="auto"/>
        <w:tabs>
          <w:tab w:pos="753" w:val="left"/>
        </w:tabs>
        <w:bidi w:val="0"/>
        <w:spacing w:before="0" w:after="120" w:line="240" w:lineRule="auto"/>
        <w:ind w:left="0" w:right="0" w:firstLine="380"/>
        <w:jc w:val="both"/>
      </w:pPr>
      <w:bookmarkStart w:id="940" w:name="bookmark940"/>
      <w:bookmarkEnd w:id="940"/>
      <w:r>
        <w:rPr>
          <w:color w:val="000000"/>
          <w:spacing w:val="0"/>
          <w:w w:val="100"/>
          <w:position w:val="0"/>
        </w:rPr>
        <w:t>有足够的技术、财务资源和其他资源支持，以完成该无形资产的开发，并有能力使用或出售该无形资产;</w:t>
      </w:r>
    </w:p>
    <w:p>
      <w:pPr>
        <w:pStyle w:val="Style41"/>
        <w:keepNext w:val="0"/>
        <w:keepLines w:val="0"/>
        <w:widowControl w:val="0"/>
        <w:numPr>
          <w:ilvl w:val="0"/>
          <w:numId w:val="39"/>
        </w:numPr>
        <w:shd w:val="clear" w:color="auto" w:fill="auto"/>
        <w:tabs>
          <w:tab w:pos="753" w:val="left"/>
        </w:tabs>
        <w:bidi w:val="0"/>
        <w:spacing w:before="0" w:after="380" w:line="240" w:lineRule="auto"/>
        <w:ind w:left="0" w:right="0" w:firstLine="380"/>
        <w:jc w:val="both"/>
      </w:pPr>
      <w:bookmarkStart w:id="941" w:name="bookmark941"/>
      <w:bookmarkEnd w:id="941"/>
      <w:r>
        <w:rPr>
          <w:color w:val="000000"/>
          <w:spacing w:val="0"/>
          <w:w w:val="100"/>
          <w:position w:val="0"/>
        </w:rPr>
        <w:t>归属于该无形资产开发阶段的支出能够可靠地计量。</w:t>
      </w:r>
    </w:p>
    <w:p>
      <w:pPr>
        <w:pStyle w:val="Style52"/>
        <w:keepNext/>
        <w:keepLines/>
        <w:widowControl w:val="0"/>
        <w:shd w:val="clear" w:color="auto" w:fill="auto"/>
        <w:bidi w:val="0"/>
        <w:spacing w:before="0" w:after="380" w:line="240" w:lineRule="auto"/>
        <w:ind w:left="0" w:right="0" w:firstLine="0"/>
        <w:jc w:val="left"/>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2</w:t>
      </w:r>
      <w:bookmarkEnd w:id="944"/>
      <w:r>
        <w:rPr>
          <w:rFonts w:ascii="Times New Roman" w:eastAsia="Times New Roman" w:hAnsi="Times New Roman" w:cs="Times New Roman"/>
          <w:color w:val="000000"/>
          <w:spacing w:val="0"/>
          <w:w w:val="100"/>
          <w:position w:val="0"/>
        </w:rPr>
        <w:t>2</w:t>
      </w:r>
      <w:r>
        <w:rPr>
          <w:color w:val="000000"/>
          <w:spacing w:val="0"/>
          <w:w w:val="100"/>
          <w:position w:val="0"/>
        </w:rPr>
        <w:t>、长期资产减值</w:t>
      </w:r>
      <w:bookmarkEnd w:id="942"/>
      <w:bookmarkEnd w:id="943"/>
      <w:bookmarkEnd w:id="945"/>
    </w:p>
    <w:p>
      <w:pPr>
        <w:pStyle w:val="Style52"/>
        <w:keepNext/>
        <w:keepLines/>
        <w:widowControl w:val="0"/>
        <w:shd w:val="clear" w:color="auto" w:fill="auto"/>
        <w:bidi w:val="0"/>
        <w:spacing w:before="0" w:after="280" w:line="240" w:lineRule="auto"/>
        <w:ind w:left="0" w:right="0" w:firstLine="0"/>
        <w:jc w:val="left"/>
      </w:pPr>
      <w:bookmarkStart w:id="942" w:name="bookmark942"/>
      <w:bookmarkStart w:id="943" w:name="bookmark943"/>
      <w:bookmarkStart w:id="946" w:name="bookmark946"/>
      <w:r>
        <w:rPr>
          <w:color w:val="000000"/>
          <w:spacing w:val="0"/>
          <w:w w:val="100"/>
          <w:position w:val="0"/>
        </w:rPr>
        <w:t>（</w:t>
      </w:r>
      <w:bookmarkEnd w:id="946"/>
      <w:r>
        <w:rPr>
          <w:rFonts w:ascii="Times New Roman" w:eastAsia="Times New Roman" w:hAnsi="Times New Roman" w:cs="Times New Roman"/>
          <w:color w:val="000000"/>
          <w:spacing w:val="0"/>
          <w:w w:val="100"/>
          <w:position w:val="0"/>
        </w:rPr>
        <w:t>1</w:t>
      </w:r>
      <w:r>
        <w:rPr>
          <w:color w:val="000000"/>
          <w:spacing w:val="0"/>
          <w:w w:val="100"/>
          <w:position w:val="0"/>
        </w:rPr>
        <w:t>）长期股权投资减值测试方法及会计处理方法</w:t>
      </w:r>
      <w:bookmarkEnd w:id="942"/>
      <w:bookmarkEnd w:id="943"/>
    </w:p>
    <w:p>
      <w:pPr>
        <w:pStyle w:val="Style41"/>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本公司在资产负债表日对长期股权投资进行逐项检查，根据被投资单位经营政策、法律环境、市场需求、行业及盈利能 力等的各种变化判断长期股权投资是否存在减值迹象。当长期股权投资可收回金额低于账面价值时，将可收回金额低于长期 股权投资账面价值的差额作为长期股权投资减值准备予以计提。资产减值损失一经确认，在以后会计期间不再转回。</w:t>
      </w:r>
    </w:p>
    <w:p>
      <w:pPr>
        <w:pStyle w:val="Style12"/>
        <w:keepNext w:val="0"/>
        <w:keepLines w:val="0"/>
        <w:widowControl w:val="0"/>
        <w:shd w:val="clear" w:color="auto" w:fill="auto"/>
        <w:bidi w:val="0"/>
        <w:spacing w:before="0" w:after="280" w:line="240" w:lineRule="auto"/>
        <w:ind w:left="0" w:right="0" w:firstLine="0"/>
        <w:jc w:val="left"/>
        <w:rPr>
          <w:sz w:val="20"/>
          <w:szCs w:val="20"/>
        </w:rPr>
      </w:pPr>
      <w:bookmarkStart w:id="947" w:name="bookmark947"/>
      <w:r>
        <w:rPr>
          <w:color w:val="000000"/>
          <w:spacing w:val="0"/>
          <w:w w:val="100"/>
          <w:position w:val="0"/>
          <w:sz w:val="20"/>
          <w:szCs w:val="20"/>
        </w:rPr>
        <w:t>（</w:t>
      </w:r>
      <w:bookmarkEnd w:id="947"/>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）投资性房地产减值测试方法及会计处理方法</w:t>
      </w:r>
    </w:p>
    <w:p>
      <w:pPr>
        <w:pStyle w:val="Style41"/>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资产负债表日按投资性房产的成本与可收回金额孰低计价，可收回金额低于成本的，按两者的差额计提减值准备。如果 已经计提减值准备的投资性房地产的价值又得以恢复，前期已计提的减值准备不得转回。</w:t>
      </w:r>
    </w:p>
    <w:p>
      <w:pPr>
        <w:pStyle w:val="Style12"/>
        <w:keepNext w:val="0"/>
        <w:keepLines w:val="0"/>
        <w:widowControl w:val="0"/>
        <w:shd w:val="clear" w:color="auto" w:fill="auto"/>
        <w:bidi w:val="0"/>
        <w:spacing w:before="0" w:after="280" w:line="240" w:lineRule="auto"/>
        <w:ind w:left="0" w:right="0" w:firstLine="0"/>
        <w:jc w:val="left"/>
        <w:rPr>
          <w:sz w:val="20"/>
          <w:szCs w:val="20"/>
        </w:rPr>
      </w:pPr>
      <w:bookmarkStart w:id="948" w:name="bookmark948"/>
      <w:r>
        <w:rPr>
          <w:color w:val="000000"/>
          <w:spacing w:val="0"/>
          <w:w w:val="100"/>
          <w:position w:val="0"/>
          <w:sz w:val="20"/>
          <w:szCs w:val="20"/>
        </w:rPr>
        <w:t>（</w:t>
      </w:r>
      <w:bookmarkEnd w:id="948"/>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）固定资产的减值测试方法及会计处理方法</w:t>
      </w:r>
    </w:p>
    <w:p>
      <w:pPr>
        <w:pStyle w:val="Style41"/>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本公司在资产负债表日对各项固定资产进行判断，当存在减值迹象，估计可收回金额低于其账面价值时，账面价值减记 至可收回金额，减记的金额确认为资产减值损失，计入当期损益，同时计提相应的资产减值准备。资产减值损失一经确认， 在以后会计期间不再转回。当存在下列迹象的，按固定资产单项项目全额计提减值准备：</w:t>
      </w:r>
    </w:p>
    <w:p>
      <w:pPr>
        <w:pStyle w:val="Style41"/>
        <w:keepNext w:val="0"/>
        <w:keepLines w:val="0"/>
        <w:widowControl w:val="0"/>
        <w:shd w:val="clear" w:color="auto" w:fill="auto"/>
        <w:tabs>
          <w:tab w:pos="729" w:val="left"/>
        </w:tabs>
        <w:bidi w:val="0"/>
        <w:spacing w:before="0" w:after="0" w:line="360" w:lineRule="auto"/>
        <w:ind w:left="0" w:right="0" w:firstLine="380"/>
        <w:jc w:val="both"/>
      </w:pPr>
      <w:bookmarkStart w:id="949" w:name="bookmark949"/>
      <w:r>
        <w:rPr>
          <w:rFonts w:ascii="Times New Roman" w:eastAsia="Times New Roman" w:hAnsi="Times New Roman" w:cs="Times New Roman"/>
          <w:color w:val="000000"/>
          <w:spacing w:val="0"/>
          <w:w w:val="100"/>
          <w:position w:val="0"/>
          <w:sz w:val="18"/>
          <w:szCs w:val="18"/>
        </w:rPr>
        <w:t>1</w:t>
      </w:r>
      <w:bookmarkEnd w:id="949"/>
      <w:r>
        <w:rPr>
          <w:color w:val="000000"/>
          <w:spacing w:val="0"/>
          <w:w w:val="100"/>
          <w:position w:val="0"/>
        </w:rPr>
        <w:t>）</w:t>
        <w:tab/>
        <w:t>长期闲置不用，在可预见的未来不会再使用，且已无转让价值的固定资产。</w:t>
      </w:r>
    </w:p>
    <w:p>
      <w:pPr>
        <w:pStyle w:val="Style41"/>
        <w:keepNext w:val="0"/>
        <w:keepLines w:val="0"/>
        <w:widowControl w:val="0"/>
        <w:shd w:val="clear" w:color="auto" w:fill="auto"/>
        <w:tabs>
          <w:tab w:pos="748" w:val="left"/>
        </w:tabs>
        <w:bidi w:val="0"/>
        <w:spacing w:before="0" w:after="0" w:line="360" w:lineRule="auto"/>
        <w:ind w:left="0" w:right="0" w:firstLine="380"/>
        <w:jc w:val="both"/>
      </w:pPr>
      <w:bookmarkStart w:id="950" w:name="bookmark950"/>
      <w:r>
        <w:rPr>
          <w:rFonts w:ascii="Times New Roman" w:eastAsia="Times New Roman" w:hAnsi="Times New Roman" w:cs="Times New Roman"/>
          <w:color w:val="000000"/>
          <w:spacing w:val="0"/>
          <w:w w:val="100"/>
          <w:position w:val="0"/>
          <w:sz w:val="18"/>
          <w:szCs w:val="18"/>
        </w:rPr>
        <w:t>2</w:t>
      </w:r>
      <w:bookmarkEnd w:id="950"/>
      <w:r>
        <w:rPr>
          <w:color w:val="000000"/>
          <w:spacing w:val="0"/>
          <w:w w:val="100"/>
          <w:position w:val="0"/>
        </w:rPr>
        <w:t>）</w:t>
        <w:tab/>
        <w:t>由于技术进步等原因，已不可使用的固定资产。</w:t>
      </w:r>
    </w:p>
    <w:p>
      <w:pPr>
        <w:pStyle w:val="Style41"/>
        <w:keepNext w:val="0"/>
        <w:keepLines w:val="0"/>
        <w:widowControl w:val="0"/>
        <w:shd w:val="clear" w:color="auto" w:fill="auto"/>
        <w:tabs>
          <w:tab w:pos="748" w:val="left"/>
        </w:tabs>
        <w:bidi w:val="0"/>
        <w:spacing w:before="0" w:after="0" w:line="360" w:lineRule="auto"/>
        <w:ind w:left="0" w:right="0" w:firstLine="380"/>
        <w:jc w:val="both"/>
      </w:pPr>
      <w:bookmarkStart w:id="951" w:name="bookmark951"/>
      <w:r>
        <w:rPr>
          <w:rFonts w:ascii="Times New Roman" w:eastAsia="Times New Roman" w:hAnsi="Times New Roman" w:cs="Times New Roman"/>
          <w:color w:val="000000"/>
          <w:spacing w:val="0"/>
          <w:w w:val="100"/>
          <w:position w:val="0"/>
          <w:sz w:val="18"/>
          <w:szCs w:val="18"/>
        </w:rPr>
        <w:t>3</w:t>
      </w:r>
      <w:bookmarkEnd w:id="951"/>
      <w:r>
        <w:rPr>
          <w:color w:val="000000"/>
          <w:spacing w:val="0"/>
          <w:w w:val="100"/>
          <w:position w:val="0"/>
        </w:rPr>
        <w:t>）</w:t>
        <w:tab/>
        <w:t>虽然固定资产尚可使用，但使用后产生大量不合格品的固定资产。</w:t>
      </w:r>
    </w:p>
    <w:p>
      <w:pPr>
        <w:pStyle w:val="Style41"/>
        <w:keepNext w:val="0"/>
        <w:keepLines w:val="0"/>
        <w:widowControl w:val="0"/>
        <w:shd w:val="clear" w:color="auto" w:fill="auto"/>
        <w:tabs>
          <w:tab w:pos="748" w:val="left"/>
        </w:tabs>
        <w:bidi w:val="0"/>
        <w:spacing w:before="0" w:after="0" w:line="360" w:lineRule="auto"/>
        <w:ind w:left="0" w:right="0" w:firstLine="380"/>
        <w:jc w:val="both"/>
      </w:pPr>
      <w:bookmarkStart w:id="952" w:name="bookmark952"/>
      <w:r>
        <w:rPr>
          <w:rFonts w:ascii="Times New Roman" w:eastAsia="Times New Roman" w:hAnsi="Times New Roman" w:cs="Times New Roman"/>
          <w:color w:val="000000"/>
          <w:spacing w:val="0"/>
          <w:w w:val="100"/>
          <w:position w:val="0"/>
          <w:sz w:val="18"/>
          <w:szCs w:val="18"/>
        </w:rPr>
        <w:t>4</w:t>
      </w:r>
      <w:bookmarkEnd w:id="952"/>
      <w:r>
        <w:rPr>
          <w:color w:val="000000"/>
          <w:spacing w:val="0"/>
          <w:w w:val="100"/>
          <w:position w:val="0"/>
        </w:rPr>
        <w:t>）</w:t>
        <w:tab/>
        <w:t>已遭毁损，以至于不再具有使用价值和转让价值的固定资产。</w:t>
      </w:r>
    </w:p>
    <w:p>
      <w:pPr>
        <w:pStyle w:val="Style41"/>
        <w:keepNext w:val="0"/>
        <w:keepLines w:val="0"/>
        <w:widowControl w:val="0"/>
        <w:shd w:val="clear" w:color="auto" w:fill="auto"/>
        <w:tabs>
          <w:tab w:pos="748" w:val="left"/>
        </w:tabs>
        <w:bidi w:val="0"/>
        <w:spacing w:before="0" w:after="280" w:line="360" w:lineRule="auto"/>
        <w:ind w:left="0" w:right="0" w:firstLine="380"/>
        <w:jc w:val="both"/>
      </w:pPr>
      <w:bookmarkStart w:id="953" w:name="bookmark953"/>
      <w:r>
        <w:rPr>
          <w:rFonts w:ascii="Times New Roman" w:eastAsia="Times New Roman" w:hAnsi="Times New Roman" w:cs="Times New Roman"/>
          <w:color w:val="000000"/>
          <w:spacing w:val="0"/>
          <w:w w:val="100"/>
          <w:position w:val="0"/>
          <w:sz w:val="18"/>
          <w:szCs w:val="18"/>
        </w:rPr>
        <w:t>5</w:t>
      </w:r>
      <w:bookmarkEnd w:id="953"/>
      <w:r>
        <w:rPr>
          <w:color w:val="000000"/>
          <w:spacing w:val="0"/>
          <w:w w:val="100"/>
          <w:position w:val="0"/>
        </w:rPr>
        <w:t>）</w:t>
        <w:tab/>
        <w:t>其他实质上已经不能再给公司带来经济利益的固定资产。</w:t>
      </w:r>
    </w:p>
    <w:p>
      <w:pPr>
        <w:pStyle w:val="Style12"/>
        <w:keepNext w:val="0"/>
        <w:keepLines w:val="0"/>
        <w:widowControl w:val="0"/>
        <w:shd w:val="clear" w:color="auto" w:fill="auto"/>
        <w:bidi w:val="0"/>
        <w:spacing w:before="0" w:after="280" w:line="240" w:lineRule="auto"/>
        <w:ind w:left="0" w:right="0" w:firstLine="0"/>
        <w:jc w:val="left"/>
        <w:rPr>
          <w:sz w:val="20"/>
          <w:szCs w:val="20"/>
        </w:rPr>
      </w:pPr>
      <w:bookmarkStart w:id="954" w:name="bookmark954"/>
      <w:r>
        <w:rPr>
          <w:color w:val="000000"/>
          <w:spacing w:val="0"/>
          <w:w w:val="100"/>
          <w:position w:val="0"/>
          <w:sz w:val="20"/>
          <w:szCs w:val="20"/>
        </w:rPr>
        <w:t>（</w:t>
      </w:r>
      <w:bookmarkEnd w:id="954"/>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）在建工程减值测试方法及会计处理方法</w:t>
      </w:r>
    </w:p>
    <w:p>
      <w:pPr>
        <w:pStyle w:val="Style41"/>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本公司于资产负债表日对在建工程进行全面检查，如果有证据表明在建工程已经发生了减值，估计可收回金额低于其账 面价值时，账面价值减记至可收回金额，减记的金额确认为资产减值损失，计入当期损益，同时计提相应的资产减值准备。 资产减值损失一经确认，在以后会计期间不再转回。存在下列一项或若干项情况的，对在建工程进行减值测试：</w:t>
      </w:r>
    </w:p>
    <w:p>
      <w:pPr>
        <w:pStyle w:val="Style41"/>
        <w:keepNext w:val="0"/>
        <w:keepLines w:val="0"/>
        <w:widowControl w:val="0"/>
        <w:shd w:val="clear" w:color="auto" w:fill="auto"/>
        <w:tabs>
          <w:tab w:pos="729" w:val="left"/>
        </w:tabs>
        <w:bidi w:val="0"/>
        <w:spacing w:before="0" w:after="0" w:line="360" w:lineRule="auto"/>
        <w:ind w:left="0" w:right="0" w:firstLine="380"/>
        <w:jc w:val="both"/>
      </w:pPr>
      <w:bookmarkStart w:id="955" w:name="bookmark955"/>
      <w:r>
        <w:rPr>
          <w:rFonts w:ascii="Times New Roman" w:eastAsia="Times New Roman" w:hAnsi="Times New Roman" w:cs="Times New Roman"/>
          <w:color w:val="000000"/>
          <w:spacing w:val="0"/>
          <w:w w:val="100"/>
          <w:position w:val="0"/>
          <w:sz w:val="18"/>
          <w:szCs w:val="18"/>
        </w:rPr>
        <w:t>1</w:t>
      </w:r>
      <w:bookmarkEnd w:id="955"/>
      <w:r>
        <w:rPr>
          <w:color w:val="000000"/>
          <w:spacing w:val="0"/>
          <w:w w:val="100"/>
          <w:position w:val="0"/>
        </w:rPr>
        <w:t>）</w:t>
        <w:tab/>
        <w:t>长期停建并且预计在未来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年内不会重新开工的在建工程。</w:t>
      </w:r>
    </w:p>
    <w:p>
      <w:pPr>
        <w:pStyle w:val="Style41"/>
        <w:keepNext w:val="0"/>
        <w:keepLines w:val="0"/>
        <w:widowControl w:val="0"/>
        <w:shd w:val="clear" w:color="auto" w:fill="auto"/>
        <w:tabs>
          <w:tab w:pos="748" w:val="left"/>
        </w:tabs>
        <w:bidi w:val="0"/>
        <w:spacing w:before="0" w:after="0" w:line="360" w:lineRule="auto"/>
        <w:ind w:left="0" w:right="0" w:firstLine="380"/>
        <w:jc w:val="both"/>
      </w:pPr>
      <w:bookmarkStart w:id="956" w:name="bookmark956"/>
      <w:r>
        <w:rPr>
          <w:rFonts w:ascii="Times New Roman" w:eastAsia="Times New Roman" w:hAnsi="Times New Roman" w:cs="Times New Roman"/>
          <w:color w:val="000000"/>
          <w:spacing w:val="0"/>
          <w:w w:val="100"/>
          <w:position w:val="0"/>
          <w:sz w:val="18"/>
          <w:szCs w:val="18"/>
        </w:rPr>
        <w:t>2</w:t>
      </w:r>
      <w:bookmarkEnd w:id="956"/>
      <w:r>
        <w:rPr>
          <w:color w:val="000000"/>
          <w:spacing w:val="0"/>
          <w:w w:val="100"/>
          <w:position w:val="0"/>
        </w:rPr>
        <w:t>）</w:t>
        <w:tab/>
        <w:t>所建项目无论在性能上，还是在技术上已经落后，并且给企业带来的经济利益具有很大的不确定性。</w:t>
      </w:r>
    </w:p>
    <w:p>
      <w:pPr>
        <w:pStyle w:val="Style41"/>
        <w:keepNext w:val="0"/>
        <w:keepLines w:val="0"/>
        <w:widowControl w:val="0"/>
        <w:shd w:val="clear" w:color="auto" w:fill="auto"/>
        <w:tabs>
          <w:tab w:pos="748" w:val="left"/>
        </w:tabs>
        <w:bidi w:val="0"/>
        <w:spacing w:before="0" w:after="280" w:line="360" w:lineRule="auto"/>
        <w:ind w:left="0" w:right="0" w:firstLine="380"/>
        <w:jc w:val="both"/>
      </w:pPr>
      <w:bookmarkStart w:id="957" w:name="bookmark957"/>
      <w:r>
        <w:rPr>
          <w:rFonts w:ascii="Times New Roman" w:eastAsia="Times New Roman" w:hAnsi="Times New Roman" w:cs="Times New Roman"/>
          <w:color w:val="000000"/>
          <w:spacing w:val="0"/>
          <w:w w:val="100"/>
          <w:position w:val="0"/>
          <w:sz w:val="18"/>
          <w:szCs w:val="18"/>
        </w:rPr>
        <w:t>3</w:t>
      </w:r>
      <w:bookmarkEnd w:id="957"/>
      <w:r>
        <w:rPr>
          <w:color w:val="000000"/>
          <w:spacing w:val="0"/>
          <w:w w:val="100"/>
          <w:position w:val="0"/>
        </w:rPr>
        <w:t>）</w:t>
        <w:tab/>
        <w:t>其他足以证明在建工程已经发生减值的情形。</w:t>
      </w:r>
    </w:p>
    <w:p>
      <w:pPr>
        <w:pStyle w:val="Style12"/>
        <w:keepNext w:val="0"/>
        <w:keepLines w:val="0"/>
        <w:widowControl w:val="0"/>
        <w:shd w:val="clear" w:color="auto" w:fill="auto"/>
        <w:bidi w:val="0"/>
        <w:spacing w:before="0" w:after="280" w:line="240" w:lineRule="auto"/>
        <w:ind w:left="0" w:right="0" w:firstLine="0"/>
        <w:jc w:val="left"/>
        <w:rPr>
          <w:sz w:val="20"/>
          <w:szCs w:val="20"/>
        </w:rPr>
      </w:pPr>
      <w:bookmarkStart w:id="958" w:name="bookmark958"/>
      <w:r>
        <w:rPr>
          <w:color w:val="000000"/>
          <w:spacing w:val="0"/>
          <w:w w:val="100"/>
          <w:position w:val="0"/>
          <w:sz w:val="20"/>
          <w:szCs w:val="20"/>
        </w:rPr>
        <w:t>（</w:t>
      </w:r>
      <w:bookmarkEnd w:id="958"/>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）无形资产减值测试方法及会计处理方法</w:t>
      </w:r>
    </w:p>
    <w:p>
      <w:pPr>
        <w:pStyle w:val="Style41"/>
        <w:keepNext w:val="0"/>
        <w:keepLines w:val="0"/>
        <w:widowControl w:val="0"/>
        <w:shd w:val="clear" w:color="auto" w:fill="auto"/>
        <w:bidi w:val="0"/>
        <w:spacing w:before="0" w:after="120" w:line="319" w:lineRule="exact"/>
        <w:ind w:left="0" w:right="0" w:firstLine="380"/>
        <w:jc w:val="both"/>
      </w:pPr>
      <w:r>
        <w:rPr>
          <w:color w:val="000000"/>
          <w:spacing w:val="0"/>
          <w:w w:val="100"/>
          <w:position w:val="0"/>
        </w:rPr>
        <w:t>当无形资产的可收回金额低于其账面价值时，将资产的账面价值减记至可收回金额，减记的金额确认为资产减值损失， 计入当期损益，同时计提相应的无形资产减值准备。无形资产减值损失一经确认，在以后会计期间不再转回。存在下列一项 或多项以下情况的，对无形资产进行减值测试：</w:t>
      </w:r>
    </w:p>
    <w:p>
      <w:pPr>
        <w:pStyle w:val="Style41"/>
        <w:keepNext w:val="0"/>
        <w:keepLines w:val="0"/>
        <w:widowControl w:val="0"/>
        <w:shd w:val="clear" w:color="auto" w:fill="auto"/>
        <w:tabs>
          <w:tab w:pos="729" w:val="left"/>
        </w:tabs>
        <w:bidi w:val="0"/>
        <w:spacing w:before="0" w:after="0" w:line="360" w:lineRule="auto"/>
        <w:ind w:left="0" w:right="0" w:firstLine="380"/>
        <w:jc w:val="both"/>
      </w:pPr>
      <w:bookmarkStart w:id="959" w:name="bookmark959"/>
      <w:r>
        <w:rPr>
          <w:rFonts w:ascii="Times New Roman" w:eastAsia="Times New Roman" w:hAnsi="Times New Roman" w:cs="Times New Roman"/>
          <w:color w:val="000000"/>
          <w:spacing w:val="0"/>
          <w:w w:val="100"/>
          <w:position w:val="0"/>
          <w:sz w:val="18"/>
          <w:szCs w:val="18"/>
        </w:rPr>
        <w:t>1</w:t>
      </w:r>
      <w:bookmarkEnd w:id="959"/>
      <w:r>
        <w:rPr>
          <w:color w:val="000000"/>
          <w:spacing w:val="0"/>
          <w:w w:val="100"/>
          <w:position w:val="0"/>
        </w:rPr>
        <w:t>）</w:t>
        <w:tab/>
        <w:t>该无形资产已被其他新技术等所替代，使其为企业创造经济利益的能力受到重大不利影响。</w:t>
      </w:r>
    </w:p>
    <w:p>
      <w:pPr>
        <w:pStyle w:val="Style41"/>
        <w:keepNext w:val="0"/>
        <w:keepLines w:val="0"/>
        <w:widowControl w:val="0"/>
        <w:shd w:val="clear" w:color="auto" w:fill="auto"/>
        <w:tabs>
          <w:tab w:pos="748" w:val="left"/>
        </w:tabs>
        <w:bidi w:val="0"/>
        <w:spacing w:before="0" w:after="0" w:line="360" w:lineRule="auto"/>
        <w:ind w:left="0" w:right="0" w:firstLine="380"/>
        <w:jc w:val="both"/>
      </w:pPr>
      <w:bookmarkStart w:id="960" w:name="bookmark960"/>
      <w:r>
        <w:rPr>
          <w:rFonts w:ascii="Times New Roman" w:eastAsia="Times New Roman" w:hAnsi="Times New Roman" w:cs="Times New Roman"/>
          <w:color w:val="000000"/>
          <w:spacing w:val="0"/>
          <w:w w:val="100"/>
          <w:position w:val="0"/>
          <w:sz w:val="18"/>
          <w:szCs w:val="18"/>
        </w:rPr>
        <w:t>2</w:t>
      </w:r>
      <w:bookmarkEnd w:id="960"/>
      <w:r>
        <w:rPr>
          <w:color w:val="000000"/>
          <w:spacing w:val="0"/>
          <w:w w:val="100"/>
          <w:position w:val="0"/>
        </w:rPr>
        <w:t>）</w:t>
        <w:tab/>
        <w:t>该无形资产的市价在当期大幅下跌，并在剩余年限内可能不会回升。</w:t>
      </w:r>
    </w:p>
    <w:p>
      <w:pPr>
        <w:pStyle w:val="Style41"/>
        <w:keepNext w:val="0"/>
        <w:keepLines w:val="0"/>
        <w:widowControl w:val="0"/>
        <w:shd w:val="clear" w:color="auto" w:fill="auto"/>
        <w:tabs>
          <w:tab w:pos="748" w:val="left"/>
        </w:tabs>
        <w:bidi w:val="0"/>
        <w:spacing w:before="0" w:after="280" w:line="360" w:lineRule="auto"/>
        <w:ind w:left="0" w:right="0" w:firstLine="380"/>
        <w:jc w:val="both"/>
      </w:pPr>
      <w:bookmarkStart w:id="961" w:name="bookmark961"/>
      <w:r>
        <w:rPr>
          <w:rFonts w:ascii="Times New Roman" w:eastAsia="Times New Roman" w:hAnsi="Times New Roman" w:cs="Times New Roman"/>
          <w:color w:val="000000"/>
          <w:spacing w:val="0"/>
          <w:w w:val="100"/>
          <w:position w:val="0"/>
          <w:sz w:val="18"/>
          <w:szCs w:val="18"/>
        </w:rPr>
        <w:t>3</w:t>
      </w:r>
      <w:bookmarkEnd w:id="961"/>
      <w:r>
        <w:rPr>
          <w:color w:val="000000"/>
          <w:spacing w:val="0"/>
          <w:w w:val="100"/>
          <w:position w:val="0"/>
        </w:rPr>
        <w:t>）</w:t>
        <w:tab/>
        <w:t>其他足以表明该无形资产的账面价值已超过可收回金额的情况。</w:t>
      </w:r>
    </w:p>
    <w:p>
      <w:pPr>
        <w:pStyle w:val="Style2"/>
        <w:keepNext w:val="0"/>
        <w:keepLines w:val="0"/>
        <w:widowControl w:val="0"/>
        <w:shd w:val="clear" w:color="auto" w:fill="auto"/>
        <w:tabs>
          <w:tab w:pos="686" w:val="left"/>
        </w:tabs>
        <w:bidi w:val="0"/>
        <w:spacing w:before="0" w:after="0" w:line="240" w:lineRule="auto"/>
        <w:ind w:left="0" w:right="0" w:firstLine="200"/>
        <w:jc w:val="left"/>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686" w:val="left"/>
        </w:tabs>
        <w:bidi w:val="0"/>
        <w:spacing w:before="0" w:after="100" w:line="240" w:lineRule="auto"/>
        <w:ind w:left="0" w:right="0"/>
        <w:jc w:val="left"/>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12"/>
        <w:keepNext w:val="0"/>
        <w:keepLines w:val="0"/>
        <w:widowControl w:val="0"/>
        <w:shd w:val="clear" w:color="auto" w:fill="auto"/>
        <w:bidi w:val="0"/>
        <w:spacing w:before="0" w:after="280" w:line="240" w:lineRule="auto"/>
        <w:ind w:left="0" w:right="0" w:firstLine="140"/>
        <w:jc w:val="left"/>
        <w:rPr>
          <w:sz w:val="20"/>
          <w:szCs w:val="20"/>
        </w:rPr>
      </w:pPr>
      <w:bookmarkStart w:id="962" w:name="bookmark962"/>
      <w:r>
        <w:rPr>
          <w:rFonts w:ascii="Times New Roman" w:eastAsia="Times New Roman" w:hAnsi="Times New Roman" w:cs="Times New Roman"/>
          <w:color w:val="000000"/>
          <w:spacing w:val="0"/>
          <w:w w:val="100"/>
          <w:position w:val="0"/>
          <w:sz w:val="20"/>
          <w:szCs w:val="20"/>
        </w:rPr>
        <w:t>（</w:t>
      </w:r>
      <w:bookmarkEnd w:id="962"/>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）商誉减值测试</w:t>
      </w:r>
    </w:p>
    <w:p>
      <w:pPr>
        <w:pStyle w:val="Style4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企业合并形成的商誉，至少在每年年度终了进行减值测试。本公司在对包含商誉的相关资产组或者资产组组合进行减值 测试时，如与商誉相关的资产组或者资产组组合存在减值迹象的，按以下步骤处理：</w:t>
      </w:r>
    </w:p>
    <w:p>
      <w:pPr>
        <w:pStyle w:val="Style41"/>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首先对不包含商誉的资产组或者资产组组合进行减值测试，计算可收回金额，并与相关资产账面价值比较，确认相应的 减值损失;然后再对包含商誉的资产组或者资产组这组合进行减值测试，比较这些相关资产组或者资产组组合的账面价值（包 括所分摊的商誉的账面价值部分）与其可收回金额，如相关资产组或者资产组组合的可收回金额低于其账面价值的，就其差 额确认减值损失。减值损失金额首先抵减分摊至资产组或者资产组组合中商誉的账面价值；再根据资产组或者资产组组合中 除商誉之外的其他各项资产的账面价值所占比重，按比例抵减其他各项资产的账面价值。</w:t>
      </w:r>
    </w:p>
    <w:p>
      <w:pPr>
        <w:pStyle w:val="Style52"/>
        <w:keepNext/>
        <w:keepLines/>
        <w:widowControl w:val="0"/>
        <w:shd w:val="clear" w:color="auto" w:fill="auto"/>
        <w:bidi w:val="0"/>
        <w:spacing w:before="0" w:after="280" w:line="240" w:lineRule="auto"/>
        <w:ind w:left="0" w:right="0" w:firstLine="0"/>
        <w:jc w:val="left"/>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2</w:t>
      </w:r>
      <w:bookmarkEnd w:id="965"/>
      <w:r>
        <w:rPr>
          <w:rFonts w:ascii="Times New Roman" w:eastAsia="Times New Roman" w:hAnsi="Times New Roman" w:cs="Times New Roman"/>
          <w:color w:val="000000"/>
          <w:spacing w:val="0"/>
          <w:w w:val="100"/>
          <w:position w:val="0"/>
        </w:rPr>
        <w:t>3</w:t>
      </w:r>
      <w:r>
        <w:rPr>
          <w:color w:val="000000"/>
          <w:spacing w:val="0"/>
          <w:w w:val="100"/>
          <w:position w:val="0"/>
        </w:rPr>
        <w:t>、长期待摊费用</w:t>
      </w:r>
      <w:bookmarkEnd w:id="963"/>
      <w:bookmarkEnd w:id="964"/>
      <w:bookmarkEnd w:id="966"/>
    </w:p>
    <w:p>
      <w:pPr>
        <w:pStyle w:val="Style41"/>
        <w:keepNext w:val="0"/>
        <w:keepLines w:val="0"/>
        <w:widowControl w:val="0"/>
        <w:shd w:val="clear" w:color="auto" w:fill="auto"/>
        <w:bidi w:val="0"/>
        <w:spacing w:before="0" w:after="0" w:line="315" w:lineRule="exact"/>
        <w:ind w:left="0" w:right="0" w:firstLine="380"/>
        <w:jc w:val="both"/>
      </w:pPr>
      <w:r>
        <w:rPr>
          <w:color w:val="000000"/>
          <w:spacing w:val="0"/>
          <w:w w:val="100"/>
          <w:position w:val="0"/>
        </w:rPr>
        <w:t>长期待摊费用核算本公司已经发生但应由本期和以后各期负担的分摊期限在一年以上的各项费用。</w:t>
      </w:r>
    </w:p>
    <w:p>
      <w:pPr>
        <w:pStyle w:val="Style41"/>
        <w:keepNext w:val="0"/>
        <w:keepLines w:val="0"/>
        <w:widowControl w:val="0"/>
        <w:shd w:val="clear" w:color="auto" w:fill="auto"/>
        <w:bidi w:val="0"/>
        <w:spacing w:before="0" w:after="380" w:line="315" w:lineRule="exact"/>
        <w:ind w:left="0" w:right="0" w:firstLine="380"/>
        <w:jc w:val="both"/>
      </w:pPr>
      <w:r>
        <w:rPr>
          <w:color w:val="000000"/>
          <w:spacing w:val="0"/>
          <w:w w:val="100"/>
          <w:position w:val="0"/>
        </w:rPr>
        <w:t>本公司长期待摊费用在受益期内平均摊销。</w:t>
      </w:r>
    </w:p>
    <w:p>
      <w:pPr>
        <w:pStyle w:val="Style52"/>
        <w:keepNext/>
        <w:keepLines/>
        <w:widowControl w:val="0"/>
        <w:shd w:val="clear" w:color="auto" w:fill="auto"/>
        <w:bidi w:val="0"/>
        <w:spacing w:before="0" w:after="380" w:line="240" w:lineRule="auto"/>
        <w:ind w:left="0" w:right="0" w:firstLine="0"/>
        <w:jc w:val="left"/>
      </w:pPr>
      <w:bookmarkStart w:id="967" w:name="bookmark967"/>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2</w:t>
      </w:r>
      <w:bookmarkEnd w:id="969"/>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967"/>
      <w:bookmarkEnd w:id="968"/>
      <w:bookmarkEnd w:id="970"/>
    </w:p>
    <w:p>
      <w:pPr>
        <w:pStyle w:val="Style77"/>
        <w:keepNext/>
        <w:keepLines/>
        <w:widowControl w:val="0"/>
        <w:shd w:val="clear" w:color="auto" w:fill="auto"/>
        <w:tabs>
          <w:tab w:pos="493" w:val="left"/>
        </w:tabs>
        <w:bidi w:val="0"/>
        <w:spacing w:before="0" w:line="240" w:lineRule="auto"/>
        <w:ind w:left="0" w:right="0" w:firstLine="0"/>
        <w:jc w:val="left"/>
      </w:pPr>
      <w:bookmarkStart w:id="971" w:name="bookmark971"/>
      <w:bookmarkStart w:id="972" w:name="bookmark972"/>
      <w:bookmarkStart w:id="973" w:name="bookmark973"/>
      <w:bookmarkStart w:id="974" w:name="bookmark974"/>
      <w:r>
        <w:rPr>
          <w:color w:val="000000"/>
          <w:spacing w:val="0"/>
          <w:w w:val="100"/>
          <w:position w:val="0"/>
        </w:rPr>
        <w:t>（</w:t>
      </w:r>
      <w:bookmarkEnd w:id="973"/>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71"/>
      <w:bookmarkEnd w:id="972"/>
      <w:bookmarkEnd w:id="974"/>
    </w:p>
    <w:p>
      <w:pPr>
        <w:pStyle w:val="Style41"/>
        <w:keepNext w:val="0"/>
        <w:keepLines w:val="0"/>
        <w:widowControl w:val="0"/>
        <w:shd w:val="clear" w:color="auto" w:fill="auto"/>
        <w:tabs>
          <w:tab w:pos="729" w:val="left"/>
        </w:tabs>
        <w:bidi w:val="0"/>
        <w:spacing w:before="0" w:after="0" w:line="360" w:lineRule="auto"/>
        <w:ind w:left="0" w:right="0" w:firstLine="380"/>
        <w:jc w:val="both"/>
      </w:pPr>
      <w:bookmarkStart w:id="975" w:name="bookmark975"/>
      <w:r>
        <w:rPr>
          <w:rFonts w:ascii="Times New Roman" w:eastAsia="Times New Roman" w:hAnsi="Times New Roman" w:cs="Times New Roman"/>
          <w:color w:val="000000"/>
          <w:spacing w:val="0"/>
          <w:w w:val="100"/>
          <w:position w:val="0"/>
          <w:sz w:val="18"/>
          <w:szCs w:val="18"/>
        </w:rPr>
        <w:t>1</w:t>
      </w:r>
      <w:bookmarkEnd w:id="975"/>
      <w:r>
        <w:rPr>
          <w:color w:val="000000"/>
          <w:spacing w:val="0"/>
          <w:w w:val="100"/>
          <w:position w:val="0"/>
        </w:rPr>
        <w:t>）</w:t>
        <w:tab/>
        <w:t>职工基本薪酬（工资、奖金、津贴、补贴）</w:t>
      </w:r>
    </w:p>
    <w:p>
      <w:pPr>
        <w:pStyle w:val="Style41"/>
        <w:keepNext w:val="0"/>
        <w:keepLines w:val="0"/>
        <w:widowControl w:val="0"/>
        <w:shd w:val="clear" w:color="auto" w:fill="auto"/>
        <w:bidi w:val="0"/>
        <w:spacing w:before="0" w:after="100" w:line="315" w:lineRule="exact"/>
        <w:ind w:left="0" w:right="0" w:firstLine="380"/>
        <w:jc w:val="both"/>
      </w:pPr>
      <w:r>
        <w:rPr>
          <w:color w:val="000000"/>
          <w:spacing w:val="0"/>
          <w:w w:val="100"/>
          <w:position w:val="0"/>
        </w:rPr>
        <w:t>本公司在职工为其提供服务的会计期间，将实际发生的短期薪酬确认为负债，并计入当期损益，其他会计准则要求或允 许计入资产成本的除外。</w:t>
      </w:r>
    </w:p>
    <w:p>
      <w:pPr>
        <w:pStyle w:val="Style41"/>
        <w:keepNext w:val="0"/>
        <w:keepLines w:val="0"/>
        <w:widowControl w:val="0"/>
        <w:shd w:val="clear" w:color="auto" w:fill="auto"/>
        <w:tabs>
          <w:tab w:pos="748" w:val="left"/>
        </w:tabs>
        <w:bidi w:val="0"/>
        <w:spacing w:before="0" w:after="0" w:line="360" w:lineRule="auto"/>
        <w:ind w:left="0" w:right="0" w:firstLine="380"/>
        <w:jc w:val="both"/>
      </w:pPr>
      <w:bookmarkStart w:id="976" w:name="bookmark976"/>
      <w:r>
        <w:rPr>
          <w:rFonts w:ascii="Times New Roman" w:eastAsia="Times New Roman" w:hAnsi="Times New Roman" w:cs="Times New Roman"/>
          <w:color w:val="000000"/>
          <w:spacing w:val="0"/>
          <w:w w:val="100"/>
          <w:position w:val="0"/>
          <w:sz w:val="18"/>
          <w:szCs w:val="18"/>
        </w:rPr>
        <w:t>2</w:t>
      </w:r>
      <w:bookmarkEnd w:id="976"/>
      <w:r>
        <w:rPr>
          <w:color w:val="000000"/>
          <w:spacing w:val="0"/>
          <w:w w:val="100"/>
          <w:position w:val="0"/>
        </w:rPr>
        <w:t>）</w:t>
        <w:tab/>
        <w:t>职工福利费</w:t>
      </w:r>
    </w:p>
    <w:p>
      <w:pPr>
        <w:pStyle w:val="Style41"/>
        <w:keepNext w:val="0"/>
        <w:keepLines w:val="0"/>
        <w:widowControl w:val="0"/>
        <w:shd w:val="clear" w:color="auto" w:fill="auto"/>
        <w:bidi w:val="0"/>
        <w:spacing w:before="0" w:after="100" w:line="315" w:lineRule="exact"/>
        <w:ind w:left="0" w:right="0" w:firstLine="380"/>
        <w:jc w:val="both"/>
      </w:pPr>
      <w:r>
        <w:rPr>
          <w:color w:val="000000"/>
          <w:spacing w:val="0"/>
          <w:w w:val="100"/>
          <w:position w:val="0"/>
        </w:rPr>
        <w:t>本公司发生的职工福利费，在实际发生时根据实际发生额计入当期损益或相关资产成本。职工福利费为非货币性福利的， 按照公允价值计量。</w:t>
      </w:r>
    </w:p>
    <w:p>
      <w:pPr>
        <w:pStyle w:val="Style41"/>
        <w:keepNext w:val="0"/>
        <w:keepLines w:val="0"/>
        <w:widowControl w:val="0"/>
        <w:shd w:val="clear" w:color="auto" w:fill="auto"/>
        <w:tabs>
          <w:tab w:pos="748" w:val="left"/>
        </w:tabs>
        <w:bidi w:val="0"/>
        <w:spacing w:before="0" w:after="0" w:line="360" w:lineRule="auto"/>
        <w:ind w:left="0" w:right="0" w:firstLine="380"/>
        <w:jc w:val="both"/>
      </w:pPr>
      <w:bookmarkStart w:id="977" w:name="bookmark977"/>
      <w:r>
        <w:rPr>
          <w:rFonts w:ascii="Times New Roman" w:eastAsia="Times New Roman" w:hAnsi="Times New Roman" w:cs="Times New Roman"/>
          <w:color w:val="000000"/>
          <w:spacing w:val="0"/>
          <w:w w:val="100"/>
          <w:position w:val="0"/>
          <w:sz w:val="18"/>
          <w:szCs w:val="18"/>
        </w:rPr>
        <w:t>3</w:t>
      </w:r>
      <w:bookmarkEnd w:id="977"/>
      <w:r>
        <w:rPr>
          <w:color w:val="000000"/>
          <w:spacing w:val="0"/>
          <w:w w:val="100"/>
          <w:position w:val="0"/>
        </w:rPr>
        <w:t>）</w:t>
        <w:tab/>
        <w:t>医疗保险费、工伤保险费、生育保险费等社会保险费和住房公积金，以及工会经费和职工教育经费</w:t>
      </w:r>
    </w:p>
    <w:p>
      <w:pPr>
        <w:pStyle w:val="Style41"/>
        <w:keepNext w:val="0"/>
        <w:keepLines w:val="0"/>
        <w:widowControl w:val="0"/>
        <w:shd w:val="clear" w:color="auto" w:fill="auto"/>
        <w:bidi w:val="0"/>
        <w:spacing w:before="0" w:after="100" w:line="315" w:lineRule="exact"/>
        <w:ind w:left="0" w:right="0" w:firstLine="380"/>
        <w:jc w:val="both"/>
      </w:pPr>
      <w:r>
        <w:rPr>
          <w:color w:val="000000"/>
          <w:spacing w:val="0"/>
          <w:w w:val="100"/>
          <w:position w:val="0"/>
        </w:rPr>
        <w:t>本公司为职工缴纳的医疗保险费、工伤保险费、生育保险费等社会保险费和住房公积金，以及按规定提取的工会经费和 职工教育经费，在职工为其提供服务的会计期间，根据规定的计提基础和计提比例计算确定相应的职工薪酬金额，并确认相 应负债，计入当期损益或相关资产成本。</w:t>
      </w:r>
    </w:p>
    <w:p>
      <w:pPr>
        <w:pStyle w:val="Style41"/>
        <w:keepNext w:val="0"/>
        <w:keepLines w:val="0"/>
        <w:widowControl w:val="0"/>
        <w:shd w:val="clear" w:color="auto" w:fill="auto"/>
        <w:tabs>
          <w:tab w:pos="748" w:val="left"/>
        </w:tabs>
        <w:bidi w:val="0"/>
        <w:spacing w:before="0" w:after="0" w:line="360" w:lineRule="auto"/>
        <w:ind w:left="0" w:right="0" w:firstLine="380"/>
        <w:jc w:val="both"/>
      </w:pPr>
      <w:bookmarkStart w:id="978" w:name="bookmark978"/>
      <w:r>
        <w:rPr>
          <w:rFonts w:ascii="Times New Roman" w:eastAsia="Times New Roman" w:hAnsi="Times New Roman" w:cs="Times New Roman"/>
          <w:color w:val="000000"/>
          <w:spacing w:val="0"/>
          <w:w w:val="100"/>
          <w:position w:val="0"/>
          <w:sz w:val="18"/>
          <w:szCs w:val="18"/>
        </w:rPr>
        <w:t>4</w:t>
      </w:r>
      <w:bookmarkEnd w:id="978"/>
      <w:r>
        <w:rPr>
          <w:color w:val="000000"/>
          <w:spacing w:val="0"/>
          <w:w w:val="100"/>
          <w:position w:val="0"/>
        </w:rPr>
        <w:t>）</w:t>
        <w:tab/>
        <w:t>短期带薪缺勤</w:t>
      </w:r>
    </w:p>
    <w:p>
      <w:pPr>
        <w:pStyle w:val="Style41"/>
        <w:keepNext w:val="0"/>
        <w:keepLines w:val="0"/>
        <w:widowControl w:val="0"/>
        <w:shd w:val="clear" w:color="auto" w:fill="auto"/>
        <w:bidi w:val="0"/>
        <w:spacing w:before="0" w:after="100" w:line="315" w:lineRule="exact"/>
        <w:ind w:left="0" w:right="0" w:firstLine="380"/>
        <w:jc w:val="both"/>
      </w:pPr>
      <w:r>
        <w:rPr>
          <w:color w:val="000000"/>
          <w:spacing w:val="0"/>
          <w:w w:val="100"/>
          <w:position w:val="0"/>
        </w:rPr>
        <w:t>本公司在职工提供服务从而增加了其未来享有的带薪缺勤权利时，确认与累积带薪缺勤相关的职工薪酬，并以累积未行 使权利而增加的预期支付金额计量。本公司在职工实际发生缺勤的会计期间确认与非累积带薪缺勤相关的职工薪酬。</w:t>
      </w:r>
    </w:p>
    <w:p>
      <w:pPr>
        <w:pStyle w:val="Style41"/>
        <w:keepNext w:val="0"/>
        <w:keepLines w:val="0"/>
        <w:widowControl w:val="0"/>
        <w:shd w:val="clear" w:color="auto" w:fill="auto"/>
        <w:tabs>
          <w:tab w:pos="748" w:val="left"/>
        </w:tabs>
        <w:bidi w:val="0"/>
        <w:spacing w:before="0" w:after="0" w:line="360" w:lineRule="auto"/>
        <w:ind w:left="0" w:right="0" w:firstLine="380"/>
        <w:jc w:val="both"/>
      </w:pPr>
      <w:bookmarkStart w:id="979" w:name="bookmark979"/>
      <w:r>
        <w:rPr>
          <w:rFonts w:ascii="Times New Roman" w:eastAsia="Times New Roman" w:hAnsi="Times New Roman" w:cs="Times New Roman"/>
          <w:color w:val="000000"/>
          <w:spacing w:val="0"/>
          <w:w w:val="100"/>
          <w:position w:val="0"/>
          <w:sz w:val="18"/>
          <w:szCs w:val="18"/>
        </w:rPr>
        <w:t>5</w:t>
      </w:r>
      <w:bookmarkEnd w:id="979"/>
      <w:r>
        <w:rPr>
          <w:color w:val="000000"/>
          <w:spacing w:val="0"/>
          <w:w w:val="100"/>
          <w:position w:val="0"/>
        </w:rPr>
        <w:t>）</w:t>
        <w:tab/>
        <w:t>短期利润分享计划</w:t>
      </w:r>
    </w:p>
    <w:p>
      <w:pPr>
        <w:pStyle w:val="Style41"/>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利润分享计划同时满足下列条件的，本公司确认相关的应付职工薪酬：</w:t>
      </w:r>
    </w:p>
    <w:p>
      <w:pPr>
        <w:pStyle w:val="Style41"/>
        <w:keepNext w:val="0"/>
        <w:keepLines w:val="0"/>
        <w:widowControl w:val="0"/>
        <w:numPr>
          <w:ilvl w:val="0"/>
          <w:numId w:val="41"/>
        </w:numPr>
        <w:shd w:val="clear" w:color="auto" w:fill="auto"/>
        <w:tabs>
          <w:tab w:pos="753" w:val="left"/>
        </w:tabs>
        <w:bidi w:val="0"/>
        <w:spacing w:before="0" w:after="0" w:line="315" w:lineRule="exact"/>
        <w:ind w:left="0" w:right="0" w:firstLine="380"/>
        <w:jc w:val="both"/>
      </w:pPr>
      <w:bookmarkStart w:id="980" w:name="bookmark980"/>
      <w:bookmarkEnd w:id="980"/>
      <w:r>
        <w:rPr>
          <w:color w:val="000000"/>
          <w:spacing w:val="0"/>
          <w:w w:val="100"/>
          <w:position w:val="0"/>
        </w:rPr>
        <w:t>企业因过去事项导致现在具有支付职工薪酬的法定义务或推定义务。</w:t>
      </w:r>
    </w:p>
    <w:p>
      <w:pPr>
        <w:pStyle w:val="Style41"/>
        <w:keepNext w:val="0"/>
        <w:keepLines w:val="0"/>
        <w:widowControl w:val="0"/>
        <w:numPr>
          <w:ilvl w:val="0"/>
          <w:numId w:val="41"/>
        </w:numPr>
        <w:shd w:val="clear" w:color="auto" w:fill="auto"/>
        <w:tabs>
          <w:tab w:pos="753" w:val="left"/>
        </w:tabs>
        <w:bidi w:val="0"/>
        <w:spacing w:before="0" w:after="380" w:line="315" w:lineRule="exact"/>
        <w:ind w:left="0" w:right="0" w:firstLine="380"/>
        <w:jc w:val="both"/>
      </w:pPr>
      <w:bookmarkStart w:id="981" w:name="bookmark981"/>
      <w:bookmarkEnd w:id="981"/>
      <w:r>
        <w:rPr>
          <w:color w:val="000000"/>
          <w:spacing w:val="0"/>
          <w:w w:val="100"/>
          <w:position w:val="0"/>
        </w:rPr>
        <w:t>因利润分享计划所产生的应付职工薪酬义务金额能够可靠估计。</w:t>
      </w:r>
    </w:p>
    <w:p>
      <w:pPr>
        <w:pStyle w:val="Style77"/>
        <w:keepNext/>
        <w:keepLines/>
        <w:widowControl w:val="0"/>
        <w:shd w:val="clear" w:color="auto" w:fill="auto"/>
        <w:tabs>
          <w:tab w:pos="493" w:val="left"/>
        </w:tabs>
        <w:bidi w:val="0"/>
        <w:spacing w:before="0" w:after="280" w:line="240" w:lineRule="auto"/>
        <w:ind w:left="0" w:right="0" w:firstLine="0"/>
        <w:jc w:val="left"/>
      </w:pPr>
      <w:bookmarkStart w:id="982" w:name="bookmark982"/>
      <w:bookmarkStart w:id="983" w:name="bookmark983"/>
      <w:bookmarkStart w:id="984" w:name="bookmark984"/>
      <w:bookmarkStart w:id="985" w:name="bookmark985"/>
      <w:r>
        <w:rPr>
          <w:color w:val="000000"/>
          <w:spacing w:val="0"/>
          <w:w w:val="100"/>
          <w:position w:val="0"/>
        </w:rPr>
        <w:t>（</w:t>
      </w:r>
      <w:bookmarkEnd w:id="984"/>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82"/>
      <w:bookmarkEnd w:id="983"/>
      <w:bookmarkEnd w:id="985"/>
    </w:p>
    <w:p>
      <w:pPr>
        <w:pStyle w:val="Style41"/>
        <w:keepNext w:val="0"/>
        <w:keepLines w:val="0"/>
        <w:widowControl w:val="0"/>
        <w:shd w:val="clear" w:color="auto" w:fill="auto"/>
        <w:bidi w:val="0"/>
        <w:spacing w:before="0" w:after="0" w:line="315" w:lineRule="exact"/>
        <w:ind w:left="0" w:right="0" w:firstLine="380"/>
        <w:jc w:val="both"/>
      </w:pPr>
      <w:bookmarkStart w:id="986" w:name="bookmark986"/>
      <w:r>
        <w:rPr>
          <w:rFonts w:ascii="Times New Roman" w:eastAsia="Times New Roman" w:hAnsi="Times New Roman" w:cs="Times New Roman"/>
          <w:color w:val="000000"/>
          <w:spacing w:val="0"/>
          <w:w w:val="100"/>
          <w:position w:val="0"/>
          <w:sz w:val="18"/>
          <w:szCs w:val="18"/>
        </w:rPr>
        <w:t>1</w:t>
      </w:r>
      <w:bookmarkEnd w:id="986"/>
      <w:r>
        <w:rPr>
          <w:color w:val="000000"/>
          <w:spacing w:val="0"/>
          <w:w w:val="100"/>
          <w:position w:val="0"/>
        </w:rPr>
        <w:t>）设定提存计划</w:t>
      </w:r>
    </w:p>
    <w:p>
      <w:pPr>
        <w:pStyle w:val="Style41"/>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本公司在职工为其提供服务的会计期间，将根据设定提存计划计算的应缴存金额确认为负债，并计入当期损益或相关资 产成本。</w:t>
      </w:r>
    </w:p>
    <w:p>
      <w:pPr>
        <w:pStyle w:val="Style41"/>
        <w:keepNext w:val="0"/>
        <w:keepLines w:val="0"/>
        <w:widowControl w:val="0"/>
        <w:shd w:val="clear" w:color="auto" w:fill="auto"/>
        <w:bidi w:val="0"/>
        <w:spacing w:before="0" w:after="280" w:line="315" w:lineRule="exact"/>
        <w:ind w:left="0" w:right="0" w:firstLine="380"/>
        <w:jc w:val="both"/>
      </w:pPr>
      <w:r>
        <w:rPr>
          <w:color w:val="000000"/>
          <w:spacing w:val="0"/>
          <w:w w:val="100"/>
          <w:position w:val="0"/>
        </w:rPr>
        <w:t>根据设定提存计划，预期不会在职工提供相关服务的年度报告期结束后十二个月内支付全部应缴存金额的，本公司参照 相应的折现率（根据资产负债表日与设定受益计划义务期限和币种相匹配的国债或活跃市场上的高质量公司债券的市场收益 率确定），将全部应缴存金额以折现后的金额计量应付职工薪酬。</w:t>
      </w:r>
    </w:p>
    <w:p>
      <w:pPr>
        <w:pStyle w:val="Style2"/>
        <w:keepNext w:val="0"/>
        <w:keepLines w:val="0"/>
        <w:widowControl w:val="0"/>
        <w:shd w:val="clear" w:color="auto" w:fill="auto"/>
        <w:tabs>
          <w:tab w:pos="660" w:val="left"/>
        </w:tabs>
        <w:bidi w:val="0"/>
        <w:spacing w:before="0" w:after="0" w:line="240" w:lineRule="auto"/>
        <w:ind w:left="0" w:right="0"/>
        <w:jc w:val="both"/>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660" w:val="left"/>
        </w:tabs>
        <w:bidi w:val="0"/>
        <w:spacing w:before="0" w:after="0" w:line="240" w:lineRule="auto"/>
        <w:ind w:left="0" w:right="0" w:firstLine="180"/>
        <w:jc w:val="both"/>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41"/>
        <w:keepNext w:val="0"/>
        <w:keepLines w:val="0"/>
        <w:widowControl w:val="0"/>
        <w:numPr>
          <w:ilvl w:val="0"/>
          <w:numId w:val="43"/>
        </w:numPr>
        <w:shd w:val="clear" w:color="auto" w:fill="auto"/>
        <w:bidi w:val="0"/>
        <w:spacing w:before="0" w:after="0" w:line="312" w:lineRule="exact"/>
        <w:ind w:left="0" w:right="0"/>
        <w:jc w:val="both"/>
      </w:pPr>
      <w:bookmarkStart w:id="987" w:name="bookmark987"/>
      <w:bookmarkEnd w:id="987"/>
      <w:r>
        <w:rPr>
          <w:color w:val="000000"/>
          <w:spacing w:val="0"/>
          <w:w w:val="100"/>
          <w:position w:val="0"/>
        </w:rPr>
        <w:t>设定受益计划</w:t>
      </w:r>
    </w:p>
    <w:p>
      <w:pPr>
        <w:pStyle w:val="Style41"/>
        <w:keepNext w:val="0"/>
        <w:keepLines w:val="0"/>
        <w:widowControl w:val="0"/>
        <w:numPr>
          <w:ilvl w:val="0"/>
          <w:numId w:val="45"/>
        </w:numPr>
        <w:shd w:val="clear" w:color="auto" w:fill="auto"/>
        <w:tabs>
          <w:tab w:pos="733" w:val="left"/>
        </w:tabs>
        <w:bidi w:val="0"/>
        <w:spacing w:before="0" w:after="0" w:line="312" w:lineRule="exact"/>
        <w:ind w:left="0" w:right="0"/>
        <w:jc w:val="both"/>
      </w:pPr>
      <w:bookmarkStart w:id="988" w:name="bookmark988"/>
      <w:bookmarkEnd w:id="988"/>
      <w:r>
        <w:rPr>
          <w:color w:val="000000"/>
          <w:spacing w:val="0"/>
          <w:w w:val="100"/>
          <w:position w:val="0"/>
        </w:rPr>
        <w:t>确定设定受益计划义务的现值和当期服务成本</w:t>
      </w:r>
    </w:p>
    <w:p>
      <w:pPr>
        <w:pStyle w:val="Style41"/>
        <w:keepNext w:val="0"/>
        <w:keepLines w:val="0"/>
        <w:widowControl w:val="0"/>
        <w:shd w:val="clear" w:color="auto" w:fill="auto"/>
        <w:bidi w:val="0"/>
        <w:spacing w:before="0" w:after="0" w:line="312" w:lineRule="exact"/>
        <w:ind w:left="0" w:right="0"/>
        <w:jc w:val="both"/>
      </w:pPr>
      <w:r>
        <w:rPr>
          <w:color w:val="000000"/>
          <w:spacing w:val="0"/>
          <w:w w:val="100"/>
          <w:position w:val="0"/>
        </w:rPr>
        <w:t>根据预期累计福利单位法，采用无偏且相互一致的精算假设对有关人口统计变量和财务变量等做出估计，计量设定受益 计划所产生的义务，并确定相关义务的归属期间。本公司按照相应的折现率(根据资产负债表日与设定受益计划义务期限和 币种相匹配的国债或活跃市场上的高质量公司债券的市场收益率确定)将设定受益计划所产生的义务予以折现，以确定设定 受益计划义务的现值和当期服务成本。</w:t>
      </w:r>
    </w:p>
    <w:p>
      <w:pPr>
        <w:pStyle w:val="Style41"/>
        <w:keepNext w:val="0"/>
        <w:keepLines w:val="0"/>
        <w:widowControl w:val="0"/>
        <w:numPr>
          <w:ilvl w:val="0"/>
          <w:numId w:val="45"/>
        </w:numPr>
        <w:shd w:val="clear" w:color="auto" w:fill="auto"/>
        <w:tabs>
          <w:tab w:pos="733" w:val="left"/>
        </w:tabs>
        <w:bidi w:val="0"/>
        <w:spacing w:before="0" w:after="0" w:line="312" w:lineRule="exact"/>
        <w:ind w:left="0" w:right="0"/>
        <w:jc w:val="both"/>
      </w:pPr>
      <w:bookmarkStart w:id="989" w:name="bookmark989"/>
      <w:bookmarkEnd w:id="989"/>
      <w:r>
        <w:rPr>
          <w:color w:val="000000"/>
          <w:spacing w:val="0"/>
          <w:w w:val="100"/>
          <w:position w:val="0"/>
        </w:rPr>
        <w:t>确认设定受益计划净负债或净资产</w:t>
      </w:r>
    </w:p>
    <w:p>
      <w:pPr>
        <w:pStyle w:val="Style41"/>
        <w:keepNext w:val="0"/>
        <w:keepLines w:val="0"/>
        <w:widowControl w:val="0"/>
        <w:shd w:val="clear" w:color="auto" w:fill="auto"/>
        <w:bidi w:val="0"/>
        <w:spacing w:before="0" w:after="0" w:line="312" w:lineRule="exact"/>
        <w:ind w:left="0" w:right="0"/>
        <w:jc w:val="both"/>
      </w:pPr>
      <w:r>
        <w:rPr>
          <w:color w:val="000000"/>
          <w:spacing w:val="0"/>
          <w:w w:val="100"/>
          <w:position w:val="0"/>
        </w:rPr>
        <w:t>设定受益计划存在资产的，本公司将设定受益计划义务现值减去设定受益计划资产公允价值所形成的赤字或盈余确认为 一项设定受益计划净负债或净资产。</w:t>
      </w:r>
    </w:p>
    <w:p>
      <w:pPr>
        <w:pStyle w:val="Style41"/>
        <w:keepNext w:val="0"/>
        <w:keepLines w:val="0"/>
        <w:widowControl w:val="0"/>
        <w:shd w:val="clear" w:color="auto" w:fill="auto"/>
        <w:bidi w:val="0"/>
        <w:spacing w:before="0" w:after="0" w:line="312" w:lineRule="exact"/>
        <w:ind w:left="0" w:right="0"/>
        <w:jc w:val="both"/>
      </w:pPr>
      <w:r>
        <w:rPr>
          <w:color w:val="000000"/>
          <w:spacing w:val="0"/>
          <w:w w:val="100"/>
          <w:position w:val="0"/>
        </w:rPr>
        <w:t>设定受益计划存在盈余的，本公司以设定受益计划的盈余和资产上限两项的孰低者计量设定受益计划净资产。</w:t>
      </w:r>
    </w:p>
    <w:p>
      <w:pPr>
        <w:pStyle w:val="Style41"/>
        <w:keepNext w:val="0"/>
        <w:keepLines w:val="0"/>
        <w:widowControl w:val="0"/>
        <w:numPr>
          <w:ilvl w:val="0"/>
          <w:numId w:val="45"/>
        </w:numPr>
        <w:shd w:val="clear" w:color="auto" w:fill="auto"/>
        <w:tabs>
          <w:tab w:pos="733" w:val="left"/>
        </w:tabs>
        <w:bidi w:val="0"/>
        <w:spacing w:before="0" w:after="0" w:line="312" w:lineRule="exact"/>
        <w:ind w:left="0" w:right="0"/>
        <w:jc w:val="both"/>
      </w:pPr>
      <w:bookmarkStart w:id="990" w:name="bookmark990"/>
      <w:bookmarkEnd w:id="990"/>
      <w:r>
        <w:rPr>
          <w:color w:val="000000"/>
          <w:spacing w:val="0"/>
          <w:w w:val="100"/>
          <w:position w:val="0"/>
        </w:rPr>
        <w:t>确定应计入资产成本或当期损益的金额</w:t>
      </w:r>
    </w:p>
    <w:p>
      <w:pPr>
        <w:pStyle w:val="Style41"/>
        <w:keepNext w:val="0"/>
        <w:keepLines w:val="0"/>
        <w:widowControl w:val="0"/>
        <w:shd w:val="clear" w:color="auto" w:fill="auto"/>
        <w:bidi w:val="0"/>
        <w:spacing w:before="0" w:after="0" w:line="312" w:lineRule="exact"/>
        <w:ind w:left="0" w:right="0"/>
        <w:jc w:val="both"/>
      </w:pPr>
      <w:r>
        <w:rPr>
          <w:color w:val="000000"/>
          <w:spacing w:val="0"/>
          <w:w w:val="100"/>
          <w:position w:val="0"/>
        </w:rPr>
        <w:t>服务成本，包括当期服务成本、过去服务成本和结算利得或损失。其中，除了其他会计准则要求或允许计入资产成本的 当期服务成本之外，其他服务成本均计入当期损益。</w:t>
      </w:r>
    </w:p>
    <w:p>
      <w:pPr>
        <w:pStyle w:val="Style41"/>
        <w:keepNext w:val="0"/>
        <w:keepLines w:val="0"/>
        <w:widowControl w:val="0"/>
        <w:shd w:val="clear" w:color="auto" w:fill="auto"/>
        <w:bidi w:val="0"/>
        <w:spacing w:before="0" w:after="0" w:line="312" w:lineRule="exact"/>
        <w:ind w:left="0" w:right="0"/>
        <w:jc w:val="both"/>
      </w:pPr>
      <w:r>
        <w:rPr>
          <w:color w:val="000000"/>
          <w:spacing w:val="0"/>
          <w:w w:val="100"/>
          <w:position w:val="0"/>
        </w:rPr>
        <w:t>设定受益计划净负债或净资产的利息净额，包括计划资产的利息收益、设定受益计划义务的利息费用以及资产上限影响 的利息，均计入当期损益。</w:t>
      </w:r>
    </w:p>
    <w:p>
      <w:pPr>
        <w:pStyle w:val="Style41"/>
        <w:keepNext w:val="0"/>
        <w:keepLines w:val="0"/>
        <w:widowControl w:val="0"/>
        <w:numPr>
          <w:ilvl w:val="0"/>
          <w:numId w:val="45"/>
        </w:numPr>
        <w:shd w:val="clear" w:color="auto" w:fill="auto"/>
        <w:tabs>
          <w:tab w:pos="733" w:val="left"/>
        </w:tabs>
        <w:bidi w:val="0"/>
        <w:spacing w:before="0" w:after="0" w:line="312" w:lineRule="exact"/>
        <w:ind w:left="0" w:right="0"/>
        <w:jc w:val="both"/>
      </w:pPr>
      <w:bookmarkStart w:id="991" w:name="bookmark991"/>
      <w:bookmarkEnd w:id="991"/>
      <w:r>
        <w:rPr>
          <w:color w:val="000000"/>
          <w:spacing w:val="0"/>
          <w:w w:val="100"/>
          <w:position w:val="0"/>
        </w:rPr>
        <w:t>确定应计入其他综合收益的金额</w:t>
      </w:r>
    </w:p>
    <w:p>
      <w:pPr>
        <w:pStyle w:val="Style41"/>
        <w:keepNext w:val="0"/>
        <w:keepLines w:val="0"/>
        <w:widowControl w:val="0"/>
        <w:shd w:val="clear" w:color="auto" w:fill="auto"/>
        <w:bidi w:val="0"/>
        <w:spacing w:before="0" w:after="0" w:line="312" w:lineRule="exact"/>
        <w:ind w:left="0" w:right="0"/>
        <w:jc w:val="both"/>
      </w:pPr>
      <w:r>
        <w:rPr>
          <w:color w:val="000000"/>
          <w:spacing w:val="0"/>
          <w:w w:val="100"/>
          <w:position w:val="0"/>
        </w:rPr>
        <w:t>重新计量设定受益计划净负债或净资产所产生的变动，包括：</w:t>
      </w:r>
    </w:p>
    <w:p>
      <w:pPr>
        <w:pStyle w:val="Style41"/>
        <w:keepNext w:val="0"/>
        <w:keepLines w:val="0"/>
        <w:widowControl w:val="0"/>
        <w:numPr>
          <w:ilvl w:val="0"/>
          <w:numId w:val="47"/>
        </w:numPr>
        <w:shd w:val="clear" w:color="auto" w:fill="auto"/>
        <w:tabs>
          <w:tab w:pos="795" w:val="left"/>
        </w:tabs>
        <w:bidi w:val="0"/>
        <w:spacing w:before="0" w:after="0" w:line="312" w:lineRule="exact"/>
        <w:ind w:left="0" w:right="0"/>
        <w:jc w:val="both"/>
      </w:pPr>
      <w:bookmarkStart w:id="992" w:name="bookmark992"/>
      <w:bookmarkEnd w:id="992"/>
      <w:r>
        <w:rPr>
          <w:color w:val="000000"/>
          <w:spacing w:val="0"/>
          <w:w w:val="100"/>
          <w:position w:val="0"/>
        </w:rPr>
        <w:t>精算利得或损失，即由于精算假设和经验调整导致之前所计量的设定受益计划义务现值的增加或减少。</w:t>
      </w:r>
    </w:p>
    <w:p>
      <w:pPr>
        <w:pStyle w:val="Style41"/>
        <w:keepNext w:val="0"/>
        <w:keepLines w:val="0"/>
        <w:widowControl w:val="0"/>
        <w:numPr>
          <w:ilvl w:val="0"/>
          <w:numId w:val="47"/>
        </w:numPr>
        <w:shd w:val="clear" w:color="auto" w:fill="auto"/>
        <w:tabs>
          <w:tab w:pos="805" w:val="left"/>
        </w:tabs>
        <w:bidi w:val="0"/>
        <w:spacing w:before="0" w:after="0" w:line="312" w:lineRule="exact"/>
        <w:ind w:left="0" w:right="0"/>
        <w:jc w:val="both"/>
      </w:pPr>
      <w:bookmarkStart w:id="993" w:name="bookmark993"/>
      <w:bookmarkEnd w:id="993"/>
      <w:r>
        <w:rPr>
          <w:color w:val="000000"/>
          <w:spacing w:val="0"/>
          <w:w w:val="100"/>
          <w:position w:val="0"/>
        </w:rPr>
        <w:t>计划资产回报，扣除包括在设定受益计划净负债或净资产的利息净额中的金额。</w:t>
      </w:r>
    </w:p>
    <w:p>
      <w:pPr>
        <w:pStyle w:val="Style41"/>
        <w:keepNext w:val="0"/>
        <w:keepLines w:val="0"/>
        <w:widowControl w:val="0"/>
        <w:numPr>
          <w:ilvl w:val="0"/>
          <w:numId w:val="47"/>
        </w:numPr>
        <w:shd w:val="clear" w:color="auto" w:fill="auto"/>
        <w:tabs>
          <w:tab w:pos="805" w:val="left"/>
        </w:tabs>
        <w:bidi w:val="0"/>
        <w:spacing w:before="0" w:after="0" w:line="312" w:lineRule="exact"/>
        <w:ind w:left="0" w:right="0"/>
        <w:jc w:val="both"/>
      </w:pPr>
      <w:bookmarkStart w:id="994" w:name="bookmark994"/>
      <w:bookmarkEnd w:id="994"/>
      <w:r>
        <w:rPr>
          <w:color w:val="000000"/>
          <w:spacing w:val="0"/>
          <w:w w:val="100"/>
          <w:position w:val="0"/>
        </w:rPr>
        <w:t>资产上限影响的变动，扣除包括在设定受益计划净负债或净资产的利息净额中的金额。</w:t>
      </w:r>
    </w:p>
    <w:p>
      <w:pPr>
        <w:pStyle w:val="Style41"/>
        <w:keepNext w:val="0"/>
        <w:keepLines w:val="0"/>
        <w:widowControl w:val="0"/>
        <w:shd w:val="clear" w:color="auto" w:fill="auto"/>
        <w:bidi w:val="0"/>
        <w:spacing w:before="0" w:after="380" w:line="312" w:lineRule="exact"/>
        <w:ind w:left="0" w:right="0"/>
        <w:jc w:val="both"/>
      </w:pPr>
      <w:r>
        <w:rPr>
          <w:color w:val="000000"/>
          <w:spacing w:val="0"/>
          <w:w w:val="100"/>
          <w:position w:val="0"/>
        </w:rPr>
        <w:t>上述重新计量设定受益计划净负债或净资产所产生的变动直接计入其他综合收益</w:t>
      </w:r>
      <w:r>
        <w:rPr>
          <w:color w:val="000000"/>
          <w:spacing w:val="0"/>
          <w:w w:val="100"/>
          <w:position w:val="0"/>
          <w:sz w:val="18"/>
          <w:szCs w:val="18"/>
        </w:rPr>
        <w:t>，</w:t>
      </w:r>
      <w:r>
        <w:rPr>
          <w:color w:val="000000"/>
          <w:spacing w:val="0"/>
          <w:w w:val="100"/>
          <w:position w:val="0"/>
        </w:rPr>
        <w:t>并且在后续会计期间不允许转回至损 益，但本公司可以在权益范围内转移这些在其他综合收益中确认的金额。</w:t>
      </w:r>
    </w:p>
    <w:p>
      <w:pPr>
        <w:pStyle w:val="Style77"/>
        <w:keepNext/>
        <w:keepLines/>
        <w:widowControl w:val="0"/>
        <w:numPr>
          <w:ilvl w:val="0"/>
          <w:numId w:val="49"/>
        </w:numPr>
        <w:shd w:val="clear" w:color="auto" w:fill="auto"/>
        <w:bidi w:val="0"/>
        <w:spacing w:before="0" w:after="280" w:line="240" w:lineRule="auto"/>
        <w:ind w:left="0" w:right="0" w:firstLine="0"/>
        <w:jc w:val="left"/>
      </w:pPr>
      <w:bookmarkStart w:id="995" w:name="bookmark995"/>
      <w:bookmarkStart w:id="996" w:name="bookmark996"/>
      <w:bookmarkStart w:id="997" w:name="bookmark997"/>
      <w:bookmarkStart w:id="998" w:name="bookmark998"/>
      <w:bookmarkEnd w:id="997"/>
      <w:r>
        <w:rPr>
          <w:color w:val="000000"/>
          <w:spacing w:val="0"/>
          <w:w w:val="100"/>
          <w:position w:val="0"/>
        </w:rPr>
        <w:t>辞退福利的会计处理方法</w:t>
      </w:r>
      <w:bookmarkEnd w:id="995"/>
      <w:bookmarkEnd w:id="996"/>
      <w:bookmarkEnd w:id="998"/>
    </w:p>
    <w:p>
      <w:pPr>
        <w:pStyle w:val="Style41"/>
        <w:keepNext w:val="0"/>
        <w:keepLines w:val="0"/>
        <w:widowControl w:val="0"/>
        <w:shd w:val="clear" w:color="auto" w:fill="auto"/>
        <w:bidi w:val="0"/>
        <w:spacing w:before="0" w:after="120" w:line="312" w:lineRule="exact"/>
        <w:ind w:left="0" w:right="0"/>
        <w:jc w:val="both"/>
      </w:pPr>
      <w:r>
        <w:rPr>
          <w:color w:val="000000"/>
          <w:spacing w:val="0"/>
          <w:w w:val="100"/>
          <w:position w:val="0"/>
        </w:rPr>
        <w:t>本公司向职工提供辞退福利的，在下列两者孰早日确认辞退福利产生的职工薪酬负债，并计入当期损益：</w:t>
      </w:r>
    </w:p>
    <w:p>
      <w:pPr>
        <w:pStyle w:val="Style41"/>
        <w:keepNext w:val="0"/>
        <w:keepLines w:val="0"/>
        <w:widowControl w:val="0"/>
        <w:numPr>
          <w:ilvl w:val="0"/>
          <w:numId w:val="51"/>
        </w:numPr>
        <w:shd w:val="clear" w:color="auto" w:fill="auto"/>
        <w:tabs>
          <w:tab w:pos="709" w:val="left"/>
        </w:tabs>
        <w:bidi w:val="0"/>
        <w:spacing w:before="0" w:after="0" w:line="360" w:lineRule="auto"/>
        <w:ind w:left="0" w:right="0"/>
        <w:jc w:val="both"/>
      </w:pPr>
      <w:bookmarkStart w:id="999" w:name="bookmark999"/>
      <w:bookmarkEnd w:id="999"/>
      <w:r>
        <w:rPr>
          <w:color w:val="000000"/>
          <w:spacing w:val="0"/>
          <w:w w:val="100"/>
          <w:position w:val="0"/>
        </w:rPr>
        <w:t>企业不能单方面撤回因解除劳动关系计划或裁减建议所提供的辞退福利时。</w:t>
      </w:r>
    </w:p>
    <w:p>
      <w:pPr>
        <w:pStyle w:val="Style41"/>
        <w:keepNext w:val="0"/>
        <w:keepLines w:val="0"/>
        <w:widowControl w:val="0"/>
        <w:numPr>
          <w:ilvl w:val="0"/>
          <w:numId w:val="51"/>
        </w:numPr>
        <w:shd w:val="clear" w:color="auto" w:fill="auto"/>
        <w:tabs>
          <w:tab w:pos="728" w:val="left"/>
        </w:tabs>
        <w:bidi w:val="0"/>
        <w:spacing w:before="0" w:after="0" w:line="360" w:lineRule="auto"/>
        <w:ind w:left="0" w:right="0"/>
        <w:jc w:val="both"/>
      </w:pPr>
      <w:bookmarkStart w:id="1000" w:name="bookmark1000"/>
      <w:bookmarkEnd w:id="1000"/>
      <w:r>
        <w:rPr>
          <w:color w:val="000000"/>
          <w:spacing w:val="0"/>
          <w:w w:val="100"/>
          <w:position w:val="0"/>
        </w:rPr>
        <w:t>企业确认与涉及支付辞退福利的重组相关的成本或费用时。</w:t>
      </w:r>
    </w:p>
    <w:p>
      <w:pPr>
        <w:pStyle w:val="Style41"/>
        <w:keepNext w:val="0"/>
        <w:keepLines w:val="0"/>
        <w:widowControl w:val="0"/>
        <w:shd w:val="clear" w:color="auto" w:fill="auto"/>
        <w:bidi w:val="0"/>
        <w:spacing w:before="0" w:after="380" w:line="312" w:lineRule="exact"/>
        <w:ind w:left="0" w:right="0"/>
        <w:jc w:val="both"/>
      </w:pPr>
      <w:r>
        <w:rPr>
          <w:color w:val="000000"/>
          <w:spacing w:val="0"/>
          <w:w w:val="100"/>
          <w:position w:val="0"/>
        </w:rPr>
        <w:t>辞退福利预期在年度报告期结束后十二个月内不能完全支付的，参照相应的折现率(根据资产负债表日与设定受益计划 义务期限和币种相匹配的国债或活跃市场上的高质量公司债券的市场收益率确定)将辞退福利金额予以折现，以折现后的金 额计量应付职工薪酬。</w:t>
      </w:r>
    </w:p>
    <w:p>
      <w:pPr>
        <w:pStyle w:val="Style77"/>
        <w:keepNext/>
        <w:keepLines/>
        <w:widowControl w:val="0"/>
        <w:numPr>
          <w:ilvl w:val="0"/>
          <w:numId w:val="49"/>
        </w:numPr>
        <w:shd w:val="clear" w:color="auto" w:fill="auto"/>
        <w:bidi w:val="0"/>
        <w:spacing w:before="0" w:after="280" w:line="240" w:lineRule="auto"/>
        <w:ind w:left="0" w:right="0" w:firstLine="0"/>
        <w:jc w:val="left"/>
      </w:pPr>
      <w:bookmarkStart w:id="1001" w:name="bookmark1001"/>
      <w:bookmarkStart w:id="1002" w:name="bookmark1002"/>
      <w:bookmarkStart w:id="1003" w:name="bookmark1003"/>
      <w:bookmarkStart w:id="1004" w:name="bookmark1004"/>
      <w:bookmarkEnd w:id="1003"/>
      <w:r>
        <w:rPr>
          <w:color w:val="000000"/>
          <w:spacing w:val="0"/>
          <w:w w:val="100"/>
          <w:position w:val="0"/>
        </w:rPr>
        <w:t>其他长期职工福利的会计处理方法</w:t>
      </w:r>
      <w:bookmarkEnd w:id="1001"/>
      <w:bookmarkEnd w:id="1002"/>
      <w:bookmarkEnd w:id="1004"/>
    </w:p>
    <w:p>
      <w:pPr>
        <w:pStyle w:val="Style41"/>
        <w:keepNext w:val="0"/>
        <w:keepLines w:val="0"/>
        <w:widowControl w:val="0"/>
        <w:numPr>
          <w:ilvl w:val="0"/>
          <w:numId w:val="53"/>
        </w:numPr>
        <w:shd w:val="clear" w:color="auto" w:fill="auto"/>
        <w:tabs>
          <w:tab w:pos="709" w:val="left"/>
        </w:tabs>
        <w:bidi w:val="0"/>
        <w:spacing w:before="0" w:after="0" w:line="307" w:lineRule="exact"/>
        <w:ind w:left="0" w:right="0"/>
        <w:jc w:val="both"/>
      </w:pPr>
      <w:bookmarkStart w:id="1005" w:name="bookmark1005"/>
      <w:bookmarkEnd w:id="1005"/>
      <w:r>
        <w:rPr>
          <w:color w:val="000000"/>
          <w:spacing w:val="0"/>
          <w:w w:val="100"/>
          <w:position w:val="0"/>
        </w:rPr>
        <w:t>符合设定提存计划条件的</w:t>
      </w:r>
    </w:p>
    <w:p>
      <w:pPr>
        <w:pStyle w:val="Style41"/>
        <w:keepNext w:val="0"/>
        <w:keepLines w:val="0"/>
        <w:widowControl w:val="0"/>
        <w:shd w:val="clear" w:color="auto" w:fill="auto"/>
        <w:bidi w:val="0"/>
        <w:spacing w:before="0" w:after="0" w:line="307" w:lineRule="exact"/>
        <w:ind w:left="0" w:right="0"/>
        <w:jc w:val="both"/>
      </w:pPr>
      <w:r>
        <w:rPr>
          <w:color w:val="000000"/>
          <w:spacing w:val="0"/>
          <w:w w:val="100"/>
          <w:position w:val="0"/>
        </w:rPr>
        <w:t>本公司向职工提供的其他长期职工福利，符合设定提存计划条件的，将全部应缴存金额以折现后的金额计量应付职工薪 酬。</w:t>
      </w:r>
    </w:p>
    <w:p>
      <w:pPr>
        <w:pStyle w:val="Style41"/>
        <w:keepNext w:val="0"/>
        <w:keepLines w:val="0"/>
        <w:widowControl w:val="0"/>
        <w:numPr>
          <w:ilvl w:val="0"/>
          <w:numId w:val="53"/>
        </w:numPr>
        <w:shd w:val="clear" w:color="auto" w:fill="auto"/>
        <w:tabs>
          <w:tab w:pos="728" w:val="left"/>
        </w:tabs>
        <w:bidi w:val="0"/>
        <w:spacing w:before="0" w:after="0" w:line="307" w:lineRule="exact"/>
        <w:ind w:left="0" w:right="0"/>
        <w:jc w:val="both"/>
      </w:pPr>
      <w:bookmarkStart w:id="1006" w:name="bookmark1006"/>
      <w:bookmarkEnd w:id="1006"/>
      <w:r>
        <w:rPr>
          <w:color w:val="000000"/>
          <w:spacing w:val="0"/>
          <w:w w:val="100"/>
          <w:position w:val="0"/>
        </w:rPr>
        <w:t>符合设定受益计划条件的</w:t>
      </w:r>
    </w:p>
    <w:p>
      <w:pPr>
        <w:pStyle w:val="Style41"/>
        <w:keepNext w:val="0"/>
        <w:keepLines w:val="0"/>
        <w:widowControl w:val="0"/>
        <w:shd w:val="clear" w:color="auto" w:fill="auto"/>
        <w:bidi w:val="0"/>
        <w:spacing w:before="0" w:after="0" w:line="307" w:lineRule="exact"/>
        <w:ind w:left="0" w:right="0"/>
        <w:jc w:val="both"/>
      </w:pPr>
      <w:r>
        <w:rPr>
          <w:color w:val="000000"/>
          <w:spacing w:val="0"/>
          <w:w w:val="100"/>
          <w:position w:val="0"/>
        </w:rPr>
        <w:t>在报告期末，本公司将其他长期职工福利产生的职工薪酬成本确认为下列组成部分：</w:t>
      </w:r>
    </w:p>
    <w:p>
      <w:pPr>
        <w:pStyle w:val="Style41"/>
        <w:keepNext w:val="0"/>
        <w:keepLines w:val="0"/>
        <w:widowControl w:val="0"/>
        <w:numPr>
          <w:ilvl w:val="0"/>
          <w:numId w:val="55"/>
        </w:numPr>
        <w:shd w:val="clear" w:color="auto" w:fill="auto"/>
        <w:tabs>
          <w:tab w:pos="733" w:val="left"/>
        </w:tabs>
        <w:bidi w:val="0"/>
        <w:spacing w:before="0" w:after="0" w:line="307" w:lineRule="exact"/>
        <w:ind w:left="0" w:right="0"/>
        <w:jc w:val="both"/>
      </w:pPr>
      <w:bookmarkStart w:id="1007" w:name="bookmark1007"/>
      <w:bookmarkEnd w:id="1007"/>
      <w:r>
        <w:rPr>
          <w:color w:val="000000"/>
          <w:spacing w:val="0"/>
          <w:w w:val="100"/>
          <w:position w:val="0"/>
        </w:rPr>
        <w:t>服务成本。</w:t>
      </w:r>
    </w:p>
    <w:p>
      <w:pPr>
        <w:pStyle w:val="Style41"/>
        <w:keepNext w:val="0"/>
        <w:keepLines w:val="0"/>
        <w:widowControl w:val="0"/>
        <w:numPr>
          <w:ilvl w:val="0"/>
          <w:numId w:val="55"/>
        </w:numPr>
        <w:shd w:val="clear" w:color="auto" w:fill="auto"/>
        <w:tabs>
          <w:tab w:pos="733" w:val="left"/>
        </w:tabs>
        <w:bidi w:val="0"/>
        <w:spacing w:before="0" w:after="0" w:line="307" w:lineRule="exact"/>
        <w:ind w:left="0" w:right="0"/>
        <w:jc w:val="both"/>
      </w:pPr>
      <w:bookmarkStart w:id="1008" w:name="bookmark1008"/>
      <w:bookmarkEnd w:id="1008"/>
      <w:r>
        <w:rPr>
          <w:color w:val="000000"/>
          <w:spacing w:val="0"/>
          <w:w w:val="100"/>
          <w:position w:val="0"/>
        </w:rPr>
        <w:t>其他长期职工福利净负债或净资产的利息净额。</w:t>
      </w:r>
    </w:p>
    <w:p>
      <w:pPr>
        <w:pStyle w:val="Style41"/>
        <w:keepNext w:val="0"/>
        <w:keepLines w:val="0"/>
        <w:widowControl w:val="0"/>
        <w:numPr>
          <w:ilvl w:val="0"/>
          <w:numId w:val="55"/>
        </w:numPr>
        <w:shd w:val="clear" w:color="auto" w:fill="auto"/>
        <w:tabs>
          <w:tab w:pos="733" w:val="left"/>
        </w:tabs>
        <w:bidi w:val="0"/>
        <w:spacing w:before="0" w:after="0" w:line="307" w:lineRule="exact"/>
        <w:ind w:left="0" w:right="0"/>
        <w:jc w:val="both"/>
      </w:pPr>
      <w:bookmarkStart w:id="1009" w:name="bookmark1009"/>
      <w:bookmarkEnd w:id="1009"/>
      <w:r>
        <w:rPr>
          <w:color w:val="000000"/>
          <w:spacing w:val="0"/>
          <w:w w:val="100"/>
          <w:position w:val="0"/>
        </w:rPr>
        <w:t>重新计量其他长期职工福利净负债或净资产所产生的变动。</w:t>
      </w:r>
    </w:p>
    <w:p>
      <w:pPr>
        <w:pStyle w:val="Style41"/>
        <w:keepNext w:val="0"/>
        <w:keepLines w:val="0"/>
        <w:widowControl w:val="0"/>
        <w:shd w:val="clear" w:color="auto" w:fill="auto"/>
        <w:bidi w:val="0"/>
        <w:spacing w:before="0" w:after="0" w:line="307" w:lineRule="exact"/>
        <w:ind w:left="0" w:right="0"/>
        <w:jc w:val="both"/>
      </w:pPr>
      <w:r>
        <w:rPr>
          <w:color w:val="000000"/>
          <w:spacing w:val="0"/>
          <w:w w:val="100"/>
          <w:position w:val="0"/>
        </w:rPr>
        <w:t>为简化相关会计处理，上述项目的总净额计入当期损益或相关资产成本。</w:t>
      </w:r>
    </w:p>
    <w:p>
      <w:pPr>
        <w:pStyle w:val="Style2"/>
        <w:keepNext w:val="0"/>
        <w:keepLines w:val="0"/>
        <w:widowControl w:val="0"/>
        <w:shd w:val="clear" w:color="auto" w:fill="auto"/>
        <w:bidi w:val="0"/>
        <w:spacing w:before="0" w:after="100" w:line="163" w:lineRule="exact"/>
        <w:ind w:left="220" w:right="0" w:firstLine="660"/>
        <w:jc w:val="both"/>
        <w:rPr>
          <w:sz w:val="16"/>
          <w:szCs w:val="16"/>
        </w:rPr>
      </w:pPr>
      <w:r>
        <w:rPr>
          <w:spacing w:val="0"/>
          <w:w w:val="100"/>
          <w:position w:val="0"/>
          <w:sz w:val="15"/>
          <w:szCs w:val="15"/>
        </w:rPr>
        <w:t xml:space="preserve">国家高新技术企业 </w:t>
      </w:r>
      <w:r>
        <w:rPr>
          <w:color w:val="245996"/>
          <w:spacing w:val="0"/>
          <w:w w:val="100"/>
          <w:position w:val="0"/>
          <w:sz w:val="15"/>
          <w:szCs w:val="15"/>
        </w:rPr>
        <w:t xml:space="preserve">，| </w:t>
      </w:r>
      <w:r>
        <w:rPr>
          <w:spacing w:val="0"/>
          <w:w w:val="100"/>
          <w:position w:val="0"/>
          <w:sz w:val="15"/>
          <w:szCs w:val="15"/>
        </w:rPr>
        <w:t>股票代码:</w:t>
      </w:r>
      <w:r>
        <w:rPr>
          <w:rFonts w:ascii="Arial" w:eastAsia="Arial" w:hAnsi="Arial" w:cs="Arial"/>
          <w:spacing w:val="0"/>
          <w:w w:val="100"/>
          <w:position w:val="0"/>
          <w:sz w:val="16"/>
          <w:szCs w:val="16"/>
        </w:rPr>
        <w:t>300290</w:t>
      </w:r>
    </w:p>
    <w:p>
      <w:pPr>
        <w:pStyle w:val="Style52"/>
        <w:keepNext/>
        <w:keepLines/>
        <w:widowControl w:val="0"/>
        <w:shd w:val="clear" w:color="auto" w:fill="auto"/>
        <w:bidi w:val="0"/>
        <w:spacing w:before="0" w:after="380" w:line="240" w:lineRule="auto"/>
        <w:ind w:left="0" w:right="0" w:firstLine="0"/>
        <w:jc w:val="left"/>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2</w:t>
      </w:r>
      <w:bookmarkEnd w:id="1012"/>
      <w:r>
        <w:rPr>
          <w:rFonts w:ascii="Times New Roman" w:eastAsia="Times New Roman" w:hAnsi="Times New Roman" w:cs="Times New Roman"/>
          <w:color w:val="000000"/>
          <w:spacing w:val="0"/>
          <w:w w:val="100"/>
          <w:position w:val="0"/>
        </w:rPr>
        <w:t>5</w:t>
      </w:r>
      <w:r>
        <w:rPr>
          <w:color w:val="000000"/>
          <w:spacing w:val="0"/>
          <w:w w:val="100"/>
          <w:position w:val="0"/>
        </w:rPr>
        <w:t>、预计负债</w:t>
      </w:r>
      <w:bookmarkEnd w:id="1010"/>
      <w:bookmarkEnd w:id="1011"/>
      <w:bookmarkEnd w:id="1013"/>
    </w:p>
    <w:p>
      <w:pPr>
        <w:pStyle w:val="Style52"/>
        <w:keepNext/>
        <w:keepLines/>
        <w:widowControl w:val="0"/>
        <w:shd w:val="clear" w:color="auto" w:fill="auto"/>
        <w:tabs>
          <w:tab w:pos="633" w:val="left"/>
        </w:tabs>
        <w:bidi w:val="0"/>
        <w:spacing w:before="0" w:after="380" w:line="240" w:lineRule="auto"/>
        <w:ind w:left="0" w:right="0" w:firstLine="140"/>
        <w:jc w:val="left"/>
      </w:pPr>
      <w:bookmarkStart w:id="1010" w:name="bookmark1010"/>
      <w:bookmarkStart w:id="1011" w:name="bookmark1011"/>
      <w:bookmarkStart w:id="1014" w:name="bookmark1014"/>
      <w:r>
        <w:rPr>
          <w:color w:val="000000"/>
          <w:spacing w:val="0"/>
          <w:w w:val="100"/>
          <w:position w:val="0"/>
        </w:rPr>
        <w:t>（</w:t>
      </w:r>
      <w:bookmarkEnd w:id="1014"/>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预计负债的的确认标准</w:t>
      </w:r>
      <w:bookmarkEnd w:id="1010"/>
      <w:bookmarkEnd w:id="1011"/>
    </w:p>
    <w:p>
      <w:pPr>
        <w:pStyle w:val="Style41"/>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如果与或有事项相关的义务同时符合以下条件，本公司将其确认为预计负债:</w:t>
      </w:r>
    </w:p>
    <w:p>
      <w:pPr>
        <w:pStyle w:val="Style41"/>
        <w:keepNext w:val="0"/>
        <w:keepLines w:val="0"/>
        <w:widowControl w:val="0"/>
        <w:shd w:val="clear" w:color="auto" w:fill="auto"/>
        <w:tabs>
          <w:tab w:pos="729" w:val="left"/>
        </w:tabs>
        <w:bidi w:val="0"/>
        <w:spacing w:before="0" w:after="100" w:line="240" w:lineRule="auto"/>
        <w:ind w:left="0" w:right="0" w:firstLine="380"/>
        <w:jc w:val="both"/>
      </w:pPr>
      <w:bookmarkStart w:id="1015" w:name="bookmark1015"/>
      <w:r>
        <w:rPr>
          <w:rFonts w:ascii="Times New Roman" w:eastAsia="Times New Roman" w:hAnsi="Times New Roman" w:cs="Times New Roman"/>
          <w:color w:val="000000"/>
          <w:spacing w:val="0"/>
          <w:w w:val="100"/>
          <w:position w:val="0"/>
          <w:sz w:val="18"/>
          <w:szCs w:val="18"/>
        </w:rPr>
        <w:t>1</w:t>
      </w:r>
      <w:bookmarkEnd w:id="1015"/>
      <w:r>
        <w:rPr>
          <w:color w:val="000000"/>
          <w:spacing w:val="0"/>
          <w:w w:val="100"/>
          <w:position w:val="0"/>
        </w:rPr>
        <w:t>）</w:t>
        <w:tab/>
        <w:t>该义务是本公司承担的现时义务。</w:t>
      </w:r>
    </w:p>
    <w:p>
      <w:pPr>
        <w:pStyle w:val="Style41"/>
        <w:keepNext w:val="0"/>
        <w:keepLines w:val="0"/>
        <w:widowControl w:val="0"/>
        <w:shd w:val="clear" w:color="auto" w:fill="auto"/>
        <w:tabs>
          <w:tab w:pos="748" w:val="left"/>
        </w:tabs>
        <w:bidi w:val="0"/>
        <w:spacing w:before="0" w:after="100" w:line="240" w:lineRule="auto"/>
        <w:ind w:left="0" w:right="0" w:firstLine="380"/>
        <w:jc w:val="both"/>
      </w:pPr>
      <w:bookmarkStart w:id="1016" w:name="bookmark1016"/>
      <w:r>
        <w:rPr>
          <w:rFonts w:ascii="Times New Roman" w:eastAsia="Times New Roman" w:hAnsi="Times New Roman" w:cs="Times New Roman"/>
          <w:color w:val="000000"/>
          <w:spacing w:val="0"/>
          <w:w w:val="100"/>
          <w:position w:val="0"/>
          <w:sz w:val="18"/>
          <w:szCs w:val="18"/>
        </w:rPr>
        <w:t>2</w:t>
      </w:r>
      <w:bookmarkEnd w:id="1016"/>
      <w:r>
        <w:rPr>
          <w:color w:val="000000"/>
          <w:spacing w:val="0"/>
          <w:w w:val="100"/>
          <w:position w:val="0"/>
        </w:rPr>
        <w:t>）</w:t>
        <w:tab/>
        <w:t>该义务的履行很可能导致经济利益流出本公司。</w:t>
      </w:r>
    </w:p>
    <w:p>
      <w:pPr>
        <w:pStyle w:val="Style41"/>
        <w:keepNext w:val="0"/>
        <w:keepLines w:val="0"/>
        <w:widowControl w:val="0"/>
        <w:shd w:val="clear" w:color="auto" w:fill="auto"/>
        <w:tabs>
          <w:tab w:pos="748" w:val="left"/>
        </w:tabs>
        <w:bidi w:val="0"/>
        <w:spacing w:before="0" w:after="380" w:line="240" w:lineRule="auto"/>
        <w:ind w:left="0" w:right="0" w:firstLine="380"/>
        <w:jc w:val="both"/>
      </w:pPr>
      <w:bookmarkStart w:id="1017" w:name="bookmark1017"/>
      <w:r>
        <w:rPr>
          <w:rFonts w:ascii="Times New Roman" w:eastAsia="Times New Roman" w:hAnsi="Times New Roman" w:cs="Times New Roman"/>
          <w:color w:val="000000"/>
          <w:spacing w:val="0"/>
          <w:w w:val="100"/>
          <w:position w:val="0"/>
          <w:sz w:val="18"/>
          <w:szCs w:val="18"/>
        </w:rPr>
        <w:t>3</w:t>
      </w:r>
      <w:bookmarkEnd w:id="1017"/>
      <w:r>
        <w:rPr>
          <w:color w:val="000000"/>
          <w:spacing w:val="0"/>
          <w:w w:val="100"/>
          <w:position w:val="0"/>
        </w:rPr>
        <w:t>）</w:t>
        <w:tab/>
        <w:t>该义务的金额能够可靠地计量。</w:t>
      </w:r>
    </w:p>
    <w:p>
      <w:pPr>
        <w:pStyle w:val="Style12"/>
        <w:keepNext w:val="0"/>
        <w:keepLines w:val="0"/>
        <w:widowControl w:val="0"/>
        <w:shd w:val="clear" w:color="auto" w:fill="auto"/>
        <w:tabs>
          <w:tab w:pos="633" w:val="left"/>
        </w:tabs>
        <w:bidi w:val="0"/>
        <w:spacing w:before="0" w:after="280" w:line="240" w:lineRule="auto"/>
        <w:ind w:left="0" w:right="0" w:firstLine="140"/>
        <w:jc w:val="left"/>
        <w:rPr>
          <w:sz w:val="20"/>
          <w:szCs w:val="20"/>
        </w:rPr>
      </w:pPr>
      <w:bookmarkStart w:id="1018" w:name="bookmark1018"/>
      <w:r>
        <w:rPr>
          <w:color w:val="000000"/>
          <w:spacing w:val="0"/>
          <w:w w:val="100"/>
          <w:position w:val="0"/>
          <w:sz w:val="20"/>
          <w:szCs w:val="20"/>
        </w:rPr>
        <w:t>（</w:t>
      </w:r>
      <w:bookmarkEnd w:id="1018"/>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预计负债的计量方法</w:t>
      </w:r>
    </w:p>
    <w:p>
      <w:pPr>
        <w:pStyle w:val="Style41"/>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预计负债按照履行相关现时义务所需支出的最佳估计数进行初始计量，并综合考虑与或有事项有关的风险、不确定性和 货币时间价值等因素。每个资产负债表日对预计负债的账面价值进行复核。有确凿证据表明该账面价值不能反映当前最佳估 计数的，按照当前最佳估计数对该账面价值进行调整。</w:t>
      </w:r>
    </w:p>
    <w:p>
      <w:pPr>
        <w:pStyle w:val="Style52"/>
        <w:keepNext/>
        <w:keepLines/>
        <w:widowControl w:val="0"/>
        <w:shd w:val="clear" w:color="auto" w:fill="auto"/>
        <w:bidi w:val="0"/>
        <w:spacing w:before="0" w:after="380" w:line="240" w:lineRule="auto"/>
        <w:ind w:left="0" w:right="0" w:firstLine="0"/>
        <w:jc w:val="left"/>
      </w:pPr>
      <w:bookmarkStart w:id="1019" w:name="bookmark1019"/>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rPr>
        <w:t>2</w:t>
      </w:r>
      <w:bookmarkEnd w:id="1021"/>
      <w:r>
        <w:rPr>
          <w:rFonts w:ascii="Times New Roman" w:eastAsia="Times New Roman" w:hAnsi="Times New Roman" w:cs="Times New Roman"/>
          <w:color w:val="000000"/>
          <w:spacing w:val="0"/>
          <w:w w:val="100"/>
          <w:position w:val="0"/>
        </w:rPr>
        <w:t>6</w:t>
      </w:r>
      <w:r>
        <w:rPr>
          <w:color w:val="000000"/>
          <w:spacing w:val="0"/>
          <w:w w:val="100"/>
          <w:position w:val="0"/>
        </w:rPr>
        <w:t>、股份支付</w:t>
      </w:r>
      <w:bookmarkEnd w:id="1019"/>
      <w:bookmarkEnd w:id="1020"/>
      <w:bookmarkEnd w:id="1022"/>
    </w:p>
    <w:p>
      <w:pPr>
        <w:pStyle w:val="Style52"/>
        <w:keepNext/>
        <w:keepLines/>
        <w:widowControl w:val="0"/>
        <w:shd w:val="clear" w:color="auto" w:fill="auto"/>
        <w:bidi w:val="0"/>
        <w:spacing w:before="0" w:after="380" w:line="240" w:lineRule="auto"/>
        <w:ind w:left="0" w:right="0" w:firstLine="0"/>
        <w:jc w:val="left"/>
      </w:pPr>
      <w:bookmarkStart w:id="1019" w:name="bookmark1019"/>
      <w:bookmarkStart w:id="1020" w:name="bookmark1020"/>
      <w:bookmarkStart w:id="1023" w:name="bookmark1023"/>
      <w:r>
        <w:rPr>
          <w:color w:val="000000"/>
          <w:spacing w:val="0"/>
          <w:w w:val="100"/>
          <w:position w:val="0"/>
        </w:rPr>
        <w:t>（</w:t>
      </w:r>
      <w:bookmarkEnd w:id="1023"/>
      <w:r>
        <w:rPr>
          <w:rFonts w:ascii="Times New Roman" w:eastAsia="Times New Roman" w:hAnsi="Times New Roman" w:cs="Times New Roman"/>
          <w:color w:val="000000"/>
          <w:spacing w:val="0"/>
          <w:w w:val="100"/>
          <w:position w:val="0"/>
        </w:rPr>
        <w:t>1</w:t>
      </w:r>
      <w:r>
        <w:rPr>
          <w:color w:val="000000"/>
          <w:spacing w:val="0"/>
          <w:w w:val="100"/>
          <w:position w:val="0"/>
        </w:rPr>
        <w:t>）股份支付的种类</w:t>
      </w:r>
      <w:bookmarkEnd w:id="1019"/>
      <w:bookmarkEnd w:id="1020"/>
    </w:p>
    <w:p>
      <w:pPr>
        <w:pStyle w:val="Style41"/>
        <w:keepNext w:val="0"/>
        <w:keepLines w:val="0"/>
        <w:widowControl w:val="0"/>
        <w:shd w:val="clear" w:color="auto" w:fill="auto"/>
        <w:bidi w:val="0"/>
        <w:spacing w:before="0" w:after="380" w:line="240" w:lineRule="auto"/>
        <w:ind w:left="0" w:right="0" w:firstLine="380"/>
        <w:jc w:val="both"/>
      </w:pPr>
      <w:r>
        <w:rPr>
          <w:color w:val="000000"/>
          <w:spacing w:val="0"/>
          <w:w w:val="100"/>
          <w:position w:val="0"/>
        </w:rPr>
        <w:t>本公司股份支付包括以现金结算的股份支付和以权益结算的股份支付。</w:t>
      </w:r>
    </w:p>
    <w:p>
      <w:pPr>
        <w:pStyle w:val="Style12"/>
        <w:keepNext w:val="0"/>
        <w:keepLines w:val="0"/>
        <w:widowControl w:val="0"/>
        <w:shd w:val="clear" w:color="auto" w:fill="auto"/>
        <w:bidi w:val="0"/>
        <w:spacing w:before="0" w:after="280" w:line="240" w:lineRule="auto"/>
        <w:ind w:left="0" w:right="0" w:firstLine="140"/>
        <w:jc w:val="left"/>
        <w:rPr>
          <w:sz w:val="20"/>
          <w:szCs w:val="20"/>
        </w:rPr>
      </w:pPr>
      <w:bookmarkStart w:id="1024" w:name="bookmark1024"/>
      <w:r>
        <w:rPr>
          <w:rFonts w:ascii="Times New Roman" w:eastAsia="Times New Roman" w:hAnsi="Times New Roman" w:cs="Times New Roman"/>
          <w:color w:val="000000"/>
          <w:spacing w:val="0"/>
          <w:w w:val="100"/>
          <w:position w:val="0"/>
          <w:sz w:val="20"/>
          <w:szCs w:val="20"/>
        </w:rPr>
        <w:t>（</w:t>
      </w:r>
      <w:bookmarkEnd w:id="1024"/>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）权益工具公允价值的确定方法</w:t>
      </w:r>
    </w:p>
    <w:p>
      <w:pPr>
        <w:pStyle w:val="Style41"/>
        <w:keepNext w:val="0"/>
        <w:keepLines w:val="0"/>
        <w:widowControl w:val="0"/>
        <w:shd w:val="clear" w:color="auto" w:fill="auto"/>
        <w:tabs>
          <w:tab w:pos="718" w:val="left"/>
        </w:tabs>
        <w:bidi w:val="0"/>
        <w:spacing w:before="0" w:after="0" w:line="317" w:lineRule="exact"/>
        <w:ind w:left="0" w:right="0" w:firstLine="380"/>
        <w:jc w:val="both"/>
      </w:pPr>
      <w:bookmarkStart w:id="1025" w:name="bookmark1025"/>
      <w:r>
        <w:rPr>
          <w:rFonts w:ascii="Times New Roman" w:eastAsia="Times New Roman" w:hAnsi="Times New Roman" w:cs="Times New Roman"/>
          <w:color w:val="000000"/>
          <w:spacing w:val="0"/>
          <w:w w:val="100"/>
          <w:position w:val="0"/>
          <w:sz w:val="18"/>
          <w:szCs w:val="18"/>
        </w:rPr>
        <w:t>1</w:t>
      </w:r>
      <w:bookmarkEnd w:id="1025"/>
      <w:r>
        <w:rPr>
          <w:color w:val="000000"/>
          <w:spacing w:val="0"/>
          <w:w w:val="100"/>
          <w:position w:val="0"/>
        </w:rPr>
        <w:t>）</w:t>
        <w:tab/>
        <w:t>对于授予职工的股份，其公允价值按公司股份的市场价格计量，同时考虑授予股份所依据的条款和条件（不包括市 场条件之外的可行权条件）进行调整。</w:t>
      </w:r>
    </w:p>
    <w:p>
      <w:pPr>
        <w:pStyle w:val="Style41"/>
        <w:keepNext w:val="0"/>
        <w:keepLines w:val="0"/>
        <w:widowControl w:val="0"/>
        <w:shd w:val="clear" w:color="auto" w:fill="auto"/>
        <w:bidi w:val="0"/>
        <w:spacing w:before="0" w:after="380" w:line="317" w:lineRule="exact"/>
        <w:ind w:left="0" w:right="0" w:firstLine="380"/>
        <w:jc w:val="both"/>
      </w:pPr>
      <w:bookmarkStart w:id="1026" w:name="bookmark1026"/>
      <w:r>
        <w:rPr>
          <w:rFonts w:ascii="Times New Roman" w:eastAsia="Times New Roman" w:hAnsi="Times New Roman" w:cs="Times New Roman"/>
          <w:color w:val="000000"/>
          <w:spacing w:val="0"/>
          <w:w w:val="100"/>
          <w:position w:val="0"/>
          <w:sz w:val="18"/>
          <w:szCs w:val="18"/>
        </w:rPr>
        <w:t>2</w:t>
      </w:r>
      <w:bookmarkEnd w:id="1026"/>
      <w:r>
        <w:rPr>
          <w:color w:val="000000"/>
          <w:spacing w:val="0"/>
          <w:w w:val="100"/>
          <w:position w:val="0"/>
        </w:rPr>
        <w:t>） 对于授予职工的股票期权，在许多情况下难以获得其市场价格。如果不存在条款和条件相似的交易期权，公司选择 适用的期权定价模型估计所授予的期权的公允价值。</w:t>
      </w:r>
    </w:p>
    <w:p>
      <w:pPr>
        <w:pStyle w:val="Style12"/>
        <w:keepNext w:val="0"/>
        <w:keepLines w:val="0"/>
        <w:widowControl w:val="0"/>
        <w:shd w:val="clear" w:color="auto" w:fill="auto"/>
        <w:bidi w:val="0"/>
        <w:spacing w:before="0" w:after="280" w:line="240" w:lineRule="auto"/>
        <w:ind w:left="0" w:right="0" w:firstLine="140"/>
        <w:jc w:val="left"/>
        <w:rPr>
          <w:sz w:val="20"/>
          <w:szCs w:val="20"/>
        </w:rPr>
      </w:pPr>
      <w:bookmarkStart w:id="1027" w:name="bookmark1027"/>
      <w:r>
        <w:rPr>
          <w:rFonts w:ascii="Times New Roman" w:eastAsia="Times New Roman" w:hAnsi="Times New Roman" w:cs="Times New Roman"/>
          <w:color w:val="000000"/>
          <w:spacing w:val="0"/>
          <w:w w:val="100"/>
          <w:position w:val="0"/>
          <w:sz w:val="20"/>
          <w:szCs w:val="20"/>
        </w:rPr>
        <w:t>（</w:t>
      </w:r>
      <w:bookmarkEnd w:id="1027"/>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）确认可行权权益工具最佳估计的依据</w:t>
      </w:r>
    </w:p>
    <w:p>
      <w:pPr>
        <w:pStyle w:val="Style41"/>
        <w:keepNext w:val="0"/>
        <w:keepLines w:val="0"/>
        <w:widowControl w:val="0"/>
        <w:shd w:val="clear" w:color="auto" w:fill="auto"/>
        <w:bidi w:val="0"/>
        <w:spacing w:before="0" w:after="380" w:line="307" w:lineRule="exact"/>
        <w:ind w:left="0" w:right="0" w:firstLine="380"/>
        <w:jc w:val="both"/>
      </w:pPr>
      <w:r>
        <w:rPr>
          <w:color w:val="000000"/>
          <w:spacing w:val="0"/>
          <w:w w:val="100"/>
          <w:position w:val="0"/>
        </w:rPr>
        <w:t>在等待期内每个资产负债表日，公司根据最新取得的可行权职工人数变动等后续信息作出最佳估计，修正预计可行权的 权益工具数量，以作出可行权权益工具的最佳估计。</w:t>
      </w:r>
    </w:p>
    <w:p>
      <w:pPr>
        <w:pStyle w:val="Style12"/>
        <w:keepNext w:val="0"/>
        <w:keepLines w:val="0"/>
        <w:widowControl w:val="0"/>
        <w:shd w:val="clear" w:color="auto" w:fill="auto"/>
        <w:bidi w:val="0"/>
        <w:spacing w:before="0" w:after="280" w:line="240" w:lineRule="auto"/>
        <w:ind w:left="0" w:right="0" w:firstLine="140"/>
        <w:jc w:val="left"/>
        <w:rPr>
          <w:sz w:val="20"/>
          <w:szCs w:val="20"/>
        </w:rPr>
      </w:pPr>
      <w:bookmarkStart w:id="1028" w:name="bookmark1028"/>
      <w:r>
        <w:rPr>
          <w:color w:val="000000"/>
          <w:spacing w:val="0"/>
          <w:w w:val="100"/>
          <w:position w:val="0"/>
          <w:sz w:val="20"/>
          <w:szCs w:val="20"/>
        </w:rPr>
        <w:t>（</w:t>
      </w:r>
      <w:bookmarkEnd w:id="1028"/>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）股份支付计划实施的会计处理</w:t>
      </w:r>
    </w:p>
    <w:p>
      <w:pPr>
        <w:pStyle w:val="Style41"/>
        <w:keepNext w:val="0"/>
        <w:keepLines w:val="0"/>
        <w:widowControl w:val="0"/>
        <w:shd w:val="clear" w:color="auto" w:fill="auto"/>
        <w:tabs>
          <w:tab w:pos="718" w:val="left"/>
        </w:tabs>
        <w:bidi w:val="0"/>
        <w:spacing w:before="0" w:after="0" w:line="318" w:lineRule="exact"/>
        <w:ind w:left="0" w:right="0" w:firstLine="380"/>
        <w:jc w:val="both"/>
      </w:pPr>
      <w:bookmarkStart w:id="1029" w:name="bookmark1029"/>
      <w:r>
        <w:rPr>
          <w:rFonts w:ascii="Times New Roman" w:eastAsia="Times New Roman" w:hAnsi="Times New Roman" w:cs="Times New Roman"/>
          <w:color w:val="000000"/>
          <w:spacing w:val="0"/>
          <w:w w:val="100"/>
          <w:position w:val="0"/>
          <w:sz w:val="18"/>
          <w:szCs w:val="18"/>
        </w:rPr>
        <w:t>1</w:t>
      </w:r>
      <w:bookmarkEnd w:id="1029"/>
      <w:r>
        <w:rPr>
          <w:color w:val="000000"/>
          <w:spacing w:val="0"/>
          <w:w w:val="100"/>
          <w:position w:val="0"/>
        </w:rPr>
        <w:t>）</w:t>
        <w:tab/>
        <w:t>授予后立即可行权的以现金结算的股份支付，在授予日以本公司承担负债的公允价值计入相关成本或费用，相应增 加负债。并在结算前的每个资产负债表日和结算日对负债的公允价值重新计量，将其变动计入损益。</w:t>
      </w:r>
    </w:p>
    <w:p>
      <w:pPr>
        <w:pStyle w:val="Style41"/>
        <w:keepNext w:val="0"/>
        <w:keepLines w:val="0"/>
        <w:widowControl w:val="0"/>
        <w:shd w:val="clear" w:color="auto" w:fill="auto"/>
        <w:tabs>
          <w:tab w:pos="699" w:val="left"/>
        </w:tabs>
        <w:bidi w:val="0"/>
        <w:spacing w:before="0" w:after="0" w:line="318" w:lineRule="exact"/>
        <w:ind w:left="0" w:right="0" w:firstLine="380"/>
        <w:jc w:val="both"/>
      </w:pPr>
      <w:bookmarkStart w:id="1030" w:name="bookmark1030"/>
      <w:r>
        <w:rPr>
          <w:rFonts w:ascii="Times New Roman" w:eastAsia="Times New Roman" w:hAnsi="Times New Roman" w:cs="Times New Roman"/>
          <w:color w:val="000000"/>
          <w:spacing w:val="0"/>
          <w:w w:val="100"/>
          <w:position w:val="0"/>
          <w:sz w:val="18"/>
          <w:szCs w:val="18"/>
        </w:rPr>
        <w:t>2</w:t>
      </w:r>
      <w:bookmarkEnd w:id="1030"/>
      <w:r>
        <w:rPr>
          <w:color w:val="000000"/>
          <w:spacing w:val="0"/>
          <w:w w:val="100"/>
          <w:position w:val="0"/>
        </w:rPr>
        <w:t>）</w:t>
        <w:tab/>
        <w:t>完成等待期内的服务或达到规定业绩条件以后才可行权的以现金结算的股份支付，在等待期内的每个资产负债表日 以对可行权情况的最佳估计为基础，按本公司承担负债的公允价值金额，将当期取得的服务计入成本或费用和相应的负债。</w:t>
      </w:r>
    </w:p>
    <w:p>
      <w:pPr>
        <w:pStyle w:val="Style41"/>
        <w:keepNext w:val="0"/>
        <w:keepLines w:val="0"/>
        <w:widowControl w:val="0"/>
        <w:shd w:val="clear" w:color="auto" w:fill="auto"/>
        <w:tabs>
          <w:tab w:pos="728" w:val="left"/>
        </w:tabs>
        <w:bidi w:val="0"/>
        <w:spacing w:before="0" w:after="0" w:line="318" w:lineRule="exact"/>
        <w:ind w:left="0" w:right="0" w:firstLine="380"/>
        <w:jc w:val="both"/>
      </w:pPr>
      <w:bookmarkStart w:id="1031" w:name="bookmark1031"/>
      <w:r>
        <w:rPr>
          <w:rFonts w:ascii="Times New Roman" w:eastAsia="Times New Roman" w:hAnsi="Times New Roman" w:cs="Times New Roman"/>
          <w:color w:val="000000"/>
          <w:spacing w:val="0"/>
          <w:w w:val="100"/>
          <w:position w:val="0"/>
          <w:sz w:val="18"/>
          <w:szCs w:val="18"/>
        </w:rPr>
        <w:t>3</w:t>
      </w:r>
      <w:bookmarkEnd w:id="1031"/>
      <w:r>
        <w:rPr>
          <w:color w:val="000000"/>
          <w:spacing w:val="0"/>
          <w:w w:val="100"/>
          <w:position w:val="0"/>
        </w:rPr>
        <w:t>）</w:t>
        <w:tab/>
        <w:t>授予后立即可行权的换取职工服务的以权益结算的股份支付，在授予日以权益工具的公允价值计入相关成本或费用， 相应增加资本公积。</w:t>
      </w:r>
    </w:p>
    <w:p>
      <w:pPr>
        <w:pStyle w:val="Style41"/>
        <w:keepNext w:val="0"/>
        <w:keepLines w:val="0"/>
        <w:widowControl w:val="0"/>
        <w:shd w:val="clear" w:color="auto" w:fill="auto"/>
        <w:tabs>
          <w:tab w:pos="714" w:val="left"/>
        </w:tabs>
        <w:bidi w:val="0"/>
        <w:spacing w:before="0" w:after="320" w:line="318" w:lineRule="exact"/>
        <w:ind w:left="0" w:right="0" w:firstLine="380"/>
        <w:jc w:val="both"/>
      </w:pPr>
      <w:bookmarkStart w:id="1032" w:name="bookmark1032"/>
      <w:r>
        <w:rPr>
          <w:rFonts w:ascii="Times New Roman" w:eastAsia="Times New Roman" w:hAnsi="Times New Roman" w:cs="Times New Roman"/>
          <w:color w:val="000000"/>
          <w:spacing w:val="0"/>
          <w:w w:val="100"/>
          <w:position w:val="0"/>
          <w:sz w:val="18"/>
          <w:szCs w:val="18"/>
        </w:rPr>
        <w:t>4</w:t>
      </w:r>
      <w:bookmarkEnd w:id="1032"/>
      <w:r>
        <w:rPr>
          <w:color w:val="000000"/>
          <w:spacing w:val="0"/>
          <w:w w:val="100"/>
          <w:position w:val="0"/>
        </w:rPr>
        <w:t>）</w:t>
        <w:tab/>
        <w:t>完成等待期内的服务或达到规定业绩条件以后才可行权换取职工服务的以权益结算的股份支付，在等待期内的每个 资产负债表日，以对可行权权益工具数量的最佳估计为基础，按权益工具授予日的公允价值，将当期取得的服务计入成本或 费用和资本公积。</w:t>
      </w:r>
    </w:p>
    <w:p>
      <w:pPr>
        <w:pStyle w:val="Style2"/>
        <w:keepNext w:val="0"/>
        <w:keepLines w:val="0"/>
        <w:widowControl w:val="0"/>
        <w:shd w:val="clear" w:color="auto" w:fill="auto"/>
        <w:bidi w:val="0"/>
        <w:spacing w:before="0" w:after="100" w:line="163" w:lineRule="exact"/>
        <w:ind w:left="220" w:right="0" w:firstLine="660"/>
        <w:jc w:val="both"/>
        <w:rPr>
          <w:sz w:val="16"/>
          <w:szCs w:val="16"/>
        </w:rPr>
      </w:pPr>
      <w:r>
        <w:rPr>
          <w:spacing w:val="0"/>
          <w:w w:val="100"/>
          <w:position w:val="0"/>
          <w:sz w:val="15"/>
          <w:szCs w:val="15"/>
        </w:rPr>
        <w:t xml:space="preserve">国家高新技术企业 </w:t>
      </w:r>
      <w:r>
        <w:rPr>
          <w:color w:val="245996"/>
          <w:spacing w:val="0"/>
          <w:w w:val="100"/>
          <w:position w:val="0"/>
          <w:sz w:val="15"/>
          <w:szCs w:val="15"/>
        </w:rPr>
        <w:t xml:space="preserve">，| </w:t>
      </w:r>
      <w:r>
        <w:rPr>
          <w:spacing w:val="0"/>
          <w:w w:val="100"/>
          <w:position w:val="0"/>
          <w:sz w:val="15"/>
          <w:szCs w:val="15"/>
        </w:rPr>
        <w:t>股票代码:</w:t>
      </w:r>
      <w:r>
        <w:rPr>
          <w:rFonts w:ascii="Arial" w:eastAsia="Arial" w:hAnsi="Arial" w:cs="Arial"/>
          <w:spacing w:val="0"/>
          <w:w w:val="100"/>
          <w:position w:val="0"/>
          <w:sz w:val="16"/>
          <w:szCs w:val="16"/>
        </w:rPr>
        <w:t>300290</w:t>
      </w:r>
    </w:p>
    <w:p>
      <w:pPr>
        <w:pStyle w:val="Style12"/>
        <w:keepNext w:val="0"/>
        <w:keepLines w:val="0"/>
        <w:widowControl w:val="0"/>
        <w:shd w:val="clear" w:color="auto" w:fill="auto"/>
        <w:bidi w:val="0"/>
        <w:spacing w:before="0" w:after="280" w:line="240" w:lineRule="auto"/>
        <w:ind w:left="0" w:right="0" w:firstLine="140"/>
        <w:jc w:val="left"/>
        <w:rPr>
          <w:sz w:val="20"/>
          <w:szCs w:val="20"/>
        </w:rPr>
      </w:pPr>
      <w:bookmarkStart w:id="1033" w:name="bookmark1033"/>
      <w:r>
        <w:rPr>
          <w:rFonts w:ascii="Times New Roman" w:eastAsia="Times New Roman" w:hAnsi="Times New Roman" w:cs="Times New Roman"/>
          <w:color w:val="000000"/>
          <w:spacing w:val="0"/>
          <w:w w:val="100"/>
          <w:position w:val="0"/>
          <w:sz w:val="20"/>
          <w:szCs w:val="20"/>
        </w:rPr>
        <w:t>（</w:t>
      </w:r>
      <w:bookmarkEnd w:id="1033"/>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）股份支付计划修改的会计处理</w:t>
      </w:r>
    </w:p>
    <w:p>
      <w:pPr>
        <w:pStyle w:val="Style41"/>
        <w:keepNext w:val="0"/>
        <w:keepLines w:val="0"/>
        <w:widowControl w:val="0"/>
        <w:shd w:val="clear" w:color="auto" w:fill="auto"/>
        <w:bidi w:val="0"/>
        <w:spacing w:before="0" w:after="380" w:line="306" w:lineRule="exact"/>
        <w:ind w:left="0" w:right="0" w:firstLine="380"/>
        <w:jc w:val="both"/>
      </w:pPr>
      <w:r>
        <w:rPr>
          <w:color w:val="000000"/>
          <w:spacing w:val="0"/>
          <w:w w:val="100"/>
          <w:position w:val="0"/>
        </w:rPr>
        <w:t>本公司对股份支付计划进行修改时，若修改增加了所授予权益工具的公允价值，按照权益工具公允价值的增加相应地确 认取得服务的增加；若修改增加了所授予权益工具的数量，则将增加的权益工具的公允价值相应地确认为取得服务的增加。 权益工具公允价值的增加是指修改前后的权益工具在修改日的公允价值之间的差额。若修改减少了股份支付公允价值总额或 采用了其他不利于职工的方式修改股份支付计划的条款和条件，则仍继续对取得的服务进行会计处理，视同该变更从未发生， 除非本公司取消了部分或全部已授予的权益工具。</w:t>
      </w:r>
    </w:p>
    <w:p>
      <w:pPr>
        <w:pStyle w:val="Style12"/>
        <w:keepNext w:val="0"/>
        <w:keepLines w:val="0"/>
        <w:widowControl w:val="0"/>
        <w:shd w:val="clear" w:color="auto" w:fill="auto"/>
        <w:bidi w:val="0"/>
        <w:spacing w:before="0" w:after="280" w:line="240" w:lineRule="auto"/>
        <w:ind w:left="0" w:right="0" w:firstLine="0"/>
        <w:jc w:val="left"/>
        <w:rPr>
          <w:sz w:val="20"/>
          <w:szCs w:val="20"/>
        </w:rPr>
      </w:pPr>
      <w:bookmarkStart w:id="1034" w:name="bookmark1034"/>
      <w:r>
        <w:rPr>
          <w:color w:val="000000"/>
          <w:spacing w:val="0"/>
          <w:w w:val="100"/>
          <w:position w:val="0"/>
          <w:sz w:val="20"/>
          <w:szCs w:val="20"/>
        </w:rPr>
        <w:t>（</w:t>
      </w:r>
      <w:bookmarkEnd w:id="1034"/>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）股份支付计划终止的会计处理</w:t>
      </w:r>
    </w:p>
    <w:p>
      <w:pPr>
        <w:pStyle w:val="Style41"/>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如果在等待期内取消了所授予的权益工具或结算了所授予的权益工具（因未满足可行权条件而被取消的除外），本公司：</w:t>
      </w:r>
    </w:p>
    <w:p>
      <w:pPr>
        <w:pStyle w:val="Style41"/>
        <w:keepNext w:val="0"/>
        <w:keepLines w:val="0"/>
        <w:widowControl w:val="0"/>
        <w:shd w:val="clear" w:color="auto" w:fill="auto"/>
        <w:tabs>
          <w:tab w:pos="710" w:val="left"/>
        </w:tabs>
        <w:bidi w:val="0"/>
        <w:spacing w:before="0" w:after="0" w:line="360" w:lineRule="auto"/>
        <w:ind w:left="0" w:right="0" w:firstLine="380"/>
        <w:jc w:val="both"/>
      </w:pPr>
      <w:bookmarkStart w:id="1035" w:name="bookmark1035"/>
      <w:r>
        <w:rPr>
          <w:rFonts w:ascii="Times New Roman" w:eastAsia="Times New Roman" w:hAnsi="Times New Roman" w:cs="Times New Roman"/>
          <w:color w:val="000000"/>
          <w:spacing w:val="0"/>
          <w:w w:val="100"/>
          <w:position w:val="0"/>
          <w:sz w:val="18"/>
          <w:szCs w:val="18"/>
        </w:rPr>
        <w:t>1</w:t>
      </w:r>
      <w:bookmarkEnd w:id="1035"/>
      <w:r>
        <w:rPr>
          <w:color w:val="000000"/>
          <w:spacing w:val="0"/>
          <w:w w:val="100"/>
          <w:position w:val="0"/>
        </w:rPr>
        <w:t>）</w:t>
        <w:tab/>
        <w:t>将取消或结算作为加速可行权处理，立即确认原本应在剩余等待期内确认的金额。</w:t>
      </w:r>
    </w:p>
    <w:p>
      <w:pPr>
        <w:pStyle w:val="Style41"/>
        <w:keepNext w:val="0"/>
        <w:keepLines w:val="0"/>
        <w:widowControl w:val="0"/>
        <w:shd w:val="clear" w:color="auto" w:fill="auto"/>
        <w:tabs>
          <w:tab w:pos="686" w:val="left"/>
        </w:tabs>
        <w:bidi w:val="0"/>
        <w:spacing w:before="0" w:after="0" w:line="317" w:lineRule="exact"/>
        <w:ind w:left="0" w:right="0" w:firstLine="380"/>
        <w:jc w:val="both"/>
      </w:pPr>
      <w:bookmarkStart w:id="1036" w:name="bookmark1036"/>
      <w:r>
        <w:rPr>
          <w:rFonts w:ascii="Times New Roman" w:eastAsia="Times New Roman" w:hAnsi="Times New Roman" w:cs="Times New Roman"/>
          <w:color w:val="000000"/>
          <w:spacing w:val="0"/>
          <w:w w:val="100"/>
          <w:position w:val="0"/>
          <w:sz w:val="18"/>
          <w:szCs w:val="18"/>
        </w:rPr>
        <w:t>2</w:t>
      </w:r>
      <w:bookmarkEnd w:id="1036"/>
      <w:r>
        <w:rPr>
          <w:color w:val="000000"/>
          <w:spacing w:val="0"/>
          <w:w w:val="100"/>
          <w:position w:val="0"/>
        </w:rPr>
        <w:t>）</w:t>
        <w:tab/>
        <w:t>在取消或结算时支付给职工的所有款项均作为权益的回购处理，回购支付的金额高于该权益工具在回购日公允价值 的部分，计入当期费用。</w:t>
      </w:r>
    </w:p>
    <w:p>
      <w:pPr>
        <w:pStyle w:val="Style41"/>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本公司如果回购其职工已可行权的权益工具，冲减企业的所有者权益；回购支付的款项高于该权益工具在回购日公允价 值的部分，计入当期损益。</w:t>
      </w:r>
    </w:p>
    <w:p>
      <w:pPr>
        <w:pStyle w:val="Style52"/>
        <w:keepNext/>
        <w:keepLines/>
        <w:widowControl w:val="0"/>
        <w:shd w:val="clear" w:color="auto" w:fill="auto"/>
        <w:bidi w:val="0"/>
        <w:spacing w:before="0" w:after="380" w:line="240" w:lineRule="auto"/>
        <w:ind w:left="0" w:right="0" w:firstLine="0"/>
        <w:jc w:val="left"/>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2</w:t>
      </w:r>
      <w:bookmarkEnd w:id="1039"/>
      <w:r>
        <w:rPr>
          <w:rFonts w:ascii="Times New Roman" w:eastAsia="Times New Roman" w:hAnsi="Times New Roman" w:cs="Times New Roman"/>
          <w:color w:val="000000"/>
          <w:spacing w:val="0"/>
          <w:w w:val="100"/>
          <w:position w:val="0"/>
        </w:rPr>
        <w:t>7</w:t>
      </w:r>
      <w:r>
        <w:rPr>
          <w:color w:val="000000"/>
          <w:spacing w:val="0"/>
          <w:w w:val="100"/>
          <w:position w:val="0"/>
        </w:rPr>
        <w:t>、优先股、永续债等其他金融工具</w:t>
      </w:r>
      <w:bookmarkEnd w:id="1037"/>
      <w:bookmarkEnd w:id="1038"/>
      <w:bookmarkEnd w:id="1040"/>
    </w:p>
    <w:p>
      <w:pPr>
        <w:pStyle w:val="Style52"/>
        <w:keepNext/>
        <w:keepLines/>
        <w:widowControl w:val="0"/>
        <w:shd w:val="clear" w:color="auto" w:fill="auto"/>
        <w:tabs>
          <w:tab w:pos="474" w:val="left"/>
        </w:tabs>
        <w:bidi w:val="0"/>
        <w:spacing w:before="0" w:after="280" w:line="240" w:lineRule="auto"/>
        <w:ind w:left="0" w:right="0" w:firstLine="0"/>
        <w:jc w:val="left"/>
      </w:pPr>
      <w:bookmarkStart w:id="1037" w:name="bookmark1037"/>
      <w:bookmarkStart w:id="1038" w:name="bookmark1038"/>
      <w:bookmarkStart w:id="1041" w:name="bookmark1041"/>
      <w:r>
        <w:rPr>
          <w:color w:val="000000"/>
          <w:spacing w:val="0"/>
          <w:w w:val="100"/>
          <w:position w:val="0"/>
        </w:rPr>
        <w:t>（</w:t>
      </w:r>
      <w:bookmarkEnd w:id="1041"/>
      <w:r>
        <w:rPr>
          <w:rFonts w:ascii="Times New Roman" w:eastAsia="Times New Roman" w:hAnsi="Times New Roman" w:cs="Times New Roman"/>
          <w:color w:val="000000"/>
          <w:spacing w:val="0"/>
          <w:w w:val="100"/>
          <w:position w:val="0"/>
        </w:rPr>
        <w:t>1</w:t>
      </w:r>
      <w:r>
        <w:rPr>
          <w:color w:val="000000"/>
          <w:spacing w:val="0"/>
          <w:w w:val="100"/>
          <w:position w:val="0"/>
        </w:rPr>
        <w:t>）</w:t>
        <w:tab/>
        <w:t>优先股、永续债等其他金融工具的分类依据</w:t>
      </w:r>
      <w:bookmarkEnd w:id="1037"/>
      <w:bookmarkEnd w:id="1038"/>
    </w:p>
    <w:p>
      <w:pPr>
        <w:pStyle w:val="Style41"/>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本公司发行的优先股（或永续债，下同）划分为金融负债还是权益工具，则根据相关合同或协议中具体内容，按实质重 于形式的原则进行判断。</w:t>
      </w:r>
    </w:p>
    <w:p>
      <w:pPr>
        <w:pStyle w:val="Style41"/>
        <w:keepNext w:val="0"/>
        <w:keepLines w:val="0"/>
        <w:widowControl w:val="0"/>
        <w:shd w:val="clear" w:color="auto" w:fill="auto"/>
        <w:tabs>
          <w:tab w:pos="710" w:val="left"/>
        </w:tabs>
        <w:bidi w:val="0"/>
        <w:spacing w:before="0" w:after="0" w:line="360" w:lineRule="auto"/>
        <w:ind w:left="0" w:right="0" w:firstLine="380"/>
        <w:jc w:val="both"/>
      </w:pPr>
      <w:bookmarkStart w:id="1042" w:name="bookmark1042"/>
      <w:r>
        <w:rPr>
          <w:rFonts w:ascii="Times New Roman" w:eastAsia="Times New Roman" w:hAnsi="Times New Roman" w:cs="Times New Roman"/>
          <w:color w:val="000000"/>
          <w:spacing w:val="0"/>
          <w:w w:val="100"/>
          <w:position w:val="0"/>
          <w:sz w:val="18"/>
          <w:szCs w:val="18"/>
        </w:rPr>
        <w:t>1</w:t>
      </w:r>
      <w:bookmarkEnd w:id="1042"/>
      <w:r>
        <w:rPr>
          <w:color w:val="000000"/>
          <w:spacing w:val="0"/>
          <w:w w:val="100"/>
          <w:position w:val="0"/>
        </w:rPr>
        <w:t>）</w:t>
        <w:tab/>
        <w:t>赎回选择权</w:t>
      </w:r>
    </w:p>
    <w:p>
      <w:pPr>
        <w:pStyle w:val="Style41"/>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如果本公司所发行的优先股需要在某特定日期由本公司赎回,则该优先股属于金融负债;如果是购买方享有赎回选择权, 该优先股仍然属于金融负债，如果购买方放弃了选择权，则重分类为权益工具；如果赎回选择权属于本公司，那么该优先股 属于权益工具，但本公司一旦选择赎回且将这种赎回选择予以公告，则将权益工具重分类为金融负债。</w:t>
      </w:r>
    </w:p>
    <w:p>
      <w:pPr>
        <w:pStyle w:val="Style41"/>
        <w:keepNext w:val="0"/>
        <w:keepLines w:val="0"/>
        <w:widowControl w:val="0"/>
        <w:shd w:val="clear" w:color="auto" w:fill="auto"/>
        <w:tabs>
          <w:tab w:pos="730" w:val="left"/>
        </w:tabs>
        <w:bidi w:val="0"/>
        <w:spacing w:before="0" w:after="0" w:line="360" w:lineRule="auto"/>
        <w:ind w:left="0" w:right="0" w:firstLine="380"/>
        <w:jc w:val="both"/>
      </w:pPr>
      <w:bookmarkStart w:id="1043" w:name="bookmark1043"/>
      <w:r>
        <w:rPr>
          <w:rFonts w:ascii="Times New Roman" w:eastAsia="Times New Roman" w:hAnsi="Times New Roman" w:cs="Times New Roman"/>
          <w:color w:val="000000"/>
          <w:spacing w:val="0"/>
          <w:w w:val="100"/>
          <w:position w:val="0"/>
          <w:sz w:val="18"/>
          <w:szCs w:val="18"/>
        </w:rPr>
        <w:t>2</w:t>
      </w:r>
      <w:bookmarkEnd w:id="1043"/>
      <w:r>
        <w:rPr>
          <w:color w:val="000000"/>
          <w:spacing w:val="0"/>
          <w:w w:val="100"/>
          <w:position w:val="0"/>
        </w:rPr>
        <w:t>）</w:t>
        <w:tab/>
        <w:t>股利发放</w:t>
      </w:r>
    </w:p>
    <w:p>
      <w:pPr>
        <w:pStyle w:val="Style41"/>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如果是否发放现金股利完全取决于本公司的意愿，则该优先股划分权益工具；如果发放的现金股利是强制性的，且股利 发放率大于或等于同期市场利率的，则将优先股划分为金融负债，如果股利发放率低于市场利率的，则该优先股属于复合金 融工具，需要对优先股进行分拆。</w:t>
      </w:r>
    </w:p>
    <w:p>
      <w:pPr>
        <w:pStyle w:val="Style41"/>
        <w:keepNext w:val="0"/>
        <w:keepLines w:val="0"/>
        <w:widowControl w:val="0"/>
        <w:shd w:val="clear" w:color="auto" w:fill="auto"/>
        <w:tabs>
          <w:tab w:pos="720" w:val="left"/>
        </w:tabs>
        <w:bidi w:val="0"/>
        <w:spacing w:before="0" w:after="0" w:line="360" w:lineRule="auto"/>
        <w:ind w:left="0" w:right="0" w:firstLine="380"/>
        <w:jc w:val="both"/>
      </w:pPr>
      <w:bookmarkStart w:id="1044" w:name="bookmark1044"/>
      <w:r>
        <w:rPr>
          <w:rFonts w:ascii="Times New Roman" w:eastAsia="Times New Roman" w:hAnsi="Times New Roman" w:cs="Times New Roman"/>
          <w:color w:val="000000"/>
          <w:spacing w:val="0"/>
          <w:w w:val="100"/>
          <w:position w:val="0"/>
          <w:sz w:val="18"/>
          <w:szCs w:val="18"/>
        </w:rPr>
        <w:t>3</w:t>
      </w:r>
      <w:bookmarkEnd w:id="1044"/>
      <w:r>
        <w:rPr>
          <w:color w:val="000000"/>
          <w:spacing w:val="0"/>
          <w:w w:val="100"/>
          <w:position w:val="0"/>
        </w:rPr>
        <w:t>）</w:t>
        <w:tab/>
        <w:t>转换为普通股</w:t>
      </w:r>
    </w:p>
    <w:p>
      <w:pPr>
        <w:pStyle w:val="Style41"/>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本公司发行的优先股如果附加可转换为普通股条件的，优先股是划分为金融负债还是权益工具，则取决于未来转换为普 通股的数量是否固定：如果未来转换的普通股数量是非固定的，则发行的优先股属于金融负债；如果未来转换的普通股数量 是固定的，则划分为权益工具。</w:t>
      </w:r>
    </w:p>
    <w:p>
      <w:pPr>
        <w:pStyle w:val="Style12"/>
        <w:keepNext w:val="0"/>
        <w:keepLines w:val="0"/>
        <w:widowControl w:val="0"/>
        <w:shd w:val="clear" w:color="auto" w:fill="auto"/>
        <w:tabs>
          <w:tab w:pos="474" w:val="left"/>
        </w:tabs>
        <w:bidi w:val="0"/>
        <w:spacing w:before="0" w:after="280" w:line="240" w:lineRule="auto"/>
        <w:ind w:left="0" w:right="0" w:firstLine="0"/>
        <w:jc w:val="left"/>
        <w:rPr>
          <w:sz w:val="20"/>
          <w:szCs w:val="20"/>
        </w:rPr>
      </w:pPr>
      <w:bookmarkStart w:id="1045" w:name="bookmark1045"/>
      <w:r>
        <w:rPr>
          <w:color w:val="000000"/>
          <w:spacing w:val="0"/>
          <w:w w:val="100"/>
          <w:position w:val="0"/>
          <w:sz w:val="20"/>
          <w:szCs w:val="20"/>
        </w:rPr>
        <w:t>（</w:t>
      </w:r>
      <w:bookmarkEnd w:id="1045"/>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优先股、永续债等其他金融工具的会计处理方法</w:t>
      </w:r>
    </w:p>
    <w:p>
      <w:pPr>
        <w:pStyle w:val="Style41"/>
        <w:keepNext w:val="0"/>
        <w:keepLines w:val="0"/>
        <w:widowControl w:val="0"/>
        <w:shd w:val="clear" w:color="auto" w:fill="auto"/>
        <w:bidi w:val="0"/>
        <w:spacing w:before="0" w:after="280" w:line="314" w:lineRule="exact"/>
        <w:ind w:left="0" w:right="0" w:firstLine="380"/>
        <w:jc w:val="both"/>
      </w:pPr>
      <w:r>
        <w:rPr>
          <w:color w:val="000000"/>
          <w:spacing w:val="0"/>
          <w:w w:val="100"/>
          <w:position w:val="0"/>
        </w:rPr>
        <w:t>本公司以所发行金融工具的分类为基础，确定该工具利息支出或股利分配等的会计处理。对于归类为权益工具的金融工 具，无论其名称中是否包含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，其利息支出或股利分配都作为本公司（发行企业）的利润分配，其回购、注销等作为权益 的变动处理；对于归类为金融负债的金融工具，无论其名称中是否包含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，其利息支出或股利分配原则上按照借款费用进 行处理，其回购或赎回产生的利得或损失等计入当期损益。</w:t>
      </w:r>
    </w:p>
    <w:p>
      <w:pPr>
        <w:pStyle w:val="Style2"/>
        <w:keepNext w:val="0"/>
        <w:keepLines w:val="0"/>
        <w:widowControl w:val="0"/>
        <w:shd w:val="clear" w:color="auto" w:fill="auto"/>
        <w:bidi w:val="0"/>
        <w:spacing w:before="0" w:after="0" w:line="240" w:lineRule="auto"/>
        <w:ind w:left="0" w:right="0" w:firstLine="860"/>
        <w:jc w:val="both"/>
      </w:pPr>
      <w:r>
        <w:rPr>
          <w:spacing w:val="0"/>
          <w:w w:val="100"/>
          <w:position w:val="0"/>
        </w:rPr>
        <w:t>国家高新技术企业</w:t>
      </w:r>
    </w:p>
    <w:p>
      <w:pPr>
        <w:pStyle w:val="Style6"/>
        <w:keepNext w:val="0"/>
        <w:keepLines w:val="0"/>
        <w:widowControl w:val="0"/>
        <w:shd w:val="clear" w:color="auto" w:fill="auto"/>
        <w:bidi w:val="0"/>
        <w:spacing w:before="0" w:after="100" w:line="240" w:lineRule="auto"/>
        <w:ind w:left="0" w:right="0" w:firstLine="220"/>
        <w:jc w:val="both"/>
      </w:pPr>
      <w:r>
        <w:rPr>
          <w:rFonts w:ascii="SimHei" w:eastAsia="SimHei" w:hAnsi="SimHei" w:cs="SimHei"/>
          <w:color w:val="245996"/>
          <w:spacing w:val="0"/>
          <w:w w:val="100"/>
          <w:position w:val="0"/>
          <w:sz w:val="15"/>
          <w:szCs w:val="15"/>
        </w:rPr>
        <w:t xml:space="preserve">，| </w:t>
      </w:r>
      <w:r>
        <w:rPr>
          <w:rFonts w:ascii="SimHei" w:eastAsia="SimHei" w:hAnsi="SimHei" w:cs="SimHei"/>
          <w:spacing w:val="0"/>
          <w:w w:val="100"/>
          <w:position w:val="0"/>
          <w:sz w:val="15"/>
          <w:szCs w:val="15"/>
        </w:rPr>
        <w:t>股票代码:</w:t>
      </w:r>
      <w:r>
        <w:rPr>
          <w:spacing w:val="0"/>
          <w:w w:val="100"/>
          <w:position w:val="0"/>
        </w:rPr>
        <w:t>300290</w:t>
      </w:r>
    </w:p>
    <w:p>
      <w:pPr>
        <w:pStyle w:val="Style52"/>
        <w:keepNext/>
        <w:keepLines/>
        <w:widowControl w:val="0"/>
        <w:shd w:val="clear" w:color="auto" w:fill="auto"/>
        <w:bidi w:val="0"/>
        <w:spacing w:before="0" w:after="280" w:line="240" w:lineRule="auto"/>
        <w:ind w:left="0" w:right="0" w:firstLine="0"/>
        <w:jc w:val="left"/>
      </w:pPr>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28</w:t>
      </w:r>
      <w:r>
        <w:rPr>
          <w:color w:val="000000"/>
          <w:spacing w:val="0"/>
          <w:w w:val="100"/>
          <w:position w:val="0"/>
        </w:rPr>
        <w:t>、收入</w:t>
      </w:r>
      <w:bookmarkEnd w:id="1046"/>
      <w:bookmarkEnd w:id="1047"/>
      <w:bookmarkEnd w:id="1048"/>
    </w:p>
    <w:p>
      <w:pPr>
        <w:pStyle w:val="Style41"/>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公司向客户提供的服务包括：健康数据服务、智能融合云服务。健康数据服务，主要是基于临床信息化细分产品和健康 大数据平台，为客户提供标准、高效的医疗信息化软件产品、系统集成和运维服务；智能融合云服务，主要是依托于智能融 合云平台与大数据云中心服务，为面向互联网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时代的关键行业客户提供全方位的智能化的融合云解决方案和服务，涵盖了 系统集成、运行维护服务、软件及硬件销售、软件开发服务等业务。本公司对收入的具体确认原则如下：</w:t>
      </w:r>
    </w:p>
    <w:p>
      <w:pPr>
        <w:pStyle w:val="Style12"/>
        <w:keepNext w:val="0"/>
        <w:keepLines w:val="0"/>
        <w:widowControl w:val="0"/>
        <w:shd w:val="clear" w:color="auto" w:fill="auto"/>
        <w:bidi w:val="0"/>
        <w:spacing w:before="0" w:after="280" w:line="240" w:lineRule="auto"/>
        <w:ind w:left="0" w:right="0" w:firstLine="0"/>
        <w:jc w:val="left"/>
        <w:rPr>
          <w:sz w:val="20"/>
          <w:szCs w:val="20"/>
        </w:rPr>
      </w:pPr>
      <w:bookmarkStart w:id="1049" w:name="bookmark1049"/>
      <w:r>
        <w:rPr>
          <w:color w:val="000000"/>
          <w:spacing w:val="0"/>
          <w:w w:val="100"/>
          <w:position w:val="0"/>
          <w:sz w:val="20"/>
          <w:szCs w:val="20"/>
        </w:rPr>
        <w:t>（</w:t>
      </w:r>
      <w:bookmarkEnd w:id="1049"/>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）销售商品收入</w:t>
      </w:r>
    </w:p>
    <w:p>
      <w:pPr>
        <w:pStyle w:val="Style4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公司已将商品所有权上的主要风险和报酬转移给购货方；公司既没有保留通常与所有权相联系的继续管理权，也没有对 已售出的商品实施有效控制；收入的金额能够可靠地计量；相关的经济利益很可能流入公司；相关的已发生或将发生的成本 能够可靠地计量时，确认为销售收入的实现。</w:t>
      </w:r>
    </w:p>
    <w:p>
      <w:pPr>
        <w:pStyle w:val="Style4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本公司商品销售主要包括产品化软件销售收入和系统集成收入，其收入的具体确认原则如下：</w:t>
      </w:r>
    </w:p>
    <w:p>
      <w:pPr>
        <w:pStyle w:val="Style41"/>
        <w:keepNext w:val="0"/>
        <w:keepLines w:val="0"/>
        <w:widowControl w:val="0"/>
        <w:shd w:val="clear" w:color="auto" w:fill="auto"/>
        <w:tabs>
          <w:tab w:pos="671" w:val="left"/>
        </w:tabs>
        <w:bidi w:val="0"/>
        <w:spacing w:before="0" w:after="0" w:line="313" w:lineRule="exact"/>
        <w:ind w:left="0" w:right="0" w:firstLine="380"/>
        <w:jc w:val="both"/>
      </w:pPr>
      <w:bookmarkStart w:id="1050" w:name="bookmark1050"/>
      <w:r>
        <w:rPr>
          <w:rFonts w:ascii="Times New Roman" w:eastAsia="Times New Roman" w:hAnsi="Times New Roman" w:cs="Times New Roman"/>
          <w:color w:val="000000"/>
          <w:spacing w:val="0"/>
          <w:w w:val="100"/>
          <w:position w:val="0"/>
          <w:sz w:val="18"/>
          <w:szCs w:val="18"/>
        </w:rPr>
        <w:t>1</w:t>
      </w:r>
      <w:bookmarkEnd w:id="1050"/>
      <w:r>
        <w:rPr>
          <w:color w:val="000000"/>
          <w:spacing w:val="0"/>
          <w:w w:val="100"/>
          <w:position w:val="0"/>
        </w:rPr>
        <w:t>）</w:t>
        <w:tab/>
        <w:t>产品化软件销售收入是指本公司销售自主研发的软件产品收入。公司自主研发的软件产品是指获得了软件产品登记 证书，具有较强的行业通用性，客户需求差异性较小，并且可以批量复制销售的应用软件。</w:t>
      </w:r>
    </w:p>
    <w:p>
      <w:pPr>
        <w:pStyle w:val="Style4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对于产品化软件销售，本公司在按照合同约定内容向购买方移交，并完成安装、调试工作，取得了购买方安装确认单， 并同时满足上述销售商品收入确认条件时确认软件产品销售收入。</w:t>
      </w:r>
    </w:p>
    <w:p>
      <w:pPr>
        <w:pStyle w:val="Style41"/>
        <w:keepNext w:val="0"/>
        <w:keepLines w:val="0"/>
        <w:widowControl w:val="0"/>
        <w:shd w:val="clear" w:color="auto" w:fill="auto"/>
        <w:tabs>
          <w:tab w:pos="671" w:val="left"/>
        </w:tabs>
        <w:bidi w:val="0"/>
        <w:spacing w:before="0" w:after="0" w:line="313" w:lineRule="exact"/>
        <w:ind w:left="0" w:right="0" w:firstLine="380"/>
        <w:jc w:val="both"/>
      </w:pPr>
      <w:bookmarkStart w:id="1051" w:name="bookmark1051"/>
      <w:r>
        <w:rPr>
          <w:rFonts w:ascii="Times New Roman" w:eastAsia="Times New Roman" w:hAnsi="Times New Roman" w:cs="Times New Roman"/>
          <w:color w:val="000000"/>
          <w:spacing w:val="0"/>
          <w:w w:val="100"/>
          <w:position w:val="0"/>
          <w:sz w:val="18"/>
          <w:szCs w:val="18"/>
        </w:rPr>
        <w:t>2</w:t>
      </w:r>
      <w:bookmarkEnd w:id="1051"/>
      <w:r>
        <w:rPr>
          <w:color w:val="000000"/>
          <w:spacing w:val="0"/>
          <w:w w:val="100"/>
          <w:position w:val="0"/>
        </w:rPr>
        <w:t>）</w:t>
        <w:tab/>
        <w:t>系统集成收入是指公司为客户实施系统集成项目时，应客户要求代其外购硬件系统及相关第三方软件，并安装集成 所获得的收入。系统集成是根据客户的需求选择各种软硬件设备，经过集成设计、集成、安装调试等大量技术性工作使系统 能够满足用户的实际需求。</w:t>
      </w:r>
    </w:p>
    <w:p>
      <w:pPr>
        <w:pStyle w:val="Style41"/>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系统集成在按照合同约定内容向购买方移交了所提供的软件产品和软件开发相关的、以及代购硬件设备或第三方软件的 所有权，取得了购买方的验收单，并同时满足上述销售商品收入确认条件时确认系统集成收入。</w:t>
      </w:r>
    </w:p>
    <w:p>
      <w:pPr>
        <w:pStyle w:val="Style12"/>
        <w:keepNext w:val="0"/>
        <w:keepLines w:val="0"/>
        <w:widowControl w:val="0"/>
        <w:shd w:val="clear" w:color="auto" w:fill="auto"/>
        <w:bidi w:val="0"/>
        <w:spacing w:before="0" w:after="280" w:line="240" w:lineRule="auto"/>
        <w:ind w:left="0" w:right="0" w:firstLine="0"/>
        <w:jc w:val="left"/>
        <w:rPr>
          <w:sz w:val="20"/>
          <w:szCs w:val="20"/>
        </w:rPr>
      </w:pPr>
      <w:bookmarkStart w:id="1052" w:name="bookmark1052"/>
      <w:r>
        <w:rPr>
          <w:color w:val="000000"/>
          <w:spacing w:val="0"/>
          <w:w w:val="100"/>
          <w:position w:val="0"/>
          <w:sz w:val="20"/>
          <w:szCs w:val="20"/>
        </w:rPr>
        <w:t>（</w:t>
      </w:r>
      <w:bookmarkEnd w:id="1052"/>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）提供劳务收入</w:t>
      </w:r>
    </w:p>
    <w:p>
      <w:pPr>
        <w:pStyle w:val="Style4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在资产负债表日提供劳务交易的结果能够可靠估计，采用完工百分比法确认提供劳务收入。提供劳务交易的结果能够可 靠估计，是指同时满足下列条件：收入的金额能够可靠地计量；相关的经济利益很可能流入企业；交易的完工进度能够可靠 地确定；交易中已发生和将发生的成本能够可靠地计量时，确认为提供劳务收入的实现。</w:t>
      </w:r>
    </w:p>
    <w:p>
      <w:pPr>
        <w:pStyle w:val="Style4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本公司提供劳务主要包括定制化软件开发收入和技术服务收入，其收入的具体确认原则如下：</w:t>
      </w:r>
    </w:p>
    <w:p>
      <w:pPr>
        <w:pStyle w:val="Style41"/>
        <w:keepNext w:val="0"/>
        <w:keepLines w:val="0"/>
        <w:widowControl w:val="0"/>
        <w:shd w:val="clear" w:color="auto" w:fill="auto"/>
        <w:bidi w:val="0"/>
        <w:spacing w:before="0" w:after="0" w:line="314" w:lineRule="exact"/>
        <w:ind w:left="0" w:right="0" w:firstLine="380"/>
        <w:jc w:val="both"/>
      </w:pPr>
      <w:bookmarkStart w:id="1053" w:name="bookmark1053"/>
      <w:r>
        <w:rPr>
          <w:rFonts w:ascii="Times New Roman" w:eastAsia="Times New Roman" w:hAnsi="Times New Roman" w:cs="Times New Roman"/>
          <w:color w:val="000000"/>
          <w:spacing w:val="0"/>
          <w:w w:val="100"/>
          <w:position w:val="0"/>
          <w:sz w:val="18"/>
          <w:szCs w:val="18"/>
        </w:rPr>
        <w:t>1</w:t>
      </w:r>
      <w:bookmarkEnd w:id="1053"/>
      <w:r>
        <w:rPr>
          <w:color w:val="000000"/>
          <w:spacing w:val="0"/>
          <w:w w:val="100"/>
          <w:position w:val="0"/>
        </w:rPr>
        <w:t>） 定制化软件开发收入是指公司接受客户委托，针对客户提出的软件需求进行研究开发所获得的收入。定制化软件一 般是公司基于自主研发的软件平台基础上，按照客户的特定需求，进行定制化开发而形成的应用软件。该类软件一般不具有 通用性，该类业务实质上属于提供劳务。</w:t>
      </w:r>
    </w:p>
    <w:p>
      <w:pPr>
        <w:pStyle w:val="Style4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对于专业程度较高且能够取得客户确认的完工进度依据的定制化软件开发收入，提供定制软件劳务交易的结果在资产负 债表日能够可靠估计的，采用完工百分比法确认提供劳务的收入，并按已经发生的成本占估计总成本的比例确定提供劳务交 易的完工进度;提供定制软件劳务交易的结果在资产负债表日不能够可靠估计的，若已经发生的劳务成本预计能够得到补偿, 按已经发生的劳务成本金额确认提供劳务收入，并按相同金额结转劳务成本；若已经发生的劳务成本预计不能够得到补偿， 将已经发生的劳务成本计入当期损益，不确认劳务收入。对于其他的定制化软件开发收入，本公司在按照合同约定内容实施 了开发工作，为购买方完成了安装、调试工作，取得购买方的验收，并同时满足上述提供劳务收入确认条件时确认定制化软 件开发收入。</w:t>
      </w:r>
    </w:p>
    <w:p>
      <w:pPr>
        <w:pStyle w:val="Style41"/>
        <w:keepNext w:val="0"/>
        <w:keepLines w:val="0"/>
        <w:widowControl w:val="0"/>
        <w:shd w:val="clear" w:color="auto" w:fill="auto"/>
        <w:tabs>
          <w:tab w:pos="671" w:val="left"/>
        </w:tabs>
        <w:bidi w:val="0"/>
        <w:spacing w:before="0" w:after="0" w:line="314" w:lineRule="exact"/>
        <w:ind w:left="0" w:right="0" w:firstLine="380"/>
        <w:jc w:val="both"/>
      </w:pPr>
      <w:bookmarkStart w:id="1054" w:name="bookmark1054"/>
      <w:r>
        <w:rPr>
          <w:rFonts w:ascii="Times New Roman" w:eastAsia="Times New Roman" w:hAnsi="Times New Roman" w:cs="Times New Roman"/>
          <w:color w:val="000000"/>
          <w:spacing w:val="0"/>
          <w:w w:val="100"/>
          <w:position w:val="0"/>
          <w:sz w:val="18"/>
          <w:szCs w:val="18"/>
        </w:rPr>
        <w:t>2</w:t>
      </w:r>
      <w:bookmarkEnd w:id="1054"/>
      <w:r>
        <w:rPr>
          <w:color w:val="000000"/>
          <w:spacing w:val="0"/>
          <w:w w:val="100"/>
          <w:position w:val="0"/>
        </w:rPr>
        <w:t>）</w:t>
        <w:tab/>
        <w:t>技术服务收入是指公司向客户提供专业的技术服务实现的收入。本公司的技术服务收入通常包含但不限于向客户提 供的与</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运维管理相关的技术支持、技术咨询、系统维护、运营管理等服务内容。</w:t>
      </w:r>
    </w:p>
    <w:p>
      <w:pPr>
        <w:pStyle w:val="Style4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对于按期提供劳务的技术服务，公司在按照合同约定内容提供了劳务，并满足上述提供劳务收入确认条件时按期确认技 术服务收入；对于按次提供劳务的技术服务，公司在劳务已经提供，并符合合同约定的服务条款，同时满足提供劳务收入确 认条件时确认技术服务收入。</w:t>
      </w:r>
    </w:p>
    <w:p>
      <w:pPr>
        <w:pStyle w:val="Style41"/>
        <w:keepNext w:val="0"/>
        <w:keepLines w:val="0"/>
        <w:widowControl w:val="0"/>
        <w:shd w:val="clear" w:color="auto" w:fill="auto"/>
        <w:bidi w:val="0"/>
        <w:spacing w:before="0" w:after="200" w:line="314" w:lineRule="exact"/>
        <w:ind w:left="0" w:right="0" w:firstLine="380"/>
        <w:jc w:val="both"/>
      </w:pPr>
      <w:r>
        <w:rPr>
          <w:color w:val="000000"/>
          <w:spacing w:val="0"/>
          <w:w w:val="100"/>
          <w:position w:val="0"/>
        </w:rPr>
        <w:t>合同中涉及两项以上业务，如合同中能明确区分各项业务合同金额时，按照上述业务收入确认原则分别确认收入；如合</w:t>
      </w:r>
    </w:p>
    <w:p>
      <w:pPr>
        <w:pStyle w:val="Style2"/>
        <w:keepNext w:val="0"/>
        <w:keepLines w:val="0"/>
        <w:widowControl w:val="0"/>
        <w:shd w:val="clear" w:color="auto" w:fill="auto"/>
        <w:tabs>
          <w:tab w:pos="689" w:val="left"/>
        </w:tabs>
        <w:bidi w:val="0"/>
        <w:spacing w:before="0" w:after="0" w:line="240" w:lineRule="auto"/>
        <w:ind w:left="0" w:right="0" w:firstLine="200"/>
        <w:jc w:val="both"/>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689" w:val="left"/>
        </w:tabs>
        <w:bidi w:val="0"/>
        <w:spacing w:before="0" w:after="120" w:line="240" w:lineRule="auto"/>
        <w:ind w:left="0" w:right="0"/>
        <w:jc w:val="both"/>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4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同中未能明确区分各项业务金额时，按照合同主要业务归属收入确认原则确认收入。</w:t>
      </w:r>
    </w:p>
    <w:p>
      <w:pPr>
        <w:pStyle w:val="Style41"/>
        <w:keepNext w:val="0"/>
        <w:keepLines w:val="0"/>
        <w:widowControl w:val="0"/>
        <w:shd w:val="clear" w:color="auto" w:fill="auto"/>
        <w:bidi w:val="0"/>
        <w:spacing w:before="0" w:after="120" w:line="240" w:lineRule="auto"/>
        <w:ind w:left="0" w:right="0" w:firstLine="380"/>
        <w:jc w:val="left"/>
      </w:pPr>
      <w:bookmarkStart w:id="1055" w:name="bookmark1055"/>
      <w:r>
        <w:rPr>
          <w:rFonts w:ascii="Times New Roman" w:eastAsia="Times New Roman" w:hAnsi="Times New Roman" w:cs="Times New Roman"/>
          <w:color w:val="000000"/>
          <w:spacing w:val="0"/>
          <w:w w:val="100"/>
          <w:position w:val="0"/>
          <w:sz w:val="18"/>
          <w:szCs w:val="18"/>
        </w:rPr>
        <w:t>3</w:t>
      </w:r>
      <w:bookmarkEnd w:id="1055"/>
      <w:r>
        <w:rPr>
          <w:color w:val="000000"/>
          <w:spacing w:val="0"/>
          <w:w w:val="100"/>
          <w:position w:val="0"/>
        </w:rPr>
        <w:t>）让渡资产使用权</w:t>
      </w:r>
    </w:p>
    <w:p>
      <w:pPr>
        <w:pStyle w:val="Style41"/>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本公司在与让渡资产使用权相关的经济利益能够流入和收入的金额能够可靠的计量时确认让渡资产使用权收入。</w:t>
      </w:r>
    </w:p>
    <w:p>
      <w:pPr>
        <w:pStyle w:val="Style52"/>
        <w:keepNext/>
        <w:keepLines/>
        <w:widowControl w:val="0"/>
        <w:shd w:val="clear" w:color="auto" w:fill="auto"/>
        <w:bidi w:val="0"/>
        <w:spacing w:before="0" w:after="380" w:line="240" w:lineRule="auto"/>
        <w:ind w:left="0" w:right="0" w:firstLine="0"/>
        <w:jc w:val="left"/>
      </w:pPr>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29</w:t>
      </w:r>
      <w:r>
        <w:rPr>
          <w:color w:val="000000"/>
          <w:spacing w:val="0"/>
          <w:w w:val="100"/>
          <w:position w:val="0"/>
        </w:rPr>
        <w:t>、政府补助</w:t>
      </w:r>
      <w:bookmarkEnd w:id="1056"/>
      <w:bookmarkEnd w:id="1057"/>
      <w:bookmarkEnd w:id="1058"/>
    </w:p>
    <w:p>
      <w:pPr>
        <w:pStyle w:val="Style77"/>
        <w:keepNext/>
        <w:keepLines/>
        <w:widowControl w:val="0"/>
        <w:shd w:val="clear" w:color="auto" w:fill="auto"/>
        <w:bidi w:val="0"/>
        <w:spacing w:before="0" w:after="260" w:line="240" w:lineRule="auto"/>
        <w:ind w:left="0" w:right="0" w:firstLine="0"/>
        <w:jc w:val="left"/>
      </w:pPr>
      <w:bookmarkStart w:id="1059" w:name="bookmark1059"/>
      <w:bookmarkStart w:id="1060" w:name="bookmark1060"/>
      <w:bookmarkStart w:id="1061" w:name="bookmark1061"/>
      <w:bookmarkStart w:id="1062" w:name="bookmark1062"/>
      <w:r>
        <w:rPr>
          <w:color w:val="000000"/>
          <w:spacing w:val="0"/>
          <w:w w:val="100"/>
          <w:position w:val="0"/>
        </w:rPr>
        <w:t>（</w:t>
      </w:r>
      <w:bookmarkEnd w:id="1061"/>
      <w:r>
        <w:rPr>
          <w:rFonts w:ascii="Times New Roman" w:eastAsia="Times New Roman" w:hAnsi="Times New Roman" w:cs="Times New Roman"/>
          <w:color w:val="000000"/>
          <w:spacing w:val="0"/>
          <w:w w:val="100"/>
          <w:position w:val="0"/>
        </w:rPr>
        <w:t>1</w:t>
      </w:r>
      <w:r>
        <w:rPr>
          <w:color w:val="000000"/>
          <w:spacing w:val="0"/>
          <w:w w:val="100"/>
          <w:position w:val="0"/>
        </w:rPr>
        <w:t>）与资产相关的政府补助判断依据及会计处理方法</w:t>
      </w:r>
      <w:bookmarkEnd w:id="1059"/>
      <w:bookmarkEnd w:id="1060"/>
      <w:bookmarkEnd w:id="1062"/>
    </w:p>
    <w:p>
      <w:pPr>
        <w:pStyle w:val="Style4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本公司从政府取得的、用于购建或以其他方式形成长期资产的补助，确认为与资产相关的政府补助。</w:t>
      </w:r>
    </w:p>
    <w:p>
      <w:pPr>
        <w:pStyle w:val="Style41"/>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与资产相关的政府补助，确认为递延收益，并在相关资产使用寿命内平均分配，计入当期损益。但是，以名义金额计量 的政府补助，直接计入当期损益。</w:t>
      </w:r>
    </w:p>
    <w:p>
      <w:pPr>
        <w:pStyle w:val="Style77"/>
        <w:keepNext/>
        <w:keepLines/>
        <w:widowControl w:val="0"/>
        <w:shd w:val="clear" w:color="auto" w:fill="auto"/>
        <w:bidi w:val="0"/>
        <w:spacing w:before="0" w:after="260" w:line="240" w:lineRule="auto"/>
        <w:ind w:left="0" w:right="0" w:firstLine="140"/>
        <w:jc w:val="left"/>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w:t>
      </w:r>
      <w:bookmarkEnd w:id="1065"/>
      <w:r>
        <w:rPr>
          <w:rFonts w:ascii="Times New Roman" w:eastAsia="Times New Roman" w:hAnsi="Times New Roman" w:cs="Times New Roman"/>
          <w:color w:val="000000"/>
          <w:spacing w:val="0"/>
          <w:w w:val="100"/>
          <w:position w:val="0"/>
        </w:rPr>
        <w:t>2</w:t>
      </w:r>
      <w:r>
        <w:rPr>
          <w:color w:val="000000"/>
          <w:spacing w:val="0"/>
          <w:w w:val="100"/>
          <w:position w:val="0"/>
        </w:rPr>
        <w:t>）与收益相关的政府补助判断依据及会计处理方法</w:t>
      </w:r>
      <w:bookmarkEnd w:id="1063"/>
      <w:bookmarkEnd w:id="1064"/>
      <w:bookmarkEnd w:id="1066"/>
    </w:p>
    <w:p>
      <w:pPr>
        <w:pStyle w:val="Style4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本公司将从政府取得的各种奖励、定额补贴、财政贴息、拨付的研发经费（不包括购建固定资产）等与资产相关的政府 补助之外的政府补助，确认为与收益相关的政府补助。</w:t>
      </w:r>
    </w:p>
    <w:p>
      <w:pPr>
        <w:pStyle w:val="Style41"/>
        <w:keepNext w:val="0"/>
        <w:keepLines w:val="0"/>
        <w:widowControl w:val="0"/>
        <w:shd w:val="clear" w:color="auto" w:fill="auto"/>
        <w:bidi w:val="0"/>
        <w:spacing w:before="0" w:after="120" w:line="317" w:lineRule="exact"/>
        <w:ind w:left="0" w:right="0" w:firstLine="380"/>
        <w:jc w:val="both"/>
      </w:pPr>
      <w:r>
        <w:rPr>
          <w:color w:val="000000"/>
          <w:spacing w:val="0"/>
          <w:w w:val="100"/>
          <w:position w:val="0"/>
        </w:rPr>
        <w:t>与收益相关的政府补助，分别下列情况处理：</w:t>
      </w:r>
    </w:p>
    <w:p>
      <w:pPr>
        <w:pStyle w:val="Style41"/>
        <w:keepNext w:val="0"/>
        <w:keepLines w:val="0"/>
        <w:widowControl w:val="0"/>
        <w:shd w:val="clear" w:color="auto" w:fill="auto"/>
        <w:tabs>
          <w:tab w:pos="729" w:val="left"/>
        </w:tabs>
        <w:bidi w:val="0"/>
        <w:spacing w:before="0" w:after="0" w:line="360" w:lineRule="auto"/>
        <w:ind w:left="0" w:right="0" w:firstLine="380"/>
        <w:jc w:val="both"/>
      </w:pPr>
      <w:bookmarkStart w:id="1067" w:name="bookmark1067"/>
      <w:r>
        <w:rPr>
          <w:rFonts w:ascii="Times New Roman" w:eastAsia="Times New Roman" w:hAnsi="Times New Roman" w:cs="Times New Roman"/>
          <w:color w:val="000000"/>
          <w:spacing w:val="0"/>
          <w:w w:val="100"/>
          <w:position w:val="0"/>
          <w:sz w:val="18"/>
          <w:szCs w:val="18"/>
        </w:rPr>
        <w:t>1</w:t>
      </w:r>
      <w:bookmarkEnd w:id="1067"/>
      <w:r>
        <w:rPr>
          <w:color w:val="000000"/>
          <w:spacing w:val="0"/>
          <w:w w:val="100"/>
          <w:position w:val="0"/>
        </w:rPr>
        <w:t>）</w:t>
        <w:tab/>
        <w:t>用于补偿公司以后期间的相关费用或损失的，确认为递延收益，并在确认相关费用的期间，计入当期损益；</w:t>
      </w:r>
    </w:p>
    <w:p>
      <w:pPr>
        <w:pStyle w:val="Style41"/>
        <w:keepNext w:val="0"/>
        <w:keepLines w:val="0"/>
        <w:widowControl w:val="0"/>
        <w:shd w:val="clear" w:color="auto" w:fill="auto"/>
        <w:tabs>
          <w:tab w:pos="748" w:val="left"/>
        </w:tabs>
        <w:bidi w:val="0"/>
        <w:spacing w:before="0" w:after="260" w:line="360" w:lineRule="auto"/>
        <w:ind w:left="0" w:right="0" w:firstLine="380"/>
        <w:jc w:val="both"/>
      </w:pPr>
      <w:bookmarkStart w:id="1068" w:name="bookmark1068"/>
      <w:r>
        <w:rPr>
          <w:rFonts w:ascii="Times New Roman" w:eastAsia="Times New Roman" w:hAnsi="Times New Roman" w:cs="Times New Roman"/>
          <w:color w:val="000000"/>
          <w:spacing w:val="0"/>
          <w:w w:val="100"/>
          <w:position w:val="0"/>
          <w:sz w:val="18"/>
          <w:szCs w:val="18"/>
        </w:rPr>
        <w:t>2</w:t>
      </w:r>
      <w:bookmarkEnd w:id="1068"/>
      <w:r>
        <w:rPr>
          <w:color w:val="000000"/>
          <w:spacing w:val="0"/>
          <w:w w:val="100"/>
          <w:position w:val="0"/>
        </w:rPr>
        <w:t>）</w:t>
        <w:tab/>
        <w:t>用于补偿公司已发生的相关费用或损失的，计入当期损益。</w:t>
      </w:r>
    </w:p>
    <w:p>
      <w:pPr>
        <w:pStyle w:val="Style52"/>
        <w:keepNext/>
        <w:keepLines/>
        <w:widowControl w:val="0"/>
        <w:shd w:val="clear" w:color="auto" w:fill="auto"/>
        <w:bidi w:val="0"/>
        <w:spacing w:before="0" w:after="260" w:line="240" w:lineRule="auto"/>
        <w:ind w:left="0" w:right="0" w:firstLine="0"/>
        <w:jc w:val="left"/>
      </w:pPr>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30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69"/>
      <w:bookmarkEnd w:id="1070"/>
      <w:bookmarkEnd w:id="1071"/>
    </w:p>
    <w:p>
      <w:pPr>
        <w:pStyle w:val="Style41"/>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本公司通常根据资产与负债在资产负债表日的账面价值与计税基础之间的暂时性差异，采用资产负债表债务法将应纳税 暂时性差异或可抵扣暂时性差异对所得税的影响额确认和计量递延所得税负债或递延所得税资产。本公司不对递延所得税资 产和递延所得税负债进行折现。</w:t>
      </w:r>
    </w:p>
    <w:p>
      <w:pPr>
        <w:pStyle w:val="Style12"/>
        <w:keepNext w:val="0"/>
        <w:keepLines w:val="0"/>
        <w:widowControl w:val="0"/>
        <w:shd w:val="clear" w:color="auto" w:fill="auto"/>
        <w:bidi w:val="0"/>
        <w:spacing w:before="0" w:after="260" w:line="240" w:lineRule="auto"/>
        <w:ind w:left="0" w:right="0" w:firstLine="0"/>
        <w:jc w:val="left"/>
        <w:rPr>
          <w:sz w:val="20"/>
          <w:szCs w:val="20"/>
        </w:rPr>
      </w:pPr>
      <w:bookmarkStart w:id="1072" w:name="bookmark1072"/>
      <w:r>
        <w:rPr>
          <w:color w:val="000000"/>
          <w:spacing w:val="0"/>
          <w:w w:val="100"/>
          <w:position w:val="0"/>
          <w:sz w:val="20"/>
          <w:szCs w:val="20"/>
        </w:rPr>
        <w:t>（</w:t>
      </w:r>
      <w:bookmarkEnd w:id="1072"/>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）递延所得税资产的确认</w:t>
      </w:r>
    </w:p>
    <w:p>
      <w:pPr>
        <w:pStyle w:val="Style41"/>
        <w:keepNext w:val="0"/>
        <w:keepLines w:val="0"/>
        <w:widowControl w:val="0"/>
        <w:shd w:val="clear" w:color="auto" w:fill="auto"/>
        <w:bidi w:val="0"/>
        <w:spacing w:before="0" w:after="0" w:line="308" w:lineRule="exact"/>
        <w:ind w:left="0" w:right="0" w:firstLine="380"/>
        <w:jc w:val="left"/>
      </w:pPr>
      <w:r>
        <w:rPr>
          <w:color w:val="000000"/>
          <w:spacing w:val="0"/>
          <w:w w:val="100"/>
          <w:position w:val="0"/>
        </w:rPr>
        <w:t>对于可抵扣暂时性差异,其对所得税的影响额按预计转回期间的所得税税率计算，并将该影响额确认为递延所得税资产， 但是以本公司很可能取得用来抵扣可抵扣暂时性差异、可抵扣亏损和税款抵减的未来应纳税所得额为限。</w:t>
      </w:r>
    </w:p>
    <w:p>
      <w:pPr>
        <w:pStyle w:val="Style41"/>
        <w:keepNext w:val="0"/>
        <w:keepLines w:val="0"/>
        <w:widowControl w:val="0"/>
        <w:shd w:val="clear" w:color="auto" w:fill="auto"/>
        <w:bidi w:val="0"/>
        <w:spacing w:before="0" w:after="120" w:line="308" w:lineRule="exact"/>
        <w:ind w:left="0" w:right="0" w:firstLine="380"/>
        <w:jc w:val="left"/>
      </w:pPr>
      <w:r>
        <w:rPr>
          <w:color w:val="000000"/>
          <w:spacing w:val="0"/>
          <w:w w:val="100"/>
          <w:position w:val="0"/>
        </w:rPr>
        <w:t>同时具有下列特征的交易或事项中因资产或负债的初始确认所产生的可抵扣暂时性差异对所得税的影响额不确认为递 延所得税资产：</w:t>
      </w:r>
    </w:p>
    <w:p>
      <w:pPr>
        <w:pStyle w:val="Style41"/>
        <w:keepNext w:val="0"/>
        <w:keepLines w:val="0"/>
        <w:widowControl w:val="0"/>
        <w:shd w:val="clear" w:color="auto" w:fill="auto"/>
        <w:tabs>
          <w:tab w:pos="729" w:val="left"/>
        </w:tabs>
        <w:bidi w:val="0"/>
        <w:spacing w:before="0" w:after="0" w:line="360" w:lineRule="auto"/>
        <w:ind w:left="0" w:right="0" w:firstLine="380"/>
        <w:jc w:val="both"/>
      </w:pPr>
      <w:bookmarkStart w:id="1073" w:name="bookmark1073"/>
      <w:r>
        <w:rPr>
          <w:rFonts w:ascii="Times New Roman" w:eastAsia="Times New Roman" w:hAnsi="Times New Roman" w:cs="Times New Roman"/>
          <w:color w:val="000000"/>
          <w:spacing w:val="0"/>
          <w:w w:val="100"/>
          <w:position w:val="0"/>
          <w:sz w:val="18"/>
          <w:szCs w:val="18"/>
        </w:rPr>
        <w:t>1</w:t>
      </w:r>
      <w:bookmarkEnd w:id="1073"/>
      <w:r>
        <w:rPr>
          <w:color w:val="000000"/>
          <w:spacing w:val="0"/>
          <w:w w:val="100"/>
          <w:position w:val="0"/>
        </w:rPr>
        <w:t>）</w:t>
        <w:tab/>
        <w:t>该项交易不是企业合并；</w:t>
      </w:r>
    </w:p>
    <w:p>
      <w:pPr>
        <w:pStyle w:val="Style41"/>
        <w:keepNext w:val="0"/>
        <w:keepLines w:val="0"/>
        <w:widowControl w:val="0"/>
        <w:shd w:val="clear" w:color="auto" w:fill="auto"/>
        <w:tabs>
          <w:tab w:pos="748" w:val="left"/>
        </w:tabs>
        <w:bidi w:val="0"/>
        <w:spacing w:before="0" w:after="0" w:line="360" w:lineRule="auto"/>
        <w:ind w:left="0" w:right="0" w:firstLine="380"/>
        <w:jc w:val="both"/>
      </w:pPr>
      <w:bookmarkStart w:id="1074" w:name="bookmark1074"/>
      <w:r>
        <w:rPr>
          <w:rFonts w:ascii="Times New Roman" w:eastAsia="Times New Roman" w:hAnsi="Times New Roman" w:cs="Times New Roman"/>
          <w:color w:val="000000"/>
          <w:spacing w:val="0"/>
          <w:w w:val="100"/>
          <w:position w:val="0"/>
          <w:sz w:val="18"/>
          <w:szCs w:val="18"/>
        </w:rPr>
        <w:t>2</w:t>
      </w:r>
      <w:bookmarkEnd w:id="1074"/>
      <w:r>
        <w:rPr>
          <w:color w:val="000000"/>
          <w:spacing w:val="0"/>
          <w:w w:val="100"/>
          <w:position w:val="0"/>
        </w:rPr>
        <w:t>）</w:t>
        <w:tab/>
        <w:t>交易发生时既不影响会计利润也不影响应纳税所得额（或可抵扣亏损）。</w:t>
      </w:r>
    </w:p>
    <w:p>
      <w:pPr>
        <w:pStyle w:val="Style41"/>
        <w:keepNext w:val="0"/>
        <w:keepLines w:val="0"/>
        <w:widowControl w:val="0"/>
        <w:shd w:val="clear" w:color="auto" w:fill="auto"/>
        <w:bidi w:val="0"/>
        <w:spacing w:before="0" w:after="0" w:line="308" w:lineRule="exact"/>
        <w:ind w:left="0" w:right="0" w:firstLine="380"/>
        <w:jc w:val="both"/>
      </w:pPr>
      <w:r>
        <w:rPr>
          <w:color w:val="000000"/>
          <w:spacing w:val="0"/>
          <w:w w:val="100"/>
          <w:position w:val="0"/>
        </w:rPr>
        <w:t>本公司对与子公司、联营公司及合营企业投资相关的可抵扣暂时性差异，同时满足下列两项条件的，其对所得税的影响 额（才能）确认为递延所得税资产：</w:t>
      </w:r>
    </w:p>
    <w:p>
      <w:pPr>
        <w:pStyle w:val="Style41"/>
        <w:keepNext w:val="0"/>
        <w:keepLines w:val="0"/>
        <w:widowControl w:val="0"/>
        <w:numPr>
          <w:ilvl w:val="0"/>
          <w:numId w:val="57"/>
        </w:numPr>
        <w:shd w:val="clear" w:color="auto" w:fill="auto"/>
        <w:tabs>
          <w:tab w:pos="753" w:val="left"/>
        </w:tabs>
        <w:bidi w:val="0"/>
        <w:spacing w:before="0" w:after="0" w:line="308" w:lineRule="exact"/>
        <w:ind w:left="0" w:right="0" w:firstLine="380"/>
        <w:jc w:val="both"/>
      </w:pPr>
      <w:bookmarkStart w:id="1075" w:name="bookmark1075"/>
      <w:bookmarkEnd w:id="1075"/>
      <w:r>
        <w:rPr>
          <w:color w:val="000000"/>
          <w:spacing w:val="0"/>
          <w:w w:val="100"/>
          <w:position w:val="0"/>
        </w:rPr>
        <w:t>暂时性差异在可预见的未来很可能转回；</w:t>
      </w:r>
    </w:p>
    <w:p>
      <w:pPr>
        <w:pStyle w:val="Style41"/>
        <w:keepNext w:val="0"/>
        <w:keepLines w:val="0"/>
        <w:widowControl w:val="0"/>
        <w:numPr>
          <w:ilvl w:val="0"/>
          <w:numId w:val="57"/>
        </w:numPr>
        <w:shd w:val="clear" w:color="auto" w:fill="auto"/>
        <w:tabs>
          <w:tab w:pos="753" w:val="left"/>
        </w:tabs>
        <w:bidi w:val="0"/>
        <w:spacing w:before="0" w:after="0" w:line="308" w:lineRule="exact"/>
        <w:ind w:left="0" w:right="0" w:firstLine="380"/>
        <w:jc w:val="both"/>
      </w:pPr>
      <w:bookmarkStart w:id="1076" w:name="bookmark1076"/>
      <w:bookmarkEnd w:id="1076"/>
      <w:r>
        <w:rPr>
          <w:color w:val="000000"/>
          <w:spacing w:val="0"/>
          <w:w w:val="100"/>
          <w:position w:val="0"/>
        </w:rPr>
        <w:t>未来很可能获得用来抵扣可抵扣暂时性差异的应纳税所得额；</w:t>
      </w:r>
    </w:p>
    <w:p>
      <w:pPr>
        <w:pStyle w:val="Style41"/>
        <w:keepNext w:val="0"/>
        <w:keepLines w:val="0"/>
        <w:widowControl w:val="0"/>
        <w:shd w:val="clear" w:color="auto" w:fill="auto"/>
        <w:bidi w:val="0"/>
        <w:spacing w:before="0" w:after="0" w:line="308" w:lineRule="exact"/>
        <w:ind w:left="0" w:right="0" w:firstLine="380"/>
        <w:jc w:val="both"/>
      </w:pPr>
      <w:r>
        <w:rPr>
          <w:color w:val="000000"/>
          <w:spacing w:val="0"/>
          <w:w w:val="100"/>
          <w:position w:val="0"/>
        </w:rPr>
        <w:t>资产负债表日，有确凿证据表明未来期间很可能获得足够的应纳税所得额用来抵扣可抵扣暂时性差异的，确认以前期间 未确认的递延所得税资产。</w:t>
      </w:r>
    </w:p>
    <w:p>
      <w:pPr>
        <w:pStyle w:val="Style41"/>
        <w:keepNext w:val="0"/>
        <w:keepLines w:val="0"/>
        <w:widowControl w:val="0"/>
        <w:shd w:val="clear" w:color="auto" w:fill="auto"/>
        <w:bidi w:val="0"/>
        <w:spacing w:before="0" w:after="380" w:line="308" w:lineRule="exact"/>
        <w:ind w:left="0" w:right="0" w:firstLine="380"/>
        <w:jc w:val="both"/>
      </w:pPr>
      <w:r>
        <w:rPr>
          <w:color w:val="000000"/>
          <w:spacing w:val="0"/>
          <w:w w:val="100"/>
          <w:position w:val="0"/>
        </w:rPr>
        <w:t>在资产负债表日，本公司对递延所得税资产的账面价值进行复核。如果未来期间很可能无法获得足够的应纳税所得额用 以抵扣递延所得税资产的利益，减记递延所得税资产的账面价值。在很可能获得足够的应纳税所得额时，减记的金额予以转 回。</w:t>
      </w:r>
    </w:p>
    <w:p>
      <w:pPr>
        <w:pStyle w:val="Style12"/>
        <w:keepNext w:val="0"/>
        <w:keepLines w:val="0"/>
        <w:widowControl w:val="0"/>
        <w:shd w:val="clear" w:color="auto" w:fill="auto"/>
        <w:bidi w:val="0"/>
        <w:spacing w:before="0" w:after="260" w:line="240" w:lineRule="auto"/>
        <w:ind w:left="0" w:right="0" w:firstLine="140"/>
        <w:jc w:val="left"/>
        <w:rPr>
          <w:sz w:val="20"/>
          <w:szCs w:val="20"/>
        </w:rPr>
      </w:pPr>
      <w:bookmarkStart w:id="1077" w:name="bookmark1077"/>
      <w:r>
        <w:rPr>
          <w:rFonts w:ascii="Times New Roman" w:eastAsia="Times New Roman" w:hAnsi="Times New Roman" w:cs="Times New Roman"/>
          <w:color w:val="000000"/>
          <w:spacing w:val="0"/>
          <w:w w:val="100"/>
          <w:position w:val="0"/>
          <w:sz w:val="20"/>
          <w:szCs w:val="20"/>
        </w:rPr>
        <w:t>（</w:t>
      </w:r>
      <w:bookmarkEnd w:id="1077"/>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）递延所得税负债的确认</w:t>
      </w:r>
    </w:p>
    <w:p>
      <w:pPr>
        <w:pStyle w:val="Style2"/>
        <w:keepNext w:val="0"/>
        <w:keepLines w:val="0"/>
        <w:widowControl w:val="0"/>
        <w:shd w:val="clear" w:color="auto" w:fill="auto"/>
        <w:tabs>
          <w:tab w:pos="666" w:val="left"/>
        </w:tabs>
        <w:bidi w:val="0"/>
        <w:spacing w:before="0" w:after="0" w:line="240" w:lineRule="auto"/>
        <w:ind w:left="0" w:right="0" w:firstLine="200"/>
        <w:jc w:val="left"/>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666" w:val="left"/>
        </w:tabs>
        <w:bidi w:val="0"/>
        <w:spacing w:before="0" w:after="0" w:line="240" w:lineRule="auto"/>
        <w:ind w:left="0" w:right="0"/>
        <w:jc w:val="left"/>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41"/>
        <w:keepNext w:val="0"/>
        <w:keepLines w:val="0"/>
        <w:widowControl w:val="0"/>
        <w:shd w:val="clear" w:color="auto" w:fill="auto"/>
        <w:bidi w:val="0"/>
        <w:spacing w:before="0" w:after="120" w:line="318" w:lineRule="exact"/>
        <w:ind w:left="0" w:right="0" w:firstLine="380"/>
        <w:jc w:val="both"/>
      </w:pPr>
      <w:r>
        <w:rPr>
          <w:color w:val="000000"/>
          <w:spacing w:val="0"/>
          <w:w w:val="100"/>
          <w:position w:val="0"/>
        </w:rPr>
        <w:t>本公司所有应纳税暂时性差异均按预计转回期间的所得税税率计量对所得税的影响，并将该影响额确认为递延所得税负 债，但下列情况的除外：</w:t>
      </w:r>
    </w:p>
    <w:p>
      <w:pPr>
        <w:pStyle w:val="Style41"/>
        <w:keepNext w:val="0"/>
        <w:keepLines w:val="0"/>
        <w:widowControl w:val="0"/>
        <w:shd w:val="clear" w:color="auto" w:fill="auto"/>
        <w:tabs>
          <w:tab w:pos="713" w:val="left"/>
        </w:tabs>
        <w:bidi w:val="0"/>
        <w:spacing w:before="0" w:after="0" w:line="360" w:lineRule="auto"/>
        <w:ind w:left="0" w:right="0" w:firstLine="380"/>
        <w:jc w:val="both"/>
      </w:pPr>
      <w:bookmarkStart w:id="1078" w:name="bookmark1078"/>
      <w:r>
        <w:rPr>
          <w:rFonts w:ascii="Times New Roman" w:eastAsia="Times New Roman" w:hAnsi="Times New Roman" w:cs="Times New Roman"/>
          <w:color w:val="000000"/>
          <w:spacing w:val="0"/>
          <w:w w:val="100"/>
          <w:position w:val="0"/>
          <w:sz w:val="18"/>
          <w:szCs w:val="18"/>
        </w:rPr>
        <w:t>1</w:t>
      </w:r>
      <w:bookmarkEnd w:id="1078"/>
      <w:r>
        <w:rPr>
          <w:color w:val="000000"/>
          <w:spacing w:val="0"/>
          <w:w w:val="100"/>
          <w:position w:val="0"/>
        </w:rPr>
        <w:t>）</w:t>
        <w:tab/>
        <w:t>因下列交易或事项中产生的应纳税暂时性差异对所得税的影响不确认为递延所得税负债：</w:t>
      </w:r>
    </w:p>
    <w:p>
      <w:pPr>
        <w:pStyle w:val="Style41"/>
        <w:keepNext w:val="0"/>
        <w:keepLines w:val="0"/>
        <w:widowControl w:val="0"/>
        <w:numPr>
          <w:ilvl w:val="0"/>
          <w:numId w:val="59"/>
        </w:numPr>
        <w:shd w:val="clear" w:color="auto" w:fill="auto"/>
        <w:tabs>
          <w:tab w:pos="737" w:val="left"/>
        </w:tabs>
        <w:bidi w:val="0"/>
        <w:spacing w:before="0" w:after="0" w:line="318" w:lineRule="exact"/>
        <w:ind w:left="0" w:right="0" w:firstLine="380"/>
        <w:jc w:val="both"/>
      </w:pPr>
      <w:bookmarkStart w:id="1079" w:name="bookmark1079"/>
      <w:bookmarkEnd w:id="1079"/>
      <w:r>
        <w:rPr>
          <w:color w:val="000000"/>
          <w:spacing w:val="0"/>
          <w:w w:val="100"/>
          <w:position w:val="0"/>
        </w:rPr>
        <w:t>商誉的初始确认；</w:t>
      </w:r>
    </w:p>
    <w:p>
      <w:pPr>
        <w:pStyle w:val="Style41"/>
        <w:keepNext w:val="0"/>
        <w:keepLines w:val="0"/>
        <w:widowControl w:val="0"/>
        <w:numPr>
          <w:ilvl w:val="0"/>
          <w:numId w:val="59"/>
        </w:numPr>
        <w:shd w:val="clear" w:color="auto" w:fill="auto"/>
        <w:tabs>
          <w:tab w:pos="713" w:val="left"/>
        </w:tabs>
        <w:bidi w:val="0"/>
        <w:spacing w:before="0" w:after="0" w:line="318" w:lineRule="exact"/>
        <w:ind w:left="0" w:right="0" w:firstLine="380"/>
        <w:jc w:val="both"/>
      </w:pPr>
      <w:bookmarkStart w:id="1080" w:name="bookmark1080"/>
      <w:bookmarkEnd w:id="1080"/>
      <w:r>
        <w:rPr>
          <w:color w:val="000000"/>
          <w:spacing w:val="0"/>
          <w:w w:val="100"/>
          <w:position w:val="0"/>
        </w:rPr>
        <w:t>具有以下特征的交易中产生的资产或负债的初始确认：该交易不是企业合并，并且交易发生时既不影响会计利润也 不影响应纳税所得额或可抵扣亏损。</w:t>
      </w:r>
    </w:p>
    <w:p>
      <w:pPr>
        <w:pStyle w:val="Style41"/>
        <w:keepNext w:val="0"/>
        <w:keepLines w:val="0"/>
        <w:widowControl w:val="0"/>
        <w:shd w:val="clear" w:color="auto" w:fill="auto"/>
        <w:tabs>
          <w:tab w:pos="708" w:val="left"/>
        </w:tabs>
        <w:bidi w:val="0"/>
        <w:spacing w:before="0" w:after="0" w:line="318" w:lineRule="exact"/>
        <w:ind w:left="0" w:right="0" w:firstLine="380"/>
        <w:jc w:val="both"/>
      </w:pPr>
      <w:bookmarkStart w:id="1081" w:name="bookmark1081"/>
      <w:r>
        <w:rPr>
          <w:rFonts w:ascii="Times New Roman" w:eastAsia="Times New Roman" w:hAnsi="Times New Roman" w:cs="Times New Roman"/>
          <w:color w:val="000000"/>
          <w:spacing w:val="0"/>
          <w:w w:val="100"/>
          <w:position w:val="0"/>
          <w:sz w:val="18"/>
          <w:szCs w:val="18"/>
        </w:rPr>
        <w:t>2</w:t>
      </w:r>
      <w:bookmarkEnd w:id="1081"/>
      <w:r>
        <w:rPr>
          <w:color w:val="000000"/>
          <w:spacing w:val="0"/>
          <w:w w:val="100"/>
          <w:position w:val="0"/>
        </w:rPr>
        <w:t>）</w:t>
        <w:tab/>
        <w:t>本公司对与子公司、合营企业及联营企业投资相关的应纳税暂时性差异，其对所得税的影响额一般确认为递延所得 税负债，但同时满足以下两项条件的除外：</w:t>
      </w:r>
    </w:p>
    <w:p>
      <w:pPr>
        <w:pStyle w:val="Style41"/>
        <w:keepNext w:val="0"/>
        <w:keepLines w:val="0"/>
        <w:widowControl w:val="0"/>
        <w:numPr>
          <w:ilvl w:val="0"/>
          <w:numId w:val="61"/>
        </w:numPr>
        <w:shd w:val="clear" w:color="auto" w:fill="auto"/>
        <w:tabs>
          <w:tab w:pos="737" w:val="left"/>
        </w:tabs>
        <w:bidi w:val="0"/>
        <w:spacing w:before="0" w:after="0" w:line="318" w:lineRule="exact"/>
        <w:ind w:left="0" w:right="0" w:firstLine="380"/>
        <w:jc w:val="both"/>
      </w:pPr>
      <w:bookmarkStart w:id="1082" w:name="bookmark1082"/>
      <w:bookmarkEnd w:id="1082"/>
      <w:r>
        <w:rPr>
          <w:color w:val="000000"/>
          <w:spacing w:val="0"/>
          <w:w w:val="100"/>
          <w:position w:val="0"/>
        </w:rPr>
        <w:t>本公司能够控制暂时性差异转回的时间；</w:t>
      </w:r>
    </w:p>
    <w:p>
      <w:pPr>
        <w:pStyle w:val="Style41"/>
        <w:keepNext w:val="0"/>
        <w:keepLines w:val="0"/>
        <w:widowControl w:val="0"/>
        <w:numPr>
          <w:ilvl w:val="0"/>
          <w:numId w:val="61"/>
        </w:numPr>
        <w:shd w:val="clear" w:color="auto" w:fill="auto"/>
        <w:tabs>
          <w:tab w:pos="737" w:val="left"/>
        </w:tabs>
        <w:bidi w:val="0"/>
        <w:spacing w:before="0" w:after="380" w:line="318" w:lineRule="exact"/>
        <w:ind w:left="0" w:right="0" w:firstLine="380"/>
        <w:jc w:val="both"/>
      </w:pPr>
      <w:bookmarkStart w:id="1083" w:name="bookmark1083"/>
      <w:bookmarkEnd w:id="1083"/>
      <w:r>
        <w:rPr>
          <w:color w:val="000000"/>
          <w:spacing w:val="0"/>
          <w:w w:val="100"/>
          <w:position w:val="0"/>
        </w:rPr>
        <w:t>该暂时性差异在可预见的未来很可能不会转回。</w:t>
      </w:r>
    </w:p>
    <w:p>
      <w:pPr>
        <w:pStyle w:val="Style12"/>
        <w:keepNext w:val="0"/>
        <w:keepLines w:val="0"/>
        <w:widowControl w:val="0"/>
        <w:shd w:val="clear" w:color="auto" w:fill="auto"/>
        <w:bidi w:val="0"/>
        <w:spacing w:before="0" w:after="260" w:line="240" w:lineRule="auto"/>
        <w:ind w:left="0" w:right="0" w:firstLine="140"/>
        <w:jc w:val="left"/>
        <w:rPr>
          <w:sz w:val="20"/>
          <w:szCs w:val="20"/>
        </w:rPr>
      </w:pPr>
      <w:bookmarkStart w:id="1084" w:name="bookmark1084"/>
      <w:r>
        <w:rPr>
          <w:color w:val="000000"/>
          <w:spacing w:val="0"/>
          <w:w w:val="100"/>
          <w:position w:val="0"/>
          <w:sz w:val="20"/>
          <w:szCs w:val="20"/>
        </w:rPr>
        <w:t>（</w:t>
      </w:r>
      <w:bookmarkEnd w:id="1084"/>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）特定交易或事项所涉及的递延所得税负债或资产的确认</w:t>
      </w:r>
    </w:p>
    <w:p>
      <w:pPr>
        <w:pStyle w:val="Style41"/>
        <w:keepNext w:val="0"/>
        <w:keepLines w:val="0"/>
        <w:widowControl w:val="0"/>
        <w:shd w:val="clear" w:color="auto" w:fill="auto"/>
        <w:tabs>
          <w:tab w:pos="713" w:val="left"/>
        </w:tabs>
        <w:bidi w:val="0"/>
        <w:spacing w:before="0" w:after="0" w:line="313" w:lineRule="exact"/>
        <w:ind w:left="0" w:right="0" w:firstLine="380"/>
        <w:jc w:val="both"/>
      </w:pPr>
      <w:bookmarkStart w:id="1085" w:name="bookmark1085"/>
      <w:r>
        <w:rPr>
          <w:rFonts w:ascii="Times New Roman" w:eastAsia="Times New Roman" w:hAnsi="Times New Roman" w:cs="Times New Roman"/>
          <w:color w:val="000000"/>
          <w:spacing w:val="0"/>
          <w:w w:val="100"/>
          <w:position w:val="0"/>
          <w:sz w:val="18"/>
          <w:szCs w:val="18"/>
        </w:rPr>
        <w:t>1</w:t>
      </w:r>
      <w:bookmarkEnd w:id="1085"/>
      <w:r>
        <w:rPr>
          <w:color w:val="000000"/>
          <w:spacing w:val="0"/>
          <w:w w:val="100"/>
          <w:position w:val="0"/>
        </w:rPr>
        <w:t>）</w:t>
        <w:tab/>
        <w:t>与企业合并相关的递延所得税负债或资产</w:t>
      </w:r>
    </w:p>
    <w:p>
      <w:pPr>
        <w:pStyle w:val="Style4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非同一控制下企业合并产生的应纳税暂时性差异或可抵扣暂时性差异，在确认递延所得税负债或递延所得税资产的同 时，相关的递延所得税费用（或收益），通常调整企业合并中所确认的商誉。</w:t>
      </w:r>
    </w:p>
    <w:p>
      <w:pPr>
        <w:pStyle w:val="Style41"/>
        <w:keepNext w:val="0"/>
        <w:keepLines w:val="0"/>
        <w:widowControl w:val="0"/>
        <w:shd w:val="clear" w:color="auto" w:fill="auto"/>
        <w:tabs>
          <w:tab w:pos="733" w:val="left"/>
        </w:tabs>
        <w:bidi w:val="0"/>
        <w:spacing w:before="0" w:after="0" w:line="313" w:lineRule="exact"/>
        <w:ind w:left="0" w:right="0" w:firstLine="380"/>
        <w:jc w:val="both"/>
      </w:pPr>
      <w:bookmarkStart w:id="1086" w:name="bookmark1086"/>
      <w:r>
        <w:rPr>
          <w:rFonts w:ascii="Times New Roman" w:eastAsia="Times New Roman" w:hAnsi="Times New Roman" w:cs="Times New Roman"/>
          <w:color w:val="000000"/>
          <w:spacing w:val="0"/>
          <w:w w:val="100"/>
          <w:position w:val="0"/>
          <w:sz w:val="18"/>
          <w:szCs w:val="18"/>
        </w:rPr>
        <w:t>2</w:t>
      </w:r>
      <w:bookmarkEnd w:id="1086"/>
      <w:r>
        <w:rPr>
          <w:color w:val="000000"/>
          <w:spacing w:val="0"/>
          <w:w w:val="100"/>
          <w:position w:val="0"/>
        </w:rPr>
        <w:t>）</w:t>
        <w:tab/>
        <w:t>直接计入所有者权益的项目</w:t>
      </w:r>
    </w:p>
    <w:p>
      <w:pPr>
        <w:pStyle w:val="Style4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与直接计入所有者权益的交易或者事项相关的当期所得税和递延所得税，计入所有者权益。暂时性差异对所得税的影响 计入所有者权益的交易或事项包括：可供出售金融资产公允价值变动等形成的其他综合收益、会计政策变更采用追溯调整法 或对前期（重要）会计差错更正差异追溯重述法调整期初留存收益、同时包含负债成份及权益成份的混合金融工具在初始确 认时计入所有者权益等。</w:t>
      </w:r>
    </w:p>
    <w:p>
      <w:pPr>
        <w:pStyle w:val="Style41"/>
        <w:keepNext w:val="0"/>
        <w:keepLines w:val="0"/>
        <w:widowControl w:val="0"/>
        <w:shd w:val="clear" w:color="auto" w:fill="auto"/>
        <w:tabs>
          <w:tab w:pos="733" w:val="left"/>
        </w:tabs>
        <w:bidi w:val="0"/>
        <w:spacing w:before="0" w:after="0" w:line="313" w:lineRule="exact"/>
        <w:ind w:left="0" w:right="0" w:firstLine="380"/>
        <w:jc w:val="both"/>
      </w:pPr>
      <w:bookmarkStart w:id="1087" w:name="bookmark1087"/>
      <w:r>
        <w:rPr>
          <w:rFonts w:ascii="Times New Roman" w:eastAsia="Times New Roman" w:hAnsi="Times New Roman" w:cs="Times New Roman"/>
          <w:color w:val="000000"/>
          <w:spacing w:val="0"/>
          <w:w w:val="100"/>
          <w:position w:val="0"/>
          <w:sz w:val="18"/>
          <w:szCs w:val="18"/>
        </w:rPr>
        <w:t>3</w:t>
      </w:r>
      <w:bookmarkEnd w:id="1087"/>
      <w:r>
        <w:rPr>
          <w:color w:val="000000"/>
          <w:spacing w:val="0"/>
          <w:w w:val="100"/>
          <w:position w:val="0"/>
        </w:rPr>
        <w:t>）</w:t>
        <w:tab/>
        <w:t>可弥补亏损和税款抵减</w:t>
      </w:r>
    </w:p>
    <w:p>
      <w:pPr>
        <w:pStyle w:val="Style41"/>
        <w:keepNext w:val="0"/>
        <w:keepLines w:val="0"/>
        <w:widowControl w:val="0"/>
        <w:numPr>
          <w:ilvl w:val="0"/>
          <w:numId w:val="63"/>
        </w:numPr>
        <w:shd w:val="clear" w:color="auto" w:fill="auto"/>
        <w:tabs>
          <w:tab w:pos="737" w:val="left"/>
        </w:tabs>
        <w:bidi w:val="0"/>
        <w:spacing w:before="0" w:after="0" w:line="313" w:lineRule="exact"/>
        <w:ind w:left="0" w:right="0" w:firstLine="380"/>
        <w:jc w:val="both"/>
      </w:pPr>
      <w:bookmarkStart w:id="1088" w:name="bookmark1088"/>
      <w:bookmarkEnd w:id="1088"/>
      <w:r>
        <w:rPr>
          <w:color w:val="000000"/>
          <w:spacing w:val="0"/>
          <w:w w:val="100"/>
          <w:position w:val="0"/>
        </w:rPr>
        <w:t>本公司自身经营产生的可弥补亏损以及税款抵减</w:t>
      </w:r>
    </w:p>
    <w:p>
      <w:pPr>
        <w:pStyle w:val="Style4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可抵扣亏损是指按照税法规定计算确定的准予用以后年度的应纳税所得额弥补的亏损。对于按照税法规定可以结转以后 年度的未弥补亏损（可抵扣亏损）和税款抵减，视同可抵扣暂时性差异处理。在预计可利用可弥补亏损或税款抵减的未来期 间内很可能取得足够的应纳税所得额时，以很可能取得的应纳税所得额为限，确认相应的递延所得税资产，同时减少当期利 润表中的所得税费用。</w:t>
      </w:r>
    </w:p>
    <w:p>
      <w:pPr>
        <w:pStyle w:val="Style41"/>
        <w:keepNext w:val="0"/>
        <w:keepLines w:val="0"/>
        <w:widowControl w:val="0"/>
        <w:numPr>
          <w:ilvl w:val="0"/>
          <w:numId w:val="63"/>
        </w:numPr>
        <w:shd w:val="clear" w:color="auto" w:fill="auto"/>
        <w:tabs>
          <w:tab w:pos="737" w:val="left"/>
        </w:tabs>
        <w:bidi w:val="0"/>
        <w:spacing w:before="0" w:after="0" w:line="313" w:lineRule="exact"/>
        <w:ind w:left="0" w:right="0" w:firstLine="380"/>
        <w:jc w:val="both"/>
      </w:pPr>
      <w:bookmarkStart w:id="1089" w:name="bookmark1089"/>
      <w:bookmarkEnd w:id="1089"/>
      <w:r>
        <w:rPr>
          <w:color w:val="000000"/>
          <w:spacing w:val="0"/>
          <w:w w:val="100"/>
          <w:position w:val="0"/>
        </w:rPr>
        <w:t>因企业合并而形成的可弥补的被合并企业的未弥补亏损</w:t>
      </w:r>
    </w:p>
    <w:p>
      <w:pPr>
        <w:pStyle w:val="Style4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在企业合并中，本公司取得被购买方的可抵扣暂时性差异，在购买日不符合递延所得税资产确认条件的，不予以确认。 购买日后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个月内，如取得新的或进一步的信息表明购买日的相关情况已经存在，预期被购买方在购买日可抵扣暂时性差异 带来的经济利益能够实现的，确认相关的递延所得税资产，同时减少商誉，商誉不足冲减的，差额部分确认为当期损益；除 上述情况以外，确认与企业合并相关的递延所得税资产，计入当期损益。</w:t>
      </w:r>
    </w:p>
    <w:p>
      <w:pPr>
        <w:pStyle w:val="Style41"/>
        <w:keepNext w:val="0"/>
        <w:keepLines w:val="0"/>
        <w:widowControl w:val="0"/>
        <w:shd w:val="clear" w:color="auto" w:fill="auto"/>
        <w:tabs>
          <w:tab w:pos="733" w:val="left"/>
        </w:tabs>
        <w:bidi w:val="0"/>
        <w:spacing w:before="0" w:after="0" w:line="313" w:lineRule="exact"/>
        <w:ind w:left="0" w:right="0" w:firstLine="380"/>
        <w:jc w:val="both"/>
      </w:pPr>
      <w:bookmarkStart w:id="1090" w:name="bookmark1090"/>
      <w:r>
        <w:rPr>
          <w:rFonts w:ascii="Times New Roman" w:eastAsia="Times New Roman" w:hAnsi="Times New Roman" w:cs="Times New Roman"/>
          <w:color w:val="000000"/>
          <w:spacing w:val="0"/>
          <w:w w:val="100"/>
          <w:position w:val="0"/>
          <w:sz w:val="18"/>
          <w:szCs w:val="18"/>
        </w:rPr>
        <w:t>4</w:t>
      </w:r>
      <w:bookmarkEnd w:id="1090"/>
      <w:r>
        <w:rPr>
          <w:color w:val="000000"/>
          <w:spacing w:val="0"/>
          <w:w w:val="100"/>
          <w:position w:val="0"/>
        </w:rPr>
        <w:t>）</w:t>
        <w:tab/>
        <w:t>合并抵销形成的暂时性差异</w:t>
      </w:r>
    </w:p>
    <w:p>
      <w:pPr>
        <w:pStyle w:val="Style4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本公司在编制合并财务报表时，因抵销未实现内部销售损益导致合并资产负债表中资产、负债的账面价值与其在所属纳 税主体的计税基础之间产生暂时性差异的，在合并资产负债表中确认递延所得税资产或递延所得税负债，同时调整合并利润 表中的所得税费用，但与直接计入所有者权益的交易或事项及企业合并相关的递延所得税除外。</w:t>
      </w:r>
    </w:p>
    <w:p>
      <w:pPr>
        <w:pStyle w:val="Style41"/>
        <w:keepNext w:val="0"/>
        <w:keepLines w:val="0"/>
        <w:widowControl w:val="0"/>
        <w:shd w:val="clear" w:color="auto" w:fill="auto"/>
        <w:tabs>
          <w:tab w:pos="733" w:val="left"/>
        </w:tabs>
        <w:bidi w:val="0"/>
        <w:spacing w:before="0" w:after="0" w:line="313" w:lineRule="exact"/>
        <w:ind w:left="0" w:right="0" w:firstLine="380"/>
        <w:jc w:val="both"/>
      </w:pPr>
      <w:bookmarkStart w:id="1091" w:name="bookmark1091"/>
      <w:r>
        <w:rPr>
          <w:rFonts w:ascii="Times New Roman" w:eastAsia="Times New Roman" w:hAnsi="Times New Roman" w:cs="Times New Roman"/>
          <w:color w:val="000000"/>
          <w:spacing w:val="0"/>
          <w:w w:val="100"/>
          <w:position w:val="0"/>
          <w:sz w:val="18"/>
          <w:szCs w:val="18"/>
        </w:rPr>
        <w:t>5</w:t>
      </w:r>
      <w:bookmarkEnd w:id="1091"/>
      <w:r>
        <w:rPr>
          <w:color w:val="000000"/>
          <w:spacing w:val="0"/>
          <w:w w:val="100"/>
          <w:position w:val="0"/>
        </w:rPr>
        <w:t>）</w:t>
        <w:tab/>
        <w:t>以权益结算的股份支付</w:t>
      </w:r>
    </w:p>
    <w:p>
      <w:pPr>
        <w:pStyle w:val="Style41"/>
        <w:keepNext w:val="0"/>
        <w:keepLines w:val="0"/>
        <w:widowControl w:val="0"/>
        <w:shd w:val="clear" w:color="auto" w:fill="auto"/>
        <w:bidi w:val="0"/>
        <w:spacing w:before="0" w:after="60" w:line="313" w:lineRule="exact"/>
        <w:ind w:left="0" w:right="0" w:firstLine="380"/>
        <w:jc w:val="both"/>
      </w:pPr>
      <w:r>
        <w:rPr>
          <w:color w:val="000000"/>
          <w:spacing w:val="0"/>
          <w:w w:val="100"/>
          <w:position w:val="0"/>
        </w:rPr>
        <w:t>如果税法规定与股份支付相关的支出允许税前扣除，在按照会计准则规定确认成本费用的期间内，本公司根据会计期末 取得信息估计可税前扣除的金额计算确定其计税基础及由此产生的暂时性差异，符合确认条件的情况下确认相关的递延所得 税。其中预计未来期间可税前扣除的金额超过按照会计准则规定确认的与股份支付相关的成本费用，超过部分的所得税影响 应直接计入所有者权益。</w:t>
      </w:r>
    </w:p>
    <w:p>
      <w:pPr>
        <w:pStyle w:val="Style2"/>
        <w:keepNext w:val="0"/>
        <w:keepLines w:val="0"/>
        <w:widowControl w:val="0"/>
        <w:shd w:val="clear" w:color="auto" w:fill="auto"/>
        <w:bidi w:val="0"/>
        <w:spacing w:before="0" w:after="100" w:line="163" w:lineRule="exact"/>
        <w:ind w:left="220" w:right="0" w:firstLine="660"/>
        <w:jc w:val="both"/>
        <w:rPr>
          <w:sz w:val="16"/>
          <w:szCs w:val="16"/>
        </w:rPr>
      </w:pPr>
      <w:r>
        <w:rPr>
          <w:spacing w:val="0"/>
          <w:w w:val="100"/>
          <w:position w:val="0"/>
          <w:sz w:val="15"/>
          <w:szCs w:val="15"/>
        </w:rPr>
        <w:t xml:space="preserve">国家高新技术企业 </w:t>
      </w:r>
      <w:r>
        <w:rPr>
          <w:color w:val="245996"/>
          <w:spacing w:val="0"/>
          <w:w w:val="100"/>
          <w:position w:val="0"/>
          <w:sz w:val="15"/>
          <w:szCs w:val="15"/>
        </w:rPr>
        <w:t xml:space="preserve">，| </w:t>
      </w:r>
      <w:r>
        <w:rPr>
          <w:spacing w:val="0"/>
          <w:w w:val="100"/>
          <w:position w:val="0"/>
          <w:sz w:val="15"/>
          <w:szCs w:val="15"/>
        </w:rPr>
        <w:t>股票代码:</w:t>
      </w:r>
      <w:r>
        <w:rPr>
          <w:rFonts w:ascii="Arial" w:eastAsia="Arial" w:hAnsi="Arial" w:cs="Arial"/>
          <w:spacing w:val="0"/>
          <w:w w:val="100"/>
          <w:position w:val="0"/>
          <w:sz w:val="16"/>
          <w:szCs w:val="16"/>
        </w:rPr>
        <w:t>300290</w:t>
      </w:r>
    </w:p>
    <w:p>
      <w:pPr>
        <w:pStyle w:val="Style52"/>
        <w:keepNext/>
        <w:keepLines/>
        <w:widowControl w:val="0"/>
        <w:shd w:val="clear" w:color="auto" w:fill="auto"/>
        <w:bidi w:val="0"/>
        <w:spacing w:before="0" w:after="380" w:line="240" w:lineRule="auto"/>
        <w:ind w:left="0" w:right="0" w:firstLine="0"/>
        <w:jc w:val="left"/>
      </w:pPr>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31</w:t>
      </w:r>
      <w:r>
        <w:rPr>
          <w:color w:val="000000"/>
          <w:spacing w:val="0"/>
          <w:w w:val="100"/>
          <w:position w:val="0"/>
        </w:rPr>
        <w:t>、租赁</w:t>
      </w:r>
      <w:bookmarkEnd w:id="1092"/>
      <w:bookmarkEnd w:id="1093"/>
      <w:bookmarkEnd w:id="1094"/>
    </w:p>
    <w:p>
      <w:pPr>
        <w:pStyle w:val="Style77"/>
        <w:keepNext/>
        <w:keepLines/>
        <w:widowControl w:val="0"/>
        <w:shd w:val="clear" w:color="auto" w:fill="auto"/>
        <w:bidi w:val="0"/>
        <w:spacing w:before="0" w:after="260" w:line="240" w:lineRule="auto"/>
        <w:ind w:left="0" w:right="0" w:firstLine="140"/>
        <w:jc w:val="left"/>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w:t>
      </w:r>
      <w:bookmarkEnd w:id="1097"/>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95"/>
      <w:bookmarkEnd w:id="1096"/>
      <w:bookmarkEnd w:id="1098"/>
    </w:p>
    <w:p>
      <w:pPr>
        <w:pStyle w:val="Style41"/>
        <w:keepNext w:val="0"/>
        <w:keepLines w:val="0"/>
        <w:widowControl w:val="0"/>
        <w:shd w:val="clear" w:color="auto" w:fill="auto"/>
        <w:tabs>
          <w:tab w:pos="718" w:val="left"/>
        </w:tabs>
        <w:bidi w:val="0"/>
        <w:spacing w:before="0" w:after="0" w:line="323" w:lineRule="exact"/>
        <w:ind w:left="0" w:right="0" w:firstLine="380"/>
        <w:jc w:val="both"/>
      </w:pPr>
      <w:bookmarkStart w:id="1099" w:name="bookmark1099"/>
      <w:r>
        <w:rPr>
          <w:rFonts w:ascii="Times New Roman" w:eastAsia="Times New Roman" w:hAnsi="Times New Roman" w:cs="Times New Roman"/>
          <w:color w:val="000000"/>
          <w:spacing w:val="0"/>
          <w:w w:val="100"/>
          <w:position w:val="0"/>
          <w:sz w:val="18"/>
          <w:szCs w:val="18"/>
        </w:rPr>
        <w:t>1</w:t>
      </w:r>
      <w:bookmarkEnd w:id="1099"/>
      <w:r>
        <w:rPr>
          <w:color w:val="000000"/>
          <w:spacing w:val="0"/>
          <w:w w:val="100"/>
          <w:position w:val="0"/>
        </w:rPr>
        <w:t>）</w:t>
        <w:tab/>
        <w:t>本公司作为经营租赁承租人时，将经营租赁的租金支出，在租赁期内各个期间按照直线法或根据租赁资产的使用量 计入当期损益。出租人提供免租期的，本公司将租金总额在不扣除免租期的整个租赁期内，按直线法或其他合理的方法进行 分摊，免租期内确认租金费用及相应的负债。出租人承担了承租人某些费用的，本公司按该费用从租金费用总额中扣除后的 租金费用余额在租赁期内进行分摊。</w:t>
      </w:r>
    </w:p>
    <w:p>
      <w:pPr>
        <w:pStyle w:val="Style41"/>
        <w:keepNext w:val="0"/>
        <w:keepLines w:val="0"/>
        <w:widowControl w:val="0"/>
        <w:shd w:val="clear" w:color="auto" w:fill="auto"/>
        <w:bidi w:val="0"/>
        <w:spacing w:before="0" w:after="0" w:line="323" w:lineRule="exact"/>
        <w:ind w:left="0" w:right="0" w:firstLine="380"/>
        <w:jc w:val="both"/>
      </w:pPr>
      <w:r>
        <w:rPr>
          <w:color w:val="000000"/>
          <w:spacing w:val="0"/>
          <w:w w:val="100"/>
          <w:position w:val="0"/>
        </w:rPr>
        <w:t>初始直接费用，计入当期损益。如协议约定或有租金的在实际发生时计入当期损益。</w:t>
      </w:r>
    </w:p>
    <w:p>
      <w:pPr>
        <w:pStyle w:val="Style41"/>
        <w:keepNext w:val="0"/>
        <w:keepLines w:val="0"/>
        <w:widowControl w:val="0"/>
        <w:shd w:val="clear" w:color="auto" w:fill="auto"/>
        <w:tabs>
          <w:tab w:pos="718" w:val="left"/>
        </w:tabs>
        <w:bidi w:val="0"/>
        <w:spacing w:before="0" w:after="0" w:line="318" w:lineRule="exact"/>
        <w:ind w:left="0" w:right="0" w:firstLine="380"/>
        <w:jc w:val="both"/>
      </w:pPr>
      <w:bookmarkStart w:id="1100" w:name="bookmark1100"/>
      <w:r>
        <w:rPr>
          <w:rFonts w:ascii="Times New Roman" w:eastAsia="Times New Roman" w:hAnsi="Times New Roman" w:cs="Times New Roman"/>
          <w:color w:val="000000"/>
          <w:spacing w:val="0"/>
          <w:w w:val="100"/>
          <w:position w:val="0"/>
          <w:sz w:val="18"/>
          <w:szCs w:val="18"/>
        </w:rPr>
        <w:t>2</w:t>
      </w:r>
      <w:bookmarkEnd w:id="1100"/>
      <w:r>
        <w:rPr>
          <w:color w:val="000000"/>
          <w:spacing w:val="0"/>
          <w:w w:val="100"/>
          <w:position w:val="0"/>
        </w:rPr>
        <w:t>）</w:t>
        <w:tab/>
        <w:t>本公司作为经营租赁出租人时，采用直线法将收到的租金在租赁期内确认为收益。出租人提供免租期的，出租人将 租金总额在不扣除免租期的整个租赁期内，按直线法或其他合理的方法进行分配，免租期内出租人也确认租金收入。承担了 承租人某些费用的，本公司按该费用自租金收入总额中扣除后的租金收入余额在租赁期内进行分配。</w:t>
      </w:r>
    </w:p>
    <w:p>
      <w:pPr>
        <w:pStyle w:val="Style41"/>
        <w:keepNext w:val="0"/>
        <w:keepLines w:val="0"/>
        <w:widowControl w:val="0"/>
        <w:shd w:val="clear" w:color="auto" w:fill="auto"/>
        <w:bidi w:val="0"/>
        <w:spacing w:before="0" w:after="380" w:line="318" w:lineRule="exact"/>
        <w:ind w:left="0" w:right="0" w:firstLine="380"/>
        <w:jc w:val="both"/>
      </w:pPr>
      <w:r>
        <w:rPr>
          <w:color w:val="000000"/>
          <w:spacing w:val="0"/>
          <w:w w:val="100"/>
          <w:position w:val="0"/>
        </w:rPr>
        <w:t>初始直接费用，计入当期损益。金额较大的予以资本化，在整个经营租赁期内按照与确认租金收入相同的基础分期计入 当期损益。如协议约定或有租金的在实际发生时计入当期收益。</w:t>
      </w:r>
    </w:p>
    <w:p>
      <w:pPr>
        <w:pStyle w:val="Style77"/>
        <w:keepNext/>
        <w:keepLines/>
        <w:widowControl w:val="0"/>
        <w:shd w:val="clear" w:color="auto" w:fill="auto"/>
        <w:bidi w:val="0"/>
        <w:spacing w:before="0" w:after="260" w:line="240" w:lineRule="auto"/>
        <w:ind w:left="0" w:right="0" w:firstLine="0"/>
        <w:jc w:val="left"/>
      </w:pPr>
      <w:bookmarkStart w:id="1101" w:name="bookmark1101"/>
      <w:bookmarkStart w:id="1102" w:name="bookmark1102"/>
      <w:bookmarkStart w:id="1103" w:name="bookmark1103"/>
      <w:bookmarkStart w:id="1104" w:name="bookmark1104"/>
      <w:r>
        <w:rPr>
          <w:color w:val="000000"/>
          <w:spacing w:val="0"/>
          <w:w w:val="100"/>
          <w:position w:val="0"/>
        </w:rPr>
        <w:t>（</w:t>
      </w:r>
      <w:bookmarkEnd w:id="1103"/>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101"/>
      <w:bookmarkEnd w:id="1102"/>
      <w:bookmarkEnd w:id="1104"/>
    </w:p>
    <w:p>
      <w:pPr>
        <w:pStyle w:val="Style41"/>
        <w:keepNext w:val="0"/>
        <w:keepLines w:val="0"/>
        <w:widowControl w:val="0"/>
        <w:shd w:val="clear" w:color="auto" w:fill="auto"/>
        <w:tabs>
          <w:tab w:pos="723" w:val="left"/>
        </w:tabs>
        <w:bidi w:val="0"/>
        <w:spacing w:before="0" w:after="0" w:line="329" w:lineRule="exact"/>
        <w:ind w:left="0" w:right="0" w:firstLine="380"/>
        <w:jc w:val="both"/>
      </w:pPr>
      <w:bookmarkStart w:id="1105" w:name="bookmark1105"/>
      <w:r>
        <w:rPr>
          <w:rFonts w:ascii="Times New Roman" w:eastAsia="Times New Roman" w:hAnsi="Times New Roman" w:cs="Times New Roman"/>
          <w:color w:val="000000"/>
          <w:spacing w:val="0"/>
          <w:w w:val="100"/>
          <w:position w:val="0"/>
          <w:sz w:val="18"/>
          <w:szCs w:val="18"/>
        </w:rPr>
        <w:t>1</w:t>
      </w:r>
      <w:bookmarkEnd w:id="1105"/>
      <w:r>
        <w:rPr>
          <w:color w:val="000000"/>
          <w:spacing w:val="0"/>
          <w:w w:val="100"/>
          <w:position w:val="0"/>
        </w:rPr>
        <w:t>）</w:t>
        <w:tab/>
        <w:t>本公司作为融资租赁承租人时，在租赁期开始日，将租赁开始日租赁资产公允价值与最低租赁付款额现值两者中较 低者作为租入资产的入账价值，将最低租赁付款额作为长期应付款的入账价值，其差额作为未确认融资费用。在租赁期内各 个期间采用实际利率法进行分摊，确认为当期融资费用，计入财务费用。</w:t>
      </w:r>
    </w:p>
    <w:p>
      <w:pPr>
        <w:pStyle w:val="Style4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发生的初始直接费用，计入租入资产价值。</w:t>
      </w:r>
    </w:p>
    <w:p>
      <w:pPr>
        <w:pStyle w:val="Style4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在计提融资租赁资产折旧时，本公司采用与自有应折旧资产相一致的折旧政策，折旧期间以租赁合同而定。如果能够合 理确定租赁期届满时本公司将会取得租赁资产所有权，以租赁期开始日租赁资产的寿命作为折旧期间；如果无法合理确定租 赁期届满后本公司是否能够取得租赁资产的所有权，以租赁期与租赁资产寿命两者中较短者作为折旧期间。</w:t>
      </w:r>
    </w:p>
    <w:p>
      <w:pPr>
        <w:pStyle w:val="Style41"/>
        <w:keepNext w:val="0"/>
        <w:keepLines w:val="0"/>
        <w:widowControl w:val="0"/>
        <w:shd w:val="clear" w:color="auto" w:fill="auto"/>
        <w:tabs>
          <w:tab w:pos="723" w:val="left"/>
        </w:tabs>
        <w:bidi w:val="0"/>
        <w:spacing w:before="0" w:after="380" w:line="324" w:lineRule="exact"/>
        <w:ind w:left="0" w:right="0" w:firstLine="380"/>
        <w:jc w:val="both"/>
      </w:pPr>
      <w:bookmarkStart w:id="1106" w:name="bookmark1106"/>
      <w:r>
        <w:rPr>
          <w:rFonts w:ascii="Times New Roman" w:eastAsia="Times New Roman" w:hAnsi="Times New Roman" w:cs="Times New Roman"/>
          <w:color w:val="000000"/>
          <w:spacing w:val="0"/>
          <w:w w:val="100"/>
          <w:position w:val="0"/>
          <w:sz w:val="18"/>
          <w:szCs w:val="18"/>
        </w:rPr>
        <w:t>2</w:t>
      </w:r>
      <w:bookmarkEnd w:id="1106"/>
      <w:r>
        <w:rPr>
          <w:color w:val="000000"/>
          <w:spacing w:val="0"/>
          <w:w w:val="100"/>
          <w:position w:val="0"/>
        </w:rPr>
        <w:t>）</w:t>
        <w:tab/>
        <w:t>本公司作为融资租赁出租人时，于租赁期开始日将租赁开始日最低租赁应收款额与初始直接费用之和作为应收融资 租赁款的入账价值，计入资产负债表的长期应收款，同时记录未担保余值；将最低租赁应收款额、初始直接费用及未担保余 值之和与其现值之和的差额作为未实现融资收益，在租赁期内各个期间采用实际利率法确认为租赁收入。</w:t>
      </w:r>
    </w:p>
    <w:p>
      <w:pPr>
        <w:pStyle w:val="Style52"/>
        <w:keepNext/>
        <w:keepLines/>
        <w:widowControl w:val="0"/>
        <w:shd w:val="clear" w:color="auto" w:fill="auto"/>
        <w:bidi w:val="0"/>
        <w:spacing w:before="0" w:after="380" w:line="240" w:lineRule="auto"/>
        <w:ind w:left="0" w:right="0" w:firstLine="0"/>
        <w:jc w:val="left"/>
      </w:pPr>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32</w:t>
      </w:r>
      <w:r>
        <w:rPr>
          <w:color w:val="000000"/>
          <w:spacing w:val="0"/>
          <w:w w:val="100"/>
          <w:position w:val="0"/>
        </w:rPr>
        <w:t>、其他重要的会计政策和会计估计</w:t>
      </w:r>
      <w:bookmarkEnd w:id="1107"/>
      <w:bookmarkEnd w:id="1108"/>
      <w:bookmarkEnd w:id="1109"/>
    </w:p>
    <w:p>
      <w:pPr>
        <w:pStyle w:val="Style52"/>
        <w:keepNext/>
        <w:keepLines/>
        <w:widowControl w:val="0"/>
        <w:shd w:val="clear" w:color="auto" w:fill="auto"/>
        <w:bidi w:val="0"/>
        <w:spacing w:before="0" w:after="380" w:line="240" w:lineRule="auto"/>
        <w:ind w:left="0" w:right="0" w:firstLine="0"/>
        <w:jc w:val="left"/>
      </w:pPr>
      <w:bookmarkStart w:id="1107" w:name="bookmark1107"/>
      <w:bookmarkStart w:id="1108" w:name="bookmark1108"/>
      <w:r>
        <w:rPr>
          <w:color w:val="000000"/>
          <w:spacing w:val="0"/>
          <w:w w:val="100"/>
          <w:position w:val="0"/>
        </w:rPr>
        <w:t>终止经营</w:t>
      </w:r>
      <w:bookmarkEnd w:id="1107"/>
      <w:bookmarkEnd w:id="1108"/>
    </w:p>
    <w:p>
      <w:pPr>
        <w:pStyle w:val="Style52"/>
        <w:keepNext/>
        <w:keepLines/>
        <w:widowControl w:val="0"/>
        <w:shd w:val="clear" w:color="auto" w:fill="auto"/>
        <w:bidi w:val="0"/>
        <w:spacing w:before="0" w:after="260" w:line="240" w:lineRule="auto"/>
        <w:ind w:left="0" w:right="0" w:firstLine="0"/>
        <w:jc w:val="left"/>
      </w:pPr>
      <w:bookmarkStart w:id="1107" w:name="bookmark1107"/>
      <w:bookmarkStart w:id="1108" w:name="bookmark1108"/>
      <w:bookmarkStart w:id="1110" w:name="bookmark1110"/>
      <w:r>
        <w:rPr>
          <w:color w:val="000000"/>
          <w:spacing w:val="0"/>
          <w:w w:val="100"/>
          <w:position w:val="0"/>
        </w:rPr>
        <w:t>（</w:t>
      </w:r>
      <w:bookmarkEnd w:id="1110"/>
      <w:r>
        <w:rPr>
          <w:rFonts w:ascii="Times New Roman" w:eastAsia="Times New Roman" w:hAnsi="Times New Roman" w:cs="Times New Roman"/>
          <w:color w:val="000000"/>
          <w:spacing w:val="0"/>
          <w:w w:val="100"/>
          <w:position w:val="0"/>
        </w:rPr>
        <w:t>1</w:t>
      </w:r>
      <w:r>
        <w:rPr>
          <w:color w:val="000000"/>
          <w:spacing w:val="0"/>
          <w:w w:val="100"/>
          <w:position w:val="0"/>
        </w:rPr>
        <w:t>）终止经营的确认标准</w:t>
      </w:r>
      <w:bookmarkEnd w:id="1107"/>
      <w:bookmarkEnd w:id="1108"/>
    </w:p>
    <w:p>
      <w:pPr>
        <w:pStyle w:val="Style41"/>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终止经营，是指满足下列条件之一的已被本公司处置或被本公司划归为持有待售的、在经营和编制财务报表时能够单独 区分的组成部分：</w:t>
      </w:r>
    </w:p>
    <w:p>
      <w:pPr>
        <w:pStyle w:val="Style41"/>
        <w:keepNext w:val="0"/>
        <w:keepLines w:val="0"/>
        <w:widowControl w:val="0"/>
        <w:shd w:val="clear" w:color="auto" w:fill="auto"/>
        <w:tabs>
          <w:tab w:pos="729" w:val="left"/>
        </w:tabs>
        <w:bidi w:val="0"/>
        <w:spacing w:before="0" w:after="0" w:line="360" w:lineRule="auto"/>
        <w:ind w:left="0" w:right="0" w:firstLine="380"/>
        <w:jc w:val="both"/>
      </w:pPr>
      <w:bookmarkStart w:id="1111" w:name="bookmark1111"/>
      <w:r>
        <w:rPr>
          <w:rFonts w:ascii="Times New Roman" w:eastAsia="Times New Roman" w:hAnsi="Times New Roman" w:cs="Times New Roman"/>
          <w:color w:val="000000"/>
          <w:spacing w:val="0"/>
          <w:w w:val="100"/>
          <w:position w:val="0"/>
          <w:sz w:val="18"/>
          <w:szCs w:val="18"/>
        </w:rPr>
        <w:t>1</w:t>
      </w:r>
      <w:bookmarkEnd w:id="1111"/>
      <w:r>
        <w:rPr>
          <w:color w:val="000000"/>
          <w:spacing w:val="0"/>
          <w:w w:val="100"/>
          <w:position w:val="0"/>
        </w:rPr>
        <w:t>）</w:t>
        <w:tab/>
        <w:t>该组成部分代表一项独立的主要业务或一个主要经营地区；</w:t>
      </w:r>
    </w:p>
    <w:p>
      <w:pPr>
        <w:pStyle w:val="Style41"/>
        <w:keepNext w:val="0"/>
        <w:keepLines w:val="0"/>
        <w:widowControl w:val="0"/>
        <w:shd w:val="clear" w:color="auto" w:fill="auto"/>
        <w:tabs>
          <w:tab w:pos="748" w:val="left"/>
        </w:tabs>
        <w:bidi w:val="0"/>
        <w:spacing w:before="0" w:after="0" w:line="360" w:lineRule="auto"/>
        <w:ind w:left="0" w:right="0" w:firstLine="380"/>
        <w:jc w:val="both"/>
      </w:pPr>
      <w:bookmarkStart w:id="1112" w:name="bookmark1112"/>
      <w:r>
        <w:rPr>
          <w:rFonts w:ascii="Times New Roman" w:eastAsia="Times New Roman" w:hAnsi="Times New Roman" w:cs="Times New Roman"/>
          <w:color w:val="000000"/>
          <w:spacing w:val="0"/>
          <w:w w:val="100"/>
          <w:position w:val="0"/>
          <w:sz w:val="18"/>
          <w:szCs w:val="18"/>
        </w:rPr>
        <w:t>2</w:t>
      </w:r>
      <w:bookmarkEnd w:id="1112"/>
      <w:r>
        <w:rPr>
          <w:color w:val="000000"/>
          <w:spacing w:val="0"/>
          <w:w w:val="100"/>
          <w:position w:val="0"/>
        </w:rPr>
        <w:t>）</w:t>
        <w:tab/>
        <w:t>该组成部分是拟对一项独立的主要业务或一个主要经营地区进行处置计划的一部分；</w:t>
      </w:r>
    </w:p>
    <w:p>
      <w:pPr>
        <w:pStyle w:val="Style41"/>
        <w:keepNext w:val="0"/>
        <w:keepLines w:val="0"/>
        <w:widowControl w:val="0"/>
        <w:shd w:val="clear" w:color="auto" w:fill="auto"/>
        <w:tabs>
          <w:tab w:pos="748" w:val="left"/>
        </w:tabs>
        <w:bidi w:val="0"/>
        <w:spacing w:before="0" w:after="260" w:line="360" w:lineRule="auto"/>
        <w:ind w:left="0" w:right="0" w:firstLine="380"/>
        <w:jc w:val="both"/>
      </w:pPr>
      <w:bookmarkStart w:id="1113" w:name="bookmark1113"/>
      <w:r>
        <w:rPr>
          <w:rFonts w:ascii="Times New Roman" w:eastAsia="Times New Roman" w:hAnsi="Times New Roman" w:cs="Times New Roman"/>
          <w:color w:val="000000"/>
          <w:spacing w:val="0"/>
          <w:w w:val="100"/>
          <w:position w:val="0"/>
          <w:sz w:val="18"/>
          <w:szCs w:val="18"/>
        </w:rPr>
        <w:t>3</w:t>
      </w:r>
      <w:bookmarkEnd w:id="1113"/>
      <w:r>
        <w:rPr>
          <w:color w:val="000000"/>
          <w:spacing w:val="0"/>
          <w:w w:val="100"/>
          <w:position w:val="0"/>
        </w:rPr>
        <w:t>）</w:t>
        <w:tab/>
        <w:t>组成部分仅仅是为了再出售而取得的子公司。</w:t>
      </w:r>
    </w:p>
    <w:p>
      <w:pPr>
        <w:pStyle w:val="Style12"/>
        <w:keepNext w:val="0"/>
        <w:keepLines w:val="0"/>
        <w:widowControl w:val="0"/>
        <w:shd w:val="clear" w:color="auto" w:fill="auto"/>
        <w:bidi w:val="0"/>
        <w:spacing w:before="0" w:after="260" w:line="240" w:lineRule="auto"/>
        <w:ind w:left="0" w:right="0" w:firstLine="140"/>
        <w:jc w:val="left"/>
        <w:rPr>
          <w:sz w:val="20"/>
          <w:szCs w:val="20"/>
        </w:rPr>
      </w:pPr>
      <w:bookmarkStart w:id="1114" w:name="bookmark1114"/>
      <w:r>
        <w:rPr>
          <w:rFonts w:ascii="Times New Roman" w:eastAsia="Times New Roman" w:hAnsi="Times New Roman" w:cs="Times New Roman"/>
          <w:color w:val="000000"/>
          <w:spacing w:val="0"/>
          <w:w w:val="100"/>
          <w:position w:val="0"/>
          <w:sz w:val="20"/>
          <w:szCs w:val="20"/>
        </w:rPr>
        <w:t>（</w:t>
      </w:r>
      <w:bookmarkEnd w:id="1114"/>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）终止经营的会计处理方法</w:t>
      </w:r>
    </w:p>
    <w:p>
      <w:pPr>
        <w:pStyle w:val="Style41"/>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）持有待售的固定资产</w:t>
      </w:r>
    </w:p>
    <w:p>
      <w:pPr>
        <w:pStyle w:val="Style41"/>
        <w:keepNext w:val="0"/>
        <w:keepLines w:val="0"/>
        <w:widowControl w:val="0"/>
        <w:shd w:val="clear" w:color="auto" w:fill="auto"/>
        <w:bidi w:val="0"/>
        <w:spacing w:before="0" w:after="260" w:line="317" w:lineRule="exact"/>
        <w:ind w:left="0" w:right="0" w:firstLine="380"/>
        <w:jc w:val="both"/>
      </w:pPr>
      <w:r>
        <w:rPr>
          <w:color w:val="000000"/>
          <w:spacing w:val="0"/>
          <w:w w:val="100"/>
          <w:position w:val="0"/>
        </w:rPr>
        <w:t>本公司调整持有待售的固定资产的预计净残值，使该项固定资产的预计净残值能够反映其公允价值减去处置费用后的金 额，但不得超过符合持有待售条件时该项固定资产的原账面价值，原账面价值高于调整后预计净残值的差额，作为资产减值</w:t>
      </w:r>
    </w:p>
    <w:p>
      <w:pPr>
        <w:pStyle w:val="Style2"/>
        <w:keepNext w:val="0"/>
        <w:keepLines w:val="0"/>
        <w:widowControl w:val="0"/>
        <w:shd w:val="clear" w:color="auto" w:fill="auto"/>
        <w:tabs>
          <w:tab w:pos="721" w:val="left"/>
        </w:tabs>
        <w:bidi w:val="0"/>
        <w:spacing w:before="0" w:after="0" w:line="240" w:lineRule="auto"/>
        <w:ind w:left="0" w:right="0" w:firstLine="200"/>
        <w:jc w:val="both"/>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721" w:val="left"/>
        </w:tabs>
        <w:bidi w:val="0"/>
        <w:spacing w:before="0" w:after="0" w:line="240" w:lineRule="auto"/>
        <w:ind w:left="0" w:right="0"/>
        <w:jc w:val="both"/>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41"/>
        <w:keepNext w:val="0"/>
        <w:keepLines w:val="0"/>
        <w:widowControl w:val="0"/>
        <w:shd w:val="clear" w:color="auto" w:fill="auto"/>
        <w:bidi w:val="0"/>
        <w:spacing w:before="0" w:after="0" w:line="314" w:lineRule="exact"/>
        <w:ind w:left="0" w:right="0" w:firstLine="0"/>
        <w:jc w:val="left"/>
      </w:pPr>
      <w:r>
        <w:rPr>
          <w:color w:val="000000"/>
          <w:spacing w:val="0"/>
          <w:w w:val="100"/>
          <w:position w:val="0"/>
        </w:rPr>
        <w:t>损失计入当期损益。</w:t>
      </w:r>
    </w:p>
    <w:p>
      <w:pPr>
        <w:pStyle w:val="Style4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某项固定资产被划归为持有待售,但后来不再满足持有待售的固定资产的确认条件，本公司将停止将其划归为持有待售， 并按照下列两项金额中较低者计量：</w:t>
      </w:r>
    </w:p>
    <w:p>
      <w:pPr>
        <w:pStyle w:val="Style41"/>
        <w:keepNext w:val="0"/>
        <w:keepLines w:val="0"/>
        <w:widowControl w:val="0"/>
        <w:numPr>
          <w:ilvl w:val="0"/>
          <w:numId w:val="65"/>
        </w:numPr>
        <w:shd w:val="clear" w:color="auto" w:fill="auto"/>
        <w:tabs>
          <w:tab w:pos="728" w:val="left"/>
        </w:tabs>
        <w:bidi w:val="0"/>
        <w:spacing w:before="0" w:after="0" w:line="314" w:lineRule="exact"/>
        <w:ind w:left="0" w:right="0" w:firstLine="380"/>
        <w:jc w:val="both"/>
      </w:pPr>
      <w:bookmarkStart w:id="1115" w:name="bookmark1115"/>
      <w:bookmarkEnd w:id="1115"/>
      <w:r>
        <w:rPr>
          <w:color w:val="000000"/>
          <w:spacing w:val="0"/>
          <w:w w:val="100"/>
          <w:position w:val="0"/>
        </w:rPr>
        <w:t>该固定资产被划归为持有待售之前的账面价值，按照其假定在没有被划归为持有待售的情况下原应确认的折旧、（摊 销）或减值进行调整后的金额；</w:t>
      </w:r>
    </w:p>
    <w:p>
      <w:pPr>
        <w:pStyle w:val="Style41"/>
        <w:keepNext w:val="0"/>
        <w:keepLines w:val="0"/>
        <w:widowControl w:val="0"/>
        <w:numPr>
          <w:ilvl w:val="0"/>
          <w:numId w:val="65"/>
        </w:numPr>
        <w:shd w:val="clear" w:color="auto" w:fill="auto"/>
        <w:tabs>
          <w:tab w:pos="753" w:val="left"/>
        </w:tabs>
        <w:bidi w:val="0"/>
        <w:spacing w:before="0" w:after="0" w:line="314" w:lineRule="exact"/>
        <w:ind w:left="0" w:right="0" w:firstLine="380"/>
        <w:jc w:val="both"/>
      </w:pPr>
      <w:bookmarkStart w:id="1116" w:name="bookmark1116"/>
      <w:bookmarkEnd w:id="1116"/>
      <w:r>
        <w:rPr>
          <w:color w:val="000000"/>
          <w:spacing w:val="0"/>
          <w:w w:val="100"/>
          <w:position w:val="0"/>
        </w:rPr>
        <w:t>决定不再出售之日的可收回金额。</w:t>
      </w:r>
    </w:p>
    <w:p>
      <w:pPr>
        <w:pStyle w:val="Style41"/>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符合持有待售条件的无形资产等其他流动资产（不包括递延所得税资产、《企业会计准则第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 量》规范的金融资产、以公允价值计量的投资性房地产和生物资产、保险合同中产生的合同权利等），比照上述持有待售的 固定资产进行会计处理，其中，符合持有待售条件的按权益法核算的长期股权投资则按照以下规定进行会计处理。</w:t>
      </w:r>
    </w:p>
    <w:p>
      <w:pPr>
        <w:pStyle w:val="Style41"/>
        <w:keepNext w:val="0"/>
        <w:keepLines w:val="0"/>
        <w:widowControl w:val="0"/>
        <w:shd w:val="clear" w:color="auto" w:fill="auto"/>
        <w:bidi w:val="0"/>
        <w:spacing w:before="0" w:after="0" w:line="360" w:lineRule="auto"/>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）持有待售的按权益法核算的长期股权投资</w:t>
      </w:r>
    </w:p>
    <w:p>
      <w:pPr>
        <w:pStyle w:val="Style4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对联营企业或合营企业的权益性投资全部或部分分类为持有待售资产的，投资方应当按照《企业会计准则第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号——固 定资产》的有关规定处理，对于未划分为持有待售资产的剩余权益性投资，应当采用权益法进行会计处理。</w:t>
      </w:r>
    </w:p>
    <w:p>
      <w:pPr>
        <w:pStyle w:val="Style41"/>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已划分为持有待售的对联营企业或合营企业的权益性投资，不再符合持有待售资产分类条件的，应当从被分类为持有待 售资产之日起采用权益法进行追溯调整。分类为持有待售期间的财务报表应当作相应调整。</w:t>
      </w:r>
    </w:p>
    <w:p>
      <w:pPr>
        <w:pStyle w:val="Style52"/>
        <w:keepNext/>
        <w:keepLines/>
        <w:widowControl w:val="0"/>
        <w:shd w:val="clear" w:color="auto" w:fill="auto"/>
        <w:bidi w:val="0"/>
        <w:spacing w:before="0" w:after="380" w:line="240" w:lineRule="auto"/>
        <w:ind w:left="0" w:right="0" w:firstLine="0"/>
        <w:jc w:val="left"/>
      </w:pPr>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33</w:t>
      </w:r>
      <w:r>
        <w:rPr>
          <w:color w:val="000000"/>
          <w:spacing w:val="0"/>
          <w:w w:val="100"/>
          <w:position w:val="0"/>
        </w:rPr>
        <w:t>、重要会计政策和会计估计变更</w:t>
      </w:r>
      <w:bookmarkEnd w:id="1117"/>
      <w:bookmarkEnd w:id="1118"/>
      <w:bookmarkEnd w:id="1119"/>
    </w:p>
    <w:p>
      <w:pPr>
        <w:pStyle w:val="Style77"/>
        <w:keepNext/>
        <w:keepLines/>
        <w:widowControl w:val="0"/>
        <w:shd w:val="clear" w:color="auto" w:fill="auto"/>
        <w:bidi w:val="0"/>
        <w:spacing w:before="0" w:line="240" w:lineRule="auto"/>
        <w:ind w:left="0" w:right="0" w:firstLine="0"/>
        <w:jc w:val="left"/>
      </w:pPr>
      <w:bookmarkStart w:id="1120" w:name="bookmark1120"/>
      <w:bookmarkStart w:id="1121" w:name="bookmark1121"/>
      <w:bookmarkStart w:id="1122" w:name="bookmark1122"/>
      <w:bookmarkStart w:id="1123" w:name="bookmark1123"/>
      <w:r>
        <w:rPr>
          <w:color w:val="000000"/>
          <w:spacing w:val="0"/>
          <w:w w:val="100"/>
          <w:position w:val="0"/>
        </w:rPr>
        <w:t>（</w:t>
      </w:r>
      <w:bookmarkEnd w:id="1122"/>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20"/>
      <w:bookmarkEnd w:id="1121"/>
      <w:bookmarkEnd w:id="1123"/>
    </w:p>
    <w:p>
      <w:pPr>
        <w:pStyle w:val="Style4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7"/>
        <w:keepNext/>
        <w:keepLines/>
        <w:widowControl w:val="0"/>
        <w:shd w:val="clear" w:color="auto" w:fill="auto"/>
        <w:bidi w:val="0"/>
        <w:spacing w:before="0" w:line="240" w:lineRule="auto"/>
        <w:ind w:left="0" w:right="0" w:firstLine="0"/>
        <w:jc w:val="left"/>
      </w:pPr>
      <w:bookmarkStart w:id="1124" w:name="bookmark1124"/>
      <w:bookmarkStart w:id="1125" w:name="bookmark1125"/>
      <w:bookmarkStart w:id="1126" w:name="bookmark1126"/>
      <w:bookmarkStart w:id="1127" w:name="bookmark1127"/>
      <w:r>
        <w:rPr>
          <w:color w:val="000000"/>
          <w:spacing w:val="0"/>
          <w:w w:val="100"/>
          <w:position w:val="0"/>
        </w:rPr>
        <w:t>（</w:t>
      </w:r>
      <w:bookmarkEnd w:id="1126"/>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1124"/>
      <w:bookmarkEnd w:id="1125"/>
      <w:bookmarkEnd w:id="1127"/>
    </w:p>
    <w:p>
      <w:pPr>
        <w:pStyle w:val="Style4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2"/>
        <w:keepNext/>
        <w:keepLines/>
        <w:widowControl w:val="0"/>
        <w:shd w:val="clear" w:color="auto" w:fill="auto"/>
        <w:bidi w:val="0"/>
        <w:spacing w:before="0" w:after="980" w:line="240" w:lineRule="auto"/>
        <w:ind w:left="0" w:right="0" w:firstLine="0"/>
        <w:jc w:val="left"/>
      </w:pPr>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34</w:t>
      </w:r>
      <w:r>
        <w:rPr>
          <w:color w:val="000000"/>
          <w:spacing w:val="0"/>
          <w:w w:val="100"/>
          <w:position w:val="0"/>
        </w:rPr>
        <w:t>、其他</w:t>
      </w:r>
      <w:bookmarkEnd w:id="1128"/>
      <w:bookmarkEnd w:id="1129"/>
      <w:bookmarkEnd w:id="1130"/>
    </w:p>
    <w:p>
      <w:pPr>
        <w:pStyle w:val="Style39"/>
        <w:keepNext/>
        <w:keepLines/>
        <w:widowControl w:val="0"/>
        <w:shd w:val="clear" w:color="auto" w:fill="auto"/>
        <w:bidi w:val="0"/>
        <w:spacing w:before="0" w:after="380" w:line="240" w:lineRule="auto"/>
        <w:ind w:left="0" w:right="0" w:firstLine="0"/>
        <w:jc w:val="left"/>
      </w:pPr>
      <w:bookmarkStart w:id="1131" w:name="bookmark1131"/>
      <w:bookmarkStart w:id="1132" w:name="bookmark1132"/>
      <w:bookmarkStart w:id="1133" w:name="bookmark1133"/>
      <w:bookmarkStart w:id="1134" w:name="bookmark1134"/>
      <w:r>
        <w:rPr>
          <w:color w:val="000000"/>
          <w:spacing w:val="0"/>
          <w:w w:val="100"/>
          <w:position w:val="0"/>
        </w:rPr>
        <w:t>六</w:t>
      </w:r>
      <w:bookmarkEnd w:id="1133"/>
      <w:r>
        <w:rPr>
          <w:color w:val="000000"/>
          <w:spacing w:val="0"/>
          <w:w w:val="100"/>
          <w:position w:val="0"/>
        </w:rPr>
        <w:t>、税项</w:t>
      </w:r>
      <w:bookmarkEnd w:id="1131"/>
      <w:bookmarkEnd w:id="1132"/>
      <w:bookmarkEnd w:id="1134"/>
    </w:p>
    <w:p>
      <w:pPr>
        <w:pStyle w:val="Style52"/>
        <w:keepNext/>
        <w:keepLines/>
        <w:widowControl w:val="0"/>
        <w:shd w:val="clear" w:color="auto" w:fill="auto"/>
        <w:bidi w:val="0"/>
        <w:spacing w:before="0" w:after="320" w:line="240" w:lineRule="auto"/>
        <w:ind w:left="0" w:right="0" w:firstLine="0"/>
        <w:jc w:val="left"/>
      </w:pPr>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135"/>
      <w:bookmarkEnd w:id="1136"/>
      <w:bookmarkEnd w:id="1137"/>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5"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商品销售业务收入、应税劳务收入、不</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动产经营租赁服务、安装工程收入</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实际缴纳的流转税额</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实际缴纳的流转税额</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实际缴纳的流转税额</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租金收入及房产原值</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w:t>
            </w:r>
          </w:p>
        </w:tc>
      </w:tr>
      <w:tr>
        <w:trPr>
          <w:trHeight w:val="408"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服务收入</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bl>
    <w:p>
      <w:pPr>
        <w:widowControl w:val="0"/>
        <w:spacing w:line="1" w:lineRule="exact"/>
      </w:pPr>
    </w:p>
    <w:p>
      <w:pPr>
        <w:pStyle w:val="Style43"/>
        <w:keepNext w:val="0"/>
        <w:keepLines w:val="0"/>
        <w:widowControl w:val="0"/>
        <w:shd w:val="clear" w:color="auto" w:fill="auto"/>
        <w:tabs>
          <w:tab w:pos="773" w:val="left"/>
        </w:tabs>
        <w:bidi w:val="0"/>
        <w:spacing w:before="0" w:after="0" w:line="240" w:lineRule="auto"/>
        <w:ind w:left="149" w:right="0" w:firstLine="0"/>
        <w:jc w:val="left"/>
        <w:rPr>
          <w:sz w:val="15"/>
          <w:szCs w:val="15"/>
        </w:rPr>
      </w:pPr>
      <w:r>
        <w:rPr>
          <w:rFonts w:ascii="Arial" w:eastAsia="Arial" w:hAnsi="Arial" w:cs="Arial"/>
          <w:b/>
          <w:bCs/>
          <w:color w:val="245996"/>
          <w:spacing w:val="0"/>
          <w:w w:val="100"/>
          <w:position w:val="0"/>
          <w:sz w:val="19"/>
          <w:szCs w:val="19"/>
        </w:rPr>
        <w:t>Vi</w:t>
        <w:tab/>
      </w:r>
      <w:r>
        <w:rPr>
          <w:rFonts w:ascii="SimHei" w:eastAsia="SimHei" w:hAnsi="SimHei" w:cs="SimHei"/>
          <w:color w:val="596E90"/>
          <w:spacing w:val="0"/>
          <w:w w:val="100"/>
          <w:position w:val="0"/>
          <w:sz w:val="15"/>
          <w:szCs w:val="15"/>
        </w:rPr>
        <w:t>国家高新技术企业</w:t>
      </w:r>
    </w:p>
    <w:p>
      <w:pPr>
        <w:pStyle w:val="Style43"/>
        <w:keepNext w:val="0"/>
        <w:keepLines w:val="0"/>
        <w:widowControl w:val="0"/>
        <w:shd w:val="clear" w:color="auto" w:fill="auto"/>
        <w:tabs>
          <w:tab w:pos="749" w:val="left"/>
        </w:tabs>
        <w:bidi w:val="0"/>
        <w:spacing w:before="0" w:after="0" w:line="240" w:lineRule="auto"/>
        <w:ind w:left="149" w:right="0" w:firstLine="0"/>
        <w:jc w:val="left"/>
        <w:rPr>
          <w:sz w:val="16"/>
          <w:szCs w:val="16"/>
        </w:rPr>
      </w:pPr>
      <w:r>
        <w:rPr>
          <w:rFonts w:ascii="SimHei" w:eastAsia="SimHei" w:hAnsi="SimHei" w:cs="SimHei"/>
          <w:color w:val="245996"/>
          <w:spacing w:val="0"/>
          <w:w w:val="100"/>
          <w:position w:val="0"/>
          <w:sz w:val="15"/>
          <w:szCs w:val="15"/>
        </w:rPr>
        <w:t>，|</w:t>
        <w:tab/>
      </w:r>
      <w:r>
        <w:rPr>
          <w:rFonts w:ascii="SimHei" w:eastAsia="SimHei" w:hAnsi="SimHei" w:cs="SimHei"/>
          <w:color w:val="596E90"/>
          <w:spacing w:val="0"/>
          <w:w w:val="100"/>
          <w:position w:val="0"/>
          <w:sz w:val="15"/>
          <w:szCs w:val="15"/>
        </w:rPr>
        <w:t>股票代码：</w:t>
      </w:r>
      <w:r>
        <w:rPr>
          <w:rFonts w:ascii="Arial" w:eastAsia="Arial" w:hAnsi="Arial" w:cs="Arial"/>
          <w:color w:val="596E90"/>
          <w:spacing w:val="0"/>
          <w:w w:val="100"/>
          <w:position w:val="0"/>
          <w:sz w:val="16"/>
          <w:szCs w:val="16"/>
        </w:rPr>
        <w:t>300290</w:t>
      </w:r>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沈阳荣科全濠科技有限公司</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辽宁荣科金融服务有限公司</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北京荣科爱信科技有限公司</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享云科技有限责任公司</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美国联邦及马萨诸塞州税赋</w:t>
            </w: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上海米健信息技术有限公司</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苏州易健医疗信息技术有限公司</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13"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北京米东信息技术有限公司</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bl>
    <w:p>
      <w:pPr>
        <w:widowControl w:val="0"/>
        <w:spacing w:after="299" w:line="1" w:lineRule="exact"/>
      </w:pPr>
    </w:p>
    <w:p>
      <w:pPr>
        <w:pStyle w:val="Style52"/>
        <w:keepNext/>
        <w:keepLines/>
        <w:widowControl w:val="0"/>
        <w:shd w:val="clear" w:color="auto" w:fill="auto"/>
        <w:bidi w:val="0"/>
        <w:spacing w:before="0" w:after="300" w:line="240" w:lineRule="auto"/>
        <w:ind w:left="0" w:right="0" w:firstLine="0"/>
        <w:jc w:val="left"/>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2</w:t>
      </w:r>
      <w:bookmarkEnd w:id="1140"/>
      <w:r>
        <w:rPr>
          <w:color w:val="000000"/>
          <w:spacing w:val="0"/>
          <w:w w:val="100"/>
          <w:position w:val="0"/>
        </w:rPr>
        <w:t>、税收优惠</w:t>
      </w:r>
      <w:bookmarkEnd w:id="1138"/>
      <w:bookmarkEnd w:id="1139"/>
      <w:bookmarkEnd w:id="1141"/>
    </w:p>
    <w:p>
      <w:pPr>
        <w:pStyle w:val="Style41"/>
        <w:keepNext w:val="0"/>
        <w:keepLines w:val="0"/>
        <w:widowControl w:val="0"/>
        <w:numPr>
          <w:ilvl w:val="0"/>
          <w:numId w:val="67"/>
        </w:numPr>
        <w:shd w:val="clear" w:color="auto" w:fill="auto"/>
        <w:bidi w:val="0"/>
        <w:spacing w:before="0" w:after="0" w:line="313" w:lineRule="exact"/>
        <w:ind w:left="0" w:right="0" w:firstLine="380"/>
        <w:jc w:val="both"/>
      </w:pPr>
      <w:bookmarkStart w:id="1142" w:name="bookmark1142"/>
      <w:bookmarkEnd w:id="1142"/>
      <w:r>
        <w:rPr>
          <w:color w:val="000000"/>
          <w:spacing w:val="0"/>
          <w:w w:val="100"/>
          <w:position w:val="0"/>
        </w:rPr>
        <w:t xml:space="preserve"> 根据《财政部国家税务总局关于进一步鼓励软件产业和集成电路产业发展企业所得税政策的通知》（财税〔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号）的规定及《关于软件和集成电路产业企业所得税优惠政策有关问题的通知》（财税</w:t>
      </w:r>
      <w:r>
        <w:rPr>
          <w:rFonts w:ascii="Times New Roman" w:eastAsia="Times New Roman" w:hAnsi="Times New Roman" w:cs="Times New Roman"/>
          <w:color w:val="000000"/>
          <w:spacing w:val="0"/>
          <w:w w:val="100"/>
          <w:position w:val="0"/>
          <w:sz w:val="18"/>
          <w:szCs w:val="18"/>
        </w:rPr>
        <w:t>2016 49</w:t>
      </w:r>
      <w:r>
        <w:rPr>
          <w:color w:val="000000"/>
          <w:spacing w:val="0"/>
          <w:w w:val="100"/>
          <w:position w:val="0"/>
        </w:rPr>
        <w:t>号）的规定，国家规划布 局内的重点软件企业和集成电路设计企业，如当年未享受免税优惠的，可减按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的税率征收企业所得税。公司适用前述税 收优惠政策。</w:t>
      </w:r>
    </w:p>
    <w:p>
      <w:pPr>
        <w:pStyle w:val="Style41"/>
        <w:keepNext w:val="0"/>
        <w:keepLines w:val="0"/>
        <w:widowControl w:val="0"/>
        <w:numPr>
          <w:ilvl w:val="0"/>
          <w:numId w:val="67"/>
        </w:numPr>
        <w:shd w:val="clear" w:color="auto" w:fill="auto"/>
        <w:bidi w:val="0"/>
        <w:spacing w:before="0" w:after="0" w:line="313" w:lineRule="exact"/>
        <w:ind w:left="0" w:right="0" w:firstLine="380"/>
        <w:jc w:val="both"/>
      </w:pPr>
      <w:bookmarkStart w:id="1143" w:name="bookmark1143"/>
      <w:bookmarkEnd w:id="1143"/>
      <w:r>
        <w:rPr>
          <w:color w:val="000000"/>
          <w:spacing w:val="0"/>
          <w:w w:val="100"/>
          <w:position w:val="0"/>
        </w:rPr>
        <w:t xml:space="preserve"> 根据《国务院关于印发进一步鼓励软件产业和集成电路产业发展若干政策的通知》（国发</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2011]4</w:t>
      </w:r>
      <w:r>
        <w:rPr>
          <w:color w:val="000000"/>
          <w:spacing w:val="0"/>
          <w:w w:val="100"/>
          <w:position w:val="0"/>
        </w:rPr>
        <w:t>号）的规定，对我 国境内新办集成电路设计企业和符合条件的软件企业，经认定后，自获利年度起，享受企业所得税'两免三减半'优惠政策， 公司之子公司上海米健信息技术有限公司适用于前述优惠政策，即于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年期间享受免征企业所得税优惠，于</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2 019</w:t>
      </w:r>
      <w:r>
        <w:rPr>
          <w:color w:val="000000"/>
          <w:spacing w:val="0"/>
          <w:w w:val="100"/>
          <w:position w:val="0"/>
        </w:rPr>
        <w:t>年期间享受减半征收企业所得税优惠。</w:t>
      </w:r>
    </w:p>
    <w:p>
      <w:pPr>
        <w:pStyle w:val="Style41"/>
        <w:keepNext w:val="0"/>
        <w:keepLines w:val="0"/>
        <w:widowControl w:val="0"/>
        <w:numPr>
          <w:ilvl w:val="0"/>
          <w:numId w:val="67"/>
        </w:numPr>
        <w:shd w:val="clear" w:color="auto" w:fill="auto"/>
        <w:tabs>
          <w:tab w:pos="667" w:val="left"/>
        </w:tabs>
        <w:bidi w:val="0"/>
        <w:spacing w:before="0" w:after="0" w:line="313" w:lineRule="exact"/>
        <w:ind w:left="0" w:right="0" w:firstLine="380"/>
        <w:jc w:val="both"/>
      </w:pPr>
      <w:bookmarkStart w:id="1144" w:name="bookmark1144"/>
      <w:bookmarkEnd w:id="1144"/>
      <w:r>
        <w:rPr>
          <w:color w:val="000000"/>
          <w:spacing w:val="0"/>
          <w:w w:val="100"/>
          <w:position w:val="0"/>
        </w:rPr>
        <w:t>根据《国家税务总局关于小型微利企业所得税优惠政策的通知》（财税</w:t>
      </w:r>
      <w:r>
        <w:rPr>
          <w:rFonts w:ascii="Times New Roman" w:eastAsia="Times New Roman" w:hAnsi="Times New Roman" w:cs="Times New Roman"/>
          <w:color w:val="000000"/>
          <w:spacing w:val="0"/>
          <w:w w:val="100"/>
          <w:position w:val="0"/>
          <w:sz w:val="18"/>
          <w:szCs w:val="18"/>
        </w:rPr>
        <w:t>[2015]34</w:t>
      </w:r>
      <w:r>
        <w:rPr>
          <w:color w:val="000000"/>
          <w:spacing w:val="0"/>
          <w:w w:val="100"/>
          <w:position w:val="0"/>
        </w:rPr>
        <w:t>号）的有关规定，自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 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日，对年应纳税所得额低于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万元（含</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万元）的小型微利企业，其所得减按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的税率缴纳企业所得税。公司之二级子公司苏州易健医疗信息技术有限公司和北京米东信息技术有限公司适用前述税收优惠 政策。</w:t>
      </w:r>
    </w:p>
    <w:p>
      <w:pPr>
        <w:pStyle w:val="Style41"/>
        <w:keepNext w:val="0"/>
        <w:keepLines w:val="0"/>
        <w:widowControl w:val="0"/>
        <w:numPr>
          <w:ilvl w:val="0"/>
          <w:numId w:val="67"/>
        </w:numPr>
        <w:shd w:val="clear" w:color="auto" w:fill="auto"/>
        <w:bidi w:val="0"/>
        <w:spacing w:before="0" w:after="0" w:line="313" w:lineRule="exact"/>
        <w:ind w:left="0" w:right="0" w:firstLine="380"/>
        <w:jc w:val="both"/>
      </w:pPr>
      <w:bookmarkStart w:id="1145" w:name="bookmark1145"/>
      <w:bookmarkEnd w:id="1145"/>
      <w:r>
        <w:rPr>
          <w:color w:val="000000"/>
          <w:spacing w:val="0"/>
          <w:w w:val="100"/>
          <w:position w:val="0"/>
        </w:rPr>
        <w:t xml:space="preserve"> </w:t>
      </w:r>
      <w:r>
        <w:rPr>
          <w:color w:val="000000"/>
          <w:spacing w:val="0"/>
          <w:w w:val="100"/>
          <w:position w:val="0"/>
        </w:rPr>
        <w:t>根据财政部、国家税务总局财税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2016]36</w:t>
      </w:r>
      <w:r>
        <w:rPr>
          <w:color w:val="000000"/>
          <w:spacing w:val="0"/>
          <w:w w:val="100"/>
          <w:position w:val="0"/>
        </w:rPr>
        <w:t>号《财政部国家税务总局关于全面推开营业税改征增值税试点的通知》之 附件</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《营业税改征增值税试点过渡政策的规定》之规定，试点纳税人提供技术转让、技术开发和与之相关的技术咨询、技 术服务免征增值税，公司软件开发收入享受前述税收优惠政策。</w:t>
      </w:r>
    </w:p>
    <w:p>
      <w:pPr>
        <w:pStyle w:val="Style41"/>
        <w:keepNext w:val="0"/>
        <w:keepLines w:val="0"/>
        <w:widowControl w:val="0"/>
        <w:numPr>
          <w:ilvl w:val="0"/>
          <w:numId w:val="67"/>
        </w:numPr>
        <w:shd w:val="clear" w:color="auto" w:fill="auto"/>
        <w:bidi w:val="0"/>
        <w:spacing w:before="0" w:after="380" w:line="313" w:lineRule="exact"/>
        <w:ind w:left="0" w:right="0" w:firstLine="380"/>
        <w:jc w:val="both"/>
      </w:pPr>
      <w:bookmarkStart w:id="1146" w:name="bookmark1146"/>
      <w:bookmarkEnd w:id="1146"/>
      <w:r>
        <w:rPr>
          <w:color w:val="000000"/>
          <w:spacing w:val="0"/>
          <w:w w:val="100"/>
          <w:position w:val="0"/>
        </w:rPr>
        <w:t xml:space="preserve"> 根据《国务院关于印发进一步鼓励软件产业和集成电路产业发展若干政策的通知》（国发</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2011]4</w:t>
      </w:r>
      <w:r>
        <w:rPr>
          <w:color w:val="000000"/>
          <w:spacing w:val="0"/>
          <w:w w:val="100"/>
          <w:position w:val="0"/>
        </w:rPr>
        <w:t>号）和《财政部国 家税务总局关于软件产品增值税政策的通知》（财税</w:t>
      </w:r>
      <w:r>
        <w:rPr>
          <w:rFonts w:ascii="Times New Roman" w:eastAsia="Times New Roman" w:hAnsi="Times New Roman" w:cs="Times New Roman"/>
          <w:color w:val="000000"/>
          <w:spacing w:val="0"/>
          <w:w w:val="100"/>
          <w:position w:val="0"/>
          <w:sz w:val="18"/>
          <w:szCs w:val="18"/>
        </w:rPr>
        <w:t>[2011]100</w:t>
      </w:r>
      <w:r>
        <w:rPr>
          <w:color w:val="000000"/>
          <w:spacing w:val="0"/>
          <w:w w:val="100"/>
          <w:position w:val="0"/>
        </w:rPr>
        <w:t>号）的规定，增值税一般纳税人销售其自行开发生产的软件 产品，按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的部分实行即征即退政策。</w:t>
      </w:r>
    </w:p>
    <w:p>
      <w:pPr>
        <w:pStyle w:val="Style52"/>
        <w:keepNext/>
        <w:keepLines/>
        <w:widowControl w:val="0"/>
        <w:shd w:val="clear" w:color="auto" w:fill="auto"/>
        <w:bidi w:val="0"/>
        <w:spacing w:before="0" w:after="38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3</w:t>
      </w:r>
      <w:bookmarkEnd w:id="1149"/>
      <w:r>
        <w:rPr>
          <w:color w:val="000000"/>
          <w:spacing w:val="0"/>
          <w:w w:val="100"/>
          <w:position w:val="0"/>
        </w:rPr>
        <w:t>、其他</w:t>
      </w:r>
      <w:bookmarkEnd w:id="1147"/>
      <w:bookmarkEnd w:id="1148"/>
      <w:bookmarkEnd w:id="1150"/>
    </w:p>
    <w:p>
      <w:pPr>
        <w:pStyle w:val="Style4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bidi w:val="0"/>
        <w:spacing w:before="0" w:after="380" w:line="240" w:lineRule="auto"/>
        <w:ind w:left="0" w:right="0" w:firstLine="0"/>
        <w:jc w:val="left"/>
      </w:pPr>
      <w:bookmarkStart w:id="1151" w:name="bookmark1151"/>
      <w:bookmarkStart w:id="1152" w:name="bookmark1152"/>
      <w:bookmarkStart w:id="1153" w:name="bookmark1153"/>
      <w:bookmarkStart w:id="1154" w:name="bookmark1154"/>
      <w:r>
        <w:rPr>
          <w:color w:val="000000"/>
          <w:spacing w:val="0"/>
          <w:w w:val="100"/>
          <w:position w:val="0"/>
        </w:rPr>
        <w:t>七</w:t>
      </w:r>
      <w:bookmarkEnd w:id="1153"/>
      <w:r>
        <w:rPr>
          <w:color w:val="000000"/>
          <w:spacing w:val="0"/>
          <w:w w:val="100"/>
          <w:position w:val="0"/>
        </w:rPr>
        <w:t>、合并财务报表项目注释</w:t>
      </w:r>
      <w:bookmarkEnd w:id="1151"/>
      <w:bookmarkEnd w:id="1152"/>
      <w:bookmarkEnd w:id="1154"/>
    </w:p>
    <w:p>
      <w:pPr>
        <w:pStyle w:val="Style52"/>
        <w:keepNext/>
        <w:keepLines/>
        <w:widowControl w:val="0"/>
        <w:shd w:val="clear" w:color="auto" w:fill="auto"/>
        <w:bidi w:val="0"/>
        <w:spacing w:before="0" w:after="380" w:line="240" w:lineRule="auto"/>
        <w:ind w:left="0" w:right="0" w:firstLine="0"/>
        <w:jc w:val="left"/>
      </w:pPr>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55"/>
      <w:bookmarkEnd w:id="1156"/>
      <w:bookmarkEnd w:id="1157"/>
    </w:p>
    <w:p>
      <w:pPr>
        <w:pStyle w:val="Style4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ectPr>
          <w:headerReference w:type="default" r:id="rId103"/>
          <w:footerReference w:type="default" r:id="rId104"/>
          <w:headerReference w:type="even" r:id="rId105"/>
          <w:footerReference w:type="even" r:id="rId106"/>
          <w:headerReference w:type="first" r:id="rId107"/>
          <w:footerReference w:type="first" r:id="rId108"/>
          <w:footnotePr>
            <w:pos w:val="pageBottom"/>
            <w:numFmt w:val="decimal"/>
            <w:numRestart w:val="continuous"/>
          </w:footnotePr>
          <w:pgSz w:w="11900" w:h="16840"/>
          <w:pgMar w:top="1131" w:right="637" w:bottom="1261" w:left="685" w:header="0" w:footer="3" w:gutter="0"/>
          <w:cols w:space="720"/>
          <w:noEndnote/>
          <w:titlePg/>
          <w:rtlGutter w:val="0"/>
          <w:docGrid w:linePitch="360"/>
        </w:sectPr>
      </w:pPr>
    </w:p>
    <w:p>
      <w:pPr>
        <w:pStyle w:val="Style43"/>
        <w:keepNext w:val="0"/>
        <w:keepLines w:val="0"/>
        <w:widowControl w:val="0"/>
        <w:shd w:val="clear" w:color="auto" w:fill="auto"/>
        <w:tabs>
          <w:tab w:pos="773" w:val="left"/>
        </w:tabs>
        <w:bidi w:val="0"/>
        <w:spacing w:before="0" w:after="0" w:line="240" w:lineRule="auto"/>
        <w:ind w:left="149" w:right="0" w:firstLine="0"/>
        <w:jc w:val="left"/>
        <w:rPr>
          <w:sz w:val="15"/>
          <w:szCs w:val="15"/>
        </w:rPr>
      </w:pPr>
      <w:r>
        <w:rPr>
          <w:rFonts w:ascii="Arial" w:eastAsia="Arial" w:hAnsi="Arial" w:cs="Arial"/>
          <w:b/>
          <w:bCs/>
          <w:color w:val="245996"/>
          <w:spacing w:val="0"/>
          <w:w w:val="100"/>
          <w:position w:val="0"/>
          <w:sz w:val="19"/>
          <w:szCs w:val="19"/>
        </w:rPr>
        <w:t>Vi</w:t>
        <w:tab/>
      </w:r>
      <w:r>
        <w:rPr>
          <w:rFonts w:ascii="SimHei" w:eastAsia="SimHei" w:hAnsi="SimHei" w:cs="SimHei"/>
          <w:color w:val="596E90"/>
          <w:spacing w:val="0"/>
          <w:w w:val="100"/>
          <w:position w:val="0"/>
          <w:sz w:val="15"/>
          <w:szCs w:val="15"/>
        </w:rPr>
        <w:t>国家高新技术企业</w:t>
      </w:r>
    </w:p>
    <w:p>
      <w:pPr>
        <w:pStyle w:val="Style43"/>
        <w:keepNext w:val="0"/>
        <w:keepLines w:val="0"/>
        <w:widowControl w:val="0"/>
        <w:shd w:val="clear" w:color="auto" w:fill="auto"/>
        <w:tabs>
          <w:tab w:pos="749" w:val="left"/>
        </w:tabs>
        <w:bidi w:val="0"/>
        <w:spacing w:before="0" w:after="0" w:line="240" w:lineRule="auto"/>
        <w:ind w:left="149" w:right="0" w:firstLine="0"/>
        <w:jc w:val="left"/>
        <w:rPr>
          <w:sz w:val="16"/>
          <w:szCs w:val="16"/>
        </w:rPr>
      </w:pPr>
      <w:r>
        <w:rPr>
          <w:rFonts w:ascii="SimHei" w:eastAsia="SimHei" w:hAnsi="SimHei" w:cs="SimHei"/>
          <w:color w:val="245996"/>
          <w:spacing w:val="0"/>
          <w:w w:val="100"/>
          <w:position w:val="0"/>
          <w:sz w:val="15"/>
          <w:szCs w:val="15"/>
        </w:rPr>
        <w:t>，|</w:t>
        <w:tab/>
      </w:r>
      <w:r>
        <w:rPr>
          <w:rFonts w:ascii="SimHei" w:eastAsia="SimHei" w:hAnsi="SimHei" w:cs="SimHei"/>
          <w:color w:val="596E90"/>
          <w:spacing w:val="0"/>
          <w:w w:val="100"/>
          <w:position w:val="0"/>
          <w:sz w:val="15"/>
          <w:szCs w:val="15"/>
        </w:rPr>
        <w:t>股票代码：</w:t>
      </w:r>
      <w:r>
        <w:rPr>
          <w:rFonts w:ascii="Arial" w:eastAsia="Arial" w:hAnsi="Arial" w:cs="Arial"/>
          <w:color w:val="596E90"/>
          <w:spacing w:val="0"/>
          <w:w w:val="100"/>
          <w:position w:val="0"/>
          <w:sz w:val="16"/>
          <w:szCs w:val="16"/>
        </w:rPr>
        <w:t>300290</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183,560.42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118,530.86</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255,854,951.23</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307,350,227.90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10,488,926.24</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8,924,154.61</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266,527,437.89</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316,392,913.37</w:t>
            </w:r>
          </w:p>
        </w:tc>
      </w:tr>
      <w:tr>
        <w:trPr>
          <w:trHeight w:val="408"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678,761.94</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5,330,140.19</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1"/>
        <w:keepNext w:val="0"/>
        <w:keepLines w:val="0"/>
        <w:widowControl w:val="0"/>
        <w:shd w:val="clear" w:color="auto" w:fill="auto"/>
        <w:bidi w:val="0"/>
        <w:spacing w:before="0" w:after="380" w:line="312" w:lineRule="exact"/>
        <w:ind w:left="960" w:right="0" w:firstLine="20"/>
        <w:jc w:val="left"/>
      </w:pPr>
      <w:r>
        <w:rPr>
          <w:color w:val="000000"/>
          <w:spacing w:val="0"/>
          <w:w w:val="100"/>
          <w:position w:val="0"/>
        </w:rPr>
        <w:t>本项目其他货币资金期末余额主要为票据保证金存款及保函保证金存款，除前述资金外，本公司无其他因抵押或冻结等对使 用有限制、有潜在回收风险的款项。</w:t>
      </w:r>
    </w:p>
    <w:p>
      <w:pPr>
        <w:pStyle w:val="Style52"/>
        <w:keepNext/>
        <w:keepLines/>
        <w:widowControl w:val="0"/>
        <w:shd w:val="clear" w:color="auto" w:fill="auto"/>
        <w:tabs>
          <w:tab w:pos="1338" w:val="left"/>
        </w:tabs>
        <w:bidi w:val="0"/>
        <w:spacing w:before="0" w:after="380" w:line="240" w:lineRule="auto"/>
        <w:ind w:left="0" w:right="0" w:firstLine="960"/>
        <w:jc w:val="left"/>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2</w:t>
      </w:r>
      <w:bookmarkEnd w:id="1160"/>
      <w:r>
        <w:rPr>
          <w:color w:val="000000"/>
          <w:spacing w:val="0"/>
          <w:w w:val="100"/>
          <w:position w:val="0"/>
        </w:rPr>
        <w:t>、</w:t>
        <w:tab/>
        <w:t>以公允价值计量且其变动计入当期损益的金融资产</w:t>
      </w:r>
      <w:bookmarkEnd w:id="1158"/>
      <w:bookmarkEnd w:id="1159"/>
      <w:bookmarkEnd w:id="1161"/>
    </w:p>
    <w:p>
      <w:pPr>
        <w:pStyle w:val="Style41"/>
        <w:keepNext w:val="0"/>
        <w:keepLines w:val="0"/>
        <w:widowControl w:val="0"/>
        <w:shd w:val="clear" w:color="auto" w:fill="auto"/>
        <w:bidi w:val="0"/>
        <w:spacing w:before="0" w:after="380" w:line="240" w:lineRule="auto"/>
        <w:ind w:left="0" w:right="0" w:firstLine="960"/>
        <w:jc w:val="left"/>
      </w:pPr>
      <w:r>
        <w:rPr>
          <w:color w:val="000000"/>
          <w:spacing w:val="0"/>
          <w:w w:val="100"/>
          <w:position w:val="0"/>
        </w:rPr>
        <w:t>无</w:t>
      </w:r>
    </w:p>
    <w:p>
      <w:pPr>
        <w:pStyle w:val="Style52"/>
        <w:keepNext/>
        <w:keepLines/>
        <w:widowControl w:val="0"/>
        <w:shd w:val="clear" w:color="auto" w:fill="auto"/>
        <w:tabs>
          <w:tab w:pos="1338" w:val="left"/>
        </w:tabs>
        <w:bidi w:val="0"/>
        <w:spacing w:before="0" w:after="380" w:line="240" w:lineRule="auto"/>
        <w:ind w:left="0" w:right="0" w:firstLine="960"/>
        <w:jc w:val="left"/>
      </w:pPr>
      <w:bookmarkStart w:id="1162" w:name="bookmark1162"/>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3</w:t>
      </w:r>
      <w:bookmarkEnd w:id="1164"/>
      <w:r>
        <w:rPr>
          <w:color w:val="000000"/>
          <w:spacing w:val="0"/>
          <w:w w:val="100"/>
          <w:position w:val="0"/>
        </w:rPr>
        <w:t>、</w:t>
        <w:tab/>
        <w:t>衍生金融资产</w:t>
      </w:r>
      <w:bookmarkEnd w:id="1162"/>
      <w:bookmarkEnd w:id="1163"/>
      <w:bookmarkEnd w:id="1165"/>
    </w:p>
    <w:p>
      <w:pPr>
        <w:pStyle w:val="Style41"/>
        <w:keepNext w:val="0"/>
        <w:keepLines w:val="0"/>
        <w:widowControl w:val="0"/>
        <w:shd w:val="clear" w:color="auto" w:fill="auto"/>
        <w:bidi w:val="0"/>
        <w:spacing w:before="0" w:after="380" w:line="240" w:lineRule="auto"/>
        <w:ind w:left="0" w:right="0" w:firstLine="960"/>
        <w:jc w:val="left"/>
      </w:pPr>
      <w:r>
        <w:rPr>
          <w:color w:val="000000"/>
          <w:spacing w:val="0"/>
          <w:w w:val="100"/>
          <w:position w:val="0"/>
        </w:rPr>
        <w:t>无</w:t>
      </w:r>
    </w:p>
    <w:p>
      <w:pPr>
        <w:pStyle w:val="Style52"/>
        <w:keepNext/>
        <w:keepLines/>
        <w:widowControl w:val="0"/>
        <w:shd w:val="clear" w:color="auto" w:fill="auto"/>
        <w:tabs>
          <w:tab w:pos="1338" w:val="left"/>
        </w:tabs>
        <w:bidi w:val="0"/>
        <w:spacing w:before="0" w:after="380" w:line="240" w:lineRule="auto"/>
        <w:ind w:left="0" w:right="0" w:firstLine="960"/>
        <w:jc w:val="left"/>
      </w:pPr>
      <w:bookmarkStart w:id="1166" w:name="bookmark1166"/>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4</w:t>
      </w:r>
      <w:bookmarkEnd w:id="1168"/>
      <w:r>
        <w:rPr>
          <w:color w:val="000000"/>
          <w:spacing w:val="0"/>
          <w:w w:val="100"/>
          <w:position w:val="0"/>
        </w:rPr>
        <w:t>、</w:t>
        <w:tab/>
        <w:t>应收票据</w:t>
      </w:r>
      <w:bookmarkEnd w:id="1166"/>
      <w:bookmarkEnd w:id="1167"/>
      <w:bookmarkEnd w:id="1169"/>
    </w:p>
    <w:p>
      <w:pPr>
        <w:pStyle w:val="Style77"/>
        <w:keepNext/>
        <w:keepLines/>
        <w:widowControl w:val="0"/>
        <w:shd w:val="clear" w:color="auto" w:fill="auto"/>
        <w:bidi w:val="0"/>
        <w:spacing w:before="0" w:line="240" w:lineRule="auto"/>
        <w:ind w:left="0" w:right="0" w:firstLine="960"/>
        <w:jc w:val="left"/>
      </w:pPr>
      <w:bookmarkStart w:id="1170" w:name="bookmark1170"/>
      <w:bookmarkStart w:id="1171" w:name="bookmark1171"/>
      <w:bookmarkStart w:id="1172" w:name="bookmark1172"/>
      <w:bookmarkStart w:id="1173" w:name="bookmark1173"/>
      <w:r>
        <w:rPr>
          <w:color w:val="000000"/>
          <w:spacing w:val="0"/>
          <w:w w:val="100"/>
          <w:position w:val="0"/>
        </w:rPr>
        <w:t>（</w:t>
      </w:r>
      <w:bookmarkEnd w:id="1172"/>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70"/>
      <w:bookmarkEnd w:id="1171"/>
      <w:bookmarkEnd w:id="1173"/>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278,005.00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278,005.00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77"/>
        <w:keepNext/>
        <w:keepLines/>
        <w:widowControl w:val="0"/>
        <w:shd w:val="clear" w:color="auto" w:fill="auto"/>
        <w:tabs>
          <w:tab w:pos="1453" w:val="left"/>
        </w:tabs>
        <w:bidi w:val="0"/>
        <w:spacing w:before="0" w:line="240" w:lineRule="auto"/>
        <w:ind w:left="0" w:right="0" w:firstLine="960"/>
        <w:jc w:val="left"/>
      </w:pPr>
      <w:bookmarkStart w:id="1174" w:name="bookmark1174"/>
      <w:bookmarkStart w:id="1175" w:name="bookmark1175"/>
      <w:bookmarkStart w:id="1176" w:name="bookmark1176"/>
      <w:bookmarkStart w:id="1177" w:name="bookmark1177"/>
      <w:r>
        <w:rPr>
          <w:color w:val="000000"/>
          <w:spacing w:val="0"/>
          <w:w w:val="100"/>
          <w:position w:val="0"/>
        </w:rPr>
        <w:t>（</w:t>
      </w:r>
      <w:bookmarkEnd w:id="1176"/>
      <w:r>
        <w:rPr>
          <w:rFonts w:ascii="Times New Roman" w:eastAsia="Times New Roman" w:hAnsi="Times New Roman" w:cs="Times New Roman"/>
          <w:color w:val="000000"/>
          <w:spacing w:val="0"/>
          <w:w w:val="100"/>
          <w:position w:val="0"/>
        </w:rPr>
        <w:t>2</w:t>
      </w:r>
      <w:r>
        <w:rPr>
          <w:color w:val="000000"/>
          <w:spacing w:val="0"/>
          <w:w w:val="100"/>
          <w:position w:val="0"/>
        </w:rPr>
        <w:t>）</w:t>
        <w:tab/>
        <w:t>期末公司已质押的应收票据</w:t>
      </w:r>
      <w:bookmarkEnd w:id="1174"/>
      <w:bookmarkEnd w:id="1175"/>
      <w:bookmarkEnd w:id="1177"/>
    </w:p>
    <w:p>
      <w:pPr>
        <w:pStyle w:val="Style41"/>
        <w:keepNext w:val="0"/>
        <w:keepLines w:val="0"/>
        <w:widowControl w:val="0"/>
        <w:shd w:val="clear" w:color="auto" w:fill="auto"/>
        <w:bidi w:val="0"/>
        <w:spacing w:before="0" w:after="380" w:line="240" w:lineRule="auto"/>
        <w:ind w:left="0" w:right="0" w:firstLine="960"/>
        <w:jc w:val="left"/>
      </w:pPr>
      <w:r>
        <w:rPr>
          <w:color w:val="000000"/>
          <w:spacing w:val="0"/>
          <w:w w:val="100"/>
          <w:position w:val="0"/>
        </w:rPr>
        <w:t>无</w:t>
      </w:r>
    </w:p>
    <w:p>
      <w:pPr>
        <w:pStyle w:val="Style77"/>
        <w:keepNext/>
        <w:keepLines/>
        <w:widowControl w:val="0"/>
        <w:shd w:val="clear" w:color="auto" w:fill="auto"/>
        <w:tabs>
          <w:tab w:pos="1453" w:val="left"/>
        </w:tabs>
        <w:bidi w:val="0"/>
        <w:spacing w:before="0" w:line="240" w:lineRule="auto"/>
        <w:ind w:left="0" w:right="0" w:firstLine="960"/>
        <w:jc w:val="left"/>
      </w:pPr>
      <w:bookmarkStart w:id="1178" w:name="bookmark1178"/>
      <w:bookmarkStart w:id="1179" w:name="bookmark1179"/>
      <w:bookmarkStart w:id="1180" w:name="bookmark1180"/>
      <w:bookmarkStart w:id="1181" w:name="bookmark1181"/>
      <w:r>
        <w:rPr>
          <w:color w:val="000000"/>
          <w:spacing w:val="0"/>
          <w:w w:val="100"/>
          <w:position w:val="0"/>
        </w:rPr>
        <w:t>（</w:t>
      </w:r>
      <w:bookmarkEnd w:id="1180"/>
      <w:r>
        <w:rPr>
          <w:rFonts w:ascii="Times New Roman" w:eastAsia="Times New Roman" w:hAnsi="Times New Roman" w:cs="Times New Roman"/>
          <w:color w:val="000000"/>
          <w:spacing w:val="0"/>
          <w:w w:val="100"/>
          <w:position w:val="0"/>
        </w:rPr>
        <w:t>3</w:t>
      </w:r>
      <w:r>
        <w:rPr>
          <w:color w:val="000000"/>
          <w:spacing w:val="0"/>
          <w:w w:val="100"/>
          <w:position w:val="0"/>
        </w:rPr>
        <w:t>）</w:t>
        <w:tab/>
        <w:t>期末公司已背书或贴现且在资产负债表日尚未到期的应收票据</w:t>
      </w:r>
      <w:bookmarkEnd w:id="1178"/>
      <w:bookmarkEnd w:id="1179"/>
      <w:bookmarkEnd w:id="1181"/>
    </w:p>
    <w:p>
      <w:pPr>
        <w:pStyle w:val="Style41"/>
        <w:keepNext w:val="0"/>
        <w:keepLines w:val="0"/>
        <w:widowControl w:val="0"/>
        <w:shd w:val="clear" w:color="auto" w:fill="auto"/>
        <w:bidi w:val="0"/>
        <w:spacing w:before="0" w:after="380" w:line="240" w:lineRule="auto"/>
        <w:ind w:left="0" w:right="0" w:firstLine="960"/>
        <w:jc w:val="left"/>
      </w:pPr>
      <w:r>
        <w:rPr>
          <w:color w:val="000000"/>
          <w:spacing w:val="0"/>
          <w:w w:val="100"/>
          <w:position w:val="0"/>
        </w:rPr>
        <w:t>无</w:t>
      </w:r>
    </w:p>
    <w:p>
      <w:pPr>
        <w:pStyle w:val="Style77"/>
        <w:keepNext/>
        <w:keepLines/>
        <w:widowControl w:val="0"/>
        <w:shd w:val="clear" w:color="auto" w:fill="auto"/>
        <w:tabs>
          <w:tab w:pos="1453" w:val="left"/>
        </w:tabs>
        <w:bidi w:val="0"/>
        <w:spacing w:before="0" w:line="240" w:lineRule="auto"/>
        <w:ind w:left="0" w:right="0" w:firstLine="960"/>
        <w:jc w:val="left"/>
      </w:pPr>
      <w:bookmarkStart w:id="1182" w:name="bookmark1182"/>
      <w:bookmarkStart w:id="1183" w:name="bookmark1183"/>
      <w:bookmarkStart w:id="1184" w:name="bookmark1184"/>
      <w:bookmarkStart w:id="1185" w:name="bookmark1185"/>
      <w:r>
        <w:rPr>
          <w:color w:val="000000"/>
          <w:spacing w:val="0"/>
          <w:w w:val="100"/>
          <w:position w:val="0"/>
        </w:rPr>
        <w:t>（</w:t>
      </w:r>
      <w:bookmarkEnd w:id="1184"/>
      <w:r>
        <w:rPr>
          <w:rFonts w:ascii="Times New Roman" w:eastAsia="Times New Roman" w:hAnsi="Times New Roman" w:cs="Times New Roman"/>
          <w:color w:val="000000"/>
          <w:spacing w:val="0"/>
          <w:w w:val="100"/>
          <w:position w:val="0"/>
        </w:rPr>
        <w:t>4</w:t>
      </w:r>
      <w:r>
        <w:rPr>
          <w:color w:val="000000"/>
          <w:spacing w:val="0"/>
          <w:w w:val="100"/>
          <w:position w:val="0"/>
        </w:rPr>
        <w:t>）</w:t>
        <w:tab/>
        <w:t>期末公司因出票人未履约而将其转应收账款的票据</w:t>
      </w:r>
      <w:bookmarkEnd w:id="1182"/>
      <w:bookmarkEnd w:id="1183"/>
      <w:bookmarkEnd w:id="1185"/>
    </w:p>
    <w:p>
      <w:pPr>
        <w:pStyle w:val="Style41"/>
        <w:keepNext w:val="0"/>
        <w:keepLines w:val="0"/>
        <w:widowControl w:val="0"/>
        <w:shd w:val="clear" w:color="auto" w:fill="auto"/>
        <w:bidi w:val="0"/>
        <w:spacing w:before="0" w:after="380" w:line="240" w:lineRule="auto"/>
        <w:ind w:left="0" w:right="0" w:firstLine="960"/>
        <w:jc w:val="left"/>
      </w:pPr>
      <w:r>
        <w:rPr>
          <w:color w:val="000000"/>
          <w:spacing w:val="0"/>
          <w:w w:val="100"/>
          <w:position w:val="0"/>
        </w:rPr>
        <w:t>无</w:t>
      </w:r>
      <w:r>
        <w:br w:type="page"/>
      </w:r>
    </w:p>
    <w:p>
      <w:pPr>
        <w:pStyle w:val="Style2"/>
        <w:keepNext w:val="0"/>
        <w:keepLines w:val="0"/>
        <w:widowControl w:val="0"/>
        <w:shd w:val="clear" w:color="auto" w:fill="auto"/>
        <w:bidi w:val="0"/>
        <w:spacing w:before="0" w:after="0" w:line="240" w:lineRule="auto"/>
        <w:ind w:left="1840" w:right="0" w:firstLine="0"/>
        <w:jc w:val="left"/>
      </w:pPr>
      <w:r>
        <w:rPr>
          <w:spacing w:val="0"/>
          <w:w w:val="100"/>
          <w:position w:val="0"/>
        </w:rPr>
        <w:t>国家高新技术企业</w:t>
      </w:r>
    </w:p>
    <w:p>
      <w:pPr>
        <w:pStyle w:val="Style6"/>
        <w:keepNext w:val="0"/>
        <w:keepLines w:val="0"/>
        <w:widowControl w:val="0"/>
        <w:shd w:val="clear" w:color="auto" w:fill="auto"/>
        <w:bidi w:val="0"/>
        <w:spacing w:before="0" w:after="120" w:line="240" w:lineRule="auto"/>
        <w:ind w:left="1200" w:right="0" w:firstLine="0"/>
        <w:jc w:val="left"/>
      </w:pPr>
      <w:r>
        <w:rPr>
          <w:rFonts w:ascii="SimHei" w:eastAsia="SimHei" w:hAnsi="SimHei" w:cs="SimHei"/>
          <w:color w:val="245996"/>
          <w:spacing w:val="0"/>
          <w:w w:val="100"/>
          <w:position w:val="0"/>
          <w:sz w:val="15"/>
          <w:szCs w:val="15"/>
        </w:rPr>
        <w:t xml:space="preserve">，| </w:t>
      </w:r>
      <w:r>
        <w:rPr>
          <w:rFonts w:ascii="SimHei" w:eastAsia="SimHei" w:hAnsi="SimHei" w:cs="SimHei"/>
          <w:spacing w:val="0"/>
          <w:w w:val="100"/>
          <w:position w:val="0"/>
          <w:sz w:val="15"/>
          <w:szCs w:val="15"/>
        </w:rPr>
        <w:t>股票代码:</w:t>
      </w:r>
      <w:r>
        <w:rPr>
          <w:spacing w:val="0"/>
          <w:w w:val="100"/>
          <w:position w:val="0"/>
        </w:rPr>
        <w:t>300290</w:t>
      </w:r>
    </w:p>
    <w:p>
      <w:pPr>
        <w:pStyle w:val="Style52"/>
        <w:keepNext/>
        <w:keepLines/>
        <w:widowControl w:val="0"/>
        <w:shd w:val="clear" w:color="auto" w:fill="auto"/>
        <w:bidi w:val="0"/>
        <w:spacing w:before="0" w:line="240" w:lineRule="auto"/>
        <w:ind w:left="0" w:right="0" w:firstLine="980"/>
        <w:jc w:val="left"/>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5</w:t>
      </w:r>
      <w:bookmarkEnd w:id="1188"/>
      <w:r>
        <w:rPr>
          <w:color w:val="000000"/>
          <w:spacing w:val="0"/>
          <w:w w:val="100"/>
          <w:position w:val="0"/>
        </w:rPr>
        <w:t>、应收账款</w:t>
      </w:r>
      <w:bookmarkEnd w:id="1186"/>
      <w:bookmarkEnd w:id="1187"/>
      <w:bookmarkEnd w:id="1189"/>
    </w:p>
    <w:p>
      <w:pPr>
        <w:pStyle w:val="Style77"/>
        <w:keepNext/>
        <w:keepLines/>
        <w:widowControl w:val="0"/>
        <w:numPr>
          <w:ilvl w:val="0"/>
          <w:numId w:val="69"/>
        </w:numPr>
        <w:shd w:val="clear" w:color="auto" w:fill="auto"/>
        <w:bidi w:val="0"/>
        <w:spacing w:before="0" w:after="360" w:line="240" w:lineRule="auto"/>
        <w:ind w:left="1100" w:right="0" w:firstLine="0"/>
        <w:jc w:val="left"/>
      </w:pPr>
      <w:bookmarkStart w:id="1190" w:name="bookmark1190"/>
      <w:bookmarkStart w:id="1191" w:name="bookmark1191"/>
      <w:bookmarkStart w:id="1192" w:name="bookmark1192"/>
      <w:bookmarkStart w:id="1193" w:name="bookmark1193"/>
      <w:bookmarkEnd w:id="1192"/>
      <w:r>
        <w:rPr>
          <w:color w:val="000000"/>
          <w:spacing w:val="0"/>
          <w:w w:val="100"/>
          <w:position w:val="0"/>
        </w:rPr>
        <w:t>应收账款分类披露</w:t>
      </w:r>
      <w:bookmarkEnd w:id="1190"/>
      <w:bookmarkEnd w:id="1191"/>
      <w:bookmarkEnd w:id="1193"/>
    </w:p>
    <w:p>
      <w:pPr>
        <w:pStyle w:val="Style43"/>
        <w:keepNext w:val="0"/>
        <w:keepLines w:val="0"/>
        <w:widowControl w:val="0"/>
        <w:shd w:val="clear" w:color="auto" w:fill="auto"/>
        <w:bidi w:val="0"/>
        <w:spacing w:before="0" w:after="0" w:line="240" w:lineRule="auto"/>
        <w:ind w:left="9816" w:right="0" w:firstLine="0"/>
        <w:jc w:val="left"/>
      </w:pPr>
      <w:r>
        <w:rPr>
          <w:color w:val="000000"/>
          <w:spacing w:val="0"/>
          <w:w w:val="100"/>
          <w:position w:val="0"/>
        </w:rPr>
        <w:t>单位：元</w:t>
      </w:r>
    </w:p>
    <w:tbl>
      <w:tblPr>
        <w:tblOverlap w:val="never"/>
        <w:jc w:val="center"/>
        <w:tblLayout w:type="fixed"/>
      </w:tblPr>
      <w:tblGrid>
        <w:gridCol w:w="1378"/>
        <w:gridCol w:w="1205"/>
        <w:gridCol w:w="826"/>
        <w:gridCol w:w="1133"/>
        <w:gridCol w:w="710"/>
        <w:gridCol w:w="1277"/>
        <w:gridCol w:w="1272"/>
        <w:gridCol w:w="710"/>
        <w:gridCol w:w="1133"/>
        <w:gridCol w:w="710"/>
        <w:gridCol w:w="1286"/>
      </w:tblGrid>
      <w:tr>
        <w:trPr>
          <w:trHeight w:val="408" w:hRule="exact"/>
        </w:trPr>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0" w:lineRule="exact"/>
              <w:ind w:left="0" w:right="0" w:firstLine="0"/>
              <w:jc w:val="left"/>
            </w:pPr>
            <w:r>
              <w:rPr>
                <w:color w:val="000000"/>
                <w:spacing w:val="0"/>
                <w:w w:val="100"/>
                <w:position w:val="0"/>
              </w:rPr>
              <w:t>按信用风险特征 组合计提坏账准 备的应收账款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503,050,195.13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51,659,876.84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451,390,318.29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447,311,666.01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29,374,851.26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417,936,814.75</w:t>
            </w:r>
          </w:p>
        </w:tc>
      </w:tr>
      <w:tr>
        <w:trPr>
          <w:trHeight w:val="1027"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 但单独计提坏账 准备的应收账款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1,205.10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1,205.10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503,051,400.23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51,661,081.94</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451,390,318.29</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447,311,666.01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29,374,851.26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417,936,814.75</w:t>
            </w:r>
          </w:p>
        </w:tc>
      </w:tr>
    </w:tbl>
    <w:p>
      <w:pPr>
        <w:pStyle w:val="Style41"/>
        <w:keepNext w:val="0"/>
        <w:keepLines w:val="0"/>
        <w:widowControl w:val="0"/>
        <w:shd w:val="clear" w:color="auto" w:fill="auto"/>
        <w:bidi w:val="0"/>
        <w:spacing w:before="0" w:after="0" w:line="350" w:lineRule="exact"/>
        <w:ind w:left="980" w:right="0" w:firstLine="20"/>
        <w:jc w:val="both"/>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1"/>
        <w:keepNext w:val="0"/>
        <w:keepLines w:val="0"/>
        <w:widowControl w:val="0"/>
        <w:shd w:val="clear" w:color="auto" w:fill="auto"/>
        <w:bidi w:val="0"/>
        <w:spacing w:before="0" w:after="120" w:line="350" w:lineRule="exact"/>
        <w:ind w:left="980" w:right="0" w:firstLine="20"/>
        <w:jc w:val="both"/>
      </w:pPr>
      <w:r>
        <w:rPr>
          <w:color w:val="000000"/>
          <w:spacing w:val="0"/>
          <w:w w:val="100"/>
          <w:position w:val="0"/>
        </w:rPr>
        <w:t xml:space="preserve">组合中，按账龄分析法计提坏账准备的应收账款：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3"/>
        <w:keepNext w:val="0"/>
        <w:keepLines w:val="0"/>
        <w:widowControl w:val="0"/>
        <w:shd w:val="clear" w:color="auto" w:fill="auto"/>
        <w:bidi w:val="0"/>
        <w:spacing w:before="0" w:after="0" w:line="240" w:lineRule="auto"/>
        <w:ind w:left="8789" w:right="0" w:firstLine="0"/>
        <w:jc w:val="left"/>
      </w:pPr>
      <w:r>
        <w:rPr>
          <w:color w:val="000000"/>
          <w:spacing w:val="0"/>
          <w:w w:val="100"/>
          <w:position w:val="0"/>
        </w:rPr>
        <w:t>单位： 元</w:t>
      </w:r>
    </w:p>
    <w:tbl>
      <w:tblPr>
        <w:tblOverlap w:val="never"/>
        <w:jc w:val="center"/>
        <w:tblLayout w:type="fixed"/>
      </w:tblPr>
      <w:tblGrid>
        <w:gridCol w:w="2400"/>
        <w:gridCol w:w="2390"/>
        <w:gridCol w:w="2390"/>
        <w:gridCol w:w="2405"/>
      </w:tblGrid>
      <w:tr>
        <w:trPr>
          <w:trHeight w:val="408" w:hRule="exact"/>
        </w:trPr>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305,597,131.41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6,111,942.63</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305,597,131.41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6,111,942.63</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99,791,141.70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4,989,557.10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54,949,973.16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16,484,991.95</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42,711,948.86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24,073,385.16</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56.36%</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35,832,215.67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17,916,107.85</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3,612,279.41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2,889,823.53</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3,267,453.78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3,267,453.78</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503,050,195.13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51,659,876.84</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w:t>
            </w:r>
          </w:p>
        </w:tc>
      </w:tr>
    </w:tbl>
    <w:p>
      <w:pPr>
        <w:widowControl w:val="0"/>
        <w:spacing w:after="119" w:line="1" w:lineRule="exact"/>
      </w:pPr>
    </w:p>
    <w:p>
      <w:pPr>
        <w:pStyle w:val="Style41"/>
        <w:keepNext w:val="0"/>
        <w:keepLines w:val="0"/>
        <w:widowControl w:val="0"/>
        <w:shd w:val="clear" w:color="auto" w:fill="auto"/>
        <w:bidi w:val="0"/>
        <w:spacing w:before="0" w:after="120" w:line="240" w:lineRule="auto"/>
        <w:ind w:left="0" w:right="0" w:firstLine="980"/>
        <w:jc w:val="left"/>
      </w:pPr>
      <w:r>
        <w:rPr>
          <w:color w:val="000000"/>
          <w:spacing w:val="0"/>
          <w:w w:val="100"/>
          <w:position w:val="0"/>
        </w:rPr>
        <w:t>确定该组合依据的说明：</w:t>
      </w:r>
    </w:p>
    <w:p>
      <w:pPr>
        <w:pStyle w:val="Style41"/>
        <w:keepNext w:val="0"/>
        <w:keepLines w:val="0"/>
        <w:widowControl w:val="0"/>
        <w:shd w:val="clear" w:color="auto" w:fill="auto"/>
        <w:bidi w:val="0"/>
        <w:spacing w:before="0" w:after="120" w:line="240" w:lineRule="auto"/>
        <w:ind w:left="0" w:right="0" w:firstLine="980"/>
        <w:jc w:val="left"/>
      </w:pPr>
      <w:r>
        <w:rPr>
          <w:color w:val="000000"/>
          <w:spacing w:val="0"/>
          <w:w w:val="100"/>
          <w:position w:val="0"/>
        </w:rPr>
        <w:t>无</w:t>
      </w:r>
    </w:p>
    <w:p>
      <w:pPr>
        <w:pStyle w:val="Style41"/>
        <w:keepNext w:val="0"/>
        <w:keepLines w:val="0"/>
        <w:widowControl w:val="0"/>
        <w:shd w:val="clear" w:color="auto" w:fill="auto"/>
        <w:bidi w:val="0"/>
        <w:spacing w:before="0" w:after="120" w:line="240" w:lineRule="auto"/>
        <w:ind w:left="0" w:right="0" w:firstLine="980"/>
        <w:jc w:val="both"/>
      </w:pPr>
      <w:r>
        <w:rPr>
          <w:color w:val="000000"/>
          <w:spacing w:val="0"/>
          <w:w w:val="100"/>
          <w:position w:val="0"/>
        </w:rPr>
        <w:t>组合中，采用余额百分比法计提坏账准备的应收账款:</w:t>
      </w:r>
    </w:p>
    <w:p>
      <w:pPr>
        <w:pStyle w:val="Style41"/>
        <w:keepNext w:val="0"/>
        <w:keepLines w:val="0"/>
        <w:widowControl w:val="0"/>
        <w:shd w:val="clear" w:color="auto" w:fill="auto"/>
        <w:bidi w:val="0"/>
        <w:spacing w:before="0" w:after="120" w:line="240" w:lineRule="auto"/>
        <w:ind w:left="0" w:right="0" w:firstLine="9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1"/>
        <w:keepNext w:val="0"/>
        <w:keepLines w:val="0"/>
        <w:widowControl w:val="0"/>
        <w:shd w:val="clear" w:color="auto" w:fill="auto"/>
        <w:bidi w:val="0"/>
        <w:spacing w:before="0" w:after="120" w:line="240" w:lineRule="auto"/>
        <w:ind w:left="0" w:right="0" w:firstLine="980"/>
        <w:jc w:val="both"/>
        <w:sectPr>
          <w:footnotePr>
            <w:pos w:val="pageBottom"/>
            <w:numFmt w:val="decimal"/>
            <w:numRestart w:val="continuous"/>
          </w:footnotePr>
          <w:pgSz w:w="11900" w:h="16840"/>
          <w:pgMar w:top="1052" w:right="130" w:bottom="1384" w:left="130" w:header="0" w:footer="3" w:gutter="0"/>
          <w:cols w:space="720"/>
          <w:noEndnote/>
          <w:rtlGutter w:val="0"/>
          <w:docGrid w:linePitch="360"/>
        </w:sectPr>
      </w:pPr>
      <w:r>
        <w:rPr>
          <w:color w:val="000000"/>
          <w:spacing w:val="0"/>
          <w:w w:val="100"/>
          <w:position w:val="0"/>
        </w:rPr>
        <w:t>组合中，采用其他方法计提坏账准备的应收账款:</w:t>
      </w:r>
    </w:p>
    <w:p>
      <w:pPr>
        <w:pStyle w:val="Style48"/>
        <w:keepNext w:val="0"/>
        <w:keepLines w:val="0"/>
        <w:widowControl w:val="0"/>
        <w:shd w:val="clear" w:color="auto" w:fill="auto"/>
        <w:bidi w:val="0"/>
        <w:spacing w:before="0" w:after="0" w:line="240" w:lineRule="auto"/>
        <w:ind w:left="1080" w:right="0" w:firstLine="0"/>
        <w:jc w:val="both"/>
      </w:pPr>
      <w:r>
        <w:rPr>
          <w:spacing w:val="0"/>
          <w:w w:val="100"/>
          <w:position w:val="0"/>
        </w:rPr>
        <w:t>■</w:t>
      </w:r>
      <w:r>
        <w:rPr>
          <w:spacing w:val="0"/>
          <w:w w:val="100"/>
          <w:position w:val="0"/>
        </w:rPr>
        <w:t>■</w:t>
      </w:r>
      <w:r>
        <w:rPr>
          <w:rFonts w:ascii="Arial" w:eastAsia="Arial" w:hAnsi="Arial" w:cs="Arial"/>
          <w:spacing w:val="0"/>
          <w:w w:val="100"/>
          <w:position w:val="0"/>
          <w:sz w:val="26"/>
          <w:szCs w:val="26"/>
        </w:rPr>
        <w:t>♦</w:t>
      </w:r>
      <w:r>
        <w:rPr>
          <w:spacing w:val="0"/>
          <w:w w:val="100"/>
          <w:position w:val="0"/>
        </w:rPr>
        <w:t>呆科科技</w:t>
      </w:r>
    </w:p>
    <w:p>
      <w:pPr>
        <w:pStyle w:val="Style2"/>
        <w:keepNext w:val="0"/>
        <w:keepLines w:val="0"/>
        <w:widowControl w:val="0"/>
        <w:shd w:val="clear" w:color="auto" w:fill="auto"/>
        <w:tabs>
          <w:tab w:leader="underscore" w:pos="7282" w:val="left"/>
        </w:tabs>
        <w:bidi w:val="0"/>
        <w:spacing w:before="0" w:after="0" w:line="240" w:lineRule="auto"/>
        <w:ind w:left="0" w:right="0" w:firstLine="960"/>
        <w:jc w:val="left"/>
      </w:pPr>
      <w:r>
        <w:rPr>
          <w:color w:val="000000"/>
          <w:spacing w:val="0"/>
          <w:w w:val="100"/>
          <w:position w:val="0"/>
        </w:rPr>
        <w:t>.</w:t>
      </w:r>
      <w:r>
        <w:rPr>
          <w:spacing w:val="0"/>
          <w:w w:val="100"/>
          <w:position w:val="0"/>
        </w:rPr>
        <w:t>国家高新技术企业</w:t>
      </w:r>
      <w:r>
        <w:rPr>
          <w:color w:val="000000"/>
          <w:spacing w:val="0"/>
          <w:w w:val="100"/>
          <w:position w:val="0"/>
        </w:rPr>
        <w:tab/>
      </w:r>
    </w:p>
    <w:p>
      <w:pPr>
        <w:pStyle w:val="Style6"/>
        <w:keepNext w:val="0"/>
        <w:keepLines w:val="0"/>
        <w:widowControl w:val="0"/>
        <w:shd w:val="clear" w:color="auto" w:fill="auto"/>
        <w:tabs>
          <w:tab w:pos="1747" w:val="left"/>
        </w:tabs>
        <w:bidi w:val="0"/>
        <w:spacing w:before="0" w:after="140" w:line="240" w:lineRule="auto"/>
        <w:ind w:left="1200" w:right="0" w:firstLine="0"/>
        <w:jc w:val="left"/>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41"/>
        <w:keepNext w:val="0"/>
        <w:keepLines w:val="0"/>
        <w:widowControl w:val="0"/>
        <w:shd w:val="clear" w:color="auto" w:fill="auto"/>
        <w:bidi w:val="0"/>
        <w:spacing w:before="0" w:after="380" w:line="240" w:lineRule="auto"/>
        <w:ind w:left="0" w:right="0" w:firstLine="960"/>
        <w:jc w:val="left"/>
      </w:pPr>
      <w:r>
        <w:rPr>
          <w:color w:val="000000"/>
          <w:spacing w:val="0"/>
          <w:w w:val="100"/>
          <w:position w:val="0"/>
        </w:rPr>
        <w:t>无</w:t>
      </w:r>
    </w:p>
    <w:p>
      <w:pPr>
        <w:pStyle w:val="Style77"/>
        <w:keepNext/>
        <w:keepLines/>
        <w:widowControl w:val="0"/>
        <w:shd w:val="clear" w:color="auto" w:fill="auto"/>
        <w:tabs>
          <w:tab w:pos="1453" w:val="left"/>
        </w:tabs>
        <w:bidi w:val="0"/>
        <w:spacing w:before="0" w:line="240" w:lineRule="auto"/>
        <w:ind w:left="0" w:right="0" w:firstLine="960"/>
        <w:jc w:val="both"/>
      </w:pPr>
      <w:bookmarkStart w:id="1194" w:name="bookmark1194"/>
      <w:bookmarkStart w:id="1195" w:name="bookmark1195"/>
      <w:bookmarkStart w:id="1196" w:name="bookmark1196"/>
      <w:bookmarkStart w:id="1197" w:name="bookmark1197"/>
      <w:r>
        <w:rPr>
          <w:color w:val="000000"/>
          <w:spacing w:val="0"/>
          <w:w w:val="100"/>
          <w:position w:val="0"/>
        </w:rPr>
        <w:t>（</w:t>
      </w:r>
      <w:bookmarkEnd w:id="1196"/>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194"/>
      <w:bookmarkEnd w:id="1195"/>
      <w:bookmarkEnd w:id="1197"/>
    </w:p>
    <w:p>
      <w:pPr>
        <w:pStyle w:val="Style41"/>
        <w:keepNext w:val="0"/>
        <w:keepLines w:val="0"/>
        <w:widowControl w:val="0"/>
        <w:shd w:val="clear" w:color="auto" w:fill="auto"/>
        <w:bidi w:val="0"/>
        <w:spacing w:before="0" w:after="380" w:line="240" w:lineRule="auto"/>
        <w:ind w:left="0" w:right="0" w:firstLine="960"/>
        <w:jc w:val="both"/>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22,286,230.68</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77"/>
        <w:keepNext/>
        <w:keepLines/>
        <w:widowControl w:val="0"/>
        <w:shd w:val="clear" w:color="auto" w:fill="auto"/>
        <w:tabs>
          <w:tab w:pos="1453" w:val="left"/>
        </w:tabs>
        <w:bidi w:val="0"/>
        <w:spacing w:before="0" w:line="240" w:lineRule="auto"/>
        <w:ind w:left="0" w:right="0" w:firstLine="960"/>
        <w:jc w:val="both"/>
      </w:pPr>
      <w:bookmarkStart w:id="1198" w:name="bookmark1198"/>
      <w:bookmarkStart w:id="1199" w:name="bookmark1199"/>
      <w:bookmarkStart w:id="1200" w:name="bookmark1200"/>
      <w:bookmarkStart w:id="1201" w:name="bookmark1201"/>
      <w:r>
        <w:rPr>
          <w:color w:val="000000"/>
          <w:spacing w:val="0"/>
          <w:w w:val="100"/>
          <w:position w:val="0"/>
        </w:rPr>
        <w:t>（</w:t>
      </w:r>
      <w:bookmarkEnd w:id="1200"/>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198"/>
      <w:bookmarkEnd w:id="1199"/>
      <w:bookmarkEnd w:id="1201"/>
    </w:p>
    <w:p>
      <w:pPr>
        <w:pStyle w:val="Style41"/>
        <w:keepNext w:val="0"/>
        <w:keepLines w:val="0"/>
        <w:widowControl w:val="0"/>
        <w:shd w:val="clear" w:color="auto" w:fill="auto"/>
        <w:bidi w:val="0"/>
        <w:spacing w:before="0" w:after="380" w:line="240" w:lineRule="auto"/>
        <w:ind w:left="0" w:right="0" w:firstLine="960"/>
        <w:jc w:val="both"/>
      </w:pPr>
      <w:r>
        <w:rPr>
          <w:color w:val="000000"/>
          <w:spacing w:val="0"/>
          <w:w w:val="100"/>
          <w:position w:val="0"/>
        </w:rPr>
        <w:t>无</w:t>
      </w:r>
    </w:p>
    <w:p>
      <w:pPr>
        <w:pStyle w:val="Style77"/>
        <w:keepNext/>
        <w:keepLines/>
        <w:widowControl w:val="0"/>
        <w:shd w:val="clear" w:color="auto" w:fill="auto"/>
        <w:bidi w:val="0"/>
        <w:spacing w:before="0" w:line="240" w:lineRule="auto"/>
        <w:ind w:left="0" w:right="0" w:firstLine="960"/>
        <w:jc w:val="both"/>
      </w:pPr>
      <w:bookmarkStart w:id="1202" w:name="bookmark1202"/>
      <w:bookmarkStart w:id="1203" w:name="bookmark1203"/>
      <w:bookmarkStart w:id="1204" w:name="bookmark1204"/>
      <w:bookmarkStart w:id="1205" w:name="bookmark1205"/>
      <w:r>
        <w:rPr>
          <w:color w:val="000000"/>
          <w:spacing w:val="0"/>
          <w:w w:val="100"/>
          <w:position w:val="0"/>
        </w:rPr>
        <w:t>（</w:t>
      </w:r>
      <w:bookmarkEnd w:id="120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02"/>
      <w:bookmarkEnd w:id="1203"/>
      <w:bookmarkEnd w:id="1205"/>
    </w:p>
    <w:p>
      <w:pPr>
        <w:pStyle w:val="Style43"/>
        <w:keepNext w:val="0"/>
        <w:keepLines w:val="0"/>
        <w:widowControl w:val="0"/>
        <w:shd w:val="clear" w:color="auto" w:fill="auto"/>
        <w:bidi w:val="0"/>
        <w:spacing w:before="0" w:after="0" w:line="240" w:lineRule="auto"/>
        <w:ind w:left="7656" w:right="0" w:firstLine="0"/>
        <w:jc w:val="left"/>
      </w:pPr>
      <w:r>
        <w:rPr>
          <w:color w:val="000000"/>
          <w:spacing w:val="0"/>
          <w:w w:val="100"/>
          <w:position w:val="0"/>
        </w:rPr>
        <w:t>单位：元</w:t>
      </w:r>
    </w:p>
    <w:tbl>
      <w:tblPr>
        <w:tblOverlap w:val="never"/>
        <w:jc w:val="center"/>
        <w:tblLayout w:type="fixed"/>
      </w:tblPr>
      <w:tblGrid>
        <w:gridCol w:w="2962"/>
        <w:gridCol w:w="1810"/>
        <w:gridCol w:w="2390"/>
        <w:gridCol w:w="1978"/>
      </w:tblGrid>
      <w:tr>
        <w:trPr>
          <w:trHeight w:val="662"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期末余额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7" w:lineRule="exact"/>
              <w:ind w:left="0" w:right="0" w:firstLine="0"/>
              <w:jc w:val="center"/>
              <w:rPr>
                <w:sz w:val="18"/>
                <w:szCs w:val="18"/>
              </w:rPr>
            </w:pPr>
            <w:r>
              <w:rPr>
                <w:b/>
                <w:bCs/>
                <w:color w:val="000000"/>
                <w:spacing w:val="0"/>
                <w:w w:val="100"/>
                <w:position w:val="0"/>
                <w:sz w:val="17"/>
                <w:szCs w:val="17"/>
              </w:rPr>
              <w:t>占应收账款期末余额 合计数的比例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r>
      <w:tr>
        <w:trPr>
          <w:trHeight w:val="35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沈阳市皇姑区教育局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70,398,015.00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7,267,835.70</w:t>
            </w:r>
          </w:p>
        </w:tc>
      </w:tr>
      <w:tr>
        <w:trPr>
          <w:trHeight w:val="35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沈阳市苏家屯区教育局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39,230,593.95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7.80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913,085.68</w:t>
            </w:r>
          </w:p>
        </w:tc>
      </w:tr>
      <w:tr>
        <w:trPr>
          <w:trHeight w:val="3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中国银行股份有限公司鞍山分行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26,980,200.00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5.36</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539,604.00</w:t>
            </w:r>
          </w:p>
        </w:tc>
      </w:tr>
      <w:tr>
        <w:trPr>
          <w:trHeight w:val="3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浪潮软件股份有限公司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18,036,700.00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3.59</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360,734.00</w:t>
            </w:r>
          </w:p>
        </w:tc>
      </w:tr>
      <w:tr>
        <w:trPr>
          <w:trHeight w:val="35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辽宁省卫生厅</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16,786,000.00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7,681,000.00</w:t>
            </w:r>
          </w:p>
        </w:tc>
      </w:tr>
      <w:tr>
        <w:trPr>
          <w:trHeight w:val="355"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b/>
                <w:bCs/>
                <w:color w:val="000000"/>
                <w:spacing w:val="0"/>
                <w:w w:val="100"/>
                <w:position w:val="0"/>
                <w:sz w:val="18"/>
                <w:szCs w:val="18"/>
              </w:rPr>
              <w:t>171,431,508.95</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34.08</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16,762,259.38</w:t>
            </w:r>
          </w:p>
        </w:tc>
      </w:tr>
    </w:tbl>
    <w:p>
      <w:pPr>
        <w:widowControl w:val="0"/>
        <w:spacing w:after="379" w:line="1" w:lineRule="exact"/>
      </w:pPr>
    </w:p>
    <w:p>
      <w:pPr>
        <w:pStyle w:val="Style77"/>
        <w:keepNext/>
        <w:keepLines/>
        <w:widowControl w:val="0"/>
        <w:shd w:val="clear" w:color="auto" w:fill="auto"/>
        <w:bidi w:val="0"/>
        <w:spacing w:before="0" w:line="240" w:lineRule="auto"/>
        <w:ind w:left="1080" w:right="0" w:firstLine="0"/>
        <w:jc w:val="both"/>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w:t>
      </w:r>
      <w:bookmarkEnd w:id="1208"/>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1206"/>
      <w:bookmarkEnd w:id="1207"/>
      <w:bookmarkEnd w:id="1209"/>
    </w:p>
    <w:p>
      <w:pPr>
        <w:pStyle w:val="Style41"/>
        <w:keepNext w:val="0"/>
        <w:keepLines w:val="0"/>
        <w:widowControl w:val="0"/>
        <w:shd w:val="clear" w:color="auto" w:fill="auto"/>
        <w:bidi w:val="0"/>
        <w:spacing w:before="0" w:after="380" w:line="240" w:lineRule="auto"/>
        <w:ind w:left="0" w:right="0" w:firstLine="960"/>
        <w:jc w:val="left"/>
      </w:pPr>
      <w:r>
        <w:rPr>
          <w:color w:val="000000"/>
          <w:spacing w:val="0"/>
          <w:w w:val="100"/>
          <w:position w:val="0"/>
        </w:rPr>
        <w:t>无</w:t>
      </w:r>
    </w:p>
    <w:p>
      <w:pPr>
        <w:pStyle w:val="Style77"/>
        <w:keepNext/>
        <w:keepLines/>
        <w:widowControl w:val="0"/>
        <w:shd w:val="clear" w:color="auto" w:fill="auto"/>
        <w:bidi w:val="0"/>
        <w:spacing w:before="0" w:after="980" w:line="240" w:lineRule="auto"/>
        <w:ind w:left="0" w:right="0" w:firstLine="960"/>
        <w:jc w:val="left"/>
      </w:pPr>
      <w:bookmarkStart w:id="1210" w:name="bookmark1210"/>
      <w:bookmarkStart w:id="1211" w:name="bookmark1211"/>
      <w:bookmarkStart w:id="1212" w:name="bookmark1212"/>
      <w:bookmarkStart w:id="1213" w:name="bookmark1213"/>
      <w:r>
        <w:rPr>
          <w:color w:val="000000"/>
          <w:spacing w:val="0"/>
          <w:w w:val="100"/>
          <w:position w:val="0"/>
        </w:rPr>
        <w:t>（</w:t>
      </w:r>
      <w:bookmarkEnd w:id="1212"/>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1210"/>
      <w:bookmarkEnd w:id="1211"/>
      <w:bookmarkEnd w:id="1213"/>
    </w:p>
    <w:p>
      <w:pPr>
        <w:pStyle w:val="Style52"/>
        <w:keepNext/>
        <w:keepLines/>
        <w:widowControl w:val="0"/>
        <w:shd w:val="clear" w:color="auto" w:fill="auto"/>
        <w:bidi w:val="0"/>
        <w:spacing w:before="0" w:after="380" w:line="240" w:lineRule="auto"/>
        <w:ind w:left="0" w:right="0" w:firstLine="96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6</w:t>
      </w:r>
      <w:bookmarkEnd w:id="1216"/>
      <w:r>
        <w:rPr>
          <w:color w:val="000000"/>
          <w:spacing w:val="0"/>
          <w:w w:val="100"/>
          <w:position w:val="0"/>
        </w:rPr>
        <w:t>、预付款项</w:t>
      </w:r>
      <w:bookmarkEnd w:id="1214"/>
      <w:bookmarkEnd w:id="1215"/>
      <w:bookmarkEnd w:id="1217"/>
    </w:p>
    <w:p>
      <w:pPr>
        <w:pStyle w:val="Style77"/>
        <w:keepNext/>
        <w:keepLines/>
        <w:widowControl w:val="0"/>
        <w:shd w:val="clear" w:color="auto" w:fill="auto"/>
        <w:bidi w:val="0"/>
        <w:spacing w:before="0" w:line="240" w:lineRule="auto"/>
        <w:ind w:left="1080" w:right="0" w:firstLine="0"/>
        <w:jc w:val="both"/>
      </w:pPr>
      <w:bookmarkStart w:id="1218" w:name="bookmark1218"/>
      <w:bookmarkStart w:id="1219" w:name="bookmark1219"/>
      <w:bookmarkStart w:id="1220" w:name="bookmark1220"/>
      <w:bookmarkStart w:id="1221" w:name="bookmark1221"/>
      <w:r>
        <w:rPr>
          <w:color w:val="000000"/>
          <w:spacing w:val="0"/>
          <w:w w:val="100"/>
          <w:position w:val="0"/>
        </w:rPr>
        <w:t>（</w:t>
      </w:r>
      <w:bookmarkEnd w:id="1220"/>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18"/>
      <w:bookmarkEnd w:id="1219"/>
      <w:bookmarkEnd w:id="1221"/>
    </w:p>
    <w:p>
      <w:pPr>
        <w:pStyle w:val="Style43"/>
        <w:keepNext w:val="0"/>
        <w:keepLines w:val="0"/>
        <w:widowControl w:val="0"/>
        <w:shd w:val="clear" w:color="auto" w:fill="auto"/>
        <w:bidi w:val="0"/>
        <w:spacing w:before="0" w:after="0" w:line="240" w:lineRule="auto"/>
        <w:ind w:left="8789"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06"/>
        <w:gridCol w:w="1934"/>
      </w:tblGrid>
      <w:tr>
        <w:trPr>
          <w:trHeight w:val="408" w:hRule="exact"/>
        </w:trPr>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780"/>
              <w:jc w:val="left"/>
            </w:pPr>
            <w:r>
              <w:rPr>
                <w:color w:val="000000"/>
                <w:spacing w:val="0"/>
                <w:w w:val="100"/>
                <w:position w:val="0"/>
              </w:rPr>
              <w:t>账龄</w:t>
            </w:r>
          </w:p>
        </w:tc>
        <w:tc>
          <w:tcPr>
            <w:gridSpan w:val="2"/>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6,246,649.48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7,877,792.13</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1,009,015.18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7,255,664.66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7,877,792.13</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tbl>
      <w:tblPr>
        <w:tblOverlap w:val="never"/>
        <w:jc w:val="center"/>
        <w:tblLayout w:type="fixed"/>
      </w:tblPr>
      <w:tblGrid>
        <w:gridCol w:w="3134"/>
        <w:gridCol w:w="2011"/>
        <w:gridCol w:w="1387"/>
        <w:gridCol w:w="2136"/>
      </w:tblGrid>
      <w:tr>
        <w:trPr>
          <w:trHeight w:val="365"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未结算原因</w:t>
            </w:r>
          </w:p>
        </w:tc>
      </w:tr>
    </w:tbl>
    <w:p>
      <w:pPr>
        <w:sectPr>
          <w:headerReference w:type="default" r:id="rId109"/>
          <w:footerReference w:type="default" r:id="rId110"/>
          <w:headerReference w:type="even" r:id="rId111"/>
          <w:footerReference w:type="even" r:id="rId112"/>
          <w:footnotePr>
            <w:pos w:val="pageBottom"/>
            <w:numFmt w:val="decimal"/>
            <w:numRestart w:val="continuous"/>
          </w:footnotePr>
          <w:pgSz w:w="11900" w:h="16840"/>
          <w:pgMar w:top="553" w:right="130" w:bottom="1163" w:left="130" w:header="0" w:footer="3" w:gutter="0"/>
          <w:cols w:space="720"/>
          <w:noEndnote/>
          <w:rtlGutter w:val="0"/>
          <w:docGrid w:linePitch="360"/>
        </w:sectPr>
      </w:pPr>
    </w:p>
    <w:p>
      <w:pPr>
        <w:pStyle w:val="Style2"/>
        <w:keepNext w:val="0"/>
        <w:keepLines w:val="0"/>
        <w:widowControl w:val="0"/>
        <w:shd w:val="clear" w:color="auto" w:fill="auto"/>
        <w:tabs>
          <w:tab w:pos="1772" w:val="left"/>
        </w:tabs>
        <w:bidi w:val="0"/>
        <w:spacing w:before="0" w:after="0" w:line="240" w:lineRule="auto"/>
        <w:ind w:left="1160" w:right="0" w:firstLine="0"/>
        <w:jc w:val="left"/>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1772" w:val="left"/>
        </w:tabs>
        <w:bidi w:val="0"/>
        <w:spacing w:before="0" w:after="120" w:line="240" w:lineRule="auto"/>
        <w:ind w:left="1160" w:right="0" w:firstLine="0"/>
        <w:jc w:val="left"/>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tbl>
      <w:tblPr>
        <w:tblOverlap w:val="never"/>
        <w:jc w:val="center"/>
        <w:tblLayout w:type="fixed"/>
      </w:tblPr>
      <w:tblGrid>
        <w:gridCol w:w="3134"/>
        <w:gridCol w:w="2011"/>
        <w:gridCol w:w="1387"/>
        <w:gridCol w:w="2136"/>
      </w:tblGrid>
      <w:tr>
        <w:trPr>
          <w:trHeight w:val="355"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上海虹桥国际医疗旅游服务有限公司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980,000.00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55"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b/>
                <w:bCs/>
                <w:color w:val="000000"/>
                <w:spacing w:val="0"/>
                <w:w w:val="100"/>
                <w:position w:val="0"/>
                <w:sz w:val="18"/>
                <w:szCs w:val="18"/>
              </w:rPr>
              <w:t>980,000.00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77"/>
        <w:keepNext/>
        <w:keepLines/>
        <w:widowControl w:val="0"/>
        <w:numPr>
          <w:ilvl w:val="0"/>
          <w:numId w:val="69"/>
        </w:numPr>
        <w:shd w:val="clear" w:color="auto" w:fill="auto"/>
        <w:bidi w:val="0"/>
        <w:spacing w:before="0" w:after="340" w:line="240" w:lineRule="auto"/>
        <w:ind w:left="1100" w:right="0" w:firstLine="0"/>
        <w:jc w:val="both"/>
      </w:pPr>
      <w:bookmarkStart w:id="1222" w:name="bookmark1222"/>
      <w:bookmarkStart w:id="1223" w:name="bookmark1223"/>
      <w:bookmarkStart w:id="1224" w:name="bookmark1224"/>
      <w:bookmarkStart w:id="1225" w:name="bookmark1225"/>
      <w:bookmarkEnd w:id="1224"/>
      <w:r>
        <w:rPr>
          <w:color w:val="000000"/>
          <w:spacing w:val="0"/>
          <w:w w:val="100"/>
          <w:position w:val="0"/>
        </w:rPr>
        <w:t>按预付对象归集的期末余额前五名的预付款情况</w:t>
      </w:r>
      <w:bookmarkEnd w:id="1222"/>
      <w:bookmarkEnd w:id="1223"/>
      <w:bookmarkEnd w:id="1225"/>
    </w:p>
    <w:tbl>
      <w:tblPr>
        <w:tblOverlap w:val="never"/>
        <w:jc w:val="center"/>
        <w:tblLayout w:type="fixed"/>
      </w:tblPr>
      <w:tblGrid>
        <w:gridCol w:w="3912"/>
        <w:gridCol w:w="2050"/>
        <w:gridCol w:w="3278"/>
      </w:tblGrid>
      <w:tr>
        <w:trPr>
          <w:trHeight w:val="350"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期末金额</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7"/>
                <w:szCs w:val="17"/>
              </w:rPr>
              <w:t>占预付账款期末余额合计数的比例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r>
      <w:tr>
        <w:trPr>
          <w:trHeight w:val="36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深圳市置辰海信科技有限公司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2,224,528.24</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30.65</w:t>
            </w:r>
          </w:p>
        </w:tc>
      </w:tr>
      <w:tr>
        <w:trPr>
          <w:trHeight w:val="355"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上海虹桥国际医疗旅游服务有限公司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980,000.00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w:t>
            </w:r>
          </w:p>
        </w:tc>
      </w:tr>
      <w:tr>
        <w:trPr>
          <w:trHeight w:val="35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沈阳经济技术开发区热电有限公司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873,973.80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w:t>
            </w:r>
          </w:p>
        </w:tc>
      </w:tr>
      <w:tr>
        <w:trPr>
          <w:trHeight w:val="35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深圳世科电子公司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423,157.00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w:t>
            </w:r>
          </w:p>
        </w:tc>
      </w:tr>
      <w:tr>
        <w:trPr>
          <w:trHeight w:val="355"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THEMA S.A.R.L</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409,180.80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w:t>
            </w:r>
          </w:p>
        </w:tc>
      </w:tr>
      <w:tr>
        <w:trPr>
          <w:trHeight w:val="365"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b/>
                <w:bCs/>
                <w:color w:val="000000"/>
                <w:spacing w:val="0"/>
                <w:w w:val="100"/>
                <w:position w:val="0"/>
                <w:sz w:val="18"/>
                <w:szCs w:val="18"/>
              </w:rPr>
              <w:t>4,910,839.84</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67.68</w:t>
            </w:r>
          </w:p>
        </w:tc>
      </w:tr>
    </w:tbl>
    <w:p>
      <w:pPr>
        <w:widowControl w:val="0"/>
        <w:spacing w:after="339" w:line="1" w:lineRule="exact"/>
      </w:pPr>
    </w:p>
    <w:p>
      <w:pPr>
        <w:pStyle w:val="Style52"/>
        <w:keepNext/>
        <w:keepLines/>
        <w:widowControl w:val="0"/>
        <w:shd w:val="clear" w:color="auto" w:fill="auto"/>
        <w:tabs>
          <w:tab w:pos="1353" w:val="left"/>
        </w:tabs>
        <w:bidi w:val="0"/>
        <w:spacing w:before="0" w:after="400" w:line="240" w:lineRule="auto"/>
        <w:ind w:left="0" w:right="0" w:firstLine="98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7</w:t>
      </w:r>
      <w:bookmarkEnd w:id="1228"/>
      <w:r>
        <w:rPr>
          <w:color w:val="000000"/>
          <w:spacing w:val="0"/>
          <w:w w:val="100"/>
          <w:position w:val="0"/>
        </w:rPr>
        <w:t>、</w:t>
        <w:tab/>
        <w:t>应收利息</w:t>
      </w:r>
      <w:bookmarkEnd w:id="1226"/>
      <w:bookmarkEnd w:id="1227"/>
      <w:bookmarkEnd w:id="1229"/>
    </w:p>
    <w:p>
      <w:pPr>
        <w:pStyle w:val="Style41"/>
        <w:keepNext w:val="0"/>
        <w:keepLines w:val="0"/>
        <w:widowControl w:val="0"/>
        <w:shd w:val="clear" w:color="auto" w:fill="auto"/>
        <w:bidi w:val="0"/>
        <w:spacing w:before="0" w:after="340" w:line="240" w:lineRule="auto"/>
        <w:ind w:left="0" w:right="0" w:firstLine="980"/>
        <w:jc w:val="left"/>
      </w:pPr>
      <w:r>
        <w:rPr>
          <w:color w:val="000000"/>
          <w:spacing w:val="0"/>
          <w:w w:val="100"/>
          <w:position w:val="0"/>
        </w:rPr>
        <w:t>无</w:t>
      </w:r>
    </w:p>
    <w:p>
      <w:pPr>
        <w:pStyle w:val="Style52"/>
        <w:keepNext/>
        <w:keepLines/>
        <w:widowControl w:val="0"/>
        <w:shd w:val="clear" w:color="auto" w:fill="auto"/>
        <w:tabs>
          <w:tab w:pos="1358" w:val="left"/>
        </w:tabs>
        <w:bidi w:val="0"/>
        <w:spacing w:before="0" w:after="400" w:line="240" w:lineRule="auto"/>
        <w:ind w:left="0" w:right="0" w:firstLine="98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8</w:t>
      </w:r>
      <w:bookmarkEnd w:id="1232"/>
      <w:r>
        <w:rPr>
          <w:color w:val="000000"/>
          <w:spacing w:val="0"/>
          <w:w w:val="100"/>
          <w:position w:val="0"/>
        </w:rPr>
        <w:t>、</w:t>
        <w:tab/>
        <w:t>应收股利</w:t>
      </w:r>
      <w:bookmarkEnd w:id="1230"/>
      <w:bookmarkEnd w:id="1231"/>
      <w:bookmarkEnd w:id="1233"/>
    </w:p>
    <w:p>
      <w:pPr>
        <w:pStyle w:val="Style41"/>
        <w:keepNext w:val="0"/>
        <w:keepLines w:val="0"/>
        <w:widowControl w:val="0"/>
        <w:shd w:val="clear" w:color="auto" w:fill="auto"/>
        <w:bidi w:val="0"/>
        <w:spacing w:before="0" w:after="400" w:line="240" w:lineRule="auto"/>
        <w:ind w:left="0" w:right="0" w:firstLine="980"/>
        <w:jc w:val="left"/>
      </w:pPr>
      <w:r>
        <w:rPr>
          <w:color w:val="000000"/>
          <w:spacing w:val="0"/>
          <w:w w:val="100"/>
          <w:position w:val="0"/>
        </w:rPr>
        <w:t>无</w:t>
      </w:r>
    </w:p>
    <w:p>
      <w:pPr>
        <w:pStyle w:val="Style52"/>
        <w:keepNext/>
        <w:keepLines/>
        <w:widowControl w:val="0"/>
        <w:shd w:val="clear" w:color="auto" w:fill="auto"/>
        <w:tabs>
          <w:tab w:pos="1358" w:val="left"/>
        </w:tabs>
        <w:bidi w:val="0"/>
        <w:spacing w:before="0" w:after="340" w:line="240" w:lineRule="auto"/>
        <w:ind w:left="0" w:right="0" w:firstLine="98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9</w:t>
      </w:r>
      <w:bookmarkEnd w:id="1236"/>
      <w:r>
        <w:rPr>
          <w:color w:val="000000"/>
          <w:spacing w:val="0"/>
          <w:w w:val="100"/>
          <w:position w:val="0"/>
        </w:rPr>
        <w:t>、</w:t>
        <w:tab/>
        <w:t>其他应收款</w:t>
      </w:r>
      <w:bookmarkEnd w:id="1234"/>
      <w:bookmarkEnd w:id="1235"/>
      <w:bookmarkEnd w:id="1237"/>
    </w:p>
    <w:p>
      <w:pPr>
        <w:pStyle w:val="Style77"/>
        <w:keepNext/>
        <w:keepLines/>
        <w:widowControl w:val="0"/>
        <w:numPr>
          <w:ilvl w:val="0"/>
          <w:numId w:val="71"/>
        </w:numPr>
        <w:shd w:val="clear" w:color="auto" w:fill="auto"/>
        <w:bidi w:val="0"/>
        <w:spacing w:before="0" w:after="340" w:line="240" w:lineRule="auto"/>
        <w:ind w:left="1100" w:right="0" w:firstLine="0"/>
        <w:jc w:val="both"/>
      </w:pPr>
      <w:bookmarkStart w:id="1238" w:name="bookmark1238"/>
      <w:bookmarkStart w:id="1239" w:name="bookmark1239"/>
      <w:bookmarkStart w:id="1240" w:name="bookmark1240"/>
      <w:bookmarkStart w:id="1241" w:name="bookmark1241"/>
      <w:bookmarkEnd w:id="1240"/>
      <w:r>
        <w:rPr>
          <w:color w:val="000000"/>
          <w:spacing w:val="0"/>
          <w:w w:val="100"/>
          <w:position w:val="0"/>
        </w:rPr>
        <w:t>其他应收款分类披露</w:t>
      </w:r>
      <w:bookmarkEnd w:id="1238"/>
      <w:bookmarkEnd w:id="1239"/>
      <w:bookmarkEnd w:id="1241"/>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7"/>
        <w:gridCol w:w="1138"/>
        <w:gridCol w:w="706"/>
        <w:gridCol w:w="1138"/>
        <w:gridCol w:w="706"/>
        <w:gridCol w:w="1138"/>
        <w:gridCol w:w="1133"/>
        <w:gridCol w:w="706"/>
        <w:gridCol w:w="1042"/>
        <w:gridCol w:w="662"/>
        <w:gridCol w:w="1214"/>
      </w:tblGrid>
      <w:tr>
        <w:trPr>
          <w:trHeight w:val="408" w:hRule="exact"/>
        </w:trPr>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w:t>
            </w: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组合计提坏账准</w:t>
            </w: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备的其他应收款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11,450,578.05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2,351,143.96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9,099,434.09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14,076,992.19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2,705,418.61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11,371,573.58</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11,450,578.05</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2,351,143.96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9,099,434.09</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14,076,992.19</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2,705,418.61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19.22%</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11,371,573.58</w:t>
            </w:r>
          </w:p>
        </w:tc>
      </w:tr>
    </w:tbl>
    <w:p>
      <w:pPr>
        <w:widowControl w:val="0"/>
        <w:spacing w:after="119" w:line="1" w:lineRule="exact"/>
      </w:pPr>
    </w:p>
    <w:p>
      <w:pPr>
        <w:pStyle w:val="Style41"/>
        <w:keepNext w:val="0"/>
        <w:keepLines w:val="0"/>
        <w:widowControl w:val="0"/>
        <w:shd w:val="clear" w:color="auto" w:fill="auto"/>
        <w:bidi w:val="0"/>
        <w:spacing w:before="0" w:after="120" w:line="240" w:lineRule="auto"/>
        <w:ind w:left="0" w:right="0" w:firstLine="980"/>
        <w:jc w:val="both"/>
      </w:pPr>
      <w:r>
        <w:rPr>
          <w:color w:val="000000"/>
          <w:spacing w:val="0"/>
          <w:w w:val="100"/>
          <w:position w:val="0"/>
        </w:rPr>
        <w:t>期末单项金额重大并单项计提坏账准备的其他应收款：</w:t>
      </w:r>
    </w:p>
    <w:p>
      <w:pPr>
        <w:pStyle w:val="Style41"/>
        <w:keepNext w:val="0"/>
        <w:keepLines w:val="0"/>
        <w:widowControl w:val="0"/>
        <w:shd w:val="clear" w:color="auto" w:fill="auto"/>
        <w:bidi w:val="0"/>
        <w:spacing w:before="0" w:after="120" w:line="240" w:lineRule="auto"/>
        <w:ind w:left="0" w:right="0" w:firstLine="9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120" w:line="240" w:lineRule="auto"/>
        <w:ind w:left="0" w:right="0" w:firstLine="980"/>
        <w:jc w:val="both"/>
      </w:pPr>
      <w:r>
        <w:rPr>
          <w:color w:val="000000"/>
          <w:spacing w:val="0"/>
          <w:w w:val="100"/>
          <w:position w:val="0"/>
        </w:rPr>
        <w:t>组合中，按账龄分析法计提坏账准备的其他应收款：</w:t>
      </w:r>
    </w:p>
    <w:p>
      <w:pPr>
        <w:pStyle w:val="Style41"/>
        <w:keepNext w:val="0"/>
        <w:keepLines w:val="0"/>
        <w:widowControl w:val="0"/>
        <w:shd w:val="clear" w:color="auto" w:fill="auto"/>
        <w:bidi w:val="0"/>
        <w:spacing w:before="0" w:after="120" w:line="240" w:lineRule="auto"/>
        <w:ind w:left="0" w:right="0" w:firstLine="98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120" w:line="240" w:lineRule="auto"/>
        <w:ind w:left="9820" w:right="0" w:firstLine="0"/>
        <w:jc w:val="left"/>
      </w:pPr>
      <w:r>
        <w:rPr>
          <w:color w:val="000000"/>
          <w:spacing w:val="0"/>
          <w:w w:val="100"/>
          <w:position w:val="0"/>
        </w:rPr>
        <w:t>单位： 元</w:t>
      </w:r>
    </w:p>
    <w:tbl>
      <w:tblPr>
        <w:tblOverlap w:val="never"/>
        <w:jc w:val="center"/>
        <w:tblLayout w:type="fixed"/>
      </w:tblPr>
      <w:tblGrid>
        <w:gridCol w:w="2395"/>
        <w:gridCol w:w="7190"/>
      </w:tblGrid>
      <w:tr>
        <w:trPr>
          <w:trHeight w:val="418"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p>
      <w:pPr>
        <w:pStyle w:val="Style2"/>
        <w:keepNext w:val="0"/>
        <w:keepLines w:val="0"/>
        <w:widowControl w:val="0"/>
        <w:shd w:val="clear" w:color="auto" w:fill="auto"/>
        <w:bidi w:val="0"/>
        <w:spacing w:before="0" w:after="120" w:line="163" w:lineRule="exact"/>
        <w:ind w:left="1840" w:right="0" w:firstLine="0"/>
        <w:jc w:val="left"/>
        <w:rPr>
          <w:sz w:val="16"/>
          <w:szCs w:val="16"/>
        </w:rPr>
      </w:pPr>
      <w:r>
        <w:rPr>
          <w:spacing w:val="0"/>
          <w:w w:val="100"/>
          <w:position w:val="0"/>
          <w:sz w:val="15"/>
          <w:szCs w:val="15"/>
        </w:rPr>
        <w:t>国家高新技术企业 股票代码:</w:t>
      </w:r>
      <w:r>
        <w:rPr>
          <w:rFonts w:ascii="Arial" w:eastAsia="Arial" w:hAnsi="Arial" w:cs="Arial"/>
          <w:spacing w:val="0"/>
          <w:w w:val="100"/>
          <w:position w:val="0"/>
          <w:sz w:val="16"/>
          <w:szCs w:val="16"/>
        </w:rPr>
        <w:t>300290</w:t>
      </w:r>
    </w:p>
    <w:tbl>
      <w:tblPr>
        <w:tblOverlap w:val="never"/>
        <w:jc w:val="center"/>
        <w:tblLayout w:type="fixed"/>
      </w:tblPr>
      <w:tblGrid>
        <w:gridCol w:w="2395"/>
        <w:gridCol w:w="2395"/>
        <w:gridCol w:w="2390"/>
        <w:gridCol w:w="240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7,385,585.66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147,711.71</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7,385,585.66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147,711.71</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1,306,261.87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65,313.09</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885,730.52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265,719.16</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1,873,000.00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1,872,400.00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99.97%</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1,870,000.00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1,870,000.00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11,450,578.05</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2,351,143.96</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组合中，采用余额百分比法计提坏账准备的其他应收款:</w:t>
      </w:r>
    </w:p>
    <w:p>
      <w:pPr>
        <w:widowControl w:val="0"/>
        <w:spacing w:after="119" w:line="1" w:lineRule="exact"/>
      </w:pPr>
    </w:p>
    <w:p>
      <w:pPr>
        <w:pStyle w:val="Style41"/>
        <w:keepNext w:val="0"/>
        <w:keepLines w:val="0"/>
        <w:widowControl w:val="0"/>
        <w:shd w:val="clear" w:color="auto" w:fill="auto"/>
        <w:bidi w:val="0"/>
        <w:spacing w:before="0" w:after="120" w:line="240" w:lineRule="auto"/>
        <w:ind w:left="0" w:right="0" w:firstLine="9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120" w:line="240" w:lineRule="auto"/>
        <w:ind w:left="0" w:right="0" w:firstLine="960"/>
        <w:jc w:val="left"/>
      </w:pPr>
      <w:r>
        <w:rPr>
          <w:color w:val="000000"/>
          <w:spacing w:val="0"/>
          <w:w w:val="100"/>
          <w:position w:val="0"/>
        </w:rPr>
        <w:t>组合中，采用其他方法计提坏账准备的其他应收款:</w:t>
      </w:r>
    </w:p>
    <w:p>
      <w:pPr>
        <w:pStyle w:val="Style41"/>
        <w:keepNext w:val="0"/>
        <w:keepLines w:val="0"/>
        <w:widowControl w:val="0"/>
        <w:shd w:val="clear" w:color="auto" w:fill="auto"/>
        <w:bidi w:val="0"/>
        <w:spacing w:before="0" w:after="380" w:line="240" w:lineRule="auto"/>
        <w:ind w:left="0" w:right="0" w:firstLine="9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7"/>
        <w:keepNext/>
        <w:keepLines/>
        <w:widowControl w:val="0"/>
        <w:shd w:val="clear" w:color="auto" w:fill="auto"/>
        <w:bidi w:val="0"/>
        <w:spacing w:before="0" w:line="240" w:lineRule="auto"/>
        <w:ind w:left="0" w:right="0" w:firstLine="960"/>
        <w:jc w:val="left"/>
      </w:pPr>
      <w:bookmarkStart w:id="1242" w:name="bookmark1242"/>
      <w:bookmarkStart w:id="1243" w:name="bookmark1243"/>
      <w:bookmarkStart w:id="1244" w:name="bookmark1244"/>
      <w:bookmarkStart w:id="1245" w:name="bookmark1245"/>
      <w:r>
        <w:rPr>
          <w:color w:val="000000"/>
          <w:spacing w:val="0"/>
          <w:w w:val="100"/>
          <w:position w:val="0"/>
        </w:rPr>
        <w:t>（</w:t>
      </w:r>
      <w:bookmarkEnd w:id="1244"/>
      <w:r>
        <w:rPr>
          <w:rFonts w:ascii="Times New Roman" w:eastAsia="Times New Roman" w:hAnsi="Times New Roman" w:cs="Times New Roman"/>
          <w:color w:val="000000"/>
          <w:spacing w:val="0"/>
          <w:w w:val="100"/>
          <w:position w:val="0"/>
        </w:rPr>
        <w:t>2</w:t>
      </w:r>
      <w:r>
        <w:rPr>
          <w:color w:val="000000"/>
          <w:spacing w:val="0"/>
          <w:w w:val="100"/>
          <w:position w:val="0"/>
        </w:rPr>
        <w:t>） 本期计提、收回或转回的坏账准备情况</w:t>
      </w:r>
      <w:bookmarkEnd w:id="1242"/>
      <w:bookmarkEnd w:id="1243"/>
      <w:bookmarkEnd w:id="1245"/>
    </w:p>
    <w:p>
      <w:pPr>
        <w:pStyle w:val="Style41"/>
        <w:keepNext w:val="0"/>
        <w:keepLines w:val="0"/>
        <w:widowControl w:val="0"/>
        <w:shd w:val="clear" w:color="auto" w:fill="auto"/>
        <w:bidi w:val="0"/>
        <w:spacing w:before="0" w:after="380" w:line="240" w:lineRule="auto"/>
        <w:ind w:left="0" w:right="0" w:firstLine="96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-354,274.65</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77"/>
        <w:keepNext/>
        <w:keepLines/>
        <w:widowControl w:val="0"/>
        <w:shd w:val="clear" w:color="auto" w:fill="auto"/>
        <w:tabs>
          <w:tab w:pos="1453" w:val="left"/>
        </w:tabs>
        <w:bidi w:val="0"/>
        <w:spacing w:before="0" w:line="240" w:lineRule="auto"/>
        <w:ind w:left="0" w:right="0" w:firstLine="960"/>
        <w:jc w:val="left"/>
      </w:pPr>
      <w:bookmarkStart w:id="1246" w:name="bookmark1246"/>
      <w:bookmarkStart w:id="1247" w:name="bookmark1247"/>
      <w:bookmarkStart w:id="1248" w:name="bookmark1248"/>
      <w:bookmarkStart w:id="1249" w:name="bookmark1249"/>
      <w:r>
        <w:rPr>
          <w:color w:val="000000"/>
          <w:spacing w:val="0"/>
          <w:w w:val="100"/>
          <w:position w:val="0"/>
        </w:rPr>
        <w:t>（</w:t>
      </w:r>
      <w:bookmarkEnd w:id="1248"/>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本期实际核销的其他应收款情况</w:t>
      </w:r>
      <w:bookmarkEnd w:id="1246"/>
      <w:bookmarkEnd w:id="1247"/>
      <w:bookmarkEnd w:id="1249"/>
    </w:p>
    <w:p>
      <w:pPr>
        <w:pStyle w:val="Style41"/>
        <w:keepNext w:val="0"/>
        <w:keepLines w:val="0"/>
        <w:widowControl w:val="0"/>
        <w:shd w:val="clear" w:color="auto" w:fill="auto"/>
        <w:bidi w:val="0"/>
        <w:spacing w:before="0" w:after="380" w:line="240" w:lineRule="auto"/>
        <w:ind w:left="0" w:right="0" w:firstLine="960"/>
        <w:jc w:val="left"/>
      </w:pPr>
      <w:r>
        <w:rPr>
          <w:color w:val="000000"/>
          <w:spacing w:val="0"/>
          <w:w w:val="100"/>
          <w:position w:val="0"/>
        </w:rPr>
        <w:t>无</w:t>
      </w:r>
    </w:p>
    <w:p>
      <w:pPr>
        <w:pStyle w:val="Style77"/>
        <w:keepNext/>
        <w:keepLines/>
        <w:widowControl w:val="0"/>
        <w:shd w:val="clear" w:color="auto" w:fill="auto"/>
        <w:tabs>
          <w:tab w:pos="1453" w:val="left"/>
        </w:tabs>
        <w:bidi w:val="0"/>
        <w:spacing w:before="0" w:line="240" w:lineRule="auto"/>
        <w:ind w:left="0" w:right="0" w:firstLine="960"/>
        <w:jc w:val="left"/>
      </w:pPr>
      <w:bookmarkStart w:id="1250" w:name="bookmark1250"/>
      <w:bookmarkStart w:id="1251" w:name="bookmark1251"/>
      <w:bookmarkStart w:id="1252" w:name="bookmark1252"/>
      <w:bookmarkStart w:id="1253" w:name="bookmark1253"/>
      <w:r>
        <w:rPr>
          <w:color w:val="000000"/>
          <w:spacing w:val="0"/>
          <w:w w:val="100"/>
          <w:position w:val="0"/>
        </w:rPr>
        <w:t>（</w:t>
      </w:r>
      <w:bookmarkEnd w:id="1252"/>
      <w:r>
        <w:rPr>
          <w:rFonts w:ascii="Times New Roman" w:eastAsia="Times New Roman" w:hAnsi="Times New Roman" w:cs="Times New Roman"/>
          <w:color w:val="000000"/>
          <w:spacing w:val="0"/>
          <w:w w:val="100"/>
          <w:position w:val="0"/>
        </w:rPr>
        <w:t>4</w:t>
      </w:r>
      <w:r>
        <w:rPr>
          <w:color w:val="000000"/>
          <w:spacing w:val="0"/>
          <w:w w:val="100"/>
          <w:position w:val="0"/>
        </w:rPr>
        <w:t>）</w:t>
        <w:tab/>
        <w:t>其他应收款按款项性质分类情况</w:t>
      </w:r>
      <w:bookmarkEnd w:id="1250"/>
      <w:bookmarkEnd w:id="1251"/>
      <w:bookmarkEnd w:id="1253"/>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1,054,375.12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1,178,632.67</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保证金、抵押金等</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8,646,601.11</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10,754,652.77</w:t>
            </w: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代垫及代付款项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1,748,867.82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1,773,140.66</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应收有息信用借款利息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292,212.00</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64,500.00</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13,854.09</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11,450,578.05</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14,076,992.19</w:t>
            </w:r>
          </w:p>
        </w:tc>
      </w:tr>
    </w:tbl>
    <w:p>
      <w:pPr>
        <w:spacing w:lineRule="exact" w:line="1"/>
        <w:rPr>
          <w:sz w:val="2"/>
          <w:szCs w:val="2"/>
        </w:rPr>
      </w:pPr>
      <w:r>
        <w:br w:type="page"/>
      </w:r>
    </w:p>
    <w:p>
      <w:pPr>
        <w:pStyle w:val="Style2"/>
        <w:keepNext w:val="0"/>
        <w:keepLines w:val="0"/>
        <w:widowControl w:val="0"/>
        <w:shd w:val="clear" w:color="auto" w:fill="auto"/>
        <w:tabs>
          <w:tab w:pos="1772" w:val="left"/>
        </w:tabs>
        <w:bidi w:val="0"/>
        <w:spacing w:before="0" w:after="0" w:line="240" w:lineRule="auto"/>
        <w:ind w:left="1160" w:right="0" w:firstLine="0"/>
        <w:jc w:val="left"/>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1772" w:val="left"/>
        </w:tabs>
        <w:bidi w:val="0"/>
        <w:spacing w:before="0" w:after="120" w:line="240" w:lineRule="auto"/>
        <w:ind w:left="1160" w:right="0" w:firstLine="0"/>
        <w:jc w:val="left"/>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77"/>
        <w:keepNext/>
        <w:keepLines/>
        <w:widowControl w:val="0"/>
        <w:shd w:val="clear" w:color="auto" w:fill="auto"/>
        <w:bidi w:val="0"/>
        <w:spacing w:before="0" w:after="360" w:line="240" w:lineRule="auto"/>
        <w:ind w:left="1100" w:right="0" w:firstLine="0"/>
        <w:jc w:val="both"/>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w:t>
      </w:r>
      <w:bookmarkEnd w:id="1256"/>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254"/>
      <w:bookmarkEnd w:id="1255"/>
      <w:bookmarkEnd w:id="1257"/>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48"/>
        <w:gridCol w:w="1594"/>
        <w:gridCol w:w="1594"/>
        <w:gridCol w:w="1594"/>
        <w:gridCol w:w="1598"/>
        <w:gridCol w:w="1598"/>
      </w:tblGrid>
      <w:tr>
        <w:trPr>
          <w:trHeight w:val="715"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辽宁东方瑞德建筑装饰工程有 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垫付款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r>
      <w:tr>
        <w:trPr>
          <w:trHeight w:val="403" w:hRule="exact"/>
        </w:trPr>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沈阳公共资源交易中心</w:t>
            </w:r>
          </w:p>
        </w:tc>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投标保证金、履约保 证金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809,100.00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7.07%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16,182.00</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4,665.00</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23,070.00</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辽宁轨道交通职业学院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670,000.00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5.85%</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670,000.00</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北京合创医信科技有限公司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608,475.00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5.31%</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182,542.50</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沈阳盛联招标咨询有限公司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4,057,775.00</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35.44%</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2,108,459.50</w:t>
            </w:r>
          </w:p>
        </w:tc>
      </w:tr>
    </w:tbl>
    <w:p>
      <w:pPr>
        <w:widowControl w:val="0"/>
        <w:spacing w:after="359" w:line="1" w:lineRule="exact"/>
      </w:pPr>
    </w:p>
    <w:p>
      <w:pPr>
        <w:pStyle w:val="Style77"/>
        <w:keepNext/>
        <w:keepLines/>
        <w:widowControl w:val="0"/>
        <w:shd w:val="clear" w:color="auto" w:fill="auto"/>
        <w:tabs>
          <w:tab w:pos="1473" w:val="left"/>
        </w:tabs>
        <w:bidi w:val="0"/>
        <w:spacing w:before="0" w:after="360" w:line="240" w:lineRule="auto"/>
        <w:ind w:left="0" w:right="0" w:firstLine="980"/>
        <w:jc w:val="left"/>
      </w:pPr>
      <w:bookmarkStart w:id="1258" w:name="bookmark1258"/>
      <w:bookmarkStart w:id="1259" w:name="bookmark1259"/>
      <w:bookmarkStart w:id="1260" w:name="bookmark1260"/>
      <w:bookmarkStart w:id="1261" w:name="bookmark1261"/>
      <w:r>
        <w:rPr>
          <w:color w:val="000000"/>
          <w:spacing w:val="0"/>
          <w:w w:val="100"/>
          <w:position w:val="0"/>
        </w:rPr>
        <w:t>（</w:t>
      </w:r>
      <w:bookmarkEnd w:id="1260"/>
      <w:r>
        <w:rPr>
          <w:rFonts w:ascii="Times New Roman" w:eastAsia="Times New Roman" w:hAnsi="Times New Roman" w:cs="Times New Roman"/>
          <w:color w:val="000000"/>
          <w:spacing w:val="0"/>
          <w:w w:val="100"/>
          <w:position w:val="0"/>
        </w:rPr>
        <w:t>6</w:t>
      </w:r>
      <w:r>
        <w:rPr>
          <w:color w:val="000000"/>
          <w:spacing w:val="0"/>
          <w:w w:val="100"/>
          <w:position w:val="0"/>
        </w:rPr>
        <w:t>）</w:t>
        <w:tab/>
        <w:t>涉及政府补助的应收款项</w:t>
      </w:r>
      <w:bookmarkEnd w:id="1258"/>
      <w:bookmarkEnd w:id="1259"/>
      <w:bookmarkEnd w:id="1261"/>
    </w:p>
    <w:p>
      <w:pPr>
        <w:pStyle w:val="Style41"/>
        <w:keepNext w:val="0"/>
        <w:keepLines w:val="0"/>
        <w:widowControl w:val="0"/>
        <w:shd w:val="clear" w:color="auto" w:fill="auto"/>
        <w:bidi w:val="0"/>
        <w:spacing w:before="0" w:after="360" w:line="240" w:lineRule="auto"/>
        <w:ind w:left="0" w:right="0" w:firstLine="980"/>
        <w:jc w:val="left"/>
      </w:pPr>
      <w:r>
        <w:rPr>
          <w:color w:val="000000"/>
          <w:spacing w:val="0"/>
          <w:w w:val="100"/>
          <w:position w:val="0"/>
        </w:rPr>
        <w:t>无</w:t>
      </w:r>
    </w:p>
    <w:p>
      <w:pPr>
        <w:pStyle w:val="Style77"/>
        <w:keepNext/>
        <w:keepLines/>
        <w:widowControl w:val="0"/>
        <w:shd w:val="clear" w:color="auto" w:fill="auto"/>
        <w:tabs>
          <w:tab w:pos="1473" w:val="left"/>
        </w:tabs>
        <w:bidi w:val="0"/>
        <w:spacing w:before="0" w:after="360" w:line="240" w:lineRule="auto"/>
        <w:ind w:left="0" w:right="0" w:firstLine="980"/>
        <w:jc w:val="left"/>
      </w:pPr>
      <w:bookmarkStart w:id="1262" w:name="bookmark1262"/>
      <w:bookmarkStart w:id="1263" w:name="bookmark1263"/>
      <w:bookmarkStart w:id="1264" w:name="bookmark1264"/>
      <w:bookmarkStart w:id="1265" w:name="bookmark1265"/>
      <w:r>
        <w:rPr>
          <w:color w:val="000000"/>
          <w:spacing w:val="0"/>
          <w:w w:val="100"/>
          <w:position w:val="0"/>
        </w:rPr>
        <w:t>（</w:t>
      </w:r>
      <w:bookmarkEnd w:id="1264"/>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262"/>
      <w:bookmarkEnd w:id="1263"/>
      <w:bookmarkEnd w:id="1265"/>
    </w:p>
    <w:p>
      <w:pPr>
        <w:pStyle w:val="Style41"/>
        <w:keepNext w:val="0"/>
        <w:keepLines w:val="0"/>
        <w:widowControl w:val="0"/>
        <w:shd w:val="clear" w:color="auto" w:fill="auto"/>
        <w:bidi w:val="0"/>
        <w:spacing w:before="0" w:after="360" w:line="240" w:lineRule="auto"/>
        <w:ind w:left="0" w:right="0" w:firstLine="980"/>
        <w:jc w:val="left"/>
      </w:pPr>
      <w:r>
        <w:rPr>
          <w:color w:val="000000"/>
          <w:spacing w:val="0"/>
          <w:w w:val="100"/>
          <w:position w:val="0"/>
        </w:rPr>
        <w:t>无</w:t>
      </w:r>
    </w:p>
    <w:p>
      <w:pPr>
        <w:pStyle w:val="Style77"/>
        <w:keepNext/>
        <w:keepLines/>
        <w:widowControl w:val="0"/>
        <w:shd w:val="clear" w:color="auto" w:fill="auto"/>
        <w:tabs>
          <w:tab w:pos="1473" w:val="left"/>
        </w:tabs>
        <w:bidi w:val="0"/>
        <w:spacing w:before="0" w:after="980" w:line="240" w:lineRule="auto"/>
        <w:ind w:left="0" w:right="0" w:firstLine="980"/>
        <w:jc w:val="left"/>
      </w:pPr>
      <w:bookmarkStart w:id="1266" w:name="bookmark1266"/>
      <w:bookmarkStart w:id="1267" w:name="bookmark1267"/>
      <w:bookmarkStart w:id="1268" w:name="bookmark1268"/>
      <w:bookmarkStart w:id="1269" w:name="bookmark1269"/>
      <w:r>
        <w:rPr>
          <w:color w:val="000000"/>
          <w:spacing w:val="0"/>
          <w:w w:val="100"/>
          <w:position w:val="0"/>
        </w:rPr>
        <w:t>（</w:t>
      </w:r>
      <w:bookmarkEnd w:id="1268"/>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1266"/>
      <w:bookmarkEnd w:id="1267"/>
      <w:bookmarkEnd w:id="1269"/>
    </w:p>
    <w:p>
      <w:pPr>
        <w:pStyle w:val="Style52"/>
        <w:keepNext/>
        <w:keepLines/>
        <w:widowControl w:val="0"/>
        <w:shd w:val="clear" w:color="auto" w:fill="auto"/>
        <w:bidi w:val="0"/>
        <w:spacing w:before="0" w:line="240" w:lineRule="auto"/>
        <w:ind w:left="0" w:right="0" w:firstLine="980"/>
        <w:jc w:val="left"/>
      </w:pPr>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1270"/>
      <w:bookmarkEnd w:id="1271"/>
      <w:bookmarkEnd w:id="1272"/>
    </w:p>
    <w:p>
      <w:pPr>
        <w:pStyle w:val="Style77"/>
        <w:keepNext/>
        <w:keepLines/>
        <w:widowControl w:val="0"/>
        <w:shd w:val="clear" w:color="auto" w:fill="auto"/>
        <w:bidi w:val="0"/>
        <w:spacing w:before="0" w:after="360" w:line="240" w:lineRule="auto"/>
        <w:ind w:left="0" w:right="0" w:firstLine="980"/>
        <w:jc w:val="both"/>
      </w:pPr>
      <w:bookmarkStart w:id="1273" w:name="bookmark1273"/>
      <w:bookmarkStart w:id="1274" w:name="bookmark1274"/>
      <w:bookmarkStart w:id="1275" w:name="bookmark1275"/>
      <w:bookmarkStart w:id="1276" w:name="bookmark1276"/>
      <w:r>
        <w:rPr>
          <w:color w:val="000000"/>
          <w:spacing w:val="0"/>
          <w:w w:val="100"/>
          <w:position w:val="0"/>
        </w:rPr>
        <w:t>（</w:t>
      </w:r>
      <w:bookmarkEnd w:id="1275"/>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73"/>
      <w:bookmarkEnd w:id="1274"/>
      <w:bookmarkEnd w:id="1276"/>
    </w:p>
    <w:p>
      <w:pPr>
        <w:pStyle w:val="Style43"/>
        <w:keepNext w:val="0"/>
        <w:keepLines w:val="0"/>
        <w:widowControl w:val="0"/>
        <w:shd w:val="clear" w:color="auto" w:fill="auto"/>
        <w:bidi w:val="0"/>
        <w:spacing w:before="0" w:after="0" w:line="240" w:lineRule="auto"/>
        <w:ind w:left="8789"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5,685,450.77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5,685,450.77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5,351,995.15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5,351,995.15</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12,391.16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12,391.16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17,413.15</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开发成本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38,826,557.49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38,826,557.49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42,239,635.28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42,239,635.28</w:t>
            </w:r>
          </w:p>
        </w:tc>
      </w:tr>
      <w:tr>
        <w:trPr>
          <w:trHeight w:val="408"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44,524,399.42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44,524,399.42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47,609,043.58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47,609,043.58</w:t>
            </w:r>
          </w:p>
        </w:tc>
      </w:tr>
    </w:tbl>
    <w:p>
      <w:pPr>
        <w:sectPr>
          <w:headerReference w:type="default" r:id="rId113"/>
          <w:footerReference w:type="default" r:id="rId114"/>
          <w:headerReference w:type="even" r:id="rId115"/>
          <w:footerReference w:type="even" r:id="rId116"/>
          <w:footnotePr>
            <w:pos w:val="pageBottom"/>
            <w:numFmt w:val="decimal"/>
            <w:numRestart w:val="continuous"/>
          </w:footnotePr>
          <w:pgSz w:w="11900" w:h="16840"/>
          <w:pgMar w:top="1172" w:right="130" w:bottom="1570" w:left="130" w:header="0" w:footer="3" w:gutter="0"/>
          <w:cols w:space="720"/>
          <w:noEndnote/>
          <w:rtlGutter w:val="0"/>
          <w:docGrid w:linePitch="360"/>
        </w:sectPr>
      </w:pPr>
    </w:p>
    <w:p>
      <w:pPr>
        <w:pStyle w:val="Style77"/>
        <w:keepNext/>
        <w:keepLines/>
        <w:widowControl w:val="0"/>
        <w:shd w:val="clear" w:color="auto" w:fill="auto"/>
        <w:bidi w:val="0"/>
        <w:spacing w:before="0" w:line="240" w:lineRule="auto"/>
        <w:ind w:left="1100" w:right="0" w:firstLine="0"/>
        <w:jc w:val="both"/>
      </w:pPr>
      <w:bookmarkStart w:id="1277" w:name="bookmark1277"/>
      <w:bookmarkStart w:id="1278" w:name="bookmark1278"/>
      <w:bookmarkStart w:id="1279" w:name="bookmark1279"/>
      <w:bookmarkStart w:id="1280" w:name="bookmark1280"/>
      <w:r>
        <w:rPr>
          <w:color w:val="000000"/>
          <w:spacing w:val="0"/>
          <w:w w:val="100"/>
          <w:position w:val="0"/>
        </w:rPr>
        <w:t>（</w:t>
      </w:r>
      <w:bookmarkEnd w:id="1279"/>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277"/>
      <w:bookmarkEnd w:id="1278"/>
      <w:bookmarkEnd w:id="1280"/>
    </w:p>
    <w:p>
      <w:pPr>
        <w:pStyle w:val="Style41"/>
        <w:keepNext w:val="0"/>
        <w:keepLines w:val="0"/>
        <w:widowControl w:val="0"/>
        <w:shd w:val="clear" w:color="auto" w:fill="auto"/>
        <w:bidi w:val="0"/>
        <w:spacing w:before="0" w:after="380" w:line="240" w:lineRule="auto"/>
        <w:ind w:left="0" w:right="0" w:firstLine="980"/>
        <w:jc w:val="both"/>
      </w:pPr>
      <w:r>
        <w:rPr>
          <w:color w:val="000000"/>
          <w:spacing w:val="0"/>
          <w:w w:val="100"/>
          <w:position w:val="0"/>
        </w:rPr>
        <w:t>本公司期末各项存货均不存在减值因素，故未计提存货跌价准备。</w:t>
      </w:r>
    </w:p>
    <w:p>
      <w:pPr>
        <w:pStyle w:val="Style77"/>
        <w:keepNext/>
        <w:keepLines/>
        <w:widowControl w:val="0"/>
        <w:shd w:val="clear" w:color="auto" w:fill="auto"/>
        <w:bidi w:val="0"/>
        <w:spacing w:before="0" w:line="240" w:lineRule="auto"/>
        <w:ind w:left="1100" w:right="0" w:firstLine="0"/>
        <w:jc w:val="both"/>
      </w:pPr>
      <w:bookmarkStart w:id="1281" w:name="bookmark1281"/>
      <w:bookmarkStart w:id="1282" w:name="bookmark1282"/>
      <w:bookmarkStart w:id="1283" w:name="bookmark1283"/>
      <w:bookmarkStart w:id="1284" w:name="bookmark1284"/>
      <w:r>
        <w:rPr>
          <w:color w:val="000000"/>
          <w:spacing w:val="0"/>
          <w:w w:val="100"/>
          <w:position w:val="0"/>
        </w:rPr>
        <w:t>（</w:t>
      </w:r>
      <w:bookmarkEnd w:id="1283"/>
      <w:r>
        <w:rPr>
          <w:rFonts w:ascii="Times New Roman" w:eastAsia="Times New Roman" w:hAnsi="Times New Roman" w:cs="Times New Roman"/>
          <w:color w:val="000000"/>
          <w:spacing w:val="0"/>
          <w:w w:val="100"/>
          <w:position w:val="0"/>
        </w:rPr>
        <w:t>3</w:t>
      </w:r>
      <w:r>
        <w:rPr>
          <w:color w:val="000000"/>
          <w:spacing w:val="0"/>
          <w:w w:val="100"/>
          <w:position w:val="0"/>
        </w:rPr>
        <w:t>）存货期末余额含有借款费用资本化金额的说明</w:t>
      </w:r>
      <w:bookmarkEnd w:id="1281"/>
      <w:bookmarkEnd w:id="1282"/>
      <w:bookmarkEnd w:id="1284"/>
    </w:p>
    <w:p>
      <w:pPr>
        <w:pStyle w:val="Style41"/>
        <w:keepNext w:val="0"/>
        <w:keepLines w:val="0"/>
        <w:widowControl w:val="0"/>
        <w:shd w:val="clear" w:color="auto" w:fill="auto"/>
        <w:bidi w:val="0"/>
        <w:spacing w:before="0" w:after="380" w:line="240" w:lineRule="auto"/>
        <w:ind w:left="0" w:right="0" w:firstLine="980"/>
        <w:jc w:val="both"/>
      </w:pPr>
      <w:r>
        <w:rPr>
          <w:color w:val="000000"/>
          <w:spacing w:val="0"/>
          <w:w w:val="100"/>
          <w:position w:val="0"/>
        </w:rPr>
        <w:t>本公司期末存货余额中无借款费用资本化金额。</w:t>
      </w:r>
    </w:p>
    <w:p>
      <w:pPr>
        <w:pStyle w:val="Style77"/>
        <w:keepNext/>
        <w:keepLines/>
        <w:widowControl w:val="0"/>
        <w:shd w:val="clear" w:color="auto" w:fill="auto"/>
        <w:bidi w:val="0"/>
        <w:spacing w:before="0" w:line="240" w:lineRule="auto"/>
        <w:ind w:left="1100" w:right="0" w:firstLine="0"/>
        <w:jc w:val="both"/>
      </w:pPr>
      <w:bookmarkStart w:id="1285" w:name="bookmark1285"/>
      <w:bookmarkStart w:id="1286" w:name="bookmark1286"/>
      <w:bookmarkStart w:id="1287" w:name="bookmark1287"/>
      <w:bookmarkStart w:id="1288" w:name="bookmark1288"/>
      <w:r>
        <w:rPr>
          <w:color w:val="000000"/>
          <w:spacing w:val="0"/>
          <w:w w:val="100"/>
          <w:position w:val="0"/>
        </w:rPr>
        <w:t>（</w:t>
      </w:r>
      <w:bookmarkEnd w:id="1287"/>
      <w:r>
        <w:rPr>
          <w:rFonts w:ascii="Times New Roman" w:eastAsia="Times New Roman" w:hAnsi="Times New Roman" w:cs="Times New Roman"/>
          <w:color w:val="000000"/>
          <w:spacing w:val="0"/>
          <w:w w:val="100"/>
          <w:position w:val="0"/>
        </w:rPr>
        <w:t>4</w:t>
      </w:r>
      <w:r>
        <w:rPr>
          <w:color w:val="000000"/>
          <w:spacing w:val="0"/>
          <w:w w:val="100"/>
          <w:position w:val="0"/>
        </w:rPr>
        <w:t>）期末建造合同形成的已完工未结算资产情况</w:t>
      </w:r>
      <w:bookmarkEnd w:id="1285"/>
      <w:bookmarkEnd w:id="1286"/>
      <w:bookmarkEnd w:id="1288"/>
    </w:p>
    <w:p>
      <w:pPr>
        <w:pStyle w:val="Style41"/>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无</w:t>
      </w:r>
    </w:p>
    <w:p>
      <w:pPr>
        <w:pStyle w:val="Style52"/>
        <w:keepNext/>
        <w:keepLines/>
        <w:widowControl w:val="0"/>
        <w:shd w:val="clear" w:color="auto" w:fill="auto"/>
        <w:bidi w:val="0"/>
        <w:spacing w:before="0" w:after="960" w:line="240" w:lineRule="auto"/>
        <w:ind w:left="0" w:right="0" w:firstLine="980"/>
        <w:jc w:val="both"/>
      </w:pPr>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11</w:t>
      </w:r>
      <w:r>
        <w:rPr>
          <w:color w:val="000000"/>
          <w:spacing w:val="0"/>
          <w:w w:val="100"/>
          <w:position w:val="0"/>
        </w:rPr>
        <w:t>、划分为持有待售的资产</w:t>
      </w:r>
      <w:bookmarkEnd w:id="1289"/>
      <w:bookmarkEnd w:id="1290"/>
      <w:bookmarkEnd w:id="1291"/>
    </w:p>
    <w:p>
      <w:pPr>
        <w:pStyle w:val="Style52"/>
        <w:keepNext/>
        <w:keepLines/>
        <w:widowControl w:val="0"/>
        <w:shd w:val="clear" w:color="auto" w:fill="auto"/>
        <w:bidi w:val="0"/>
        <w:spacing w:before="0" w:after="380" w:line="240" w:lineRule="auto"/>
        <w:ind w:left="0" w:right="0" w:firstLine="980"/>
        <w:jc w:val="both"/>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1</w:t>
      </w:r>
      <w:bookmarkEnd w:id="1294"/>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292"/>
      <w:bookmarkEnd w:id="1293"/>
      <w:bookmarkEnd w:id="1295"/>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分期收款销售商品</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2,170,511.96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2,170,511.96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41"/>
        <w:keepNext w:val="0"/>
        <w:keepLines w:val="0"/>
        <w:widowControl w:val="0"/>
        <w:shd w:val="clear" w:color="auto" w:fill="auto"/>
        <w:bidi w:val="0"/>
        <w:spacing w:before="0" w:after="140" w:line="240" w:lineRule="auto"/>
        <w:ind w:left="0" w:right="0" w:firstLine="980"/>
        <w:jc w:val="both"/>
      </w:pPr>
      <w:r>
        <w:rPr>
          <w:color w:val="000000"/>
          <w:spacing w:val="0"/>
          <w:w w:val="100"/>
          <w:position w:val="0"/>
        </w:rPr>
        <w:t>其他说明：</w:t>
      </w:r>
    </w:p>
    <w:p>
      <w:pPr>
        <w:pStyle w:val="Style41"/>
        <w:keepNext w:val="0"/>
        <w:keepLines w:val="0"/>
        <w:widowControl w:val="0"/>
        <w:shd w:val="clear" w:color="auto" w:fill="auto"/>
        <w:bidi w:val="0"/>
        <w:spacing w:before="0" w:after="380" w:line="240" w:lineRule="auto"/>
        <w:ind w:left="0" w:right="0" w:firstLine="980"/>
        <w:jc w:val="both"/>
      </w:pPr>
      <w:r>
        <w:rPr>
          <w:color w:val="000000"/>
          <w:spacing w:val="0"/>
          <w:w w:val="100"/>
          <w:position w:val="0"/>
        </w:rPr>
        <w:t>本项目期末余额均系一年内到期的应收分期收款销售商品款项。</w:t>
      </w:r>
    </w:p>
    <w:p>
      <w:pPr>
        <w:pStyle w:val="Style52"/>
        <w:keepNext/>
        <w:keepLines/>
        <w:widowControl w:val="0"/>
        <w:shd w:val="clear" w:color="auto" w:fill="auto"/>
        <w:bidi w:val="0"/>
        <w:spacing w:before="0" w:after="380" w:line="240" w:lineRule="auto"/>
        <w:ind w:left="0" w:right="0" w:firstLine="980"/>
        <w:jc w:val="both"/>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1</w:t>
      </w:r>
      <w:bookmarkEnd w:id="1298"/>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96"/>
      <w:bookmarkEnd w:id="1297"/>
      <w:bookmarkEnd w:id="1299"/>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留抵税额及预缴税款等</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3,894,820.42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1,245,545.32</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3,894,820.42</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1,245,545.32</w:t>
            </w:r>
          </w:p>
        </w:tc>
      </w:tr>
    </w:tbl>
    <w:p>
      <w:pPr>
        <w:widowControl w:val="0"/>
        <w:spacing w:after="99" w:line="1" w:lineRule="exact"/>
      </w:pPr>
    </w:p>
    <w:p>
      <w:pPr>
        <w:pStyle w:val="Style41"/>
        <w:keepNext w:val="0"/>
        <w:keepLines w:val="0"/>
        <w:widowControl w:val="0"/>
        <w:shd w:val="clear" w:color="auto" w:fill="auto"/>
        <w:bidi w:val="0"/>
        <w:spacing w:before="0" w:after="140" w:line="240" w:lineRule="auto"/>
        <w:ind w:left="0" w:right="0" w:firstLine="980"/>
        <w:jc w:val="both"/>
      </w:pPr>
      <w:r>
        <w:rPr>
          <w:color w:val="000000"/>
          <w:spacing w:val="0"/>
          <w:w w:val="100"/>
          <w:position w:val="0"/>
        </w:rPr>
        <w:t>其他说明：</w:t>
      </w:r>
    </w:p>
    <w:p>
      <w:pPr>
        <w:pStyle w:val="Style41"/>
        <w:keepNext w:val="0"/>
        <w:keepLines w:val="0"/>
        <w:widowControl w:val="0"/>
        <w:shd w:val="clear" w:color="auto" w:fill="auto"/>
        <w:bidi w:val="0"/>
        <w:spacing w:before="0" w:after="380" w:line="240" w:lineRule="auto"/>
        <w:ind w:left="0" w:right="0" w:firstLine="980"/>
        <w:jc w:val="both"/>
      </w:pPr>
      <w:r>
        <w:rPr>
          <w:color w:val="000000"/>
          <w:spacing w:val="0"/>
          <w:w w:val="100"/>
          <w:position w:val="0"/>
        </w:rPr>
        <w:t>本项目期末余额较期初余额增加</w:t>
      </w:r>
      <w:r>
        <w:rPr>
          <w:rFonts w:ascii="Times New Roman" w:eastAsia="Times New Roman" w:hAnsi="Times New Roman" w:cs="Times New Roman"/>
          <w:color w:val="000000"/>
          <w:spacing w:val="0"/>
          <w:w w:val="100"/>
          <w:position w:val="0"/>
          <w:sz w:val="18"/>
          <w:szCs w:val="18"/>
        </w:rPr>
        <w:t>2,649,275.10</w:t>
      </w:r>
      <w:r>
        <w:rPr>
          <w:color w:val="000000"/>
          <w:spacing w:val="0"/>
          <w:w w:val="100"/>
          <w:position w:val="0"/>
        </w:rPr>
        <w:t>元，增幅</w:t>
      </w:r>
      <w:r>
        <w:rPr>
          <w:rFonts w:ascii="Times New Roman" w:eastAsia="Times New Roman" w:hAnsi="Times New Roman" w:cs="Times New Roman"/>
          <w:color w:val="000000"/>
          <w:spacing w:val="0"/>
          <w:w w:val="100"/>
          <w:position w:val="0"/>
          <w:sz w:val="18"/>
          <w:szCs w:val="18"/>
        </w:rPr>
        <w:t>212.70%</w:t>
      </w:r>
      <w:r>
        <w:rPr>
          <w:color w:val="000000"/>
          <w:spacing w:val="0"/>
          <w:w w:val="100"/>
          <w:position w:val="0"/>
        </w:rPr>
        <w:t>，主要系公司预缴企业所得税增加所致。</w:t>
      </w:r>
    </w:p>
    <w:p>
      <w:pPr>
        <w:pStyle w:val="Style52"/>
        <w:keepNext/>
        <w:keepLines/>
        <w:widowControl w:val="0"/>
        <w:shd w:val="clear" w:color="auto" w:fill="auto"/>
        <w:bidi w:val="0"/>
        <w:spacing w:before="0" w:after="380" w:line="240" w:lineRule="auto"/>
        <w:ind w:left="0" w:right="0" w:firstLine="980"/>
        <w:jc w:val="both"/>
      </w:pPr>
      <w:bookmarkStart w:id="1300" w:name="bookmark1300"/>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1</w:t>
      </w:r>
      <w:bookmarkEnd w:id="1302"/>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300"/>
      <w:bookmarkEnd w:id="1301"/>
      <w:bookmarkEnd w:id="1303"/>
    </w:p>
    <w:p>
      <w:pPr>
        <w:pStyle w:val="Style52"/>
        <w:keepNext/>
        <w:keepLines/>
        <w:widowControl w:val="0"/>
        <w:shd w:val="clear" w:color="auto" w:fill="auto"/>
        <w:bidi w:val="0"/>
        <w:spacing w:before="0" w:after="380" w:line="240" w:lineRule="auto"/>
        <w:ind w:left="0" w:right="0" w:firstLine="980"/>
        <w:jc w:val="both"/>
      </w:pPr>
      <w:bookmarkStart w:id="1304" w:name="bookmark1304"/>
      <w:bookmarkStart w:id="1305" w:name="bookmark1305"/>
      <w:bookmarkStart w:id="1306" w:name="bookmark1306"/>
      <w:bookmarkStart w:id="1307" w:name="bookmark1307"/>
      <w:r>
        <w:rPr>
          <w:color w:val="000000"/>
          <w:spacing w:val="0"/>
          <w:w w:val="100"/>
          <w:position w:val="0"/>
        </w:rPr>
        <w:t>（</w:t>
      </w:r>
      <w:bookmarkEnd w:id="1306"/>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304"/>
      <w:bookmarkEnd w:id="1305"/>
      <w:bookmarkEnd w:id="1307"/>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06"/>
        <w:gridCol w:w="1195"/>
        <w:gridCol w:w="1195"/>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spacing w:lineRule="exact" w:line="1"/>
        <w:rPr>
          <w:sz w:val="2"/>
          <w:szCs w:val="2"/>
        </w:rPr>
      </w:pPr>
      <w:r>
        <w:br w:type="page"/>
      </w:r>
    </w:p>
    <w:p>
      <w:pPr>
        <w:pStyle w:val="Style43"/>
        <w:keepNext w:val="0"/>
        <w:keepLines w:val="0"/>
        <w:widowControl w:val="0"/>
        <w:shd w:val="clear" w:color="auto" w:fill="auto"/>
        <w:tabs>
          <w:tab w:pos="806" w:val="left"/>
        </w:tabs>
        <w:bidi w:val="0"/>
        <w:spacing w:before="0" w:after="0" w:line="240" w:lineRule="auto"/>
        <w:ind w:left="182" w:right="0" w:firstLine="0"/>
        <w:jc w:val="left"/>
        <w:rPr>
          <w:sz w:val="15"/>
          <w:szCs w:val="15"/>
        </w:rPr>
      </w:pPr>
      <w:r>
        <w:rPr>
          <w:rFonts w:ascii="Arial" w:eastAsia="Arial" w:hAnsi="Arial" w:cs="Arial"/>
          <w:b/>
          <w:bCs/>
          <w:color w:val="245996"/>
          <w:spacing w:val="0"/>
          <w:w w:val="100"/>
          <w:position w:val="0"/>
          <w:sz w:val="19"/>
          <w:szCs w:val="19"/>
        </w:rPr>
        <w:t>Vi</w:t>
        <w:tab/>
      </w:r>
      <w:r>
        <w:rPr>
          <w:rFonts w:ascii="SimHei" w:eastAsia="SimHei" w:hAnsi="SimHei" w:cs="SimHei"/>
          <w:color w:val="596E90"/>
          <w:spacing w:val="0"/>
          <w:w w:val="100"/>
          <w:position w:val="0"/>
          <w:sz w:val="15"/>
          <w:szCs w:val="15"/>
        </w:rPr>
        <w:t>国家高新技术企业</w:t>
      </w:r>
    </w:p>
    <w:p>
      <w:pPr>
        <w:pStyle w:val="Style43"/>
        <w:keepNext w:val="0"/>
        <w:keepLines w:val="0"/>
        <w:widowControl w:val="0"/>
        <w:shd w:val="clear" w:color="auto" w:fill="auto"/>
        <w:tabs>
          <w:tab w:pos="782" w:val="left"/>
        </w:tabs>
        <w:bidi w:val="0"/>
        <w:spacing w:before="0" w:after="0" w:line="240" w:lineRule="auto"/>
        <w:ind w:left="182" w:right="0" w:firstLine="0"/>
        <w:jc w:val="left"/>
        <w:rPr>
          <w:sz w:val="16"/>
          <w:szCs w:val="16"/>
        </w:rPr>
      </w:pPr>
      <w:r>
        <w:rPr>
          <w:rFonts w:ascii="SimHei" w:eastAsia="SimHei" w:hAnsi="SimHei" w:cs="SimHei"/>
          <w:color w:val="245996"/>
          <w:spacing w:val="0"/>
          <w:w w:val="100"/>
          <w:position w:val="0"/>
          <w:sz w:val="15"/>
          <w:szCs w:val="15"/>
        </w:rPr>
        <w:t>，|</w:t>
        <w:tab/>
      </w:r>
      <w:r>
        <w:rPr>
          <w:rFonts w:ascii="SimHei" w:eastAsia="SimHei" w:hAnsi="SimHei" w:cs="SimHei"/>
          <w:color w:val="596E90"/>
          <w:spacing w:val="0"/>
          <w:w w:val="100"/>
          <w:position w:val="0"/>
          <w:sz w:val="15"/>
          <w:szCs w:val="15"/>
        </w:rPr>
        <w:t>股票代码：</w:t>
      </w:r>
      <w:r>
        <w:rPr>
          <w:rFonts w:ascii="Arial" w:eastAsia="Arial" w:hAnsi="Arial" w:cs="Arial"/>
          <w:color w:val="596E90"/>
          <w:spacing w:val="0"/>
          <w:w w:val="100"/>
          <w:position w:val="0"/>
          <w:sz w:val="16"/>
          <w:szCs w:val="16"/>
        </w:rPr>
        <w:t>300290</w:t>
      </w:r>
    </w:p>
    <w:tbl>
      <w:tblPr>
        <w:tblOverlap w:val="never"/>
        <w:jc w:val="center"/>
        <w:tblLayout w:type="fixed"/>
      </w:tblPr>
      <w:tblGrid>
        <w:gridCol w:w="2006"/>
        <w:gridCol w:w="1195"/>
        <w:gridCol w:w="1195"/>
        <w:gridCol w:w="1195"/>
        <w:gridCol w:w="1248"/>
        <w:gridCol w:w="1368"/>
        <w:gridCol w:w="1373"/>
      </w:tblGrid>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77"/>
        <w:keepNext/>
        <w:keepLines/>
        <w:widowControl w:val="0"/>
        <w:shd w:val="clear" w:color="auto" w:fill="auto"/>
        <w:bidi w:val="0"/>
        <w:spacing w:before="0" w:after="360" w:line="240" w:lineRule="auto"/>
        <w:ind w:left="1100" w:right="0" w:firstLine="0"/>
        <w:jc w:val="both"/>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w:t>
      </w:r>
      <w:bookmarkEnd w:id="1310"/>
      <w:r>
        <w:rPr>
          <w:rFonts w:ascii="Times New Roman" w:eastAsia="Times New Roman" w:hAnsi="Times New Roman" w:cs="Times New Roman"/>
          <w:color w:val="000000"/>
          <w:spacing w:val="0"/>
          <w:w w:val="100"/>
          <w:position w:val="0"/>
        </w:rPr>
        <w:t>2</w:t>
      </w:r>
      <w:r>
        <w:rPr>
          <w:color w:val="000000"/>
          <w:spacing w:val="0"/>
          <w:w w:val="100"/>
          <w:position w:val="0"/>
        </w:rPr>
        <w:t>）期末按公允价值计量的可供出售金融资产</w:t>
      </w:r>
      <w:bookmarkEnd w:id="1308"/>
      <w:bookmarkEnd w:id="1309"/>
      <w:bookmarkEnd w:id="1311"/>
    </w:p>
    <w:p>
      <w:pPr>
        <w:pStyle w:val="Style41"/>
        <w:keepNext w:val="0"/>
        <w:keepLines w:val="0"/>
        <w:widowControl w:val="0"/>
        <w:shd w:val="clear" w:color="auto" w:fill="auto"/>
        <w:bidi w:val="0"/>
        <w:spacing w:before="0" w:after="360" w:line="240" w:lineRule="auto"/>
        <w:ind w:left="980" w:right="0" w:firstLine="0"/>
        <w:jc w:val="left"/>
      </w:pPr>
      <w:r>
        <w:rPr>
          <w:color w:val="000000"/>
          <w:spacing w:val="0"/>
          <w:w w:val="100"/>
          <w:position w:val="0"/>
        </w:rPr>
        <w:t>无</w:t>
      </w:r>
    </w:p>
    <w:p>
      <w:pPr>
        <w:pStyle w:val="Style77"/>
        <w:keepNext/>
        <w:keepLines/>
        <w:widowControl w:val="0"/>
        <w:shd w:val="clear" w:color="auto" w:fill="auto"/>
        <w:bidi w:val="0"/>
        <w:spacing w:before="0" w:after="360" w:line="240" w:lineRule="auto"/>
        <w:ind w:left="980" w:right="0" w:firstLine="0"/>
        <w:jc w:val="left"/>
      </w:pPr>
      <w:bookmarkStart w:id="1312" w:name="bookmark1312"/>
      <w:bookmarkStart w:id="1313" w:name="bookmark1313"/>
      <w:bookmarkStart w:id="1314" w:name="bookmark1314"/>
      <w:bookmarkStart w:id="1315" w:name="bookmark1315"/>
      <w:r>
        <w:rPr>
          <w:color w:val="000000"/>
          <w:spacing w:val="0"/>
          <w:w w:val="100"/>
          <w:position w:val="0"/>
        </w:rPr>
        <w:t>（</w:t>
      </w:r>
      <w:bookmarkEnd w:id="1314"/>
      <w:r>
        <w:rPr>
          <w:rFonts w:ascii="Times New Roman" w:eastAsia="Times New Roman" w:hAnsi="Times New Roman" w:cs="Times New Roman"/>
          <w:color w:val="000000"/>
          <w:spacing w:val="0"/>
          <w:w w:val="100"/>
          <w:position w:val="0"/>
        </w:rPr>
        <w:t>3</w:t>
      </w:r>
      <w:r>
        <w:rPr>
          <w:color w:val="000000"/>
          <w:spacing w:val="0"/>
          <w:w w:val="100"/>
          <w:position w:val="0"/>
        </w:rPr>
        <w:t>）期末按成本计量的可供出售金融资产</w:t>
      </w:r>
      <w:bookmarkEnd w:id="1312"/>
      <w:bookmarkEnd w:id="1313"/>
      <w:bookmarkEnd w:id="1315"/>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28"/>
        <w:gridCol w:w="667"/>
        <w:gridCol w:w="1210"/>
        <w:gridCol w:w="802"/>
        <w:gridCol w:w="1310"/>
        <w:gridCol w:w="682"/>
        <w:gridCol w:w="850"/>
        <w:gridCol w:w="821"/>
        <w:gridCol w:w="619"/>
        <w:gridCol w:w="869"/>
        <w:gridCol w:w="878"/>
      </w:tblGrid>
      <w:tr>
        <w:trPr>
          <w:trHeight w:val="408" w:hRule="exact"/>
        </w:trPr>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被投资单位</w:t>
            </w:r>
          </w:p>
        </w:tc>
        <w:tc>
          <w:tcPr>
            <w:gridSpan w:val="4"/>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0" w:lineRule="exact"/>
              <w:ind w:left="0" w:right="0" w:firstLine="0"/>
              <w:jc w:val="left"/>
            </w:pPr>
            <w:r>
              <w:rPr>
                <w:color w:val="000000"/>
                <w:spacing w:val="0"/>
                <w:w w:val="100"/>
                <w:position w:val="0"/>
              </w:rPr>
              <w:t>沈阳荣科融拓健康数 据产业股权投资合伙 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17,010,000.00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17,010,000.00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1"/>
        <w:keepNext w:val="0"/>
        <w:keepLines w:val="0"/>
        <w:widowControl w:val="0"/>
        <w:shd w:val="clear" w:color="auto" w:fill="auto"/>
        <w:bidi w:val="0"/>
        <w:spacing w:before="0" w:after="0" w:line="310" w:lineRule="exact"/>
        <w:ind w:left="980" w:right="0" w:firstLine="0"/>
        <w:jc w:val="left"/>
      </w:pPr>
      <w:r>
        <w:rPr>
          <w:color w:val="000000"/>
          <w:spacing w:val="0"/>
          <w:w w:val="100"/>
          <w:position w:val="0"/>
        </w:rPr>
        <w:t>其他说明：</w:t>
      </w:r>
    </w:p>
    <w:p>
      <w:pPr>
        <w:pStyle w:val="Style41"/>
        <w:keepNext w:val="0"/>
        <w:keepLines w:val="0"/>
        <w:widowControl w:val="0"/>
        <w:shd w:val="clear" w:color="auto" w:fill="auto"/>
        <w:bidi w:val="0"/>
        <w:spacing w:before="0" w:after="360" w:line="310" w:lineRule="exact"/>
        <w:ind w:left="980" w:right="0" w:firstLine="0"/>
        <w:jc w:val="left"/>
      </w:pPr>
      <w:r>
        <w:rPr>
          <w:color w:val="000000"/>
          <w:spacing w:val="0"/>
          <w:w w:val="100"/>
          <w:position w:val="0"/>
        </w:rPr>
        <w:t>本报告期内，公司与北京融拓创新投资管理有限公司共同投资设立沈阳荣科融拓健康数据产业股权投资合伙企业（有限合 伙），荣科融拓公司注册资本</w:t>
      </w:r>
      <w:r>
        <w:rPr>
          <w:rFonts w:ascii="Times New Roman" w:eastAsia="Times New Roman" w:hAnsi="Times New Roman" w:cs="Times New Roman"/>
          <w:color w:val="000000"/>
          <w:spacing w:val="0"/>
          <w:w w:val="100"/>
          <w:position w:val="0"/>
          <w:sz w:val="18"/>
          <w:szCs w:val="18"/>
        </w:rPr>
        <w:t>50,000.00</w:t>
      </w:r>
      <w:r>
        <w:rPr>
          <w:color w:val="000000"/>
          <w:spacing w:val="0"/>
          <w:w w:val="100"/>
          <w:position w:val="0"/>
        </w:rPr>
        <w:t>万元，公司作为有限合伙人认缴出资</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 公司已实缴出资</w:t>
      </w:r>
      <w:r>
        <w:rPr>
          <w:rFonts w:ascii="Times New Roman" w:eastAsia="Times New Roman" w:hAnsi="Times New Roman" w:cs="Times New Roman"/>
          <w:color w:val="000000"/>
          <w:spacing w:val="0"/>
          <w:w w:val="100"/>
          <w:position w:val="0"/>
          <w:sz w:val="18"/>
          <w:szCs w:val="18"/>
        </w:rPr>
        <w:t>1,701.00</w:t>
      </w:r>
      <w:r>
        <w:rPr>
          <w:color w:val="000000"/>
          <w:spacing w:val="0"/>
          <w:w w:val="100"/>
          <w:position w:val="0"/>
        </w:rPr>
        <w:t>万元。</w:t>
      </w:r>
    </w:p>
    <w:p>
      <w:pPr>
        <w:pStyle w:val="Style52"/>
        <w:keepNext/>
        <w:keepLines/>
        <w:widowControl w:val="0"/>
        <w:shd w:val="clear" w:color="auto" w:fill="auto"/>
        <w:bidi w:val="0"/>
        <w:spacing w:before="0" w:after="960" w:line="240" w:lineRule="auto"/>
        <w:ind w:left="0" w:right="0" w:firstLine="980"/>
        <w:jc w:val="left"/>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1</w:t>
      </w:r>
      <w:bookmarkEnd w:id="1318"/>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316"/>
      <w:bookmarkEnd w:id="1317"/>
      <w:bookmarkEnd w:id="1319"/>
    </w:p>
    <w:p>
      <w:pPr>
        <w:pStyle w:val="Style52"/>
        <w:keepNext/>
        <w:keepLines/>
        <w:widowControl w:val="0"/>
        <w:shd w:val="clear" w:color="auto" w:fill="auto"/>
        <w:bidi w:val="0"/>
        <w:spacing w:before="0" w:line="240" w:lineRule="auto"/>
        <w:ind w:left="0" w:right="0" w:firstLine="98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1</w:t>
      </w:r>
      <w:bookmarkEnd w:id="1322"/>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320"/>
      <w:bookmarkEnd w:id="1321"/>
      <w:bookmarkEnd w:id="1323"/>
    </w:p>
    <w:p>
      <w:pPr>
        <w:pStyle w:val="Style77"/>
        <w:keepNext/>
        <w:keepLines/>
        <w:widowControl w:val="0"/>
        <w:shd w:val="clear" w:color="auto" w:fill="auto"/>
        <w:bidi w:val="0"/>
        <w:spacing w:before="0" w:after="360" w:line="240" w:lineRule="auto"/>
        <w:ind w:left="1100" w:right="0" w:firstLine="0"/>
        <w:jc w:val="both"/>
      </w:pPr>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324"/>
      <w:bookmarkEnd w:id="1325"/>
      <w:bookmarkEnd w:id="1326"/>
    </w:p>
    <w:p>
      <w:pPr>
        <w:pStyle w:val="Style43"/>
        <w:keepNext w:val="0"/>
        <w:keepLines w:val="0"/>
        <w:widowControl w:val="0"/>
        <w:shd w:val="clear" w:color="auto" w:fill="auto"/>
        <w:bidi w:val="0"/>
        <w:spacing w:before="0" w:after="0" w:line="240" w:lineRule="auto"/>
        <w:ind w:left="9034" w:right="0" w:firstLine="0"/>
        <w:jc w:val="left"/>
      </w:pPr>
      <w:r>
        <w:rPr>
          <w:color w:val="000000"/>
          <w:spacing w:val="0"/>
          <w:w w:val="100"/>
          <w:position w:val="0"/>
        </w:rPr>
        <w:t>单位： 元</w:t>
      </w:r>
    </w:p>
    <w:tbl>
      <w:tblPr>
        <w:tblOverlap w:val="never"/>
        <w:jc w:val="center"/>
        <w:tblLayout w:type="fixed"/>
      </w:tblPr>
      <w:tblGrid>
        <w:gridCol w:w="1618"/>
        <w:gridCol w:w="1166"/>
        <w:gridCol w:w="1166"/>
        <w:gridCol w:w="1171"/>
        <w:gridCol w:w="1166"/>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分期收款销售商品</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8,198,387.78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163,967.76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8,034,420.02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8,198,387.78</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163,967.76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8,034,420.02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5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41"/>
        <w:keepNext w:val="0"/>
        <w:keepLines w:val="0"/>
        <w:widowControl w:val="0"/>
        <w:shd w:val="clear" w:color="auto" w:fill="auto"/>
        <w:bidi w:val="0"/>
        <w:spacing w:before="0" w:after="160" w:line="240" w:lineRule="auto"/>
        <w:ind w:left="0" w:right="0" w:firstLine="980"/>
        <w:jc w:val="both"/>
      </w:pPr>
      <w:r>
        <w:rPr>
          <w:color w:val="000000"/>
          <w:spacing w:val="0"/>
          <w:w w:val="100"/>
          <w:position w:val="0"/>
        </w:rPr>
        <w:t>其他说明</w:t>
      </w:r>
    </w:p>
    <w:p>
      <w:pPr>
        <w:pStyle w:val="Style41"/>
        <w:keepNext w:val="0"/>
        <w:keepLines w:val="0"/>
        <w:widowControl w:val="0"/>
        <w:shd w:val="clear" w:color="auto" w:fill="auto"/>
        <w:bidi w:val="0"/>
        <w:spacing w:before="0" w:after="360" w:line="240" w:lineRule="auto"/>
        <w:ind w:left="0" w:right="0" w:firstLine="980"/>
        <w:jc w:val="both"/>
        <w:sectPr>
          <w:headerReference w:type="default" r:id="rId117"/>
          <w:footerReference w:type="default" r:id="rId118"/>
          <w:headerReference w:type="even" r:id="rId119"/>
          <w:footerReference w:type="even" r:id="rId120"/>
          <w:headerReference w:type="first" r:id="rId121"/>
          <w:footerReference w:type="first" r:id="rId122"/>
          <w:footnotePr>
            <w:pos w:val="pageBottom"/>
            <w:numFmt w:val="decimal"/>
            <w:numRestart w:val="continuous"/>
          </w:footnotePr>
          <w:pgSz w:w="11900" w:h="16840"/>
          <w:pgMar w:top="1172" w:right="130" w:bottom="1570" w:left="130" w:header="0" w:footer="3" w:gutter="0"/>
          <w:cols w:space="720"/>
          <w:noEndnote/>
          <w:titlePg/>
          <w:rtlGutter w:val="0"/>
          <w:docGrid w:linePitch="360"/>
        </w:sectPr>
      </w:pPr>
      <w:r>
        <w:rPr>
          <w:color w:val="000000"/>
          <w:spacing w:val="0"/>
          <w:w w:val="100"/>
          <w:position w:val="0"/>
        </w:rPr>
        <w:t>本项目期末余额较期初余额增加</w:t>
      </w:r>
      <w:r>
        <w:rPr>
          <w:rFonts w:ascii="Times New Roman" w:eastAsia="Times New Roman" w:hAnsi="Times New Roman" w:cs="Times New Roman"/>
          <w:color w:val="000000"/>
          <w:spacing w:val="0"/>
          <w:w w:val="100"/>
          <w:position w:val="0"/>
          <w:sz w:val="18"/>
          <w:szCs w:val="18"/>
        </w:rPr>
        <w:t>8,198,387.78</w:t>
      </w:r>
      <w:r>
        <w:rPr>
          <w:color w:val="000000"/>
          <w:spacing w:val="0"/>
          <w:w w:val="100"/>
          <w:position w:val="0"/>
        </w:rPr>
        <w:t>元，增幅</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，主要系公司采取分期收款方式销售产品所致。</w:t>
      </w:r>
    </w:p>
    <w:p>
      <w:pPr>
        <w:pStyle w:val="Style48"/>
        <w:keepNext w:val="0"/>
        <w:keepLines w:val="0"/>
        <w:widowControl w:val="0"/>
        <w:shd w:val="clear" w:color="auto" w:fill="auto"/>
        <w:bidi w:val="0"/>
        <w:spacing w:before="0" w:after="0" w:line="240" w:lineRule="auto"/>
        <w:ind w:left="1080" w:right="0" w:firstLine="0"/>
        <w:jc w:val="both"/>
      </w:pPr>
      <w:r>
        <w:rPr>
          <w:spacing w:val="0"/>
          <w:w w:val="100"/>
          <w:position w:val="0"/>
        </w:rPr>
        <w:t>■</w:t>
      </w:r>
      <w:r>
        <w:rPr>
          <w:spacing w:val="0"/>
          <w:w w:val="100"/>
          <w:position w:val="0"/>
        </w:rPr>
        <w:t>■</w:t>
      </w:r>
      <w:r>
        <w:rPr>
          <w:rFonts w:ascii="Arial" w:eastAsia="Arial" w:hAnsi="Arial" w:cs="Arial"/>
          <w:spacing w:val="0"/>
          <w:w w:val="100"/>
          <w:position w:val="0"/>
          <w:sz w:val="26"/>
          <w:szCs w:val="26"/>
        </w:rPr>
        <w:t>♦</w:t>
      </w:r>
      <w:r>
        <w:rPr>
          <w:spacing w:val="0"/>
          <w:w w:val="100"/>
          <w:position w:val="0"/>
        </w:rPr>
        <w:t>呆科科技</w:t>
      </w:r>
    </w:p>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w:t>
      </w:r>
      <w:r>
        <w:rPr>
          <w:color w:val="245996"/>
          <w:spacing w:val="0"/>
          <w:w w:val="100"/>
          <w:position w:val="0"/>
        </w:rPr>
        <w:t>r</w:t>
      </w:r>
      <w:r>
        <w:rPr>
          <w:spacing w:val="0"/>
          <w:w w:val="100"/>
          <w:position w:val="0"/>
        </w:rPr>
        <w:t>国家高新技术企业</w:t>
      </w:r>
    </w:p>
    <w:p>
      <w:pPr>
        <w:pStyle w:val="Style6"/>
        <w:keepNext w:val="0"/>
        <w:keepLines w:val="0"/>
        <w:widowControl w:val="0"/>
        <w:shd w:val="clear" w:color="auto" w:fill="auto"/>
        <w:tabs>
          <w:tab w:pos="1786" w:val="left"/>
        </w:tabs>
        <w:bidi w:val="0"/>
        <w:spacing w:before="0" w:after="120" w:line="240" w:lineRule="auto"/>
        <w:ind w:left="1200" w:right="0" w:firstLine="0"/>
        <w:jc w:val="left"/>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52"/>
        <w:keepNext/>
        <w:keepLines/>
        <w:widowControl w:val="0"/>
        <w:shd w:val="clear" w:color="auto" w:fill="auto"/>
        <w:tabs>
          <w:tab w:pos="1414" w:val="left"/>
        </w:tabs>
        <w:bidi w:val="0"/>
        <w:spacing w:before="0" w:after="380" w:line="240" w:lineRule="auto"/>
        <w:ind w:left="0" w:right="0" w:firstLine="940"/>
        <w:jc w:val="left"/>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1</w:t>
      </w:r>
      <w:bookmarkEnd w:id="1329"/>
      <w:r>
        <w:rPr>
          <w:rFonts w:ascii="Times New Roman" w:eastAsia="Times New Roman" w:hAnsi="Times New Roman" w:cs="Times New Roman"/>
          <w:color w:val="000000"/>
          <w:spacing w:val="0"/>
          <w:w w:val="100"/>
          <w:position w:val="0"/>
        </w:rPr>
        <w:t>7</w:t>
      </w:r>
      <w:r>
        <w:rPr>
          <w:color w:val="000000"/>
          <w:spacing w:val="0"/>
          <w:w w:val="100"/>
          <w:position w:val="0"/>
        </w:rPr>
        <w:t>、</w:t>
        <w:tab/>
        <w:t>长期股权投资</w:t>
      </w:r>
      <w:bookmarkEnd w:id="1327"/>
      <w:bookmarkEnd w:id="1328"/>
      <w:bookmarkEnd w:id="1330"/>
    </w:p>
    <w:p>
      <w:pPr>
        <w:pStyle w:val="Style41"/>
        <w:keepNext w:val="0"/>
        <w:keepLines w:val="0"/>
        <w:widowControl w:val="0"/>
        <w:shd w:val="clear" w:color="auto" w:fill="auto"/>
        <w:bidi w:val="0"/>
        <w:spacing w:before="0" w:after="380" w:line="240" w:lineRule="auto"/>
        <w:ind w:left="0" w:right="0" w:firstLine="940"/>
        <w:jc w:val="left"/>
      </w:pPr>
      <w:r>
        <w:rPr>
          <w:color w:val="000000"/>
          <w:spacing w:val="0"/>
          <w:w w:val="100"/>
          <w:position w:val="0"/>
        </w:rPr>
        <w:t>无</w:t>
      </w:r>
    </w:p>
    <w:p>
      <w:pPr>
        <w:pStyle w:val="Style52"/>
        <w:keepNext/>
        <w:keepLines/>
        <w:widowControl w:val="0"/>
        <w:shd w:val="clear" w:color="auto" w:fill="auto"/>
        <w:tabs>
          <w:tab w:pos="1414" w:val="left"/>
        </w:tabs>
        <w:bidi w:val="0"/>
        <w:spacing w:before="0" w:after="380" w:line="240" w:lineRule="auto"/>
        <w:ind w:left="0" w:right="0" w:firstLine="94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1</w:t>
      </w:r>
      <w:bookmarkEnd w:id="1333"/>
      <w:r>
        <w:rPr>
          <w:rFonts w:ascii="Times New Roman" w:eastAsia="Times New Roman" w:hAnsi="Times New Roman" w:cs="Times New Roman"/>
          <w:color w:val="000000"/>
          <w:spacing w:val="0"/>
          <w:w w:val="100"/>
          <w:position w:val="0"/>
        </w:rPr>
        <w:t>8</w:t>
      </w:r>
      <w:r>
        <w:rPr>
          <w:color w:val="000000"/>
          <w:spacing w:val="0"/>
          <w:w w:val="100"/>
          <w:position w:val="0"/>
        </w:rPr>
        <w:t>、</w:t>
        <w:tab/>
        <w:t>投资性房地产</w:t>
      </w:r>
      <w:bookmarkEnd w:id="1331"/>
      <w:bookmarkEnd w:id="1332"/>
      <w:bookmarkEnd w:id="1334"/>
    </w:p>
    <w:p>
      <w:pPr>
        <w:pStyle w:val="Style41"/>
        <w:keepNext w:val="0"/>
        <w:keepLines w:val="0"/>
        <w:widowControl w:val="0"/>
        <w:shd w:val="clear" w:color="auto" w:fill="auto"/>
        <w:bidi w:val="0"/>
        <w:spacing w:before="0" w:after="380" w:line="240" w:lineRule="auto"/>
        <w:ind w:left="0" w:right="0" w:firstLine="940"/>
        <w:jc w:val="left"/>
      </w:pPr>
      <w:r>
        <w:rPr>
          <w:color w:val="000000"/>
          <w:spacing w:val="0"/>
          <w:w w:val="100"/>
          <w:position w:val="0"/>
        </w:rPr>
        <w:t>无</w:t>
      </w:r>
    </w:p>
    <w:p>
      <w:pPr>
        <w:pStyle w:val="Style52"/>
        <w:keepNext/>
        <w:keepLines/>
        <w:widowControl w:val="0"/>
        <w:shd w:val="clear" w:color="auto" w:fill="auto"/>
        <w:tabs>
          <w:tab w:pos="1414" w:val="left"/>
        </w:tabs>
        <w:bidi w:val="0"/>
        <w:spacing w:before="0" w:after="380" w:line="240" w:lineRule="auto"/>
        <w:ind w:left="0" w:right="0" w:firstLine="94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1</w:t>
      </w:r>
      <w:bookmarkEnd w:id="1337"/>
      <w:r>
        <w:rPr>
          <w:rFonts w:ascii="Times New Roman" w:eastAsia="Times New Roman" w:hAnsi="Times New Roman" w:cs="Times New Roman"/>
          <w:color w:val="000000"/>
          <w:spacing w:val="0"/>
          <w:w w:val="100"/>
          <w:position w:val="0"/>
        </w:rPr>
        <w:t>9</w:t>
      </w:r>
      <w:r>
        <w:rPr>
          <w:color w:val="000000"/>
          <w:spacing w:val="0"/>
          <w:w w:val="100"/>
          <w:position w:val="0"/>
        </w:rPr>
        <w:t>、</w:t>
        <w:tab/>
        <w:t>固定资产</w:t>
      </w:r>
      <w:bookmarkEnd w:id="1335"/>
      <w:bookmarkEnd w:id="1336"/>
      <w:bookmarkEnd w:id="1338"/>
    </w:p>
    <w:p>
      <w:pPr>
        <w:pStyle w:val="Style77"/>
        <w:keepNext/>
        <w:keepLines/>
        <w:widowControl w:val="0"/>
        <w:shd w:val="clear" w:color="auto" w:fill="auto"/>
        <w:bidi w:val="0"/>
        <w:spacing w:before="0" w:line="240" w:lineRule="auto"/>
        <w:ind w:left="0" w:right="0" w:firstLine="940"/>
        <w:jc w:val="left"/>
      </w:pPr>
      <w:bookmarkStart w:id="1339" w:name="bookmark1339"/>
      <w:bookmarkStart w:id="1340" w:name="bookmark1340"/>
      <w:bookmarkStart w:id="1341" w:name="bookmark13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39"/>
      <w:bookmarkEnd w:id="1340"/>
      <w:bookmarkEnd w:id="1341"/>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66"/>
        <w:gridCol w:w="1368"/>
        <w:gridCol w:w="1368"/>
        <w:gridCol w:w="1368"/>
        <w:gridCol w:w="1363"/>
        <w:gridCol w:w="1368"/>
        <w:gridCol w:w="1378"/>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运输工具</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其他设备</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50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34,855,645.08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1,216,615.41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44,589,005.17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4,998,092.58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3,860,961.91</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89,520,320.15</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12,449,487.33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227,350.42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1,001,085.78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498,102.56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1,428,102.38</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15,604,128.47</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227,350.42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1,001,085.78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498,102.56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784,598.10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2,511,136.86</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12,449,487.33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643,504.28</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13,092,991.61</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569,646.00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214,676.58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532,748.00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1,317,070.58</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569,646.00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214,676.58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532,748.00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1,317,070.58</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46,735,486.41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1,443,965.83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45,375,414.37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4,963,447.14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5,289,064.29</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103,807,378.04</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3,965,886.71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549,993.04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13,612,116.81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2,975,320.89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1,444,046.12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22,547,363.57</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827,095.53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117,981.97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6,625,232.80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829,691.50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711,684.10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9,111,685.90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827,095.53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117,981.97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6,625,232.80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829,691.50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711,684.10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9,111,685.90</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27,513.97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202,601.05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453,581.63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683,696.65</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27,513.97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202,601.05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453,581.63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683,696.65</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4,765,468.27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667,975.01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20,034,748.56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3,351,430.76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2,155,730.22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30,975,352.82</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41,970,018.14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775,990.82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25,340,665.81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1,612,016.38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3,133,334.07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72,832,025.22</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30,889,758.37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666,622.37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30,976,888.36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2,022,771.69</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2,416,915.79</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66,972,956.58</w:t>
            </w:r>
          </w:p>
        </w:tc>
      </w:tr>
    </w:tbl>
    <w:p>
      <w:pPr>
        <w:widowControl w:val="0"/>
        <w:spacing w:after="319" w:line="1" w:lineRule="exact"/>
      </w:pPr>
    </w:p>
    <w:p>
      <w:pPr>
        <w:pStyle w:val="Style77"/>
        <w:keepNext/>
        <w:keepLines/>
        <w:widowControl w:val="0"/>
        <w:shd w:val="clear" w:color="auto" w:fill="auto"/>
        <w:bidi w:val="0"/>
        <w:spacing w:before="0" w:line="240" w:lineRule="auto"/>
        <w:ind w:left="1080" w:right="0" w:firstLine="0"/>
        <w:jc w:val="left"/>
        <w:sectPr>
          <w:headerReference w:type="default" r:id="rId123"/>
          <w:footerReference w:type="default" r:id="rId124"/>
          <w:headerReference w:type="even" r:id="rId125"/>
          <w:footerReference w:type="even" r:id="rId126"/>
          <w:footnotePr>
            <w:pos w:val="pageBottom"/>
            <w:numFmt w:val="decimal"/>
            <w:numRestart w:val="continuous"/>
          </w:footnotePr>
          <w:pgSz w:w="11900" w:h="16840"/>
          <w:pgMar w:top="553" w:right="130" w:bottom="1158" w:left="130" w:header="0" w:footer="3" w:gutter="0"/>
          <w:cols w:space="720"/>
          <w:noEndnote/>
          <w:rtlGutter w:val="0"/>
          <w:docGrid w:linePitch="360"/>
        </w:sectPr>
      </w:pPr>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42"/>
      <w:bookmarkEnd w:id="1343"/>
      <w:bookmarkEnd w:id="1344"/>
    </w:p>
    <w:p>
      <w:pPr>
        <w:pStyle w:val="Style48"/>
        <w:keepNext w:val="0"/>
        <w:keepLines w:val="0"/>
        <w:widowControl w:val="0"/>
        <w:shd w:val="clear" w:color="auto" w:fill="auto"/>
        <w:bidi w:val="0"/>
        <w:spacing w:before="0" w:after="0" w:line="240" w:lineRule="auto"/>
        <w:ind w:left="1080" w:right="0" w:firstLine="0"/>
        <w:jc w:val="both"/>
      </w:pPr>
      <w:r>
        <w:rPr>
          <w:spacing w:val="0"/>
          <w:w w:val="100"/>
          <w:position w:val="0"/>
        </w:rPr>
        <w:t>■■-呆科超技</w:t>
      </w:r>
    </w:p>
    <w:p>
      <w:pPr>
        <w:pStyle w:val="Style2"/>
        <w:keepNext w:val="0"/>
        <w:keepLines w:val="0"/>
        <w:widowControl w:val="0"/>
        <w:shd w:val="clear" w:color="auto" w:fill="auto"/>
        <w:tabs>
          <w:tab w:leader="underscore" w:pos="4677" w:val="left"/>
        </w:tabs>
        <w:bidi w:val="0"/>
        <w:spacing w:before="0" w:after="0" w:line="240" w:lineRule="auto"/>
        <w:ind w:left="1840" w:right="0" w:firstLine="0"/>
        <w:jc w:val="both"/>
      </w:pPr>
      <w:r>
        <w:rPr>
          <w:spacing w:val="0"/>
          <w:w w:val="100"/>
          <w:position w:val="0"/>
        </w:rPr>
        <w:t>国家高新技术企业</w:t>
      </w:r>
      <w:r>
        <w:rPr>
          <w:color w:val="000000"/>
          <w:spacing w:val="0"/>
          <w:w w:val="100"/>
          <w:position w:val="0"/>
        </w:rPr>
        <w:tab/>
      </w:r>
    </w:p>
    <w:p>
      <w:pPr>
        <w:pStyle w:val="Style6"/>
        <w:keepNext w:val="0"/>
        <w:keepLines w:val="0"/>
        <w:widowControl w:val="0"/>
        <w:shd w:val="clear" w:color="auto" w:fill="auto"/>
        <w:bidi w:val="0"/>
        <w:spacing w:before="0" w:after="120" w:line="240" w:lineRule="auto"/>
        <w:ind w:left="1200" w:right="0" w:firstLine="0"/>
        <w:jc w:val="both"/>
      </w:pPr>
      <w:r>
        <w:rPr>
          <w:rFonts w:ascii="SimHei" w:eastAsia="SimHei" w:hAnsi="SimHei" w:cs="SimHei"/>
          <w:color w:val="245996"/>
          <w:spacing w:val="0"/>
          <w:w w:val="100"/>
          <w:position w:val="0"/>
          <w:sz w:val="15"/>
          <w:szCs w:val="15"/>
        </w:rPr>
        <w:t xml:space="preserve">，| </w:t>
      </w:r>
      <w:r>
        <w:rPr>
          <w:rFonts w:ascii="SimHei" w:eastAsia="SimHei" w:hAnsi="SimHei" w:cs="SimHei"/>
          <w:spacing w:val="0"/>
          <w:w w:val="100"/>
          <w:position w:val="0"/>
          <w:sz w:val="15"/>
          <w:szCs w:val="15"/>
        </w:rPr>
        <w:t>股票代码:</w:t>
      </w:r>
      <w:r>
        <w:rPr>
          <w:spacing w:val="0"/>
          <w:w w:val="100"/>
          <w:position w:val="0"/>
        </w:rPr>
        <w:t>300290</w:t>
      </w:r>
    </w:p>
    <w:p>
      <w:pPr>
        <w:pStyle w:val="Style77"/>
        <w:keepNext/>
        <w:keepLines/>
        <w:widowControl w:val="0"/>
        <w:numPr>
          <w:ilvl w:val="0"/>
          <w:numId w:val="69"/>
        </w:numPr>
        <w:shd w:val="clear" w:color="auto" w:fill="auto"/>
        <w:bidi w:val="0"/>
        <w:spacing w:before="0" w:after="960" w:line="240" w:lineRule="auto"/>
        <w:ind w:left="1080" w:right="0" w:firstLine="0"/>
        <w:jc w:val="both"/>
      </w:pPr>
      <w:bookmarkStart w:id="1345" w:name="bookmark1345"/>
      <w:bookmarkStart w:id="1346" w:name="bookmark1346"/>
      <w:bookmarkStart w:id="1347" w:name="bookmark1347"/>
      <w:bookmarkStart w:id="1348" w:name="bookmark1348"/>
      <w:bookmarkEnd w:id="1347"/>
      <w:r>
        <w:rPr>
          <w:color w:val="000000"/>
          <w:spacing w:val="0"/>
          <w:w w:val="100"/>
          <w:position w:val="0"/>
        </w:rPr>
        <w:t>通过融资租赁租入的固定资产情况</w:t>
      </w:r>
      <w:bookmarkEnd w:id="1345"/>
      <w:bookmarkEnd w:id="1346"/>
      <w:bookmarkEnd w:id="1348"/>
    </w:p>
    <w:p>
      <w:pPr>
        <w:pStyle w:val="Style77"/>
        <w:keepNext/>
        <w:keepLines/>
        <w:widowControl w:val="0"/>
        <w:numPr>
          <w:ilvl w:val="0"/>
          <w:numId w:val="69"/>
        </w:numPr>
        <w:shd w:val="clear" w:color="auto" w:fill="auto"/>
        <w:bidi w:val="0"/>
        <w:spacing w:before="0" w:after="960" w:line="240" w:lineRule="auto"/>
        <w:ind w:left="1080" w:right="0" w:firstLine="0"/>
        <w:jc w:val="both"/>
      </w:pPr>
      <w:bookmarkStart w:id="1349" w:name="bookmark1349"/>
      <w:bookmarkStart w:id="1350" w:name="bookmark1350"/>
      <w:bookmarkStart w:id="1351" w:name="bookmark1351"/>
      <w:bookmarkStart w:id="1352" w:name="bookmark1352"/>
      <w:bookmarkEnd w:id="1351"/>
      <w:r>
        <w:rPr>
          <w:color w:val="000000"/>
          <w:spacing w:val="0"/>
          <w:w w:val="100"/>
          <w:position w:val="0"/>
        </w:rPr>
        <w:t>通过经营租赁租出的固定资产</w:t>
      </w:r>
      <w:bookmarkEnd w:id="1349"/>
      <w:bookmarkEnd w:id="1350"/>
      <w:bookmarkEnd w:id="1352"/>
    </w:p>
    <w:p>
      <w:pPr>
        <w:pStyle w:val="Style77"/>
        <w:keepNext/>
        <w:keepLines/>
        <w:widowControl w:val="0"/>
        <w:numPr>
          <w:ilvl w:val="0"/>
          <w:numId w:val="69"/>
        </w:numPr>
        <w:shd w:val="clear" w:color="auto" w:fill="auto"/>
        <w:bidi w:val="0"/>
        <w:spacing w:before="0" w:after="960" w:line="240" w:lineRule="auto"/>
        <w:ind w:left="1080" w:right="0" w:firstLine="0"/>
        <w:jc w:val="both"/>
      </w:pPr>
      <w:bookmarkStart w:id="1353" w:name="bookmark1353"/>
      <w:bookmarkStart w:id="1354" w:name="bookmark1354"/>
      <w:bookmarkStart w:id="1355" w:name="bookmark1355"/>
      <w:bookmarkStart w:id="1356" w:name="bookmark1356"/>
      <w:bookmarkEnd w:id="1355"/>
      <w:r>
        <w:rPr>
          <w:color w:val="000000"/>
          <w:spacing w:val="0"/>
          <w:w w:val="100"/>
          <w:position w:val="0"/>
        </w:rPr>
        <w:t>未办妥产权证书的固定资产情况</w:t>
      </w:r>
      <w:bookmarkEnd w:id="1353"/>
      <w:bookmarkEnd w:id="1354"/>
      <w:bookmarkEnd w:id="1356"/>
    </w:p>
    <w:p>
      <w:pPr>
        <w:pStyle w:val="Style52"/>
        <w:keepNext/>
        <w:keepLines/>
        <w:widowControl w:val="0"/>
        <w:shd w:val="clear" w:color="auto" w:fill="auto"/>
        <w:bidi w:val="0"/>
        <w:spacing w:before="0" w:line="240" w:lineRule="auto"/>
        <w:ind w:left="0" w:right="0" w:firstLine="980"/>
        <w:jc w:val="both"/>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2</w:t>
      </w:r>
      <w:bookmarkEnd w:id="1359"/>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357"/>
      <w:bookmarkEnd w:id="1358"/>
      <w:bookmarkEnd w:id="1360"/>
    </w:p>
    <w:p>
      <w:pPr>
        <w:pStyle w:val="Style77"/>
        <w:keepNext/>
        <w:keepLines/>
        <w:widowControl w:val="0"/>
        <w:shd w:val="clear" w:color="auto" w:fill="auto"/>
        <w:bidi w:val="0"/>
        <w:spacing w:before="0" w:after="360" w:line="240" w:lineRule="auto"/>
        <w:ind w:left="1080" w:right="0" w:firstLine="0"/>
        <w:jc w:val="both"/>
      </w:pPr>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61"/>
      <w:bookmarkEnd w:id="1362"/>
      <w:bookmarkEnd w:id="1363"/>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69"/>
        <w:gridCol w:w="1272"/>
        <w:gridCol w:w="1123"/>
        <w:gridCol w:w="1349"/>
        <w:gridCol w:w="1214"/>
        <w:gridCol w:w="1056"/>
        <w:gridCol w:w="1152"/>
      </w:tblGrid>
      <w:tr>
        <w:trPr>
          <w:trHeight w:val="408" w:hRule="exact"/>
        </w:trPr>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研发中心及综合办公楼建设项目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43,154,750.63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43,154,750.63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30,075,558.32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30,075,558.32</w:t>
            </w: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基于大数据应用的医疗卫生云平台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14,707,236.79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14,707,236.79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57,861,987.42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57,861,987.42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30,075,558.32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30,075,558.32</w:t>
            </w:r>
          </w:p>
        </w:tc>
      </w:tr>
    </w:tbl>
    <w:p>
      <w:pPr>
        <w:widowControl w:val="0"/>
        <w:spacing w:after="319" w:line="1" w:lineRule="exact"/>
      </w:pPr>
    </w:p>
    <w:p>
      <w:pPr>
        <w:pStyle w:val="Style77"/>
        <w:keepNext/>
        <w:keepLines/>
        <w:widowControl w:val="0"/>
        <w:shd w:val="clear" w:color="auto" w:fill="auto"/>
        <w:bidi w:val="0"/>
        <w:spacing w:before="0" w:after="360" w:line="240" w:lineRule="auto"/>
        <w:ind w:left="1080" w:right="0" w:firstLine="0"/>
        <w:jc w:val="both"/>
      </w:pPr>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64"/>
      <w:bookmarkEnd w:id="1365"/>
      <w:bookmarkEnd w:id="1366"/>
    </w:p>
    <w:p>
      <w:pPr>
        <w:pStyle w:val="Style43"/>
        <w:keepNext w:val="0"/>
        <w:keepLines w:val="0"/>
        <w:widowControl w:val="0"/>
        <w:shd w:val="clear" w:color="auto" w:fill="auto"/>
        <w:bidi w:val="0"/>
        <w:spacing w:before="0" w:after="0" w:line="240" w:lineRule="auto"/>
        <w:ind w:left="9360" w:right="0" w:firstLine="0"/>
        <w:jc w:val="left"/>
      </w:pPr>
      <w:r>
        <w:rPr>
          <w:color w:val="000000"/>
          <w:spacing w:val="0"/>
          <w:w w:val="100"/>
          <w:position w:val="0"/>
        </w:rPr>
        <w:t>单位： 元</w:t>
      </w:r>
    </w:p>
    <w:tbl>
      <w:tblPr>
        <w:tblOverlap w:val="never"/>
        <w:jc w:val="center"/>
        <w:tblLayout w:type="fixed"/>
      </w:tblPr>
      <w:tblGrid>
        <w:gridCol w:w="1157"/>
        <w:gridCol w:w="1200"/>
        <w:gridCol w:w="1142"/>
        <w:gridCol w:w="1248"/>
        <w:gridCol w:w="1133"/>
        <w:gridCol w:w="931"/>
        <w:gridCol w:w="1248"/>
        <w:gridCol w:w="878"/>
        <w:gridCol w:w="845"/>
        <w:gridCol w:w="946"/>
      </w:tblGrid>
      <w:tr>
        <w:trPr>
          <w:trHeight w:val="1027"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20"/>
              <w:jc w:val="both"/>
            </w:pPr>
            <w:r>
              <w:rPr>
                <w:color w:val="000000"/>
                <w:spacing w:val="0"/>
                <w:w w:val="100"/>
                <w:position w:val="0"/>
              </w:rPr>
              <w:t>项目名称</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预算数</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本期增加金额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本期转入固 定资产金额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本期其他 减少金额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工程累计 投入占预 算比例</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工程进度</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1027"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4" w:lineRule="exact"/>
              <w:ind w:left="0" w:right="0" w:firstLine="0"/>
              <w:jc w:val="both"/>
            </w:pPr>
            <w:r>
              <w:rPr>
                <w:color w:val="000000"/>
                <w:spacing w:val="0"/>
                <w:w w:val="100"/>
                <w:position w:val="0"/>
              </w:rPr>
              <w:t>研发中心及综 合办公楼建设 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87,580,000.00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30,075,558.32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26,244,560.53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13,092,991.61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72,376.61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43,154,750.63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64.31%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募股资金</w:t>
            </w:r>
          </w:p>
        </w:tc>
      </w:tr>
      <w:tr>
        <w:trPr>
          <w:trHeight w:val="1027"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基于大数据应 用的医疗卫生 云平台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57,540,900.00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14,707,236.79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14,707,236.79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25.56%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募股资金</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145,120,900.00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30,075,558.32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40,951,797.32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13,092,991.61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72,376.61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57,861,987.42</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679" w:line="1" w:lineRule="exact"/>
      </w:pPr>
    </w:p>
    <w:p>
      <w:pPr>
        <w:pStyle w:val="Style77"/>
        <w:keepNext/>
        <w:keepLines/>
        <w:widowControl w:val="0"/>
        <w:numPr>
          <w:ilvl w:val="0"/>
          <w:numId w:val="73"/>
        </w:numPr>
        <w:shd w:val="clear" w:color="auto" w:fill="auto"/>
        <w:bidi w:val="0"/>
        <w:spacing w:before="0" w:after="740" w:line="240" w:lineRule="auto"/>
        <w:ind w:left="1080" w:right="0" w:firstLine="0"/>
        <w:jc w:val="both"/>
      </w:pPr>
      <w:bookmarkStart w:id="1367" w:name="bookmark1367"/>
      <w:bookmarkStart w:id="1368" w:name="bookmark1368"/>
      <w:bookmarkStart w:id="1369" w:name="bookmark1369"/>
      <w:bookmarkStart w:id="1370" w:name="bookmark1370"/>
      <w:bookmarkEnd w:id="1369"/>
      <w:r>
        <w:rPr>
          <w:color w:val="000000"/>
          <w:spacing w:val="0"/>
          <w:w w:val="100"/>
          <w:position w:val="0"/>
        </w:rPr>
        <w:t>本期计提在建工程减值准备情况</w:t>
      </w:r>
      <w:bookmarkEnd w:id="1367"/>
      <w:bookmarkEnd w:id="1368"/>
      <w:bookmarkEnd w:id="1370"/>
    </w:p>
    <w:p>
      <w:pPr>
        <w:pStyle w:val="Style41"/>
        <w:keepNext w:val="0"/>
        <w:keepLines w:val="0"/>
        <w:widowControl w:val="0"/>
        <w:shd w:val="clear" w:color="auto" w:fill="auto"/>
        <w:bidi w:val="0"/>
        <w:spacing w:before="0" w:after="0" w:line="240" w:lineRule="auto"/>
        <w:ind w:left="0" w:right="0" w:firstLine="980"/>
        <w:jc w:val="left"/>
        <w:sectPr>
          <w:footnotePr>
            <w:pos w:val="pageBottom"/>
            <w:numFmt w:val="decimal"/>
            <w:numRestart w:val="continuous"/>
          </w:footnotePr>
          <w:pgSz w:w="11900" w:h="16840"/>
          <w:pgMar w:top="553" w:right="130" w:bottom="1158" w:left="130" w:header="0" w:footer="3" w:gutter="0"/>
          <w:cols w:space="720"/>
          <w:noEndnote/>
          <w:rtlGutter w:val="0"/>
          <w:docGrid w:linePitch="360"/>
        </w:sectPr>
      </w:pPr>
      <w:r>
        <w:rPr>
          <w:color w:val="000000"/>
          <w:spacing w:val="0"/>
          <w:w w:val="100"/>
          <w:position w:val="0"/>
        </w:rPr>
        <w:t>其他说明</w:t>
      </w:r>
    </w:p>
    <w:p>
      <w:pPr>
        <w:pStyle w:val="Style2"/>
        <w:keepNext w:val="0"/>
        <w:keepLines w:val="0"/>
        <w:widowControl w:val="0"/>
        <w:shd w:val="clear" w:color="auto" w:fill="auto"/>
        <w:bidi w:val="0"/>
        <w:spacing w:before="0" w:after="180" w:line="163" w:lineRule="exact"/>
        <w:ind w:left="1840" w:right="0" w:firstLine="0"/>
        <w:jc w:val="left"/>
        <w:rPr>
          <w:sz w:val="16"/>
          <w:szCs w:val="16"/>
        </w:rPr>
      </w:pPr>
      <w:r>
        <w:rPr>
          <w:spacing w:val="0"/>
          <w:w w:val="100"/>
          <w:position w:val="0"/>
          <w:sz w:val="15"/>
          <w:szCs w:val="15"/>
        </w:rPr>
        <w:t>国家高新技术企业 股票代码:</w:t>
      </w:r>
      <w:r>
        <w:rPr>
          <w:rFonts w:ascii="Arial" w:eastAsia="Arial" w:hAnsi="Arial" w:cs="Arial"/>
          <w:spacing w:val="0"/>
          <w:w w:val="100"/>
          <w:position w:val="0"/>
          <w:sz w:val="16"/>
          <w:szCs w:val="16"/>
        </w:rPr>
        <w:t>300290</w:t>
      </w:r>
    </w:p>
    <w:p>
      <w:pPr>
        <w:pStyle w:val="Style41"/>
        <w:keepNext w:val="0"/>
        <w:keepLines w:val="0"/>
        <w:widowControl w:val="0"/>
        <w:shd w:val="clear" w:color="auto" w:fill="auto"/>
        <w:bidi w:val="0"/>
        <w:spacing w:before="0" w:after="0" w:line="240" w:lineRule="auto"/>
        <w:ind w:left="0" w:right="0" w:firstLine="980"/>
        <w:jc w:val="both"/>
      </w:pPr>
      <w:bookmarkStart w:id="1371" w:name="bookmark1371"/>
      <w:r>
        <w:rPr>
          <w:rFonts w:ascii="Times New Roman" w:eastAsia="Times New Roman" w:hAnsi="Times New Roman" w:cs="Times New Roman"/>
          <w:color w:val="000000"/>
          <w:spacing w:val="0"/>
          <w:w w:val="100"/>
          <w:position w:val="0"/>
          <w:sz w:val="18"/>
          <w:szCs w:val="18"/>
        </w:rPr>
        <w:t>1</w:t>
      </w:r>
      <w:bookmarkEnd w:id="1371"/>
      <w:r>
        <w:rPr>
          <w:color w:val="000000"/>
          <w:spacing w:val="0"/>
          <w:w w:val="100"/>
          <w:position w:val="0"/>
        </w:rPr>
        <w:t>、本公司期末在建工程无迹象表明发生减值，故未计提在建工程减值准备。</w:t>
      </w:r>
    </w:p>
    <w:p>
      <w:pPr>
        <w:pStyle w:val="Style41"/>
        <w:keepNext w:val="0"/>
        <w:keepLines w:val="0"/>
        <w:widowControl w:val="0"/>
        <w:shd w:val="clear" w:color="auto" w:fill="auto"/>
        <w:bidi w:val="0"/>
        <w:spacing w:before="0" w:after="140" w:line="331" w:lineRule="exact"/>
        <w:ind w:left="980" w:right="0" w:firstLine="0"/>
        <w:jc w:val="left"/>
      </w:pPr>
      <w:bookmarkStart w:id="1372" w:name="bookmark1372"/>
      <w:r>
        <w:rPr>
          <w:rFonts w:ascii="Times New Roman" w:eastAsia="Times New Roman" w:hAnsi="Times New Roman" w:cs="Times New Roman"/>
          <w:color w:val="000000"/>
          <w:spacing w:val="0"/>
          <w:w w:val="100"/>
          <w:position w:val="0"/>
          <w:sz w:val="18"/>
          <w:szCs w:val="18"/>
        </w:rPr>
        <w:t>2</w:t>
      </w:r>
      <w:bookmarkEnd w:id="1372"/>
      <w:r>
        <w:rPr>
          <w:color w:val="000000"/>
          <w:spacing w:val="0"/>
          <w:w w:val="100"/>
          <w:position w:val="0"/>
        </w:rPr>
        <w:t>、本项目期末余额较期初余额增加</w:t>
      </w:r>
      <w:r>
        <w:rPr>
          <w:rFonts w:ascii="Times New Roman" w:eastAsia="Times New Roman" w:hAnsi="Times New Roman" w:cs="Times New Roman"/>
          <w:color w:val="000000"/>
          <w:spacing w:val="0"/>
          <w:w w:val="100"/>
          <w:position w:val="0"/>
          <w:sz w:val="18"/>
          <w:szCs w:val="18"/>
        </w:rPr>
        <w:t>27,786,429.10</w:t>
      </w:r>
      <w:r>
        <w:rPr>
          <w:color w:val="000000"/>
          <w:spacing w:val="0"/>
          <w:w w:val="100"/>
          <w:position w:val="0"/>
        </w:rPr>
        <w:t>元，增幅</w:t>
      </w:r>
      <w:r>
        <w:rPr>
          <w:rFonts w:ascii="Times New Roman" w:eastAsia="Times New Roman" w:hAnsi="Times New Roman" w:cs="Times New Roman"/>
          <w:color w:val="000000"/>
          <w:spacing w:val="0"/>
          <w:w w:val="100"/>
          <w:position w:val="0"/>
          <w:sz w:val="18"/>
          <w:szCs w:val="18"/>
        </w:rPr>
        <w:t>92.39%</w:t>
      </w:r>
      <w:r>
        <w:rPr>
          <w:color w:val="000000"/>
          <w:spacing w:val="0"/>
          <w:w w:val="100"/>
          <w:position w:val="0"/>
        </w:rPr>
        <w:t>，主要系公司研发中心及综合办公楼建设项目以及基于 大数据应用的医疗卫生云平台项目投入增加所致。</w:t>
      </w:r>
    </w:p>
    <w:p>
      <w:pPr>
        <w:pStyle w:val="Style41"/>
        <w:keepNext w:val="0"/>
        <w:keepLines w:val="0"/>
        <w:widowControl w:val="0"/>
        <w:shd w:val="clear" w:color="auto" w:fill="auto"/>
        <w:bidi w:val="0"/>
        <w:spacing w:before="0" w:after="140" w:line="240" w:lineRule="auto"/>
        <w:ind w:left="0" w:right="0" w:firstLine="980"/>
        <w:jc w:val="left"/>
      </w:pPr>
      <w:bookmarkStart w:id="1373" w:name="bookmark1373"/>
      <w:r>
        <w:rPr>
          <w:rFonts w:ascii="Times New Roman" w:eastAsia="Times New Roman" w:hAnsi="Times New Roman" w:cs="Times New Roman"/>
          <w:color w:val="000000"/>
          <w:spacing w:val="0"/>
          <w:w w:val="100"/>
          <w:position w:val="0"/>
          <w:sz w:val="18"/>
          <w:szCs w:val="18"/>
        </w:rPr>
        <w:t>3</w:t>
      </w:r>
      <w:bookmarkEnd w:id="1373"/>
      <w:r>
        <w:rPr>
          <w:color w:val="000000"/>
          <w:spacing w:val="0"/>
          <w:w w:val="100"/>
          <w:position w:val="0"/>
        </w:rPr>
        <w:t>、本公司期末在建工程无资本化利息。</w:t>
      </w:r>
    </w:p>
    <w:p>
      <w:pPr>
        <w:pStyle w:val="Style41"/>
        <w:keepNext w:val="0"/>
        <w:keepLines w:val="0"/>
        <w:widowControl w:val="0"/>
        <w:shd w:val="clear" w:color="auto" w:fill="auto"/>
        <w:bidi w:val="0"/>
        <w:spacing w:before="0" w:after="380" w:line="240" w:lineRule="auto"/>
        <w:ind w:left="0" w:right="0" w:firstLine="980"/>
        <w:jc w:val="left"/>
      </w:pPr>
      <w:bookmarkStart w:id="1374" w:name="bookmark1374"/>
      <w:r>
        <w:rPr>
          <w:rFonts w:ascii="Times New Roman" w:eastAsia="Times New Roman" w:hAnsi="Times New Roman" w:cs="Times New Roman"/>
          <w:color w:val="000000"/>
          <w:spacing w:val="0"/>
          <w:w w:val="100"/>
          <w:position w:val="0"/>
          <w:sz w:val="18"/>
          <w:szCs w:val="18"/>
        </w:rPr>
        <w:t>4</w:t>
      </w:r>
      <w:bookmarkEnd w:id="1374"/>
      <w:r>
        <w:rPr>
          <w:color w:val="000000"/>
          <w:spacing w:val="0"/>
          <w:w w:val="100"/>
          <w:position w:val="0"/>
        </w:rPr>
        <w:t>、本公司期末在建工程无抵押、担保情况。</w:t>
      </w:r>
    </w:p>
    <w:p>
      <w:pPr>
        <w:pStyle w:val="Style52"/>
        <w:keepNext/>
        <w:keepLines/>
        <w:widowControl w:val="0"/>
        <w:shd w:val="clear" w:color="auto" w:fill="auto"/>
        <w:tabs>
          <w:tab w:pos="1463" w:val="left"/>
        </w:tabs>
        <w:bidi w:val="0"/>
        <w:spacing w:before="0" w:after="380" w:line="240" w:lineRule="auto"/>
        <w:ind w:left="0" w:right="0" w:firstLine="98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2</w:t>
      </w:r>
      <w:bookmarkEnd w:id="1377"/>
      <w:r>
        <w:rPr>
          <w:rFonts w:ascii="Times New Roman" w:eastAsia="Times New Roman" w:hAnsi="Times New Roman" w:cs="Times New Roman"/>
          <w:color w:val="000000"/>
          <w:spacing w:val="0"/>
          <w:w w:val="100"/>
          <w:position w:val="0"/>
        </w:rPr>
        <w:t>1</w:t>
      </w:r>
      <w:r>
        <w:rPr>
          <w:color w:val="000000"/>
          <w:spacing w:val="0"/>
          <w:w w:val="100"/>
          <w:position w:val="0"/>
        </w:rPr>
        <w:t>、</w:t>
        <w:tab/>
        <w:t>工程物资</w:t>
      </w:r>
      <w:bookmarkEnd w:id="1375"/>
      <w:bookmarkEnd w:id="1376"/>
      <w:bookmarkEnd w:id="1378"/>
    </w:p>
    <w:p>
      <w:pPr>
        <w:pStyle w:val="Style41"/>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无</w:t>
      </w:r>
    </w:p>
    <w:p>
      <w:pPr>
        <w:pStyle w:val="Style52"/>
        <w:keepNext/>
        <w:keepLines/>
        <w:widowControl w:val="0"/>
        <w:shd w:val="clear" w:color="auto" w:fill="auto"/>
        <w:tabs>
          <w:tab w:pos="1463" w:val="left"/>
        </w:tabs>
        <w:bidi w:val="0"/>
        <w:spacing w:before="0" w:after="380" w:line="240" w:lineRule="auto"/>
        <w:ind w:left="0" w:right="0" w:firstLine="98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2</w:t>
      </w:r>
      <w:bookmarkEnd w:id="1381"/>
      <w:r>
        <w:rPr>
          <w:rFonts w:ascii="Times New Roman" w:eastAsia="Times New Roman" w:hAnsi="Times New Roman" w:cs="Times New Roman"/>
          <w:color w:val="000000"/>
          <w:spacing w:val="0"/>
          <w:w w:val="100"/>
          <w:position w:val="0"/>
        </w:rPr>
        <w:t>2</w:t>
      </w:r>
      <w:r>
        <w:rPr>
          <w:color w:val="000000"/>
          <w:spacing w:val="0"/>
          <w:w w:val="100"/>
          <w:position w:val="0"/>
        </w:rPr>
        <w:t>、</w:t>
        <w:tab/>
        <w:t>固定资产清理</w:t>
      </w:r>
      <w:bookmarkEnd w:id="1379"/>
      <w:bookmarkEnd w:id="1380"/>
      <w:bookmarkEnd w:id="1382"/>
    </w:p>
    <w:p>
      <w:pPr>
        <w:pStyle w:val="Style41"/>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无</w:t>
      </w:r>
    </w:p>
    <w:p>
      <w:pPr>
        <w:pStyle w:val="Style52"/>
        <w:keepNext/>
        <w:keepLines/>
        <w:widowControl w:val="0"/>
        <w:shd w:val="clear" w:color="auto" w:fill="auto"/>
        <w:tabs>
          <w:tab w:pos="1463" w:val="left"/>
        </w:tabs>
        <w:bidi w:val="0"/>
        <w:spacing w:before="0" w:after="380" w:line="240" w:lineRule="auto"/>
        <w:ind w:left="0" w:right="0" w:firstLine="980"/>
        <w:jc w:val="left"/>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2</w:t>
      </w:r>
      <w:bookmarkEnd w:id="1385"/>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83"/>
      <w:bookmarkEnd w:id="1384"/>
      <w:bookmarkEnd w:id="1386"/>
    </w:p>
    <w:p>
      <w:pPr>
        <w:pStyle w:val="Style41"/>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无</w:t>
      </w:r>
    </w:p>
    <w:p>
      <w:pPr>
        <w:pStyle w:val="Style52"/>
        <w:keepNext/>
        <w:keepLines/>
        <w:widowControl w:val="0"/>
        <w:shd w:val="clear" w:color="auto" w:fill="auto"/>
        <w:tabs>
          <w:tab w:pos="1463" w:val="left"/>
        </w:tabs>
        <w:bidi w:val="0"/>
        <w:spacing w:before="0" w:after="380" w:line="240" w:lineRule="auto"/>
        <w:ind w:left="0" w:right="0" w:firstLine="98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2</w:t>
      </w:r>
      <w:bookmarkEnd w:id="1389"/>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87"/>
      <w:bookmarkEnd w:id="1388"/>
      <w:bookmarkEnd w:id="1390"/>
    </w:p>
    <w:p>
      <w:pPr>
        <w:pStyle w:val="Style41"/>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无</w:t>
      </w:r>
    </w:p>
    <w:p>
      <w:pPr>
        <w:pStyle w:val="Style52"/>
        <w:keepNext/>
        <w:keepLines/>
        <w:widowControl w:val="0"/>
        <w:shd w:val="clear" w:color="auto" w:fill="auto"/>
        <w:tabs>
          <w:tab w:pos="1463" w:val="left"/>
        </w:tabs>
        <w:bidi w:val="0"/>
        <w:spacing w:before="0" w:after="380" w:line="240" w:lineRule="auto"/>
        <w:ind w:left="0" w:right="0" w:firstLine="980"/>
        <w:jc w:val="left"/>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2</w:t>
      </w:r>
      <w:bookmarkEnd w:id="1393"/>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391"/>
      <w:bookmarkEnd w:id="1392"/>
      <w:bookmarkEnd w:id="1394"/>
    </w:p>
    <w:p>
      <w:pPr>
        <w:pStyle w:val="Style77"/>
        <w:keepNext/>
        <w:keepLines/>
        <w:widowControl w:val="0"/>
        <w:shd w:val="clear" w:color="auto" w:fill="auto"/>
        <w:bidi w:val="0"/>
        <w:spacing w:before="0" w:line="240" w:lineRule="auto"/>
        <w:ind w:left="1100" w:right="0" w:firstLine="0"/>
        <w:jc w:val="left"/>
      </w:pPr>
      <w:bookmarkStart w:id="1395" w:name="bookmark1395"/>
      <w:bookmarkStart w:id="1396" w:name="bookmark1396"/>
      <w:bookmarkStart w:id="1397" w:name="bookmark13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95"/>
      <w:bookmarkEnd w:id="1396"/>
      <w:bookmarkEnd w:id="1397"/>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66"/>
        <w:gridCol w:w="1368"/>
        <w:gridCol w:w="1368"/>
        <w:gridCol w:w="1368"/>
        <w:gridCol w:w="1363"/>
        <w:gridCol w:w="1368"/>
        <w:gridCol w:w="1378"/>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非专利技术</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软件</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商标权</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3,083,059.99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7,007,962.40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1,988,200.00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26,119,222.39</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3,561,749.17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11,111.11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3,572,860.28</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134,137.37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11,111.11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145,248.48</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3,427,611.80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3,427,611.80</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6,644,809.16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7,019,073.51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1,988,200.00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29,692,082.67</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461,842.05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58,833.33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1,058,701.07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36,818.52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1,616,194.97</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369,473.64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640,993.29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701,907.00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220,911.11</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1,933,285.04</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369,473.64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640,993.29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701,907.00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220,911.11</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1,933,285.04</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831,315.69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699,826.62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1,760,608.07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257,729.63</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3,549,480.01</w:t>
            </w:r>
          </w:p>
        </w:tc>
      </w:tr>
    </w:tbl>
    <w:p>
      <w:pPr>
        <w:widowControl w:val="0"/>
        <w:spacing w:line="1" w:lineRule="exact"/>
      </w:pPr>
      <w:r>
        <w:br w:type="page"/>
      </w:r>
    </w:p>
    <w:p>
      <w:pPr>
        <w:pStyle w:val="Style43"/>
        <w:keepNext w:val="0"/>
        <w:keepLines w:val="0"/>
        <w:widowControl w:val="0"/>
        <w:shd w:val="clear" w:color="auto" w:fill="auto"/>
        <w:tabs>
          <w:tab w:pos="1272" w:val="left"/>
        </w:tabs>
        <w:bidi w:val="0"/>
        <w:spacing w:before="0" w:after="0" w:line="240" w:lineRule="auto"/>
        <w:ind w:left="648" w:right="0" w:firstLine="0"/>
        <w:jc w:val="left"/>
        <w:rPr>
          <w:sz w:val="15"/>
          <w:szCs w:val="15"/>
        </w:rPr>
      </w:pPr>
      <w:r>
        <w:rPr>
          <w:rFonts w:ascii="Arial" w:eastAsia="Arial" w:hAnsi="Arial" w:cs="Arial"/>
          <w:b/>
          <w:bCs/>
          <w:color w:val="245996"/>
          <w:spacing w:val="0"/>
          <w:w w:val="100"/>
          <w:position w:val="0"/>
          <w:sz w:val="19"/>
          <w:szCs w:val="19"/>
        </w:rPr>
        <w:t>Vi</w:t>
        <w:tab/>
      </w:r>
      <w:r>
        <w:rPr>
          <w:rFonts w:ascii="SimHei" w:eastAsia="SimHei" w:hAnsi="SimHei" w:cs="SimHei"/>
          <w:color w:val="596E90"/>
          <w:spacing w:val="0"/>
          <w:w w:val="100"/>
          <w:position w:val="0"/>
          <w:sz w:val="15"/>
          <w:szCs w:val="15"/>
        </w:rPr>
        <w:t>国家高新技术企业</w:t>
      </w:r>
    </w:p>
    <w:p>
      <w:pPr>
        <w:pStyle w:val="Style43"/>
        <w:keepNext w:val="0"/>
        <w:keepLines w:val="0"/>
        <w:widowControl w:val="0"/>
        <w:shd w:val="clear" w:color="auto" w:fill="auto"/>
        <w:tabs>
          <w:tab w:pos="1248" w:val="left"/>
        </w:tabs>
        <w:bidi w:val="0"/>
        <w:spacing w:before="0" w:after="0" w:line="240" w:lineRule="auto"/>
        <w:ind w:left="648" w:right="0" w:firstLine="0"/>
        <w:jc w:val="left"/>
        <w:rPr>
          <w:sz w:val="16"/>
          <w:szCs w:val="16"/>
        </w:rPr>
      </w:pPr>
      <w:r>
        <w:rPr>
          <w:rFonts w:ascii="SimHei" w:eastAsia="SimHei" w:hAnsi="SimHei" w:cs="SimHei"/>
          <w:color w:val="245996"/>
          <w:spacing w:val="0"/>
          <w:w w:val="100"/>
          <w:position w:val="0"/>
          <w:sz w:val="15"/>
          <w:szCs w:val="15"/>
        </w:rPr>
        <w:t>，|</w:t>
        <w:tab/>
      </w:r>
      <w:r>
        <w:rPr>
          <w:rFonts w:ascii="SimHei" w:eastAsia="SimHei" w:hAnsi="SimHei" w:cs="SimHei"/>
          <w:color w:val="596E90"/>
          <w:spacing w:val="0"/>
          <w:w w:val="100"/>
          <w:position w:val="0"/>
          <w:sz w:val="15"/>
          <w:szCs w:val="15"/>
        </w:rPr>
        <w:t>股票代码：</w:t>
      </w:r>
      <w:r>
        <w:rPr>
          <w:rFonts w:ascii="Arial" w:eastAsia="Arial" w:hAnsi="Arial" w:cs="Arial"/>
          <w:color w:val="596E90"/>
          <w:spacing w:val="0"/>
          <w:w w:val="100"/>
          <w:position w:val="0"/>
          <w:sz w:val="16"/>
          <w:szCs w:val="16"/>
        </w:rPr>
        <w:t>300290</w:t>
      </w:r>
    </w:p>
    <w:tbl>
      <w:tblPr>
        <w:tblOverlap w:val="never"/>
        <w:jc w:val="center"/>
        <w:tblLayout w:type="fixed"/>
      </w:tblPr>
      <w:tblGrid>
        <w:gridCol w:w="2366"/>
        <w:gridCol w:w="1368"/>
        <w:gridCol w:w="1368"/>
        <w:gridCol w:w="1368"/>
        <w:gridCol w:w="1363"/>
        <w:gridCol w:w="1368"/>
        <w:gridCol w:w="1378"/>
      </w:tblGrid>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13,208,684.31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5,944,982.54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5,258,465.44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1,730,470.37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26,142,602.66</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13,578,157.95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3,024,226.66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5,949,261.33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1,951,381.48</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24,503,027.42</w:t>
            </w:r>
          </w:p>
        </w:tc>
      </w:tr>
    </w:tbl>
    <w:p>
      <w:pPr>
        <w:pStyle w:val="Style43"/>
        <w:keepNext w:val="0"/>
        <w:keepLines w:val="0"/>
        <w:widowControl w:val="0"/>
        <w:shd w:val="clear" w:color="auto" w:fill="auto"/>
        <w:bidi w:val="0"/>
        <w:spacing w:before="0" w:after="0" w:line="240" w:lineRule="auto"/>
        <w:ind w:left="451"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11.54%</w:t>
      </w:r>
      <w:r>
        <w:rPr>
          <w:color w:val="000000"/>
          <w:spacing w:val="0"/>
          <w:w w:val="100"/>
          <w:position w:val="0"/>
        </w:rPr>
        <w:t>。</w:t>
      </w:r>
    </w:p>
    <w:p>
      <w:pPr>
        <w:widowControl w:val="0"/>
        <w:spacing w:after="359" w:line="1" w:lineRule="exact"/>
      </w:pPr>
    </w:p>
    <w:p>
      <w:pPr>
        <w:pStyle w:val="Style77"/>
        <w:keepNext/>
        <w:keepLines/>
        <w:widowControl w:val="0"/>
        <w:shd w:val="clear" w:color="auto" w:fill="auto"/>
        <w:bidi w:val="0"/>
        <w:spacing w:before="0" w:after="360" w:line="240" w:lineRule="auto"/>
        <w:ind w:left="1100" w:right="0" w:firstLine="0"/>
        <w:jc w:val="left"/>
      </w:pPr>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98"/>
      <w:bookmarkEnd w:id="1399"/>
      <w:bookmarkEnd w:id="1400"/>
    </w:p>
    <w:p>
      <w:pPr>
        <w:pStyle w:val="Style41"/>
        <w:keepNext w:val="0"/>
        <w:keepLines w:val="0"/>
        <w:widowControl w:val="0"/>
        <w:shd w:val="clear" w:color="auto" w:fill="auto"/>
        <w:bidi w:val="0"/>
        <w:spacing w:before="0" w:after="140" w:line="240" w:lineRule="auto"/>
        <w:ind w:left="0" w:right="0" w:firstLine="980"/>
        <w:jc w:val="left"/>
      </w:pPr>
      <w:r>
        <w:rPr>
          <w:color w:val="000000"/>
          <w:spacing w:val="0"/>
          <w:w w:val="100"/>
          <w:position w:val="0"/>
        </w:rPr>
        <w:t>无</w:t>
      </w:r>
    </w:p>
    <w:p>
      <w:pPr>
        <w:pStyle w:val="Style41"/>
        <w:keepNext w:val="0"/>
        <w:keepLines w:val="0"/>
        <w:widowControl w:val="0"/>
        <w:shd w:val="clear" w:color="auto" w:fill="auto"/>
        <w:bidi w:val="0"/>
        <w:spacing w:before="0" w:after="100" w:line="240" w:lineRule="auto"/>
        <w:ind w:left="0" w:right="0" w:firstLine="980"/>
        <w:jc w:val="left"/>
      </w:pPr>
      <w:r>
        <w:rPr>
          <w:color w:val="000000"/>
          <w:spacing w:val="0"/>
          <w:w w:val="100"/>
          <w:position w:val="0"/>
        </w:rPr>
        <w:t>其他说明：</w:t>
      </w:r>
    </w:p>
    <w:p>
      <w:pPr>
        <w:pStyle w:val="Style41"/>
        <w:keepNext w:val="0"/>
        <w:keepLines w:val="0"/>
        <w:widowControl w:val="0"/>
        <w:numPr>
          <w:ilvl w:val="0"/>
          <w:numId w:val="75"/>
        </w:numPr>
        <w:shd w:val="clear" w:color="auto" w:fill="auto"/>
        <w:tabs>
          <w:tab w:pos="1353" w:val="left"/>
        </w:tabs>
        <w:bidi w:val="0"/>
        <w:spacing w:before="0" w:after="100" w:line="240" w:lineRule="auto"/>
        <w:ind w:left="0" w:right="0" w:firstLine="980"/>
        <w:jc w:val="left"/>
      </w:pPr>
      <w:bookmarkStart w:id="1401" w:name="bookmark1401"/>
      <w:bookmarkEnd w:id="1401"/>
      <w:r>
        <w:rPr>
          <w:color w:val="000000"/>
          <w:spacing w:val="0"/>
          <w:w w:val="100"/>
          <w:position w:val="0"/>
        </w:rPr>
        <w:t>本公司期末无形资产均在正常使用中，不存在减值因素，故未计提减值准备。</w:t>
      </w:r>
    </w:p>
    <w:p>
      <w:pPr>
        <w:pStyle w:val="Style41"/>
        <w:keepNext w:val="0"/>
        <w:keepLines w:val="0"/>
        <w:widowControl w:val="0"/>
        <w:numPr>
          <w:ilvl w:val="0"/>
          <w:numId w:val="75"/>
        </w:numPr>
        <w:shd w:val="clear" w:color="auto" w:fill="auto"/>
        <w:tabs>
          <w:tab w:pos="1353" w:val="left"/>
        </w:tabs>
        <w:bidi w:val="0"/>
        <w:spacing w:before="0" w:after="360" w:line="240" w:lineRule="auto"/>
        <w:ind w:left="0" w:right="0" w:firstLine="980"/>
        <w:jc w:val="left"/>
      </w:pPr>
      <w:bookmarkStart w:id="1402" w:name="bookmark1402"/>
      <w:bookmarkEnd w:id="1402"/>
      <w:r>
        <w:rPr>
          <w:color w:val="000000"/>
          <w:spacing w:val="0"/>
          <w:w w:val="100"/>
          <w:position w:val="0"/>
        </w:rPr>
        <w:t>本公司期末无形资产不存在抵押、质押等所有权受到限制的情况。</w:t>
      </w:r>
    </w:p>
    <w:p>
      <w:pPr>
        <w:pStyle w:val="Style52"/>
        <w:keepNext/>
        <w:keepLines/>
        <w:widowControl w:val="0"/>
        <w:shd w:val="clear" w:color="auto" w:fill="auto"/>
        <w:bidi w:val="0"/>
        <w:spacing w:before="0" w:line="240" w:lineRule="auto"/>
        <w:ind w:left="0" w:right="0" w:firstLine="980"/>
        <w:jc w:val="left"/>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2</w:t>
      </w:r>
      <w:bookmarkEnd w:id="1405"/>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403"/>
      <w:bookmarkEnd w:id="1404"/>
      <w:bookmarkEnd w:id="1406"/>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20"/>
        <w:gridCol w:w="1349"/>
        <w:gridCol w:w="1291"/>
        <w:gridCol w:w="1229"/>
        <w:gridCol w:w="1416"/>
        <w:gridCol w:w="1320"/>
        <w:gridCol w:w="1522"/>
      </w:tblGrid>
      <w:tr>
        <w:trPr>
          <w:trHeight w:val="408" w:hRule="exact"/>
        </w:trPr>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内部开发支出</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确认为无形资产</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转入当期损益</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急诊医疗信息系统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1,954,154.05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2,112,862.13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2,717,352.18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1,349,664.00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重症医学临床信息系统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1,124,409.72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2,044,546.30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710,259.62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2,458,696.40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手术室麻醉临床信息系统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717,900.43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600,545.64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1,318,446.07</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3,796,464.20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4,757,954.07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3,427,611.80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5,126,806.47</w:t>
            </w:r>
          </w:p>
        </w:tc>
      </w:tr>
    </w:tbl>
    <w:p>
      <w:pPr>
        <w:widowControl w:val="0"/>
        <w:spacing w:after="99" w:line="1" w:lineRule="exact"/>
      </w:pPr>
    </w:p>
    <w:p>
      <w:pPr>
        <w:widowControl w:val="0"/>
        <w:spacing w:line="1" w:lineRule="exact"/>
      </w:pPr>
    </w:p>
    <w:p>
      <w:pPr>
        <w:pStyle w:val="Style43"/>
        <w:keepNext w:val="0"/>
        <w:keepLines w:val="0"/>
        <w:widowControl w:val="0"/>
        <w:shd w:val="clear" w:color="auto" w:fill="auto"/>
        <w:bidi w:val="0"/>
        <w:spacing w:before="0" w:after="0" w:line="240" w:lineRule="auto"/>
        <w:ind w:left="485" w:right="0" w:firstLine="0"/>
        <w:jc w:val="left"/>
      </w:pPr>
      <w:r>
        <w:rPr>
          <w:color w:val="000000"/>
          <w:spacing w:val="0"/>
          <w:w w:val="100"/>
          <w:position w:val="0"/>
        </w:rPr>
        <w:t>其他说明</w:t>
      </w:r>
    </w:p>
    <w:tbl>
      <w:tblPr>
        <w:tblOverlap w:val="never"/>
        <w:jc w:val="center"/>
        <w:tblLayout w:type="fixed"/>
      </w:tblPr>
      <w:tblGrid>
        <w:gridCol w:w="2136"/>
        <w:gridCol w:w="1843"/>
        <w:gridCol w:w="2266"/>
        <w:gridCol w:w="4406"/>
      </w:tblGrid>
      <w:tr>
        <w:trPr>
          <w:trHeight w:val="350"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资本化开始时点</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截至期末的研发进度</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资本化具体依据</w:t>
            </w:r>
          </w:p>
        </w:tc>
      </w:tr>
      <w:tr>
        <w:trPr>
          <w:trHeight w:val="346"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急诊医疗信息系统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阶段性研发中期</w:t>
            </w:r>
          </w:p>
        </w:tc>
        <w:tc>
          <w:tcPr>
            <w:vMerge w:val="restart"/>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评审形成立项报告后，研发项目组完成软件设计、代码 编写、系统测试、通过内部的验收评审并完成了产品化 需要的各类文档等工作，可以达到可使用或可销售状态。</w:t>
            </w:r>
          </w:p>
        </w:tc>
      </w:tr>
      <w:tr>
        <w:trPr>
          <w:trHeight w:val="355"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重症医学临床信息系统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阶段性研发中期</w:t>
            </w:r>
          </w:p>
        </w:tc>
        <w:tc>
          <w:tcPr>
            <w:vMerge/>
            <w:tcBorders>
              <w:left w:val="single" w:sz="4"/>
              <w:right w:val="single" w:sz="4"/>
            </w:tcBorders>
            <w:shd w:val="clear" w:color="auto" w:fill="FFFFFF"/>
            <w:vAlign w:val="center"/>
          </w:tcPr>
          <w:p>
            <w:pPr/>
          </w:p>
        </w:tc>
      </w:tr>
      <w:tr>
        <w:trPr>
          <w:trHeight w:val="360"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手术室麻醉临床信息系统</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阶段性研发中期</w:t>
            </w:r>
          </w:p>
        </w:tc>
        <w:tc>
          <w:tcPr>
            <w:vMerge/>
            <w:tcBorders>
              <w:left w:val="single" w:sz="4"/>
              <w:bottom w:val="single" w:sz="4"/>
              <w:right w:val="single" w:sz="4"/>
            </w:tcBorders>
            <w:shd w:val="clear" w:color="auto" w:fill="FFFFFF"/>
            <w:vAlign w:val="center"/>
          </w:tcPr>
          <w:p>
            <w:pPr/>
          </w:p>
        </w:tc>
      </w:tr>
    </w:tbl>
    <w:p>
      <w:pPr>
        <w:widowControl w:val="0"/>
        <w:spacing w:after="359" w:line="1" w:lineRule="exact"/>
      </w:pPr>
    </w:p>
    <w:p>
      <w:pPr>
        <w:pStyle w:val="Style52"/>
        <w:keepNext/>
        <w:keepLines/>
        <w:widowControl w:val="0"/>
        <w:shd w:val="clear" w:color="auto" w:fill="auto"/>
        <w:bidi w:val="0"/>
        <w:spacing w:before="0" w:line="240" w:lineRule="auto"/>
        <w:ind w:left="0" w:right="0" w:firstLine="980"/>
        <w:jc w:val="left"/>
      </w:pPr>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27</w:t>
      </w:r>
      <w:r>
        <w:rPr>
          <w:color w:val="000000"/>
          <w:spacing w:val="0"/>
          <w:w w:val="100"/>
          <w:position w:val="0"/>
        </w:rPr>
        <w:t>、商誉</w:t>
      </w:r>
      <w:bookmarkEnd w:id="1407"/>
      <w:bookmarkEnd w:id="1408"/>
      <w:bookmarkEnd w:id="1409"/>
    </w:p>
    <w:p>
      <w:pPr>
        <w:pStyle w:val="Style77"/>
        <w:keepNext/>
        <w:keepLines/>
        <w:widowControl w:val="0"/>
        <w:shd w:val="clear" w:color="auto" w:fill="auto"/>
        <w:bidi w:val="0"/>
        <w:spacing w:before="0" w:after="360" w:line="240" w:lineRule="auto"/>
        <w:ind w:left="0" w:right="0" w:firstLine="980"/>
        <w:jc w:val="left"/>
      </w:pPr>
      <w:bookmarkStart w:id="1410" w:name="bookmark1410"/>
      <w:bookmarkStart w:id="1411" w:name="bookmark1411"/>
      <w:bookmarkStart w:id="1412" w:name="bookmark14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10"/>
      <w:bookmarkEnd w:id="1411"/>
      <w:bookmarkEnd w:id="1412"/>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066"/>
        <w:gridCol w:w="1531"/>
        <w:gridCol w:w="1368"/>
        <w:gridCol w:w="950"/>
        <w:gridCol w:w="1090"/>
        <w:gridCol w:w="1642"/>
      </w:tblGrid>
      <w:tr>
        <w:trPr>
          <w:trHeight w:val="408" w:hRule="exact"/>
        </w:trPr>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享云科技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8,616,399.34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8,616,399.34</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上海米健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126,125,037.69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126,125,037.69</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134,741,437.03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134,741,437.03</w:t>
            </w:r>
          </w:p>
        </w:tc>
      </w:tr>
    </w:tbl>
    <w:p>
      <w:pPr>
        <w:sectPr>
          <w:headerReference w:type="default" r:id="rId127"/>
          <w:footerReference w:type="default" r:id="rId128"/>
          <w:headerReference w:type="even" r:id="rId129"/>
          <w:footerReference w:type="even" r:id="rId130"/>
          <w:footnotePr>
            <w:pos w:val="pageBottom"/>
            <w:numFmt w:val="decimal"/>
            <w:numRestart w:val="continuous"/>
          </w:footnotePr>
          <w:pgSz w:w="11900" w:h="16840"/>
          <w:pgMar w:top="1148" w:right="153" w:bottom="1282" w:left="106" w:header="0" w:footer="3" w:gutter="0"/>
          <w:cols w:space="720"/>
          <w:noEndnote/>
          <w:rtlGutter w:val="0"/>
          <w:docGrid w:linePitch="360"/>
        </w:sectPr>
      </w:pPr>
    </w:p>
    <w:p>
      <w:pPr>
        <w:pStyle w:val="Style77"/>
        <w:keepNext/>
        <w:keepLines/>
        <w:widowControl w:val="0"/>
        <w:shd w:val="clear" w:color="auto" w:fill="auto"/>
        <w:bidi w:val="0"/>
        <w:spacing w:before="0" w:line="240" w:lineRule="auto"/>
        <w:ind w:left="1100" w:right="0" w:firstLine="0"/>
        <w:jc w:val="left"/>
      </w:pPr>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13"/>
      <w:bookmarkEnd w:id="1414"/>
      <w:bookmarkEnd w:id="1415"/>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4"/>
        <w:gridCol w:w="137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被投资单位名称或 形成商誉的事项</w:t>
            </w:r>
          </w:p>
        </w:tc>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E1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享云科技公司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1,309,768.25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1,309,768.25</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1,309,768.25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1,309,768.25</w:t>
            </w:r>
          </w:p>
        </w:tc>
      </w:tr>
    </w:tbl>
    <w:p>
      <w:pPr>
        <w:pStyle w:val="Style43"/>
        <w:keepNext w:val="0"/>
        <w:keepLines w:val="0"/>
        <w:widowControl w:val="0"/>
        <w:shd w:val="clear" w:color="auto" w:fill="auto"/>
        <w:bidi w:val="0"/>
        <w:spacing w:before="0" w:after="0" w:line="240" w:lineRule="auto"/>
        <w:ind w:left="216" w:right="0" w:firstLine="0"/>
        <w:jc w:val="left"/>
      </w:pPr>
      <w:r>
        <w:rPr>
          <w:color w:val="000000"/>
          <w:spacing w:val="0"/>
          <w:w w:val="100"/>
          <w:position w:val="0"/>
        </w:rPr>
        <w:t>说明商誉减值测试过程、参数及商誉减值损失的确认方法:</w:t>
      </w:r>
    </w:p>
    <w:p>
      <w:pPr>
        <w:pStyle w:val="Style41"/>
        <w:keepNext w:val="0"/>
        <w:keepLines w:val="0"/>
        <w:widowControl w:val="0"/>
        <w:shd w:val="clear" w:color="auto" w:fill="auto"/>
        <w:bidi w:val="0"/>
        <w:spacing w:before="0" w:after="380" w:line="310" w:lineRule="exact"/>
        <w:ind w:left="980" w:right="0"/>
        <w:jc w:val="both"/>
      </w:pPr>
      <w:r>
        <w:rPr>
          <w:color w:val="000000"/>
          <w:spacing w:val="0"/>
          <w:w w:val="100"/>
          <w:position w:val="0"/>
        </w:rPr>
        <w:t>本公司聘请上海东洲资产评估有限公司对享云科技公司股东全部权益价值进行评估。根据管理层批准的五年期预算，采 用现金流量预测法对资产组和资产组组合的可收回金额进行评估。减值测试中采用的其他关键假设包括:各业务类型毛利率、 毛利率及其他相关费用，管理层根据历史经验对市场发展的预测确定相关关键假设。本次商誉减值测试采用反映相关资产组 和资产组组合的特定风险的加权平均资本率</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为折现率。经上海东洲资产评估有限公司沪东洲资评报字【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 xml:space="preserve">0118 </w:t>
      </w:r>
      <w:r>
        <w:rPr>
          <w:color w:val="000000"/>
          <w:spacing w:val="0"/>
          <w:w w:val="100"/>
          <w:position w:val="0"/>
        </w:rPr>
        <w:t>号评估报告评估确认享云科技公司于基准日(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日)股东全部权益价值为</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 xml:space="preserve">万元。本公司据此确认商誉减 值金额 </w:t>
      </w:r>
      <w:r>
        <w:rPr>
          <w:rFonts w:ascii="Times New Roman" w:eastAsia="Times New Roman" w:hAnsi="Times New Roman" w:cs="Times New Roman"/>
          <w:color w:val="000000"/>
          <w:spacing w:val="0"/>
          <w:w w:val="100"/>
          <w:position w:val="0"/>
          <w:sz w:val="18"/>
          <w:szCs w:val="18"/>
        </w:rPr>
        <w:t xml:space="preserve">1,309,768.25 </w:t>
      </w:r>
      <w:r>
        <w:rPr>
          <w:color w:val="000000"/>
          <w:spacing w:val="0"/>
          <w:w w:val="100"/>
          <w:position w:val="0"/>
        </w:rPr>
        <w:t>元。</w:t>
      </w:r>
    </w:p>
    <w:p>
      <w:pPr>
        <w:pStyle w:val="Style52"/>
        <w:keepNext/>
        <w:keepLines/>
        <w:widowControl w:val="0"/>
        <w:shd w:val="clear" w:color="auto" w:fill="auto"/>
        <w:bidi w:val="0"/>
        <w:spacing w:before="0" w:after="380" w:line="240" w:lineRule="auto"/>
        <w:ind w:left="0" w:right="0" w:firstLine="98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2</w:t>
      </w:r>
      <w:bookmarkEnd w:id="1418"/>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416"/>
      <w:bookmarkEnd w:id="1417"/>
      <w:bookmarkEnd w:id="1419"/>
    </w:p>
    <w:p>
      <w:pPr>
        <w:pStyle w:val="Style43"/>
        <w:keepNext w:val="0"/>
        <w:keepLines w:val="0"/>
        <w:widowControl w:val="0"/>
        <w:shd w:val="clear" w:color="auto" w:fill="auto"/>
        <w:bidi w:val="0"/>
        <w:spacing w:before="0" w:after="0" w:line="240" w:lineRule="auto"/>
        <w:ind w:left="8827" w:right="0" w:firstLine="0"/>
        <w:jc w:val="left"/>
      </w:pPr>
      <w:r>
        <w:rPr>
          <w:color w:val="000000"/>
          <w:spacing w:val="0"/>
          <w:w w:val="100"/>
          <w:position w:val="0"/>
        </w:rPr>
        <w:t>单位： 元</w:t>
      </w:r>
    </w:p>
    <w:tbl>
      <w:tblPr>
        <w:tblOverlap w:val="never"/>
        <w:jc w:val="center"/>
        <w:tblLayout w:type="fixed"/>
      </w:tblPr>
      <w:tblGrid>
        <w:gridCol w:w="2986"/>
        <w:gridCol w:w="1699"/>
        <w:gridCol w:w="1704"/>
        <w:gridCol w:w="1555"/>
        <w:gridCol w:w="1714"/>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租赁资产装修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1,654,300.00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1,654,300.00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信息公告费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325,471.70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113,207.52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212,264.18</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1,979,771.70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1,767,507.52</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212,264.18</w:t>
            </w:r>
          </w:p>
        </w:tc>
      </w:tr>
    </w:tbl>
    <w:p>
      <w:pPr>
        <w:widowControl w:val="0"/>
        <w:spacing w:after="79" w:line="1" w:lineRule="exact"/>
      </w:pPr>
    </w:p>
    <w:p>
      <w:pPr>
        <w:pStyle w:val="Style41"/>
        <w:keepNext w:val="0"/>
        <w:keepLines w:val="0"/>
        <w:widowControl w:val="0"/>
        <w:shd w:val="clear" w:color="auto" w:fill="auto"/>
        <w:bidi w:val="0"/>
        <w:spacing w:before="0" w:after="160" w:line="240" w:lineRule="auto"/>
        <w:ind w:left="0" w:right="0" w:firstLine="980"/>
        <w:jc w:val="both"/>
      </w:pPr>
      <w:r>
        <w:rPr>
          <w:color w:val="000000"/>
          <w:spacing w:val="0"/>
          <w:w w:val="100"/>
          <w:position w:val="0"/>
        </w:rPr>
        <w:t>其他说明</w:t>
      </w:r>
    </w:p>
    <w:p>
      <w:pPr>
        <w:pStyle w:val="Style41"/>
        <w:keepNext w:val="0"/>
        <w:keepLines w:val="0"/>
        <w:widowControl w:val="0"/>
        <w:shd w:val="clear" w:color="auto" w:fill="auto"/>
        <w:bidi w:val="0"/>
        <w:spacing w:before="0" w:after="380" w:line="240" w:lineRule="auto"/>
        <w:ind w:left="0" w:right="0" w:firstLine="980"/>
        <w:jc w:val="both"/>
      </w:pPr>
      <w:r>
        <w:rPr>
          <w:color w:val="000000"/>
          <w:spacing w:val="0"/>
          <w:w w:val="100"/>
          <w:position w:val="0"/>
        </w:rPr>
        <w:t>本项目期末余额较期初余额减少</w:t>
      </w:r>
      <w:r>
        <w:rPr>
          <w:rFonts w:ascii="Times New Roman" w:eastAsia="Times New Roman" w:hAnsi="Times New Roman" w:cs="Times New Roman"/>
          <w:color w:val="000000"/>
          <w:spacing w:val="0"/>
          <w:w w:val="100"/>
          <w:position w:val="0"/>
          <w:sz w:val="18"/>
          <w:szCs w:val="18"/>
        </w:rPr>
        <w:t>1,767,507.52</w:t>
      </w:r>
      <w:r>
        <w:rPr>
          <w:color w:val="000000"/>
          <w:spacing w:val="0"/>
          <w:w w:val="100"/>
          <w:position w:val="0"/>
        </w:rPr>
        <w:t>元，减幅</w:t>
      </w:r>
      <w:r>
        <w:rPr>
          <w:rFonts w:ascii="Times New Roman" w:eastAsia="Times New Roman" w:hAnsi="Times New Roman" w:cs="Times New Roman"/>
          <w:color w:val="000000"/>
          <w:spacing w:val="0"/>
          <w:w w:val="100"/>
          <w:position w:val="0"/>
          <w:sz w:val="18"/>
          <w:szCs w:val="18"/>
        </w:rPr>
        <w:t>89.28%</w:t>
      </w:r>
      <w:r>
        <w:rPr>
          <w:color w:val="000000"/>
          <w:spacing w:val="0"/>
          <w:w w:val="100"/>
          <w:position w:val="0"/>
        </w:rPr>
        <w:t>，主要系公司本期租赁资产到期，装修费一次性摊销所致。</w:t>
      </w:r>
    </w:p>
    <w:p>
      <w:pPr>
        <w:pStyle w:val="Style52"/>
        <w:keepNext/>
        <w:keepLines/>
        <w:widowControl w:val="0"/>
        <w:shd w:val="clear" w:color="auto" w:fill="auto"/>
        <w:bidi w:val="0"/>
        <w:spacing w:before="0" w:after="380" w:line="240" w:lineRule="auto"/>
        <w:ind w:left="0" w:right="0" w:firstLine="98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2</w:t>
      </w:r>
      <w:bookmarkEnd w:id="1422"/>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20"/>
      <w:bookmarkEnd w:id="1421"/>
      <w:bookmarkEnd w:id="1423"/>
    </w:p>
    <w:p>
      <w:pPr>
        <w:pStyle w:val="Style77"/>
        <w:keepNext/>
        <w:keepLines/>
        <w:widowControl w:val="0"/>
        <w:shd w:val="clear" w:color="auto" w:fill="auto"/>
        <w:bidi w:val="0"/>
        <w:spacing w:before="0" w:line="240" w:lineRule="auto"/>
        <w:ind w:left="0" w:right="0" w:firstLine="980"/>
        <w:jc w:val="both"/>
      </w:pPr>
      <w:bookmarkStart w:id="1424" w:name="bookmark1424"/>
      <w:bookmarkStart w:id="1425" w:name="bookmark1425"/>
      <w:bookmarkStart w:id="1426" w:name="bookmark14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24"/>
      <w:bookmarkEnd w:id="1425"/>
      <w:bookmarkEnd w:id="1426"/>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626"/>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54,200,570.42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5,472,005.84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32,080,165.38</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4,885,354.55</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191,386.41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782,500.00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4,910,000.00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736,500.00</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61,391,956.83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6,273,644.48</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36,990,165.38</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5,621,854.55</w:t>
            </w:r>
          </w:p>
        </w:tc>
      </w:tr>
    </w:tbl>
    <w:p>
      <w:pPr>
        <w:widowControl w:val="0"/>
        <w:spacing w:after="319" w:line="1" w:lineRule="exact"/>
      </w:pPr>
    </w:p>
    <w:p>
      <w:pPr>
        <w:pStyle w:val="Style77"/>
        <w:keepNext/>
        <w:keepLines/>
        <w:widowControl w:val="0"/>
        <w:shd w:val="clear" w:color="auto" w:fill="auto"/>
        <w:bidi w:val="0"/>
        <w:spacing w:before="0" w:line="240" w:lineRule="auto"/>
        <w:ind w:left="1100" w:right="0" w:firstLine="0"/>
        <w:jc w:val="left"/>
      </w:pPr>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427"/>
      <w:bookmarkEnd w:id="1428"/>
      <w:bookmarkEnd w:id="1429"/>
    </w:p>
    <w:p>
      <w:pPr>
        <w:pStyle w:val="Style41"/>
        <w:keepNext w:val="0"/>
        <w:keepLines w:val="0"/>
        <w:widowControl w:val="0"/>
        <w:shd w:val="clear" w:color="auto" w:fill="auto"/>
        <w:bidi w:val="0"/>
        <w:spacing w:before="0" w:after="380" w:line="240" w:lineRule="auto"/>
        <w:ind w:left="0" w:right="960" w:firstLine="0"/>
        <w:jc w:val="right"/>
      </w:pPr>
      <w:r>
        <w:rPr>
          <w:color w:val="000000"/>
          <w:spacing w:val="0"/>
          <w:w w:val="100"/>
          <w:position w:val="0"/>
        </w:rPr>
        <w:t>单位： 元</w:t>
      </w:r>
      <w:r>
        <w:br w:type="page"/>
      </w:r>
    </w:p>
    <w:p>
      <w:pPr>
        <w:pStyle w:val="Style2"/>
        <w:keepNext w:val="0"/>
        <w:keepLines w:val="0"/>
        <w:widowControl w:val="0"/>
        <w:shd w:val="clear" w:color="auto" w:fill="auto"/>
        <w:tabs>
          <w:tab w:pos="1772" w:val="left"/>
        </w:tabs>
        <w:bidi w:val="0"/>
        <w:spacing w:before="0" w:after="0" w:line="240" w:lineRule="auto"/>
        <w:ind w:left="1160" w:right="0" w:firstLine="0"/>
        <w:jc w:val="left"/>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1772" w:val="left"/>
        </w:tabs>
        <w:bidi w:val="0"/>
        <w:spacing w:before="0" w:after="80" w:line="240" w:lineRule="auto"/>
        <w:ind w:left="1160" w:right="0" w:firstLine="0"/>
        <w:jc w:val="left"/>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tbl>
      <w:tblPr>
        <w:tblOverlap w:val="never"/>
        <w:jc w:val="center"/>
        <w:tblLayout w:type="fixed"/>
      </w:tblPr>
      <w:tblGrid>
        <w:gridCol w:w="2842"/>
        <w:gridCol w:w="1982"/>
        <w:gridCol w:w="1843"/>
        <w:gridCol w:w="1843"/>
        <w:gridCol w:w="1781"/>
      </w:tblGrid>
      <w:tr>
        <w:trPr>
          <w:trHeight w:val="403" w:hRule="exact"/>
        </w:trPr>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非同一控制企业合并资产评估增值</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2,737,713.73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410,657.06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3,150,028.89</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472,504.33</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未实现固定资产处置损益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1,691,604.48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422,901.12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1,750,198.84</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437,549.72</w:t>
            </w:r>
          </w:p>
        </w:tc>
      </w:tr>
      <w:tr>
        <w:trPr>
          <w:trHeight w:val="408"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4,429,318.21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833,558.18</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4,900,227.73</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910,054.05</w:t>
            </w:r>
          </w:p>
        </w:tc>
      </w:tr>
    </w:tbl>
    <w:p>
      <w:pPr>
        <w:widowControl w:val="0"/>
        <w:spacing w:after="339" w:line="1" w:lineRule="exact"/>
      </w:pPr>
    </w:p>
    <w:p>
      <w:pPr>
        <w:pStyle w:val="Style77"/>
        <w:keepNext/>
        <w:keepLines/>
        <w:widowControl w:val="0"/>
        <w:numPr>
          <w:ilvl w:val="0"/>
          <w:numId w:val="77"/>
        </w:numPr>
        <w:shd w:val="clear" w:color="auto" w:fill="auto"/>
        <w:bidi w:val="0"/>
        <w:spacing w:before="0" w:after="400" w:line="240" w:lineRule="auto"/>
        <w:ind w:left="1100" w:right="0" w:firstLine="0"/>
        <w:jc w:val="left"/>
      </w:pPr>
      <w:bookmarkStart w:id="1430" w:name="bookmark1430"/>
      <w:bookmarkStart w:id="1431" w:name="bookmark1431"/>
      <w:bookmarkStart w:id="1432" w:name="bookmark1432"/>
      <w:bookmarkStart w:id="1433" w:name="bookmark1433"/>
      <w:bookmarkEnd w:id="1432"/>
      <w:r>
        <w:rPr>
          <w:color w:val="000000"/>
          <w:spacing w:val="0"/>
          <w:w w:val="100"/>
          <w:position w:val="0"/>
        </w:rPr>
        <w:t>以抵销后净额列示的递延所得税资产或负债</w:t>
      </w:r>
      <w:bookmarkEnd w:id="1430"/>
      <w:bookmarkEnd w:id="1431"/>
      <w:bookmarkEnd w:id="1433"/>
    </w:p>
    <w:p>
      <w:pPr>
        <w:pStyle w:val="Style43"/>
        <w:keepNext w:val="0"/>
        <w:keepLines w:val="0"/>
        <w:widowControl w:val="0"/>
        <w:shd w:val="clear" w:color="auto" w:fill="auto"/>
        <w:bidi w:val="0"/>
        <w:spacing w:before="0" w:after="0" w:line="240" w:lineRule="auto"/>
        <w:ind w:left="8789"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25"/>
        <w:gridCol w:w="1915"/>
      </w:tblGrid>
      <w:tr>
        <w:trPr>
          <w:trHeight w:val="720"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6,273,644.48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5,621,854.55</w:t>
            </w:r>
          </w:p>
        </w:tc>
      </w:tr>
      <w:tr>
        <w:trPr>
          <w:trHeight w:val="408"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833,558.18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910,054.05</w:t>
            </w:r>
          </w:p>
        </w:tc>
      </w:tr>
    </w:tbl>
    <w:p>
      <w:pPr>
        <w:widowControl w:val="0"/>
        <w:spacing w:after="339" w:line="1" w:lineRule="exact"/>
      </w:pPr>
    </w:p>
    <w:p>
      <w:pPr>
        <w:pStyle w:val="Style77"/>
        <w:keepNext/>
        <w:keepLines/>
        <w:widowControl w:val="0"/>
        <w:numPr>
          <w:ilvl w:val="0"/>
          <w:numId w:val="77"/>
        </w:numPr>
        <w:shd w:val="clear" w:color="auto" w:fill="auto"/>
        <w:bidi w:val="0"/>
        <w:spacing w:before="0" w:after="340" w:line="240" w:lineRule="auto"/>
        <w:ind w:left="1100" w:right="0" w:firstLine="0"/>
        <w:jc w:val="left"/>
      </w:pPr>
      <w:bookmarkStart w:id="1434" w:name="bookmark1434"/>
      <w:bookmarkStart w:id="1435" w:name="bookmark1435"/>
      <w:bookmarkStart w:id="1436" w:name="bookmark1436"/>
      <w:bookmarkStart w:id="1437" w:name="bookmark1437"/>
      <w:bookmarkEnd w:id="1436"/>
      <w:r>
        <w:rPr>
          <w:color w:val="000000"/>
          <w:spacing w:val="0"/>
          <w:w w:val="100"/>
          <w:position w:val="0"/>
        </w:rPr>
        <w:t>未确认递延所得税资产明细</w:t>
      </w:r>
      <w:bookmarkEnd w:id="1434"/>
      <w:bookmarkEnd w:id="1435"/>
      <w:bookmarkEnd w:id="1437"/>
    </w:p>
    <w:p>
      <w:pPr>
        <w:pStyle w:val="Style43"/>
        <w:keepNext w:val="0"/>
        <w:keepLines w:val="0"/>
        <w:widowControl w:val="0"/>
        <w:shd w:val="clear" w:color="auto" w:fill="auto"/>
        <w:bidi w:val="0"/>
        <w:spacing w:before="0" w:after="0" w:line="240" w:lineRule="auto"/>
        <w:ind w:left="8789"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12,666,181.74</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4,273,709.80</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12,666,181.74</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4,273,709.80</w:t>
            </w:r>
          </w:p>
        </w:tc>
      </w:tr>
    </w:tbl>
    <w:p>
      <w:pPr>
        <w:widowControl w:val="0"/>
        <w:spacing w:after="339" w:line="1" w:lineRule="exact"/>
      </w:pPr>
    </w:p>
    <w:p>
      <w:pPr>
        <w:pStyle w:val="Style77"/>
        <w:keepNext/>
        <w:keepLines/>
        <w:widowControl w:val="0"/>
        <w:numPr>
          <w:ilvl w:val="0"/>
          <w:numId w:val="77"/>
        </w:numPr>
        <w:shd w:val="clear" w:color="auto" w:fill="auto"/>
        <w:bidi w:val="0"/>
        <w:spacing w:before="0" w:after="340" w:line="240" w:lineRule="auto"/>
        <w:ind w:left="1100" w:right="0" w:firstLine="0"/>
        <w:jc w:val="left"/>
      </w:pPr>
      <w:bookmarkStart w:id="1438" w:name="bookmark1438"/>
      <w:bookmarkStart w:id="1439" w:name="bookmark1439"/>
      <w:bookmarkStart w:id="1440" w:name="bookmark1440"/>
      <w:bookmarkStart w:id="1441" w:name="bookmark1441"/>
      <w:bookmarkEnd w:id="1440"/>
      <w:r>
        <w:rPr>
          <w:color w:val="000000"/>
          <w:spacing w:val="0"/>
          <w:w w:val="100"/>
          <w:position w:val="0"/>
        </w:rPr>
        <w:t>未确认递延所得税资产的可抵扣亏损将于以下年度到期</w:t>
      </w:r>
      <w:bookmarkEnd w:id="1438"/>
      <w:bookmarkEnd w:id="1439"/>
      <w:bookmarkEnd w:id="1441"/>
    </w:p>
    <w:p>
      <w:pPr>
        <w:pStyle w:val="Style43"/>
        <w:keepNext w:val="0"/>
        <w:keepLines w:val="0"/>
        <w:widowControl w:val="0"/>
        <w:shd w:val="clear" w:color="auto" w:fill="auto"/>
        <w:bidi w:val="0"/>
        <w:spacing w:before="0" w:after="0" w:line="240" w:lineRule="auto"/>
        <w:ind w:left="8789"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5"/>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224,156.11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224,156.11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512,035.70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512,035.70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1,657,047.56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1,657,047.56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1,880,470.43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1,880,470.43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8,392,471.94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12,666,181.74</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4,273,709.80</w:t>
            </w:r>
          </w:p>
        </w:tc>
        <w:tc>
          <w:tcPr>
            <w:tcBorders>
              <w:top w:val="single" w:sz="4"/>
              <w:left w:val="single" w:sz="4"/>
              <w:bottom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52"/>
        <w:keepNext/>
        <w:keepLines/>
        <w:widowControl w:val="0"/>
        <w:shd w:val="clear" w:color="auto" w:fill="auto"/>
        <w:bidi w:val="0"/>
        <w:spacing w:before="0" w:after="400" w:line="240" w:lineRule="auto"/>
        <w:ind w:left="0" w:right="0" w:firstLine="98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3</w:t>
      </w:r>
      <w:bookmarkEnd w:id="1444"/>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442"/>
      <w:bookmarkEnd w:id="1443"/>
      <w:bookmarkEnd w:id="1445"/>
    </w:p>
    <w:p>
      <w:pPr>
        <w:pStyle w:val="Style41"/>
        <w:keepNext w:val="0"/>
        <w:keepLines w:val="0"/>
        <w:widowControl w:val="0"/>
        <w:shd w:val="clear" w:color="auto" w:fill="auto"/>
        <w:bidi w:val="0"/>
        <w:spacing w:before="0" w:after="340" w:line="240" w:lineRule="auto"/>
        <w:ind w:left="0" w:right="0" w:firstLine="980"/>
        <w:jc w:val="left"/>
      </w:pPr>
      <w:r>
        <w:rPr>
          <w:color w:val="000000"/>
          <w:spacing w:val="0"/>
          <w:w w:val="100"/>
          <w:position w:val="0"/>
        </w:rPr>
        <w:t>无</w:t>
      </w:r>
    </w:p>
    <w:p>
      <w:pPr>
        <w:pStyle w:val="Style2"/>
        <w:keepNext w:val="0"/>
        <w:keepLines w:val="0"/>
        <w:widowControl w:val="0"/>
        <w:shd w:val="clear" w:color="auto" w:fill="auto"/>
        <w:bidi w:val="0"/>
        <w:spacing w:before="0" w:after="0" w:line="240" w:lineRule="auto"/>
        <w:ind w:left="1840" w:right="0" w:firstLine="0"/>
        <w:jc w:val="left"/>
      </w:pPr>
      <w:r>
        <w:rPr>
          <w:spacing w:val="0"/>
          <w:w w:val="100"/>
          <w:position w:val="0"/>
        </w:rPr>
        <w:t>国家高新技术企业</w:t>
      </w:r>
    </w:p>
    <w:p>
      <w:pPr>
        <w:pStyle w:val="Style6"/>
        <w:keepNext w:val="0"/>
        <w:keepLines w:val="0"/>
        <w:widowControl w:val="0"/>
        <w:shd w:val="clear" w:color="auto" w:fill="auto"/>
        <w:bidi w:val="0"/>
        <w:spacing w:before="0" w:after="100" w:line="240" w:lineRule="auto"/>
        <w:ind w:left="1200" w:right="0" w:firstLine="0"/>
        <w:jc w:val="left"/>
      </w:pPr>
      <w:r>
        <w:rPr>
          <w:rFonts w:ascii="SimHei" w:eastAsia="SimHei" w:hAnsi="SimHei" w:cs="SimHei"/>
          <w:color w:val="245996"/>
          <w:spacing w:val="0"/>
          <w:w w:val="100"/>
          <w:position w:val="0"/>
          <w:sz w:val="15"/>
          <w:szCs w:val="15"/>
        </w:rPr>
        <w:t xml:space="preserve">，| </w:t>
      </w:r>
      <w:r>
        <w:rPr>
          <w:rFonts w:ascii="SimHei" w:eastAsia="SimHei" w:hAnsi="SimHei" w:cs="SimHei"/>
          <w:spacing w:val="0"/>
          <w:w w:val="100"/>
          <w:position w:val="0"/>
          <w:sz w:val="15"/>
          <w:szCs w:val="15"/>
        </w:rPr>
        <w:t>股票代码:</w:t>
      </w:r>
      <w:r>
        <w:rPr>
          <w:spacing w:val="0"/>
          <w:w w:val="100"/>
          <w:position w:val="0"/>
        </w:rPr>
        <w:t>300290</w:t>
      </w:r>
    </w:p>
    <w:p>
      <w:pPr>
        <w:pStyle w:val="Style52"/>
        <w:keepNext/>
        <w:keepLines/>
        <w:widowControl w:val="0"/>
        <w:shd w:val="clear" w:color="auto" w:fill="auto"/>
        <w:bidi w:val="0"/>
        <w:spacing w:before="0" w:after="380" w:line="240" w:lineRule="auto"/>
        <w:ind w:left="0" w:right="0" w:firstLine="980"/>
        <w:jc w:val="both"/>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3</w:t>
      </w:r>
      <w:bookmarkEnd w:id="1448"/>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446"/>
      <w:bookmarkEnd w:id="1447"/>
      <w:bookmarkEnd w:id="1449"/>
    </w:p>
    <w:p>
      <w:pPr>
        <w:pStyle w:val="Style77"/>
        <w:keepNext/>
        <w:keepLines/>
        <w:widowControl w:val="0"/>
        <w:shd w:val="clear" w:color="auto" w:fill="auto"/>
        <w:bidi w:val="0"/>
        <w:spacing w:before="0" w:line="240" w:lineRule="auto"/>
        <w:ind w:left="1100" w:right="0" w:firstLine="0"/>
        <w:jc w:val="both"/>
      </w:pPr>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50"/>
      <w:bookmarkEnd w:id="1451"/>
      <w:bookmarkEnd w:id="1452"/>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12,841,079.40</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12,841,079.40</w:t>
            </w:r>
          </w:p>
        </w:tc>
      </w:tr>
    </w:tbl>
    <w:p>
      <w:pPr>
        <w:widowControl w:val="0"/>
        <w:spacing w:after="319" w:line="1" w:lineRule="exact"/>
      </w:pPr>
    </w:p>
    <w:p>
      <w:pPr>
        <w:pStyle w:val="Style77"/>
        <w:keepNext/>
        <w:keepLines/>
        <w:widowControl w:val="0"/>
        <w:shd w:val="clear" w:color="auto" w:fill="auto"/>
        <w:bidi w:val="0"/>
        <w:spacing w:before="0" w:line="240" w:lineRule="auto"/>
        <w:ind w:left="1100" w:right="0" w:firstLine="0"/>
        <w:jc w:val="both"/>
      </w:pPr>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453"/>
      <w:bookmarkEnd w:id="1454"/>
      <w:bookmarkEnd w:id="1455"/>
    </w:p>
    <w:p>
      <w:pPr>
        <w:pStyle w:val="Style41"/>
        <w:keepNext w:val="0"/>
        <w:keepLines w:val="0"/>
        <w:widowControl w:val="0"/>
        <w:shd w:val="clear" w:color="auto" w:fill="auto"/>
        <w:bidi w:val="0"/>
        <w:spacing w:before="0" w:after="140" w:line="240" w:lineRule="auto"/>
        <w:ind w:left="0" w:right="0" w:firstLine="980"/>
        <w:jc w:val="left"/>
      </w:pPr>
      <w:r>
        <w:rPr>
          <w:color w:val="000000"/>
          <w:spacing w:val="0"/>
          <w:w w:val="100"/>
          <w:position w:val="0"/>
        </w:rPr>
        <w:t>无</w:t>
      </w:r>
    </w:p>
    <w:p>
      <w:pPr>
        <w:pStyle w:val="Style41"/>
        <w:keepNext w:val="0"/>
        <w:keepLines w:val="0"/>
        <w:widowControl w:val="0"/>
        <w:shd w:val="clear" w:color="auto" w:fill="auto"/>
        <w:bidi w:val="0"/>
        <w:spacing w:before="0" w:after="140" w:line="240" w:lineRule="auto"/>
        <w:ind w:left="0" w:right="0" w:firstLine="980"/>
        <w:jc w:val="left"/>
      </w:pPr>
      <w:r>
        <w:rPr>
          <w:color w:val="000000"/>
          <w:spacing w:val="0"/>
          <w:w w:val="100"/>
          <w:position w:val="0"/>
        </w:rPr>
        <w:t>其他说明：</w:t>
      </w:r>
    </w:p>
    <w:p>
      <w:pPr>
        <w:pStyle w:val="Style41"/>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本项目期末余额较期初余额减少</w:t>
      </w:r>
      <w:r>
        <w:rPr>
          <w:rFonts w:ascii="Times New Roman" w:eastAsia="Times New Roman" w:hAnsi="Times New Roman" w:cs="Times New Roman"/>
          <w:color w:val="000000"/>
          <w:spacing w:val="0"/>
          <w:w w:val="100"/>
          <w:position w:val="0"/>
          <w:sz w:val="18"/>
          <w:szCs w:val="18"/>
        </w:rPr>
        <w:t>12,841,079.40</w:t>
      </w:r>
      <w:r>
        <w:rPr>
          <w:color w:val="000000"/>
          <w:spacing w:val="0"/>
          <w:w w:val="100"/>
          <w:position w:val="0"/>
        </w:rPr>
        <w:t>元，减幅</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，主要系公司本期归还借款所致。</w:t>
      </w:r>
    </w:p>
    <w:p>
      <w:pPr>
        <w:pStyle w:val="Style52"/>
        <w:keepNext/>
        <w:keepLines/>
        <w:widowControl w:val="0"/>
        <w:shd w:val="clear" w:color="auto" w:fill="auto"/>
        <w:tabs>
          <w:tab w:pos="1463" w:val="left"/>
        </w:tabs>
        <w:bidi w:val="0"/>
        <w:spacing w:before="0" w:after="380" w:line="240" w:lineRule="auto"/>
        <w:ind w:left="0" w:right="0" w:firstLine="980"/>
        <w:jc w:val="left"/>
      </w:pPr>
      <w:bookmarkStart w:id="1456" w:name="bookmark1456"/>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3</w:t>
      </w:r>
      <w:bookmarkEnd w:id="1458"/>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以公允价值计量且其变动计入当期损益的金融负债</w:t>
      </w:r>
      <w:bookmarkEnd w:id="1456"/>
      <w:bookmarkEnd w:id="1457"/>
      <w:bookmarkEnd w:id="1459"/>
    </w:p>
    <w:p>
      <w:pPr>
        <w:pStyle w:val="Style41"/>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无</w:t>
      </w:r>
    </w:p>
    <w:p>
      <w:pPr>
        <w:pStyle w:val="Style52"/>
        <w:keepNext/>
        <w:keepLines/>
        <w:widowControl w:val="0"/>
        <w:shd w:val="clear" w:color="auto" w:fill="auto"/>
        <w:tabs>
          <w:tab w:pos="1463" w:val="left"/>
        </w:tabs>
        <w:bidi w:val="0"/>
        <w:spacing w:before="0" w:after="380" w:line="240" w:lineRule="auto"/>
        <w:ind w:left="0" w:right="0" w:firstLine="980"/>
        <w:jc w:val="left"/>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3</w:t>
      </w:r>
      <w:bookmarkEnd w:id="1462"/>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460"/>
      <w:bookmarkEnd w:id="1461"/>
      <w:bookmarkEnd w:id="1463"/>
    </w:p>
    <w:p>
      <w:pPr>
        <w:pStyle w:val="Style41"/>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无</w:t>
      </w:r>
    </w:p>
    <w:p>
      <w:pPr>
        <w:pStyle w:val="Style52"/>
        <w:keepNext/>
        <w:keepLines/>
        <w:widowControl w:val="0"/>
        <w:shd w:val="clear" w:color="auto" w:fill="auto"/>
        <w:tabs>
          <w:tab w:pos="1463" w:val="left"/>
        </w:tabs>
        <w:bidi w:val="0"/>
        <w:spacing w:before="0" w:after="380" w:line="240" w:lineRule="auto"/>
        <w:ind w:left="0" w:right="0" w:firstLine="980"/>
        <w:jc w:val="both"/>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3</w:t>
      </w:r>
      <w:bookmarkEnd w:id="1466"/>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464"/>
      <w:bookmarkEnd w:id="1465"/>
      <w:bookmarkEnd w:id="1467"/>
    </w:p>
    <w:p>
      <w:pPr>
        <w:pStyle w:val="Style43"/>
        <w:keepNext w:val="0"/>
        <w:keepLines w:val="0"/>
        <w:widowControl w:val="0"/>
        <w:shd w:val="clear" w:color="auto" w:fill="auto"/>
        <w:bidi w:val="0"/>
        <w:spacing w:before="0" w:after="0" w:line="240" w:lineRule="auto"/>
        <w:ind w:left="8789"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31,583,436.50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26,730,489.00</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31,583,436.50</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26,730,489.00</w:t>
            </w:r>
          </w:p>
        </w:tc>
      </w:tr>
    </w:tbl>
    <w:p>
      <w:pPr>
        <w:widowControl w:val="0"/>
        <w:spacing w:after="99" w:line="1" w:lineRule="exact"/>
      </w:pPr>
    </w:p>
    <w:p>
      <w:pPr>
        <w:pStyle w:val="Style41"/>
        <w:keepNext w:val="0"/>
        <w:keepLines w:val="0"/>
        <w:widowControl w:val="0"/>
        <w:shd w:val="clear" w:color="auto" w:fill="auto"/>
        <w:bidi w:val="0"/>
        <w:spacing w:before="0" w:after="380" w:line="240" w:lineRule="auto"/>
        <w:ind w:left="0" w:right="0" w:firstLine="980"/>
        <w:jc w:val="both"/>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52"/>
        <w:keepNext/>
        <w:keepLines/>
        <w:widowControl w:val="0"/>
        <w:shd w:val="clear" w:color="auto" w:fill="auto"/>
        <w:bidi w:val="0"/>
        <w:spacing w:before="0" w:after="380" w:line="240" w:lineRule="auto"/>
        <w:ind w:left="0" w:right="0" w:firstLine="980"/>
        <w:jc w:val="both"/>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3</w:t>
      </w:r>
      <w:bookmarkEnd w:id="1470"/>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468"/>
      <w:bookmarkEnd w:id="1469"/>
      <w:bookmarkEnd w:id="1471"/>
    </w:p>
    <w:p>
      <w:pPr>
        <w:pStyle w:val="Style77"/>
        <w:keepNext/>
        <w:keepLines/>
        <w:widowControl w:val="0"/>
        <w:shd w:val="clear" w:color="auto" w:fill="auto"/>
        <w:bidi w:val="0"/>
        <w:spacing w:before="0" w:line="240" w:lineRule="auto"/>
        <w:ind w:left="1100" w:right="0" w:firstLine="0"/>
        <w:jc w:val="both"/>
      </w:pPr>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72"/>
      <w:bookmarkEnd w:id="1473"/>
      <w:bookmarkEnd w:id="1474"/>
    </w:p>
    <w:p>
      <w:pPr>
        <w:pStyle w:val="Style43"/>
        <w:keepNext w:val="0"/>
        <w:keepLines w:val="0"/>
        <w:widowControl w:val="0"/>
        <w:shd w:val="clear" w:color="auto" w:fill="auto"/>
        <w:bidi w:val="0"/>
        <w:spacing w:before="0" w:after="0" w:line="240" w:lineRule="auto"/>
        <w:ind w:left="8789"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购买材料、接受劳务及服务应付款项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137,145,656.91</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103,989,360.92</w:t>
            </w: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购买工程设备款项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641,247.00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251,350.00</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137,786,903.91</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104,240,710.92</w:t>
            </w:r>
          </w:p>
        </w:tc>
      </w:tr>
    </w:tbl>
    <w:p>
      <w:pPr>
        <w:spacing w:lineRule="exact" w:line="1"/>
        <w:rPr>
          <w:sz w:val="2"/>
          <w:szCs w:val="2"/>
        </w:rPr>
      </w:pPr>
      <w:r>
        <w:br w:type="page"/>
      </w:r>
    </w:p>
    <w:p>
      <w:pPr>
        <w:pStyle w:val="Style2"/>
        <w:keepNext w:val="0"/>
        <w:keepLines w:val="0"/>
        <w:widowControl w:val="0"/>
        <w:shd w:val="clear" w:color="auto" w:fill="auto"/>
        <w:bidi w:val="0"/>
        <w:spacing w:before="0" w:after="120" w:line="163" w:lineRule="exact"/>
        <w:ind w:left="0" w:right="0" w:firstLine="0"/>
        <w:jc w:val="center"/>
        <w:rPr>
          <w:sz w:val="16"/>
          <w:szCs w:val="16"/>
        </w:rPr>
      </w:pPr>
      <w:r>
        <w:rPr>
          <w:spacing w:val="0"/>
          <w:w w:val="100"/>
          <w:position w:val="0"/>
          <w:sz w:val="15"/>
          <w:szCs w:val="15"/>
        </w:rPr>
        <w:t>国家高新技术企业</w:t>
        <w:br/>
      </w:r>
      <w:r>
        <w:rPr>
          <w:color w:val="245996"/>
          <w:spacing w:val="0"/>
          <w:w w:val="100"/>
          <w:position w:val="0"/>
          <w:sz w:val="15"/>
          <w:szCs w:val="15"/>
        </w:rPr>
        <w:t xml:space="preserve">，| </w:t>
      </w:r>
      <w:r>
        <w:rPr>
          <w:spacing w:val="0"/>
          <w:w w:val="100"/>
          <w:position w:val="0"/>
          <w:sz w:val="15"/>
          <w:szCs w:val="15"/>
        </w:rPr>
        <w:t>股票代码:</w:t>
      </w:r>
      <w:r>
        <w:rPr>
          <w:rFonts w:ascii="Arial" w:eastAsia="Arial" w:hAnsi="Arial" w:cs="Arial"/>
          <w:spacing w:val="0"/>
          <w:w w:val="100"/>
          <w:position w:val="0"/>
          <w:sz w:val="16"/>
          <w:szCs w:val="16"/>
        </w:rPr>
        <w:t>300290</w:t>
      </w:r>
    </w:p>
    <w:p>
      <w:pPr>
        <w:pStyle w:val="Style77"/>
        <w:keepNext/>
        <w:keepLines/>
        <w:widowControl w:val="0"/>
        <w:shd w:val="clear" w:color="auto" w:fill="auto"/>
        <w:bidi w:val="0"/>
        <w:spacing w:before="0" w:line="240" w:lineRule="auto"/>
        <w:ind w:left="1100" w:right="0" w:firstLine="0"/>
        <w:jc w:val="left"/>
      </w:pPr>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75"/>
      <w:bookmarkEnd w:id="1476"/>
      <w:bookmarkEnd w:id="1477"/>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沈阳丰年科技有限公司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2,211,351.00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未到结算期</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2,211,351.00</w:t>
            </w:r>
          </w:p>
        </w:tc>
        <w:tc>
          <w:tcPr>
            <w:tcBorders>
              <w:top w:val="single" w:sz="4"/>
              <w:left w:val="single" w:sz="4"/>
              <w:bottom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41"/>
        <w:keepNext w:val="0"/>
        <w:keepLines w:val="0"/>
        <w:widowControl w:val="0"/>
        <w:shd w:val="clear" w:color="auto" w:fill="auto"/>
        <w:bidi w:val="0"/>
        <w:spacing w:before="0" w:after="120" w:line="240" w:lineRule="auto"/>
        <w:ind w:left="0" w:right="0" w:firstLine="980"/>
        <w:jc w:val="left"/>
      </w:pPr>
      <w:r>
        <w:rPr>
          <w:color w:val="000000"/>
          <w:spacing w:val="0"/>
          <w:w w:val="100"/>
          <w:position w:val="0"/>
        </w:rPr>
        <w:t>其他说明：</w:t>
      </w:r>
    </w:p>
    <w:p>
      <w:pPr>
        <w:pStyle w:val="Style41"/>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本项目期末余额较期初余额增加</w:t>
      </w:r>
      <w:r>
        <w:rPr>
          <w:rFonts w:ascii="Times New Roman" w:eastAsia="Times New Roman" w:hAnsi="Times New Roman" w:cs="Times New Roman"/>
          <w:color w:val="000000"/>
          <w:spacing w:val="0"/>
          <w:w w:val="100"/>
          <w:position w:val="0"/>
          <w:sz w:val="18"/>
          <w:szCs w:val="18"/>
        </w:rPr>
        <w:t>33,546,192.99</w:t>
      </w:r>
      <w:r>
        <w:rPr>
          <w:color w:val="000000"/>
          <w:spacing w:val="0"/>
          <w:w w:val="100"/>
          <w:position w:val="0"/>
        </w:rPr>
        <w:t>元，增幅</w:t>
      </w:r>
      <w:r>
        <w:rPr>
          <w:rFonts w:ascii="Times New Roman" w:eastAsia="Times New Roman" w:hAnsi="Times New Roman" w:cs="Times New Roman"/>
          <w:color w:val="000000"/>
          <w:spacing w:val="0"/>
          <w:w w:val="100"/>
          <w:position w:val="0"/>
          <w:sz w:val="18"/>
          <w:szCs w:val="18"/>
        </w:rPr>
        <w:t>32.18%</w:t>
      </w:r>
      <w:r>
        <w:rPr>
          <w:color w:val="000000"/>
          <w:spacing w:val="0"/>
          <w:w w:val="100"/>
          <w:position w:val="0"/>
        </w:rPr>
        <w:t>,主要系公司应付材料及服务等款项增加所致。</w:t>
      </w:r>
    </w:p>
    <w:p>
      <w:pPr>
        <w:pStyle w:val="Style52"/>
        <w:keepNext/>
        <w:keepLines/>
        <w:widowControl w:val="0"/>
        <w:shd w:val="clear" w:color="auto" w:fill="auto"/>
        <w:bidi w:val="0"/>
        <w:spacing w:before="0" w:after="380" w:line="240" w:lineRule="auto"/>
        <w:ind w:left="0" w:right="0" w:firstLine="980"/>
        <w:jc w:val="left"/>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3</w:t>
      </w:r>
      <w:bookmarkEnd w:id="1480"/>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478"/>
      <w:bookmarkEnd w:id="1479"/>
      <w:bookmarkEnd w:id="1481"/>
    </w:p>
    <w:p>
      <w:pPr>
        <w:pStyle w:val="Style77"/>
        <w:keepNext/>
        <w:keepLines/>
        <w:widowControl w:val="0"/>
        <w:shd w:val="clear" w:color="auto" w:fill="auto"/>
        <w:bidi w:val="0"/>
        <w:spacing w:before="0" w:line="240" w:lineRule="auto"/>
        <w:ind w:left="0" w:right="0" w:firstLine="980"/>
        <w:jc w:val="both"/>
      </w:pPr>
      <w:bookmarkStart w:id="1482" w:name="bookmark1482"/>
      <w:bookmarkStart w:id="1483" w:name="bookmark1483"/>
      <w:bookmarkStart w:id="1484" w:name="bookmark14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82"/>
      <w:bookmarkEnd w:id="1483"/>
      <w:bookmarkEnd w:id="1484"/>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软件开发、产品化软件销售及系统集成 项目预收款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8,092,109.68</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10,362,481.07</w:t>
            </w:r>
          </w:p>
        </w:tc>
      </w:tr>
      <w:tr>
        <w:trPr>
          <w:trHeight w:val="408"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8,092,109.68</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10,362,481.07</w:t>
            </w:r>
          </w:p>
        </w:tc>
      </w:tr>
    </w:tbl>
    <w:p>
      <w:pPr>
        <w:widowControl w:val="0"/>
        <w:spacing w:after="319" w:line="1" w:lineRule="exact"/>
      </w:pPr>
    </w:p>
    <w:p>
      <w:pPr>
        <w:pStyle w:val="Style77"/>
        <w:keepNext/>
        <w:keepLines/>
        <w:widowControl w:val="0"/>
        <w:shd w:val="clear" w:color="auto" w:fill="auto"/>
        <w:bidi w:val="0"/>
        <w:spacing w:before="0" w:line="240" w:lineRule="auto"/>
        <w:ind w:left="1100" w:right="0" w:firstLine="0"/>
        <w:jc w:val="left"/>
      </w:pPr>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85"/>
      <w:bookmarkEnd w:id="1486"/>
      <w:bookmarkEnd w:id="1487"/>
    </w:p>
    <w:p>
      <w:pPr>
        <w:pStyle w:val="Style41"/>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无</w:t>
      </w:r>
    </w:p>
    <w:p>
      <w:pPr>
        <w:pStyle w:val="Style77"/>
        <w:keepNext/>
        <w:keepLines/>
        <w:widowControl w:val="0"/>
        <w:numPr>
          <w:ilvl w:val="0"/>
          <w:numId w:val="79"/>
        </w:numPr>
        <w:shd w:val="clear" w:color="auto" w:fill="auto"/>
        <w:bidi w:val="0"/>
        <w:spacing w:before="0" w:after="980" w:line="240" w:lineRule="auto"/>
        <w:ind w:left="0" w:right="0" w:firstLine="980"/>
        <w:jc w:val="left"/>
      </w:pPr>
      <w:bookmarkStart w:id="1488" w:name="bookmark1488"/>
      <w:bookmarkStart w:id="1489" w:name="bookmark1489"/>
      <w:bookmarkStart w:id="1490" w:name="bookmark1490"/>
      <w:bookmarkStart w:id="1491" w:name="bookmark1491"/>
      <w:bookmarkEnd w:id="1490"/>
      <w:r>
        <w:rPr>
          <w:color w:val="000000"/>
          <w:spacing w:val="0"/>
          <w:w w:val="100"/>
          <w:position w:val="0"/>
        </w:rPr>
        <w:t>期末建造合同形成的已结算未完工项目情况</w:t>
      </w:r>
      <w:bookmarkEnd w:id="1488"/>
      <w:bookmarkEnd w:id="1489"/>
      <w:bookmarkEnd w:id="1491"/>
    </w:p>
    <w:p>
      <w:pPr>
        <w:pStyle w:val="Style52"/>
        <w:keepNext/>
        <w:keepLines/>
        <w:widowControl w:val="0"/>
        <w:shd w:val="clear" w:color="auto" w:fill="auto"/>
        <w:bidi w:val="0"/>
        <w:spacing w:before="0" w:after="380" w:line="240" w:lineRule="auto"/>
        <w:ind w:left="0" w:right="0" w:firstLine="980"/>
        <w:jc w:val="left"/>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3</w:t>
      </w:r>
      <w:bookmarkEnd w:id="1494"/>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492"/>
      <w:bookmarkEnd w:id="1493"/>
      <w:bookmarkEnd w:id="1495"/>
    </w:p>
    <w:p>
      <w:pPr>
        <w:pStyle w:val="Style77"/>
        <w:keepNext/>
        <w:keepLines/>
        <w:widowControl w:val="0"/>
        <w:shd w:val="clear" w:color="auto" w:fill="auto"/>
        <w:bidi w:val="0"/>
        <w:spacing w:before="0" w:line="240" w:lineRule="auto"/>
        <w:ind w:left="0" w:right="0" w:firstLine="980"/>
        <w:jc w:val="both"/>
      </w:pPr>
      <w:bookmarkStart w:id="1496" w:name="bookmark1496"/>
      <w:bookmarkStart w:id="1497" w:name="bookmark1497"/>
      <w:bookmarkStart w:id="1498" w:name="bookmark14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96"/>
      <w:bookmarkEnd w:id="1497"/>
      <w:bookmarkEnd w:id="1498"/>
    </w:p>
    <w:p>
      <w:pPr>
        <w:pStyle w:val="Style43"/>
        <w:keepNext w:val="0"/>
        <w:keepLines w:val="0"/>
        <w:widowControl w:val="0"/>
        <w:shd w:val="clear" w:color="auto" w:fill="auto"/>
        <w:bidi w:val="0"/>
        <w:spacing w:before="0" w:after="0" w:line="240" w:lineRule="auto"/>
        <w:ind w:left="9216" w:right="0" w:firstLine="0"/>
        <w:jc w:val="left"/>
      </w:pPr>
      <w:r>
        <w:rPr>
          <w:color w:val="000000"/>
          <w:spacing w:val="0"/>
          <w:w w:val="100"/>
          <w:position w:val="0"/>
        </w:rPr>
        <w:t>单位： 元</w:t>
      </w:r>
    </w:p>
    <w:tbl>
      <w:tblPr>
        <w:tblOverlap w:val="never"/>
        <w:jc w:val="center"/>
        <w:tblLayout w:type="fixed"/>
      </w:tblPr>
      <w:tblGrid>
        <w:gridCol w:w="277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4,177,622.23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67,463,953.07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66,126,783.12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5,514,792.18</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设定提存计划</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35,199.99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6,006,422.93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5,786,482.30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255,140.62</w:t>
            </w:r>
          </w:p>
        </w:tc>
      </w:tr>
      <w:tr>
        <w:trPr>
          <w:trHeight w:val="408"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4,212,822.22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73,470,376.00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71,913,265.42</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5,769,932.80</w:t>
            </w:r>
          </w:p>
        </w:tc>
      </w:tr>
    </w:tbl>
    <w:p>
      <w:pPr>
        <w:widowControl w:val="0"/>
        <w:spacing w:after="319" w:line="1" w:lineRule="exact"/>
      </w:pPr>
    </w:p>
    <w:p>
      <w:pPr>
        <w:pStyle w:val="Style77"/>
        <w:keepNext/>
        <w:keepLines/>
        <w:widowControl w:val="0"/>
        <w:shd w:val="clear" w:color="auto" w:fill="auto"/>
        <w:bidi w:val="0"/>
        <w:spacing w:before="0" w:line="240" w:lineRule="auto"/>
        <w:ind w:left="1100" w:right="0" w:firstLine="0"/>
        <w:jc w:val="left"/>
      </w:pPr>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99"/>
      <w:bookmarkEnd w:id="1500"/>
      <w:bookmarkEnd w:id="1501"/>
    </w:p>
    <w:p>
      <w:pPr>
        <w:pStyle w:val="Style43"/>
        <w:keepNext w:val="0"/>
        <w:keepLines w:val="0"/>
        <w:widowControl w:val="0"/>
        <w:shd w:val="clear" w:color="auto" w:fill="auto"/>
        <w:bidi w:val="0"/>
        <w:spacing w:before="0" w:after="0" w:line="240" w:lineRule="auto"/>
        <w:ind w:left="9216" w:right="0" w:firstLine="0"/>
        <w:jc w:val="left"/>
      </w:pPr>
      <w:r>
        <w:rPr>
          <w:color w:val="000000"/>
          <w:spacing w:val="0"/>
          <w:w w:val="100"/>
          <w:position w:val="0"/>
        </w:rPr>
        <w:t>单位： 元</w:t>
      </w:r>
    </w:p>
    <w:tbl>
      <w:tblPr>
        <w:tblOverlap w:val="never"/>
        <w:jc w:val="center"/>
        <w:tblLayout w:type="fixed"/>
      </w:tblPr>
      <w:tblGrid>
        <w:gridCol w:w="2770"/>
        <w:gridCol w:w="1915"/>
        <w:gridCol w:w="1915"/>
        <w:gridCol w:w="1915"/>
        <w:gridCol w:w="1920"/>
      </w:tblGrid>
      <w:tr>
        <w:trPr>
          <w:trHeight w:val="418"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spacing w:lineRule="exact" w:line="1"/>
        <w:rPr>
          <w:sz w:val="2"/>
          <w:szCs w:val="2"/>
        </w:rPr>
      </w:pPr>
      <w:r>
        <w:br w:type="page"/>
      </w:r>
    </w:p>
    <w:p>
      <w:pPr>
        <w:pStyle w:val="Style2"/>
        <w:keepNext w:val="0"/>
        <w:keepLines w:val="0"/>
        <w:widowControl w:val="0"/>
        <w:shd w:val="clear" w:color="auto" w:fill="auto"/>
        <w:tabs>
          <w:tab w:pos="1772" w:val="left"/>
        </w:tabs>
        <w:bidi w:val="0"/>
        <w:spacing w:before="0" w:after="0" w:line="240" w:lineRule="auto"/>
        <w:ind w:left="1160" w:right="0" w:firstLine="0"/>
        <w:jc w:val="left"/>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1772" w:val="left"/>
        </w:tabs>
        <w:bidi w:val="0"/>
        <w:spacing w:before="0" w:after="80" w:line="240" w:lineRule="auto"/>
        <w:ind w:left="1160" w:right="0" w:firstLine="0"/>
        <w:jc w:val="left"/>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tbl>
      <w:tblPr>
        <w:tblOverlap w:val="never"/>
        <w:jc w:val="center"/>
        <w:tblLayout w:type="fixed"/>
      </w:tblPr>
      <w:tblGrid>
        <w:gridCol w:w="2770"/>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4,156,415.05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58,738,801.34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57,619,318.64</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5,275,897.75</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562,650.16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562,650.16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19,107.18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3,152,671.25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3,030,450.00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141,328.43</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16,909.00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2,613,267.39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2,504,657.27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125,519.12</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845.48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341,902.49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338,144.21</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4,603.76</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1,352.70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197,501.37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187,648.52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11,205.55</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4,162,734.07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4,067,268.07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97,566.00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847,096.25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847,096.25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4,177,622.23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67,463,953.07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66,126,783.12</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5,514,792.18</w:t>
            </w:r>
          </w:p>
        </w:tc>
      </w:tr>
    </w:tbl>
    <w:p>
      <w:pPr>
        <w:widowControl w:val="0"/>
        <w:spacing w:after="319" w:line="1" w:lineRule="exact"/>
      </w:pPr>
    </w:p>
    <w:p>
      <w:pPr>
        <w:pStyle w:val="Style77"/>
        <w:keepNext/>
        <w:keepLines/>
        <w:widowControl w:val="0"/>
        <w:shd w:val="clear" w:color="auto" w:fill="auto"/>
        <w:bidi w:val="0"/>
        <w:spacing w:before="0" w:line="240" w:lineRule="auto"/>
        <w:ind w:left="1100" w:right="0" w:firstLine="0"/>
        <w:jc w:val="left"/>
      </w:pPr>
      <w:bookmarkStart w:id="1502" w:name="bookmark1502"/>
      <w:bookmarkStart w:id="1503" w:name="bookmark1503"/>
      <w:bookmarkStart w:id="1504" w:name="bookmark1504"/>
      <w:bookmarkStart w:id="1505" w:name="bookmark1505"/>
      <w:r>
        <w:rPr>
          <w:color w:val="000000"/>
          <w:spacing w:val="0"/>
          <w:w w:val="100"/>
          <w:position w:val="0"/>
        </w:rPr>
        <w:t>（</w:t>
      </w:r>
      <w:bookmarkEnd w:id="1504"/>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502"/>
      <w:bookmarkEnd w:id="1503"/>
      <w:bookmarkEnd w:id="1505"/>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20"/>
        <w:gridCol w:w="1920"/>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33,523.80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5,727,121.41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5,516,367.75</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244,277.46</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1,676.19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279,301.52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270,114.55</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10,863.16</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35,199.99</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6,006,422.93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5,786,482.30</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255,140.62</w:t>
            </w:r>
          </w:p>
        </w:tc>
      </w:tr>
    </w:tbl>
    <w:p>
      <w:pPr>
        <w:widowControl w:val="0"/>
        <w:spacing w:after="319" w:line="1" w:lineRule="exact"/>
      </w:pPr>
    </w:p>
    <w:p>
      <w:pPr>
        <w:pStyle w:val="Style52"/>
        <w:keepNext/>
        <w:keepLines/>
        <w:widowControl w:val="0"/>
        <w:shd w:val="clear" w:color="auto" w:fill="auto"/>
        <w:bidi w:val="0"/>
        <w:spacing w:before="0" w:after="380" w:line="240" w:lineRule="auto"/>
        <w:ind w:left="0" w:right="0" w:firstLine="980"/>
        <w:jc w:val="left"/>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3</w:t>
      </w:r>
      <w:bookmarkEnd w:id="1508"/>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506"/>
      <w:bookmarkEnd w:id="1507"/>
      <w:bookmarkEnd w:id="1509"/>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8,724,287.49</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12,778,232.98</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207,771.55</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3,998,400.53</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608,233.96</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795,280.48</w:t>
            </w: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281,156.03</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383,736.61</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187,235.64</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256,127.03</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71,464.11</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37,567.99</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231,883.55</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155,627.66</w:t>
            </w: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19,039.99</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10,312,032.33</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18,424,013.27</w:t>
            </w:r>
          </w:p>
        </w:tc>
      </w:tr>
    </w:tbl>
    <w:p>
      <w:pPr>
        <w:widowControl w:val="0"/>
        <w:spacing w:after="79" w:line="1" w:lineRule="exact"/>
      </w:pPr>
    </w:p>
    <w:p>
      <w:pPr>
        <w:pStyle w:val="Style41"/>
        <w:keepNext w:val="0"/>
        <w:keepLines w:val="0"/>
        <w:widowControl w:val="0"/>
        <w:shd w:val="clear" w:color="auto" w:fill="auto"/>
        <w:bidi w:val="0"/>
        <w:spacing w:before="0" w:after="140" w:line="240" w:lineRule="auto"/>
        <w:ind w:left="0" w:right="0" w:firstLine="980"/>
        <w:jc w:val="left"/>
      </w:pPr>
      <w:r>
        <w:rPr>
          <w:color w:val="000000"/>
          <w:spacing w:val="0"/>
          <w:w w:val="100"/>
          <w:position w:val="0"/>
        </w:rPr>
        <w:t>其他说明：</w:t>
      </w:r>
    </w:p>
    <w:p>
      <w:pPr>
        <w:pStyle w:val="Style41"/>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本项目期末余额较期初余额减少</w:t>
      </w:r>
      <w:r>
        <w:rPr>
          <w:rFonts w:ascii="Times New Roman" w:eastAsia="Times New Roman" w:hAnsi="Times New Roman" w:cs="Times New Roman"/>
          <w:color w:val="000000"/>
          <w:spacing w:val="0"/>
          <w:w w:val="100"/>
          <w:position w:val="0"/>
          <w:sz w:val="18"/>
          <w:szCs w:val="18"/>
        </w:rPr>
        <w:t>8,111,980.94</w:t>
      </w:r>
      <w:r>
        <w:rPr>
          <w:color w:val="000000"/>
          <w:spacing w:val="0"/>
          <w:w w:val="100"/>
          <w:position w:val="0"/>
        </w:rPr>
        <w:t>元，减幅为</w:t>
      </w:r>
      <w:r>
        <w:rPr>
          <w:rFonts w:ascii="Times New Roman" w:eastAsia="Times New Roman" w:hAnsi="Times New Roman" w:cs="Times New Roman"/>
          <w:color w:val="000000"/>
          <w:spacing w:val="0"/>
          <w:w w:val="100"/>
          <w:position w:val="0"/>
          <w:sz w:val="18"/>
          <w:szCs w:val="18"/>
        </w:rPr>
        <w:t>44.03%</w:t>
      </w:r>
      <w:r>
        <w:rPr>
          <w:color w:val="000000"/>
          <w:spacing w:val="0"/>
          <w:w w:val="100"/>
          <w:position w:val="0"/>
        </w:rPr>
        <w:t>，主要系公司应缴增值税及企业所得税减少所致。</w:t>
      </w:r>
    </w:p>
    <w:p>
      <w:pPr>
        <w:pStyle w:val="Style52"/>
        <w:keepNext/>
        <w:keepLines/>
        <w:widowControl w:val="0"/>
        <w:shd w:val="clear" w:color="auto" w:fill="auto"/>
        <w:bidi w:val="0"/>
        <w:spacing w:before="0" w:after="320" w:line="240" w:lineRule="auto"/>
        <w:ind w:left="0" w:right="0" w:firstLine="980"/>
        <w:jc w:val="left"/>
        <w:sectPr>
          <w:headerReference w:type="default" r:id="rId131"/>
          <w:footerReference w:type="default" r:id="rId132"/>
          <w:headerReference w:type="even" r:id="rId133"/>
          <w:footerReference w:type="even" r:id="rId134"/>
          <w:headerReference w:type="first" r:id="rId135"/>
          <w:footerReference w:type="first" r:id="rId136"/>
          <w:footnotePr>
            <w:pos w:val="pageBottom"/>
            <w:numFmt w:val="decimal"/>
            <w:numRestart w:val="continuous"/>
          </w:footnotePr>
          <w:pgSz w:w="11900" w:h="16840"/>
          <w:pgMar w:top="1148" w:right="153" w:bottom="1282" w:left="106" w:header="0" w:footer="3" w:gutter="0"/>
          <w:cols w:space="720"/>
          <w:noEndnote/>
          <w:titlePg/>
          <w:rtlGutter w:val="0"/>
          <w:docGrid w:linePitch="360"/>
        </w:sectPr>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3</w:t>
      </w:r>
      <w:bookmarkEnd w:id="1512"/>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510"/>
      <w:bookmarkEnd w:id="1511"/>
      <w:bookmarkEnd w:id="1513"/>
    </w:p>
    <w:p>
      <w:pPr>
        <w:widowControl w:val="0"/>
        <w:spacing w:line="1" w:lineRule="exact"/>
      </w:pPr>
      <w:r>
        <mc:AlternateContent>
          <mc:Choice Requires="wps">
            <w:drawing>
              <wp:anchor distT="0" distB="207010" distL="0" distR="0" simplePos="0" relativeHeight="125829422" behindDoc="0" locked="0" layoutInCell="1" allowOverlap="1">
                <wp:simplePos x="0" y="0"/>
                <wp:positionH relativeFrom="page">
                  <wp:posOffset>1071880</wp:posOffset>
                </wp:positionH>
                <wp:positionV relativeFrom="paragraph">
                  <wp:posOffset>0</wp:posOffset>
                </wp:positionV>
                <wp:extent cx="1298575" cy="320040"/>
                <wp:wrapTopAndBottom/>
                <wp:docPr id="401" name="Shape 401"/>
                <a:graphic xmlns:a="http://schemas.openxmlformats.org/drawingml/2006/main">
                  <a:graphicData uri="http://schemas.microsoft.com/office/word/2010/wordprocessingShape">
                    <wps:wsp>
                      <wps:cNvSpPr txBox="1"/>
                      <wps:spPr>
                        <a:xfrm>
                          <a:ext cx="1298575" cy="32004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spacing w:val="0"/>
                                <w:w w:val="100"/>
                                <w:position w:val="0"/>
                              </w:rPr>
                              <w:t>■■-荣科超技</w:t>
                            </w:r>
                          </w:p>
                          <w:p>
                            <w:pPr>
                              <w:pStyle w:val="Style36"/>
                              <w:keepNext w:val="0"/>
                              <w:keepLines w:val="0"/>
                              <w:widowControl w:val="0"/>
                              <w:shd w:val="clear" w:color="auto" w:fill="auto"/>
                              <w:bidi w:val="0"/>
                              <w:spacing w:before="0" w:after="0" w:line="240" w:lineRule="auto"/>
                              <w:ind w:left="0" w:right="0" w:firstLine="320"/>
                              <w:jc w:val="left"/>
                              <w:rPr>
                                <w:sz w:val="8"/>
                                <w:szCs w:val="8"/>
                              </w:rPr>
                            </w:pPr>
                            <w:r>
                              <w:rPr>
                                <w:rFonts w:ascii="Arial" w:eastAsia="Arial" w:hAnsi="Arial" w:cs="Arial"/>
                                <w:b/>
                                <w:bCs/>
                                <w:color w:val="343334"/>
                                <w:spacing w:val="0"/>
                                <w:w w:val="100"/>
                                <w:position w:val="0"/>
                                <w:sz w:val="8"/>
                                <w:szCs w:val="8"/>
                              </w:rPr>
                              <w:t>BDUKSPfNM</w:t>
                            </w:r>
                          </w:p>
                        </w:txbxContent>
                      </wps:txbx>
                      <wps:bodyPr lIns="0" tIns="0" rIns="0" bIns="0">
                        <a:noAutoFit/>
                      </wps:bodyPr>
                    </wps:wsp>
                  </a:graphicData>
                </a:graphic>
              </wp:anchor>
            </w:drawing>
          </mc:Choice>
          <mc:Fallback>
            <w:pict>
              <v:shape id="_x0000_s1427" type="#_x0000_t202" style="position:absolute;margin-left:84.400000000000006pt;margin-top:0;width:102.25pt;height:25.199999999999999pt;z-index:-125829331;mso-wrap-distance-left:0;mso-wrap-distance-right:0;mso-wrap-distance-bottom:16.300000000000001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spacing w:val="0"/>
                          <w:w w:val="100"/>
                          <w:position w:val="0"/>
                        </w:rPr>
                        <w:t>■■-荣科超技</w:t>
                      </w:r>
                    </w:p>
                    <w:p>
                      <w:pPr>
                        <w:pStyle w:val="Style36"/>
                        <w:keepNext w:val="0"/>
                        <w:keepLines w:val="0"/>
                        <w:widowControl w:val="0"/>
                        <w:shd w:val="clear" w:color="auto" w:fill="auto"/>
                        <w:bidi w:val="0"/>
                        <w:spacing w:before="0" w:after="0" w:line="240" w:lineRule="auto"/>
                        <w:ind w:left="0" w:right="0" w:firstLine="320"/>
                        <w:jc w:val="left"/>
                        <w:rPr>
                          <w:sz w:val="8"/>
                          <w:szCs w:val="8"/>
                        </w:rPr>
                      </w:pPr>
                      <w:r>
                        <w:rPr>
                          <w:rFonts w:ascii="Arial" w:eastAsia="Arial" w:hAnsi="Arial" w:cs="Arial"/>
                          <w:b/>
                          <w:bCs/>
                          <w:color w:val="343334"/>
                          <w:spacing w:val="0"/>
                          <w:w w:val="100"/>
                          <w:position w:val="0"/>
                          <w:sz w:val="8"/>
                          <w:szCs w:val="8"/>
                        </w:rPr>
                        <w:t>BDUKSPfNM</w:t>
                      </w:r>
                    </w:p>
                  </w:txbxContent>
                </v:textbox>
                <w10:wrap type="topAndBottom" anchorx="page"/>
              </v:shape>
            </w:pict>
          </mc:Fallback>
        </mc:AlternateContent>
      </w:r>
      <w:r>
        <mc:AlternateContent>
          <mc:Choice Requires="wps">
            <w:drawing>
              <wp:anchor distT="252730" distB="0" distL="0" distR="0" simplePos="0" relativeHeight="125829424" behindDoc="0" locked="0" layoutInCell="1" allowOverlap="1">
                <wp:simplePos x="0" y="0"/>
                <wp:positionH relativeFrom="page">
                  <wp:posOffset>1139190</wp:posOffset>
                </wp:positionH>
                <wp:positionV relativeFrom="paragraph">
                  <wp:posOffset>252730</wp:posOffset>
                </wp:positionV>
                <wp:extent cx="1228090" cy="274320"/>
                <wp:wrapTopAndBottom/>
                <wp:docPr id="403" name="Shape 403"/>
                <a:graphic xmlns:a="http://schemas.openxmlformats.org/drawingml/2006/main">
                  <a:graphicData uri="http://schemas.microsoft.com/office/word/2010/wordprocessingShape">
                    <wps:wsp>
                      <wps:cNvSpPr txBox="1"/>
                      <wps:spPr>
                        <a:xfrm>
                          <a:ext cx="1228090" cy="274320"/>
                        </a:xfrm>
                        <a:prstGeom prst="rect"/>
                        <a:noFill/>
                      </wps:spPr>
                      <wps:txbx>
                        <w:txbxContent>
                          <w:p>
                            <w:pPr>
                              <w:pStyle w:val="Style2"/>
                              <w:keepNext w:val="0"/>
                              <w:keepLines w:val="0"/>
                              <w:widowControl w:val="0"/>
                              <w:shd w:val="clear" w:color="auto" w:fill="auto"/>
                              <w:bidi w:val="0"/>
                              <w:spacing w:before="0" w:after="0" w:line="163" w:lineRule="exact"/>
                              <w:ind w:left="0" w:right="0" w:firstLine="0"/>
                              <w:jc w:val="right"/>
                              <w:rPr>
                                <w:sz w:val="16"/>
                                <w:szCs w:val="16"/>
                              </w:rPr>
                            </w:pPr>
                            <w:r>
                              <w:rPr>
                                <w:spacing w:val="0"/>
                                <w:w w:val="100"/>
                                <w:position w:val="0"/>
                                <w:sz w:val="15"/>
                                <w:szCs w:val="15"/>
                              </w:rPr>
                              <w:t xml:space="preserve">国家高新技术企业 </w:t>
                            </w:r>
                            <w:r>
                              <w:rPr>
                                <w:color w:val="245996"/>
                                <w:spacing w:val="0"/>
                                <w:w w:val="100"/>
                                <w:position w:val="0"/>
                                <w:sz w:val="15"/>
                                <w:szCs w:val="15"/>
                              </w:rPr>
                              <w:t xml:space="preserve">，| </w:t>
                            </w:r>
                            <w:r>
                              <w:rPr>
                                <w:spacing w:val="0"/>
                                <w:w w:val="100"/>
                                <w:position w:val="0"/>
                                <w:sz w:val="15"/>
                                <w:szCs w:val="15"/>
                              </w:rPr>
                              <w:t>股票代码:</w:t>
                            </w:r>
                            <w:r>
                              <w:rPr>
                                <w:rFonts w:ascii="Arial" w:eastAsia="Arial" w:hAnsi="Arial" w:cs="Arial"/>
                                <w:spacing w:val="0"/>
                                <w:w w:val="100"/>
                                <w:position w:val="0"/>
                                <w:sz w:val="16"/>
                                <w:szCs w:val="16"/>
                              </w:rPr>
                              <w:t>300290</w:t>
                            </w:r>
                          </w:p>
                        </w:txbxContent>
                      </wps:txbx>
                      <wps:bodyPr lIns="0" tIns="0" rIns="0" bIns="0">
                        <a:noAutoFit/>
                      </wps:bodyPr>
                    </wps:wsp>
                  </a:graphicData>
                </a:graphic>
              </wp:anchor>
            </w:drawing>
          </mc:Choice>
          <mc:Fallback>
            <w:pict>
              <v:shape id="_x0000_s1429" type="#_x0000_t202" style="position:absolute;margin-left:89.700000000000003pt;margin-top:19.900000000000002pt;width:96.700000000000003pt;height:21.600000000000001pt;z-index:-125829329;mso-wrap-distance-left:0;mso-wrap-distance-top:19.900000000000002pt;mso-wrap-distance-right:0;mso-position-horizontal-relative:page" filled="f" stroked="f">
                <v:textbox inset="0,0,0,0">
                  <w:txbxContent>
                    <w:p>
                      <w:pPr>
                        <w:pStyle w:val="Style2"/>
                        <w:keepNext w:val="0"/>
                        <w:keepLines w:val="0"/>
                        <w:widowControl w:val="0"/>
                        <w:shd w:val="clear" w:color="auto" w:fill="auto"/>
                        <w:bidi w:val="0"/>
                        <w:spacing w:before="0" w:after="0" w:line="163" w:lineRule="exact"/>
                        <w:ind w:left="0" w:right="0" w:firstLine="0"/>
                        <w:jc w:val="right"/>
                        <w:rPr>
                          <w:sz w:val="16"/>
                          <w:szCs w:val="16"/>
                        </w:rPr>
                      </w:pPr>
                      <w:r>
                        <w:rPr>
                          <w:spacing w:val="0"/>
                          <w:w w:val="100"/>
                          <w:position w:val="0"/>
                          <w:sz w:val="15"/>
                          <w:szCs w:val="15"/>
                        </w:rPr>
                        <w:t xml:space="preserve">国家高新技术企业 </w:t>
                      </w:r>
                      <w:r>
                        <w:rPr>
                          <w:color w:val="245996"/>
                          <w:spacing w:val="0"/>
                          <w:w w:val="100"/>
                          <w:position w:val="0"/>
                          <w:sz w:val="15"/>
                          <w:szCs w:val="15"/>
                        </w:rPr>
                        <w:t xml:space="preserve">，| </w:t>
                      </w:r>
                      <w:r>
                        <w:rPr>
                          <w:spacing w:val="0"/>
                          <w:w w:val="100"/>
                          <w:position w:val="0"/>
                          <w:sz w:val="15"/>
                          <w:szCs w:val="15"/>
                        </w:rPr>
                        <w:t>股票代码:</w:t>
                      </w:r>
                      <w:r>
                        <w:rPr>
                          <w:rFonts w:ascii="Arial" w:eastAsia="Arial" w:hAnsi="Arial" w:cs="Arial"/>
                          <w:spacing w:val="0"/>
                          <w:w w:val="100"/>
                          <w:position w:val="0"/>
                          <w:sz w:val="16"/>
                          <w:szCs w:val="16"/>
                        </w:rPr>
                        <w:t>300290</w:t>
                      </w:r>
                    </w:p>
                  </w:txbxContent>
                </v:textbox>
                <w10:wrap type="topAndBottom" anchorx="page"/>
              </v:shape>
            </w:pict>
          </mc:Fallback>
        </mc:AlternateContent>
      </w:r>
    </w:p>
    <w:p>
      <w:pPr>
        <w:pStyle w:val="Style52"/>
        <w:keepNext/>
        <w:keepLines/>
        <w:widowControl w:val="0"/>
        <w:shd w:val="clear" w:color="auto" w:fill="auto"/>
        <w:bidi w:val="0"/>
        <w:spacing w:before="0" w:after="380" w:line="240" w:lineRule="auto"/>
        <w:ind w:left="0" w:right="0" w:firstLine="980"/>
        <w:jc w:val="left"/>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4</w:t>
      </w:r>
      <w:bookmarkEnd w:id="1516"/>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1514"/>
      <w:bookmarkEnd w:id="1515"/>
      <w:bookmarkEnd w:id="1517"/>
    </w:p>
    <w:p>
      <w:pPr>
        <w:pStyle w:val="Style41"/>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无</w:t>
      </w:r>
    </w:p>
    <w:p>
      <w:pPr>
        <w:pStyle w:val="Style52"/>
        <w:keepNext/>
        <w:keepLines/>
        <w:widowControl w:val="0"/>
        <w:shd w:val="clear" w:color="auto" w:fill="auto"/>
        <w:bidi w:val="0"/>
        <w:spacing w:before="0" w:after="380" w:line="240" w:lineRule="auto"/>
        <w:ind w:left="0" w:right="0" w:firstLine="980"/>
        <w:jc w:val="left"/>
      </w:pPr>
      <w:bookmarkStart w:id="1518" w:name="bookmark1518"/>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4</w:t>
      </w:r>
      <w:bookmarkEnd w:id="1520"/>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18"/>
      <w:bookmarkEnd w:id="1519"/>
      <w:bookmarkEnd w:id="1521"/>
    </w:p>
    <w:p>
      <w:pPr>
        <w:pStyle w:val="Style77"/>
        <w:keepNext/>
        <w:keepLines/>
        <w:widowControl w:val="0"/>
        <w:shd w:val="clear" w:color="auto" w:fill="auto"/>
        <w:bidi w:val="0"/>
        <w:spacing w:before="0" w:line="240" w:lineRule="auto"/>
        <w:ind w:left="0" w:right="0" w:firstLine="980"/>
        <w:jc w:val="left"/>
      </w:pPr>
      <w:bookmarkStart w:id="1522" w:name="bookmark1522"/>
      <w:bookmarkStart w:id="1523" w:name="bookmark1523"/>
      <w:bookmarkStart w:id="1524" w:name="bookmark15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522"/>
      <w:bookmarkEnd w:id="1523"/>
      <w:bookmarkEnd w:id="1524"/>
    </w:p>
    <w:p>
      <w:pPr>
        <w:pStyle w:val="Style43"/>
        <w:keepNext w:val="0"/>
        <w:keepLines w:val="0"/>
        <w:widowControl w:val="0"/>
        <w:shd w:val="clear" w:color="auto" w:fill="auto"/>
        <w:bidi w:val="0"/>
        <w:spacing w:before="0" w:after="0" w:line="240" w:lineRule="auto"/>
        <w:ind w:left="8789" w:right="0" w:firstLine="0"/>
        <w:jc w:val="left"/>
      </w:pPr>
      <w:r>
        <w:rPr>
          <w:color w:val="000000"/>
          <w:spacing w:val="0"/>
          <w:w w:val="100"/>
          <w:position w:val="0"/>
        </w:rPr>
        <w:t>单位：元</w:t>
      </w:r>
    </w:p>
    <w:tbl>
      <w:tblPr>
        <w:tblOverlap w:val="never"/>
        <w:jc w:val="right"/>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51,502.77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1,588,027.19</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4,342,208.72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379,226.70</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8,500,034.00</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236,325.13</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731,049.30</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4,930,036.62</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11,198,337.19</w:t>
            </w:r>
          </w:p>
        </w:tc>
      </w:tr>
    </w:tbl>
    <w:p>
      <w:pPr>
        <w:widowControl w:val="0"/>
        <w:spacing w:after="319" w:line="1" w:lineRule="exact"/>
      </w:pPr>
    </w:p>
    <w:p>
      <w:pPr>
        <w:pStyle w:val="Style77"/>
        <w:keepNext/>
        <w:keepLines/>
        <w:widowControl w:val="0"/>
        <w:shd w:val="clear" w:color="auto" w:fill="auto"/>
        <w:bidi w:val="0"/>
        <w:spacing w:before="0" w:line="240" w:lineRule="auto"/>
        <w:ind w:left="1120" w:right="0" w:firstLine="0"/>
        <w:jc w:val="left"/>
      </w:pPr>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25"/>
      <w:bookmarkEnd w:id="1526"/>
      <w:bookmarkEnd w:id="1527"/>
    </w:p>
    <w:p>
      <w:pPr>
        <w:pStyle w:val="Style41"/>
        <w:keepNext w:val="0"/>
        <w:keepLines w:val="0"/>
        <w:widowControl w:val="0"/>
        <w:shd w:val="clear" w:color="auto" w:fill="auto"/>
        <w:bidi w:val="0"/>
        <w:spacing w:before="0" w:after="120" w:line="240" w:lineRule="auto"/>
        <w:ind w:left="0" w:right="0" w:firstLine="980"/>
        <w:jc w:val="both"/>
      </w:pPr>
      <w:r>
        <w:rPr>
          <w:color w:val="000000"/>
          <w:spacing w:val="0"/>
          <w:w w:val="100"/>
          <w:position w:val="0"/>
        </w:rPr>
        <w:t>无</w:t>
      </w:r>
    </w:p>
    <w:p>
      <w:pPr>
        <w:pStyle w:val="Style41"/>
        <w:keepNext w:val="0"/>
        <w:keepLines w:val="0"/>
        <w:widowControl w:val="0"/>
        <w:shd w:val="clear" w:color="auto" w:fill="auto"/>
        <w:bidi w:val="0"/>
        <w:spacing w:before="0" w:after="120" w:line="240" w:lineRule="auto"/>
        <w:ind w:left="0" w:right="0" w:firstLine="980"/>
        <w:jc w:val="both"/>
      </w:pPr>
      <w:r>
        <w:rPr>
          <w:color w:val="000000"/>
          <w:spacing w:val="0"/>
          <w:w w:val="100"/>
          <w:position w:val="0"/>
        </w:rPr>
        <w:t>其他说明</w:t>
      </w:r>
    </w:p>
    <w:p>
      <w:pPr>
        <w:pStyle w:val="Style41"/>
        <w:keepNext w:val="0"/>
        <w:keepLines w:val="0"/>
        <w:widowControl w:val="0"/>
        <w:shd w:val="clear" w:color="auto" w:fill="auto"/>
        <w:bidi w:val="0"/>
        <w:spacing w:before="0" w:after="120" w:line="240" w:lineRule="auto"/>
        <w:ind w:left="0" w:right="0" w:firstLine="980"/>
        <w:jc w:val="both"/>
      </w:pPr>
      <w:r>
        <w:rPr>
          <w:color w:val="000000"/>
          <w:spacing w:val="0"/>
          <w:w w:val="100"/>
          <w:position w:val="0"/>
        </w:rPr>
        <w:t>本项目期末余额较期初余额减少</w:t>
      </w:r>
      <w:r>
        <w:rPr>
          <w:rFonts w:ascii="Times New Roman" w:eastAsia="Times New Roman" w:hAnsi="Times New Roman" w:cs="Times New Roman"/>
          <w:color w:val="000000"/>
          <w:spacing w:val="0"/>
          <w:w w:val="100"/>
          <w:position w:val="0"/>
          <w:sz w:val="18"/>
          <w:szCs w:val="18"/>
        </w:rPr>
        <w:t>6,268,300.57</w:t>
      </w:r>
      <w:r>
        <w:rPr>
          <w:color w:val="000000"/>
          <w:spacing w:val="0"/>
          <w:w w:val="100"/>
          <w:position w:val="0"/>
        </w:rPr>
        <w:t>元，减幅</w:t>
      </w:r>
      <w:r>
        <w:rPr>
          <w:rFonts w:ascii="Times New Roman" w:eastAsia="Times New Roman" w:hAnsi="Times New Roman" w:cs="Times New Roman"/>
          <w:color w:val="000000"/>
          <w:spacing w:val="0"/>
          <w:w w:val="100"/>
          <w:position w:val="0"/>
          <w:sz w:val="18"/>
          <w:szCs w:val="18"/>
        </w:rPr>
        <w:t>55.98%</w:t>
      </w:r>
      <w:r>
        <w:rPr>
          <w:color w:val="000000"/>
          <w:spacing w:val="0"/>
          <w:w w:val="100"/>
          <w:position w:val="0"/>
        </w:rPr>
        <w:t>，主要系本期支付上海米健信息技术有限公司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股权转让</w:t>
      </w:r>
    </w:p>
    <w:p>
      <w:pPr>
        <w:pStyle w:val="Style41"/>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款所致。</w:t>
      </w:r>
    </w:p>
    <w:p>
      <w:pPr>
        <w:pStyle w:val="Style52"/>
        <w:keepNext/>
        <w:keepLines/>
        <w:widowControl w:val="0"/>
        <w:shd w:val="clear" w:color="auto" w:fill="auto"/>
        <w:tabs>
          <w:tab w:pos="1463" w:val="left"/>
        </w:tabs>
        <w:bidi w:val="0"/>
        <w:spacing w:before="0" w:after="380" w:line="240" w:lineRule="auto"/>
        <w:ind w:left="0" w:right="0" w:firstLine="980"/>
        <w:jc w:val="left"/>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4</w:t>
      </w:r>
      <w:bookmarkEnd w:id="1530"/>
      <w:r>
        <w:rPr>
          <w:rFonts w:ascii="Times New Roman" w:eastAsia="Times New Roman" w:hAnsi="Times New Roman" w:cs="Times New Roman"/>
          <w:color w:val="000000"/>
          <w:spacing w:val="0"/>
          <w:w w:val="100"/>
          <w:position w:val="0"/>
        </w:rPr>
        <w:t>2</w:t>
      </w:r>
      <w:r>
        <w:rPr>
          <w:color w:val="000000"/>
          <w:spacing w:val="0"/>
          <w:w w:val="100"/>
          <w:position w:val="0"/>
        </w:rPr>
        <w:t>、</w:t>
        <w:tab/>
        <w:t>划分为持有待售的负债</w:t>
      </w:r>
      <w:bookmarkEnd w:id="1528"/>
      <w:bookmarkEnd w:id="1529"/>
      <w:bookmarkEnd w:id="1531"/>
    </w:p>
    <w:p>
      <w:pPr>
        <w:pStyle w:val="Style41"/>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无</w:t>
      </w:r>
    </w:p>
    <w:p>
      <w:pPr>
        <w:pStyle w:val="Style52"/>
        <w:keepNext/>
        <w:keepLines/>
        <w:widowControl w:val="0"/>
        <w:shd w:val="clear" w:color="auto" w:fill="auto"/>
        <w:tabs>
          <w:tab w:pos="1463" w:val="left"/>
        </w:tabs>
        <w:bidi w:val="0"/>
        <w:spacing w:before="0" w:after="380" w:line="240" w:lineRule="auto"/>
        <w:ind w:left="0" w:right="0" w:firstLine="980"/>
        <w:jc w:val="left"/>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4</w:t>
      </w:r>
      <w:bookmarkEnd w:id="1534"/>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532"/>
      <w:bookmarkEnd w:id="1533"/>
      <w:bookmarkEnd w:id="1535"/>
    </w:p>
    <w:p>
      <w:pPr>
        <w:pStyle w:val="Style41"/>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无</w:t>
      </w:r>
    </w:p>
    <w:p>
      <w:pPr>
        <w:pStyle w:val="Style52"/>
        <w:keepNext/>
        <w:keepLines/>
        <w:widowControl w:val="0"/>
        <w:shd w:val="clear" w:color="auto" w:fill="auto"/>
        <w:tabs>
          <w:tab w:pos="1463" w:val="left"/>
        </w:tabs>
        <w:bidi w:val="0"/>
        <w:spacing w:before="0" w:after="380" w:line="240" w:lineRule="auto"/>
        <w:ind w:left="0" w:right="0" w:firstLine="98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4</w:t>
      </w:r>
      <w:bookmarkEnd w:id="1538"/>
      <w:r>
        <w:rPr>
          <w:rFonts w:ascii="Times New Roman" w:eastAsia="Times New Roman" w:hAnsi="Times New Roman" w:cs="Times New Roman"/>
          <w:color w:val="000000"/>
          <w:spacing w:val="0"/>
          <w:w w:val="100"/>
          <w:position w:val="0"/>
        </w:rPr>
        <w:t>4</w:t>
      </w:r>
      <w:r>
        <w:rPr>
          <w:color w:val="000000"/>
          <w:spacing w:val="0"/>
          <w:w w:val="100"/>
          <w:position w:val="0"/>
        </w:rPr>
        <w:t>、</w:t>
        <w:tab/>
        <w:t>其他流动负债</w:t>
      </w:r>
      <w:bookmarkEnd w:id="1536"/>
      <w:bookmarkEnd w:id="1537"/>
      <w:bookmarkEnd w:id="1539"/>
    </w:p>
    <w:p>
      <w:pPr>
        <w:pStyle w:val="Style43"/>
        <w:keepNext w:val="0"/>
        <w:keepLines w:val="0"/>
        <w:widowControl w:val="0"/>
        <w:shd w:val="clear" w:color="auto" w:fill="auto"/>
        <w:bidi w:val="0"/>
        <w:spacing w:before="0" w:after="0" w:line="240" w:lineRule="auto"/>
        <w:ind w:left="8789" w:right="0" w:firstLine="0"/>
        <w:jc w:val="left"/>
      </w:pPr>
      <w:r>
        <w:rPr>
          <w:color w:val="000000"/>
          <w:spacing w:val="0"/>
          <w:w w:val="100"/>
          <w:position w:val="0"/>
        </w:rPr>
        <w:t>单位： 元</w:t>
      </w:r>
    </w:p>
    <w:tbl>
      <w:tblPr>
        <w:tblOverlap w:val="never"/>
        <w:jc w:val="right"/>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政府补助(与收益相关)</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4,600,000.00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1,530,000.00</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4,600,000.00</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1,530,000.00</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41"/>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p>
      <w:pPr>
        <w:pStyle w:val="Style43"/>
        <w:keepNext w:val="0"/>
        <w:keepLines w:val="0"/>
        <w:widowControl w:val="0"/>
        <w:shd w:val="clear" w:color="auto" w:fill="auto"/>
        <w:tabs>
          <w:tab w:pos="1805" w:val="left"/>
        </w:tabs>
        <w:bidi w:val="0"/>
        <w:spacing w:before="0" w:after="0" w:line="240" w:lineRule="auto"/>
        <w:ind w:left="1181" w:right="0" w:firstLine="0"/>
        <w:jc w:val="left"/>
        <w:rPr>
          <w:sz w:val="15"/>
          <w:szCs w:val="15"/>
        </w:rPr>
      </w:pPr>
      <w:r>
        <w:rPr>
          <w:rFonts w:ascii="Arial" w:eastAsia="Arial" w:hAnsi="Arial" w:cs="Arial"/>
          <w:b/>
          <w:bCs/>
          <w:color w:val="245996"/>
          <w:spacing w:val="0"/>
          <w:w w:val="100"/>
          <w:position w:val="0"/>
          <w:sz w:val="19"/>
          <w:szCs w:val="19"/>
        </w:rPr>
        <w:t>Vi</w:t>
        <w:tab/>
      </w:r>
      <w:r>
        <w:rPr>
          <w:rFonts w:ascii="SimHei" w:eastAsia="SimHei" w:hAnsi="SimHei" w:cs="SimHei"/>
          <w:color w:val="596E90"/>
          <w:spacing w:val="0"/>
          <w:w w:val="100"/>
          <w:position w:val="0"/>
          <w:sz w:val="15"/>
          <w:szCs w:val="15"/>
        </w:rPr>
        <w:t>国家高新技术企业</w:t>
      </w:r>
    </w:p>
    <w:p>
      <w:pPr>
        <w:pStyle w:val="Style43"/>
        <w:keepNext w:val="0"/>
        <w:keepLines w:val="0"/>
        <w:widowControl w:val="0"/>
        <w:shd w:val="clear" w:color="auto" w:fill="auto"/>
        <w:tabs>
          <w:tab w:pos="1781" w:val="left"/>
        </w:tabs>
        <w:bidi w:val="0"/>
        <w:spacing w:before="0" w:after="0" w:line="240" w:lineRule="auto"/>
        <w:ind w:left="1181" w:right="0" w:firstLine="0"/>
        <w:jc w:val="left"/>
        <w:rPr>
          <w:sz w:val="16"/>
          <w:szCs w:val="16"/>
        </w:rPr>
      </w:pPr>
      <w:r>
        <w:rPr>
          <w:rFonts w:ascii="SimHei" w:eastAsia="SimHei" w:hAnsi="SimHei" w:cs="SimHei"/>
          <w:color w:val="245996"/>
          <w:spacing w:val="0"/>
          <w:w w:val="100"/>
          <w:position w:val="0"/>
          <w:sz w:val="15"/>
          <w:szCs w:val="15"/>
        </w:rPr>
        <w:t>，|</w:t>
        <w:tab/>
      </w:r>
      <w:r>
        <w:rPr>
          <w:rFonts w:ascii="SimHei" w:eastAsia="SimHei" w:hAnsi="SimHei" w:cs="SimHei"/>
          <w:color w:val="596E90"/>
          <w:spacing w:val="0"/>
          <w:w w:val="100"/>
          <w:position w:val="0"/>
          <w:sz w:val="15"/>
          <w:szCs w:val="15"/>
        </w:rPr>
        <w:t>股票代码：</w:t>
      </w:r>
      <w:r>
        <w:rPr>
          <w:rFonts w:ascii="Arial" w:eastAsia="Arial" w:hAnsi="Arial" w:cs="Arial"/>
          <w:color w:val="596E90"/>
          <w:spacing w:val="0"/>
          <w:w w:val="100"/>
          <w:position w:val="0"/>
          <w:sz w:val="16"/>
          <w:szCs w:val="16"/>
        </w:rPr>
        <w:t>300290</w:t>
      </w:r>
    </w:p>
    <w:tbl>
      <w:tblPr>
        <w:tblOverlap w:val="never"/>
        <w:jc w:val="center"/>
        <w:tblLayout w:type="fixed"/>
      </w:tblPr>
      <w:tblGrid>
        <w:gridCol w:w="2846"/>
        <w:gridCol w:w="1421"/>
        <w:gridCol w:w="1272"/>
        <w:gridCol w:w="1272"/>
        <w:gridCol w:w="1277"/>
        <w:gridCol w:w="1282"/>
        <w:gridCol w:w="1277"/>
      </w:tblGrid>
      <w:tr>
        <w:trPr>
          <w:trHeight w:val="725"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本期合并增加 补助金额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46"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98" w:lineRule="exact"/>
              <w:ind w:left="0" w:right="0" w:firstLine="0"/>
              <w:jc w:val="left"/>
            </w:pPr>
            <w:r>
              <w:rPr>
                <w:color w:val="000000"/>
                <w:spacing w:val="0"/>
                <w:w w:val="100"/>
                <w:position w:val="0"/>
              </w:rPr>
              <w:t>构建智慧医疗信息服务平台及移动 医疗旅游</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大数据系统项目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沪经信推</w:t>
            </w:r>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[2014]851 </w:t>
            </w:r>
            <w:r>
              <w:rPr>
                <w:color w:val="000000"/>
                <w:spacing w:val="0"/>
                <w:w w:val="100"/>
                <w:position w:val="0"/>
              </w:rPr>
              <w:t>号</w:t>
            </w:r>
          </w:p>
        </w:tc>
      </w:tr>
      <w:tr>
        <w:trPr>
          <w:trHeight w:val="662"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基于云计算和移动终端的居民电子 健康档案系统项目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02" w:lineRule="exact"/>
              <w:ind w:left="0" w:right="0" w:firstLine="0"/>
              <w:jc w:val="left"/>
            </w:pPr>
            <w:r>
              <w:rPr>
                <w:color w:val="000000"/>
                <w:spacing w:val="0"/>
                <w:w w:val="100"/>
                <w:position w:val="0"/>
              </w:rPr>
              <w:t>军民融合的综合健康服务平台研发 及应用示范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2,200,000.00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国科发资</w:t>
            </w:r>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[2015]304 </w:t>
            </w:r>
            <w:r>
              <w:rPr>
                <w:color w:val="000000"/>
                <w:spacing w:val="0"/>
                <w:w w:val="100"/>
                <w:position w:val="0"/>
              </w:rPr>
              <w:t>号</w:t>
            </w:r>
          </w:p>
        </w:tc>
      </w:tr>
      <w:tr>
        <w:trPr>
          <w:trHeight w:val="65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基于大数据应用综合健康服务平台 研发及应用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沈财指企</w:t>
            </w:r>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[2015]1231 </w:t>
            </w:r>
            <w:r>
              <w:rPr>
                <w:color w:val="000000"/>
                <w:spacing w:val="0"/>
                <w:w w:val="100"/>
                <w:position w:val="0"/>
              </w:rPr>
              <w:t>号</w:t>
            </w:r>
          </w:p>
        </w:tc>
      </w:tr>
      <w:tr>
        <w:trPr>
          <w:trHeight w:val="365"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b/>
                <w:bCs/>
                <w:color w:val="000000"/>
                <w:spacing w:val="0"/>
                <w:w w:val="100"/>
                <w:position w:val="0"/>
                <w:sz w:val="18"/>
                <w:szCs w:val="18"/>
              </w:rPr>
              <w:t>1,530,000.00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3,270,000.00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200,000.00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4,600,000.00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3"/>
        <w:keepNext w:val="0"/>
        <w:keepLines w:val="0"/>
        <w:widowControl w:val="0"/>
        <w:shd w:val="clear" w:color="auto" w:fill="auto"/>
        <w:bidi w:val="0"/>
        <w:spacing w:before="0" w:after="0" w:line="240" w:lineRule="auto"/>
        <w:ind w:left="984" w:right="0" w:firstLine="0"/>
        <w:jc w:val="left"/>
      </w:pPr>
      <w:r>
        <w:rPr>
          <w:color w:val="000000"/>
          <w:spacing w:val="0"/>
          <w:w w:val="100"/>
          <w:position w:val="0"/>
        </w:rPr>
        <w:t>本项目期末余额较期初余额增加</w:t>
      </w:r>
      <w:r>
        <w:rPr>
          <w:rFonts w:ascii="Times New Roman" w:eastAsia="Times New Roman" w:hAnsi="Times New Roman" w:cs="Times New Roman"/>
          <w:color w:val="000000"/>
          <w:spacing w:val="0"/>
          <w:w w:val="100"/>
          <w:position w:val="0"/>
          <w:sz w:val="18"/>
          <w:szCs w:val="18"/>
        </w:rPr>
        <w:t>3,070,000.00</w:t>
      </w:r>
      <w:r>
        <w:rPr>
          <w:color w:val="000000"/>
          <w:spacing w:val="0"/>
          <w:w w:val="100"/>
          <w:position w:val="0"/>
        </w:rPr>
        <w:t>元，增幅</w:t>
      </w:r>
      <w:r>
        <w:rPr>
          <w:rFonts w:ascii="Times New Roman" w:eastAsia="Times New Roman" w:hAnsi="Times New Roman" w:cs="Times New Roman"/>
          <w:color w:val="000000"/>
          <w:spacing w:val="0"/>
          <w:w w:val="100"/>
          <w:position w:val="0"/>
          <w:sz w:val="18"/>
          <w:szCs w:val="18"/>
        </w:rPr>
        <w:t>200.65%</w:t>
      </w:r>
      <w:r>
        <w:rPr>
          <w:color w:val="000000"/>
          <w:spacing w:val="0"/>
          <w:w w:val="100"/>
          <w:position w:val="0"/>
        </w:rPr>
        <w:t>,主要系军民融合的综合健康服务平台研发及应用示范项目</w:t>
      </w:r>
    </w:p>
    <w:p>
      <w:pPr>
        <w:widowControl w:val="0"/>
        <w:spacing w:after="79" w:line="1" w:lineRule="exact"/>
      </w:pPr>
    </w:p>
    <w:p>
      <w:pPr>
        <w:pStyle w:val="Style41"/>
        <w:keepNext w:val="0"/>
        <w:keepLines w:val="0"/>
        <w:widowControl w:val="0"/>
        <w:shd w:val="clear" w:color="auto" w:fill="auto"/>
        <w:bidi w:val="0"/>
        <w:spacing w:before="0" w:after="380" w:line="240" w:lineRule="auto"/>
        <w:ind w:left="0" w:right="0" w:firstLine="1000"/>
        <w:jc w:val="left"/>
      </w:pPr>
      <w:r>
        <w:rPr>
          <w:color w:val="000000"/>
          <w:spacing w:val="0"/>
          <w:w w:val="100"/>
          <w:position w:val="0"/>
        </w:rPr>
        <w:t>和基于大数据应用综合健康服务平台研发及应用项目政府补助增加所致。</w:t>
      </w:r>
    </w:p>
    <w:p>
      <w:pPr>
        <w:pStyle w:val="Style52"/>
        <w:keepNext/>
        <w:keepLines/>
        <w:widowControl w:val="0"/>
        <w:shd w:val="clear" w:color="auto" w:fill="auto"/>
        <w:bidi w:val="0"/>
        <w:spacing w:before="0" w:after="380" w:line="240" w:lineRule="auto"/>
        <w:ind w:left="0" w:right="0" w:firstLine="1000"/>
        <w:jc w:val="left"/>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4</w:t>
      </w:r>
      <w:bookmarkEnd w:id="1542"/>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40"/>
      <w:bookmarkEnd w:id="1541"/>
      <w:bookmarkEnd w:id="1543"/>
    </w:p>
    <w:p>
      <w:pPr>
        <w:pStyle w:val="Style41"/>
        <w:keepNext w:val="0"/>
        <w:keepLines w:val="0"/>
        <w:widowControl w:val="0"/>
        <w:shd w:val="clear" w:color="auto" w:fill="auto"/>
        <w:bidi w:val="0"/>
        <w:spacing w:before="0" w:after="380" w:line="240" w:lineRule="auto"/>
        <w:ind w:left="0" w:right="0" w:firstLine="1000"/>
        <w:jc w:val="left"/>
      </w:pPr>
      <w:r>
        <w:rPr>
          <w:color w:val="000000"/>
          <w:spacing w:val="0"/>
          <w:w w:val="100"/>
          <w:position w:val="0"/>
        </w:rPr>
        <w:t>无</w:t>
      </w:r>
    </w:p>
    <w:p>
      <w:pPr>
        <w:pStyle w:val="Style52"/>
        <w:keepNext/>
        <w:keepLines/>
        <w:widowControl w:val="0"/>
        <w:shd w:val="clear" w:color="auto" w:fill="auto"/>
        <w:bidi w:val="0"/>
        <w:spacing w:before="0" w:after="380" w:line="240" w:lineRule="auto"/>
        <w:ind w:left="0" w:right="0" w:firstLine="1000"/>
        <w:jc w:val="left"/>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4</w:t>
      </w:r>
      <w:bookmarkEnd w:id="1546"/>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544"/>
      <w:bookmarkEnd w:id="1545"/>
      <w:bookmarkEnd w:id="1547"/>
    </w:p>
    <w:p>
      <w:pPr>
        <w:pStyle w:val="Style41"/>
        <w:keepNext w:val="0"/>
        <w:keepLines w:val="0"/>
        <w:widowControl w:val="0"/>
        <w:shd w:val="clear" w:color="auto" w:fill="auto"/>
        <w:bidi w:val="0"/>
        <w:spacing w:before="0" w:after="380" w:line="240" w:lineRule="auto"/>
        <w:ind w:left="0" w:right="0" w:firstLine="1000"/>
        <w:jc w:val="left"/>
      </w:pPr>
      <w:r>
        <w:rPr>
          <w:color w:val="000000"/>
          <w:spacing w:val="0"/>
          <w:w w:val="100"/>
          <w:position w:val="0"/>
        </w:rPr>
        <w:t>无</w:t>
      </w:r>
    </w:p>
    <w:p>
      <w:pPr>
        <w:pStyle w:val="Style52"/>
        <w:keepNext/>
        <w:keepLines/>
        <w:widowControl w:val="0"/>
        <w:shd w:val="clear" w:color="auto" w:fill="auto"/>
        <w:bidi w:val="0"/>
        <w:spacing w:before="0" w:after="380" w:line="240" w:lineRule="auto"/>
        <w:ind w:left="0" w:right="0" w:firstLine="1000"/>
        <w:jc w:val="left"/>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4</w:t>
      </w:r>
      <w:bookmarkEnd w:id="1550"/>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548"/>
      <w:bookmarkEnd w:id="1549"/>
      <w:bookmarkEnd w:id="1551"/>
    </w:p>
    <w:p>
      <w:pPr>
        <w:pStyle w:val="Style41"/>
        <w:keepNext w:val="0"/>
        <w:keepLines w:val="0"/>
        <w:widowControl w:val="0"/>
        <w:shd w:val="clear" w:color="auto" w:fill="auto"/>
        <w:bidi w:val="0"/>
        <w:spacing w:before="0" w:after="380" w:line="240" w:lineRule="auto"/>
        <w:ind w:left="0" w:right="0" w:firstLine="1000"/>
        <w:jc w:val="left"/>
      </w:pPr>
      <w:r>
        <w:rPr>
          <w:color w:val="000000"/>
          <w:spacing w:val="0"/>
          <w:w w:val="100"/>
          <w:position w:val="0"/>
        </w:rPr>
        <w:t>无</w:t>
      </w:r>
    </w:p>
    <w:p>
      <w:pPr>
        <w:pStyle w:val="Style52"/>
        <w:keepNext/>
        <w:keepLines/>
        <w:widowControl w:val="0"/>
        <w:shd w:val="clear" w:color="auto" w:fill="auto"/>
        <w:tabs>
          <w:tab w:pos="1483" w:val="left"/>
        </w:tabs>
        <w:bidi w:val="0"/>
        <w:spacing w:before="0" w:after="380" w:line="240" w:lineRule="auto"/>
        <w:ind w:left="0" w:right="0" w:firstLine="1000"/>
        <w:jc w:val="left"/>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4</w:t>
      </w:r>
      <w:bookmarkEnd w:id="1554"/>
      <w:r>
        <w:rPr>
          <w:rFonts w:ascii="Times New Roman" w:eastAsia="Times New Roman" w:hAnsi="Times New Roman" w:cs="Times New Roman"/>
          <w:color w:val="000000"/>
          <w:spacing w:val="0"/>
          <w:w w:val="100"/>
          <w:position w:val="0"/>
        </w:rPr>
        <w:t>8</w:t>
      </w:r>
      <w:r>
        <w:rPr>
          <w:color w:val="000000"/>
          <w:spacing w:val="0"/>
          <w:w w:val="100"/>
          <w:position w:val="0"/>
        </w:rPr>
        <w:t>、</w:t>
        <w:tab/>
        <w:t>长期应付职工薪酬</w:t>
      </w:r>
      <w:bookmarkEnd w:id="1552"/>
      <w:bookmarkEnd w:id="1553"/>
      <w:bookmarkEnd w:id="1555"/>
    </w:p>
    <w:p>
      <w:pPr>
        <w:pStyle w:val="Style41"/>
        <w:keepNext w:val="0"/>
        <w:keepLines w:val="0"/>
        <w:widowControl w:val="0"/>
        <w:shd w:val="clear" w:color="auto" w:fill="auto"/>
        <w:bidi w:val="0"/>
        <w:spacing w:before="0" w:after="380" w:line="240" w:lineRule="auto"/>
        <w:ind w:left="0" w:right="0" w:firstLine="1000"/>
        <w:jc w:val="left"/>
      </w:pPr>
      <w:r>
        <w:rPr>
          <w:color w:val="000000"/>
          <w:spacing w:val="0"/>
          <w:w w:val="100"/>
          <w:position w:val="0"/>
        </w:rPr>
        <w:t>无</w:t>
      </w:r>
    </w:p>
    <w:p>
      <w:pPr>
        <w:pStyle w:val="Style52"/>
        <w:keepNext/>
        <w:keepLines/>
        <w:widowControl w:val="0"/>
        <w:shd w:val="clear" w:color="auto" w:fill="auto"/>
        <w:tabs>
          <w:tab w:pos="1483" w:val="left"/>
        </w:tabs>
        <w:bidi w:val="0"/>
        <w:spacing w:before="0" w:after="380" w:line="240" w:lineRule="auto"/>
        <w:ind w:left="0" w:right="0" w:firstLine="100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4</w:t>
      </w:r>
      <w:bookmarkEnd w:id="1558"/>
      <w:r>
        <w:rPr>
          <w:rFonts w:ascii="Times New Roman" w:eastAsia="Times New Roman" w:hAnsi="Times New Roman" w:cs="Times New Roman"/>
          <w:color w:val="000000"/>
          <w:spacing w:val="0"/>
          <w:w w:val="100"/>
          <w:position w:val="0"/>
        </w:rPr>
        <w:t>9</w:t>
      </w:r>
      <w:r>
        <w:rPr>
          <w:color w:val="000000"/>
          <w:spacing w:val="0"/>
          <w:w w:val="100"/>
          <w:position w:val="0"/>
        </w:rPr>
        <w:t>、</w:t>
        <w:tab/>
        <w:t>专项应付款</w:t>
      </w:r>
      <w:bookmarkEnd w:id="1556"/>
      <w:bookmarkEnd w:id="1557"/>
      <w:bookmarkEnd w:id="1559"/>
    </w:p>
    <w:p>
      <w:pPr>
        <w:pStyle w:val="Style41"/>
        <w:keepNext w:val="0"/>
        <w:keepLines w:val="0"/>
        <w:widowControl w:val="0"/>
        <w:shd w:val="clear" w:color="auto" w:fill="auto"/>
        <w:bidi w:val="0"/>
        <w:spacing w:before="0" w:after="380" w:line="240" w:lineRule="auto"/>
        <w:ind w:left="0" w:right="0" w:firstLine="1000"/>
        <w:jc w:val="left"/>
      </w:pPr>
      <w:r>
        <w:rPr>
          <w:color w:val="000000"/>
          <w:spacing w:val="0"/>
          <w:w w:val="100"/>
          <w:position w:val="0"/>
        </w:rPr>
        <w:t>无</w:t>
      </w:r>
    </w:p>
    <w:p>
      <w:pPr>
        <w:pStyle w:val="Style52"/>
        <w:keepNext/>
        <w:keepLines/>
        <w:widowControl w:val="0"/>
        <w:shd w:val="clear" w:color="auto" w:fill="auto"/>
        <w:bidi w:val="0"/>
        <w:spacing w:before="0" w:after="380" w:line="240" w:lineRule="auto"/>
        <w:ind w:left="0" w:right="0" w:firstLine="100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5</w:t>
      </w:r>
      <w:bookmarkEnd w:id="1562"/>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560"/>
      <w:bookmarkEnd w:id="1561"/>
      <w:bookmarkEnd w:id="1563"/>
    </w:p>
    <w:p>
      <w:pPr>
        <w:pStyle w:val="Style41"/>
        <w:keepNext w:val="0"/>
        <w:keepLines w:val="0"/>
        <w:widowControl w:val="0"/>
        <w:shd w:val="clear" w:color="auto" w:fill="auto"/>
        <w:bidi w:val="0"/>
        <w:spacing w:before="0" w:after="380" w:line="240" w:lineRule="auto"/>
        <w:ind w:left="0" w:right="0" w:firstLine="1000"/>
        <w:jc w:val="left"/>
      </w:pPr>
      <w:r>
        <w:rPr>
          <w:color w:val="000000"/>
          <w:spacing w:val="0"/>
          <w:w w:val="100"/>
          <w:position w:val="0"/>
        </w:rPr>
        <w:t>无</w:t>
      </w:r>
    </w:p>
    <w:p>
      <w:pPr>
        <w:pStyle w:val="Style52"/>
        <w:keepNext/>
        <w:keepLines/>
        <w:widowControl w:val="0"/>
        <w:shd w:val="clear" w:color="auto" w:fill="auto"/>
        <w:bidi w:val="0"/>
        <w:spacing w:before="0" w:after="380" w:line="240" w:lineRule="auto"/>
        <w:ind w:left="0" w:right="0" w:firstLine="100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5</w:t>
      </w:r>
      <w:bookmarkEnd w:id="1566"/>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564"/>
      <w:bookmarkEnd w:id="1565"/>
      <w:bookmarkEnd w:id="1567"/>
    </w:p>
    <w:p>
      <w:pPr>
        <w:pStyle w:val="Style4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right"/>
        <w:tblLayout w:type="fixed"/>
      </w:tblPr>
      <w:tblGrid>
        <w:gridCol w:w="1598"/>
        <w:gridCol w:w="1598"/>
        <w:gridCol w:w="1594"/>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line="1" w:lineRule="exact"/>
      </w:pPr>
      <w:r>
        <w:br w:type="page"/>
      </w:r>
    </w:p>
    <w:p>
      <w:pPr>
        <w:pStyle w:val="Style43"/>
        <w:keepNext w:val="0"/>
        <w:keepLines w:val="0"/>
        <w:widowControl w:val="0"/>
        <w:shd w:val="clear" w:color="auto" w:fill="auto"/>
        <w:tabs>
          <w:tab w:pos="773" w:val="left"/>
        </w:tabs>
        <w:bidi w:val="0"/>
        <w:spacing w:before="0" w:after="0" w:line="240" w:lineRule="auto"/>
        <w:ind w:left="149" w:right="0" w:firstLine="0"/>
        <w:jc w:val="left"/>
        <w:rPr>
          <w:sz w:val="15"/>
          <w:szCs w:val="15"/>
        </w:rPr>
      </w:pPr>
      <w:r>
        <w:rPr>
          <w:rFonts w:ascii="Arial" w:eastAsia="Arial" w:hAnsi="Arial" w:cs="Arial"/>
          <w:b/>
          <w:bCs/>
          <w:color w:val="245996"/>
          <w:spacing w:val="0"/>
          <w:w w:val="100"/>
          <w:position w:val="0"/>
          <w:sz w:val="19"/>
          <w:szCs w:val="19"/>
        </w:rPr>
        <w:t>Vi</w:t>
        <w:tab/>
      </w:r>
      <w:r>
        <w:rPr>
          <w:rFonts w:ascii="SimHei" w:eastAsia="SimHei" w:hAnsi="SimHei" w:cs="SimHei"/>
          <w:color w:val="596E90"/>
          <w:spacing w:val="0"/>
          <w:w w:val="100"/>
          <w:position w:val="0"/>
          <w:sz w:val="15"/>
          <w:szCs w:val="15"/>
        </w:rPr>
        <w:t>国家高新技术企业</w:t>
      </w:r>
    </w:p>
    <w:p>
      <w:pPr>
        <w:pStyle w:val="Style43"/>
        <w:keepNext w:val="0"/>
        <w:keepLines w:val="0"/>
        <w:widowControl w:val="0"/>
        <w:shd w:val="clear" w:color="auto" w:fill="auto"/>
        <w:tabs>
          <w:tab w:pos="749" w:val="left"/>
        </w:tabs>
        <w:bidi w:val="0"/>
        <w:spacing w:before="0" w:after="0" w:line="240" w:lineRule="auto"/>
        <w:ind w:left="149" w:right="0" w:firstLine="0"/>
        <w:jc w:val="left"/>
        <w:rPr>
          <w:sz w:val="16"/>
          <w:szCs w:val="16"/>
        </w:rPr>
      </w:pPr>
      <w:r>
        <w:rPr>
          <w:rFonts w:ascii="SimHei" w:eastAsia="SimHei" w:hAnsi="SimHei" w:cs="SimHei"/>
          <w:color w:val="245996"/>
          <w:spacing w:val="0"/>
          <w:w w:val="100"/>
          <w:position w:val="0"/>
          <w:sz w:val="15"/>
          <w:szCs w:val="15"/>
        </w:rPr>
        <w:t>，|</w:t>
        <w:tab/>
      </w:r>
      <w:r>
        <w:rPr>
          <w:rFonts w:ascii="SimHei" w:eastAsia="SimHei" w:hAnsi="SimHei" w:cs="SimHei"/>
          <w:color w:val="596E90"/>
          <w:spacing w:val="0"/>
          <w:w w:val="100"/>
          <w:position w:val="0"/>
          <w:sz w:val="15"/>
          <w:szCs w:val="15"/>
        </w:rPr>
        <w:t>股票代码：</w:t>
      </w:r>
      <w:r>
        <w:rPr>
          <w:rFonts w:ascii="Arial" w:eastAsia="Arial" w:hAnsi="Arial" w:cs="Arial"/>
          <w:color w:val="596E90"/>
          <w:spacing w:val="0"/>
          <w:w w:val="100"/>
          <w:position w:val="0"/>
          <w:sz w:val="16"/>
          <w:szCs w:val="16"/>
        </w:rPr>
        <w:t>300290</w:t>
      </w:r>
    </w:p>
    <w:tbl>
      <w:tblPr>
        <w:tblOverlap w:val="never"/>
        <w:jc w:val="center"/>
        <w:tblLayout w:type="fixed"/>
      </w:tblPr>
      <w:tblGrid>
        <w:gridCol w:w="1598"/>
        <w:gridCol w:w="1598"/>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4,910,000.00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3,800,000.00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4,910,000.00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3,800,000.00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项目未到验收期</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4,910,000.00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3,800,000.00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4,910,000.00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3,800,000.00</w:t>
            </w:r>
          </w:p>
        </w:tc>
        <w:tc>
          <w:tcPr>
            <w:tcBorders>
              <w:top w:val="single" w:sz="4"/>
              <w:left w:val="single" w:sz="4"/>
              <w:bottom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widowControl w:val="0"/>
        <w:spacing w:line="1" w:lineRule="exact"/>
      </w:pP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90"/>
        <w:gridCol w:w="1080"/>
        <w:gridCol w:w="1320"/>
        <w:gridCol w:w="1258"/>
        <w:gridCol w:w="1070"/>
        <w:gridCol w:w="1171"/>
        <w:gridCol w:w="1051"/>
      </w:tblGrid>
      <w:tr>
        <w:trPr>
          <w:trHeight w:val="446" w:hRule="exact"/>
        </w:trPr>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本期新增补助金</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本期计入营业</w:t>
            </w:r>
          </w:p>
        </w:tc>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w:t>
            </w:r>
          </w:p>
        </w:tc>
      </w:tr>
      <w:tr>
        <w:trPr>
          <w:trHeight w:val="27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left w:val="single" w:sz="4"/>
            </w:tcBorders>
            <w:shd w:val="clear" w:color="auto" w:fill="D3D3D3"/>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外收入金额</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军民融合的综合健康服务平台研发及应用示 范</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面向公共安全领域的智能视频监控产品的技 术攻关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基于云计算的互联网医疗服务平台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1,900,000.00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基于大数据应用的综合健康服务平台研发及 应用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构建智慧医疗信息服务平台及移动医疗旅游</w:t>
            </w:r>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大数据系统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4,910,000.00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4,910,000.00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3,800,000.00</w:t>
            </w:r>
          </w:p>
        </w:tc>
        <w:tc>
          <w:tcPr>
            <w:tcBorders>
              <w:top w:val="single" w:sz="4"/>
              <w:left w:val="single" w:sz="4"/>
              <w:bottom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4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52"/>
        <w:keepNext/>
        <w:keepLines/>
        <w:widowControl w:val="0"/>
        <w:shd w:val="clear" w:color="auto" w:fill="auto"/>
        <w:bidi w:val="0"/>
        <w:spacing w:before="0" w:after="960" w:line="240" w:lineRule="auto"/>
        <w:ind w:left="0" w:right="0" w:firstLine="360"/>
        <w:jc w:val="both"/>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5</w:t>
      </w:r>
      <w:bookmarkEnd w:id="1570"/>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568"/>
      <w:bookmarkEnd w:id="1569"/>
      <w:bookmarkEnd w:id="1571"/>
    </w:p>
    <w:p>
      <w:pPr>
        <w:pStyle w:val="Style52"/>
        <w:keepNext/>
        <w:keepLines/>
        <w:widowControl w:val="0"/>
        <w:shd w:val="clear" w:color="auto" w:fill="auto"/>
        <w:bidi w:val="0"/>
        <w:spacing w:before="0" w:after="380" w:line="240" w:lineRule="auto"/>
        <w:ind w:left="0" w:right="0" w:firstLine="360"/>
        <w:jc w:val="both"/>
      </w:pPr>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572"/>
      <w:bookmarkEnd w:id="1573"/>
      <w:bookmarkEnd w:id="1574"/>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195"/>
        <w:gridCol w:w="1195"/>
        <w:gridCol w:w="1195"/>
        <w:gridCol w:w="121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321,429,652.00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321,429,652.00</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1"/>
        <w:keepNext w:val="0"/>
        <w:keepLines w:val="0"/>
        <w:widowControl w:val="0"/>
        <w:numPr>
          <w:ilvl w:val="0"/>
          <w:numId w:val="81"/>
        </w:numPr>
        <w:shd w:val="clear" w:color="auto" w:fill="auto"/>
        <w:tabs>
          <w:tab w:pos="839" w:val="left"/>
        </w:tabs>
        <w:bidi w:val="0"/>
        <w:spacing w:before="0" w:after="0" w:line="307" w:lineRule="exact"/>
        <w:ind w:left="360" w:right="0" w:firstLine="20"/>
        <w:jc w:val="both"/>
      </w:pPr>
      <w:bookmarkStart w:id="1575" w:name="bookmark1575"/>
      <w:bookmarkEnd w:id="1575"/>
      <w:r>
        <w:rPr>
          <w:color w:val="000000"/>
          <w:spacing w:val="0"/>
          <w:w w:val="100"/>
          <w:position w:val="0"/>
        </w:rPr>
        <w:t>崔万涛将其持有的公司无限售条件流通股</w:t>
      </w:r>
      <w:r>
        <w:rPr>
          <w:rFonts w:ascii="Times New Roman" w:eastAsia="Times New Roman" w:hAnsi="Times New Roman" w:cs="Times New Roman"/>
          <w:color w:val="000000"/>
          <w:spacing w:val="0"/>
          <w:w w:val="100"/>
          <w:position w:val="0"/>
          <w:sz w:val="18"/>
          <w:szCs w:val="18"/>
        </w:rPr>
        <w:t>10,000,000</w:t>
      </w:r>
      <w:r>
        <w:rPr>
          <w:color w:val="000000"/>
          <w:spacing w:val="0"/>
          <w:w w:val="100"/>
          <w:position w:val="0"/>
        </w:rPr>
        <w:t>股与中信建投证券股份有限公司进行股票质押式回购交易，质押 期限为</w:t>
      </w:r>
      <w:r>
        <w:rPr>
          <w:rFonts w:ascii="Times New Roman" w:eastAsia="Times New Roman" w:hAnsi="Times New Roman" w:cs="Times New Roman"/>
          <w:color w:val="000000"/>
          <w:spacing w:val="0"/>
          <w:w w:val="100"/>
          <w:position w:val="0"/>
          <w:sz w:val="18"/>
          <w:szCs w:val="18"/>
        </w:rPr>
        <w:t>363</w:t>
      </w:r>
      <w:r>
        <w:rPr>
          <w:color w:val="000000"/>
          <w:spacing w:val="0"/>
          <w:w w:val="100"/>
          <w:position w:val="0"/>
        </w:rPr>
        <w:t>天，相关股权质押登记手续已于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日通过中国证券登记结算有限公司深圳分公司办理。</w:t>
      </w:r>
    </w:p>
    <w:p>
      <w:pPr>
        <w:pStyle w:val="Style41"/>
        <w:keepNext w:val="0"/>
        <w:keepLines w:val="0"/>
        <w:widowControl w:val="0"/>
        <w:numPr>
          <w:ilvl w:val="0"/>
          <w:numId w:val="81"/>
        </w:numPr>
        <w:shd w:val="clear" w:color="auto" w:fill="auto"/>
        <w:bidi w:val="0"/>
        <w:spacing w:before="0" w:after="0" w:line="314" w:lineRule="exact"/>
        <w:ind w:left="360" w:right="0" w:firstLine="20"/>
        <w:jc w:val="both"/>
      </w:pPr>
      <w:bookmarkStart w:id="1576" w:name="bookmark1576"/>
      <w:bookmarkEnd w:id="1576"/>
      <w:r>
        <w:rPr>
          <w:color w:val="000000"/>
          <w:spacing w:val="0"/>
          <w:w w:val="100"/>
          <w:position w:val="0"/>
        </w:rPr>
        <w:t xml:space="preserve"> 付艳杰将其持有的公司有限售条件流通股</w:t>
      </w:r>
      <w:r>
        <w:rPr>
          <w:rFonts w:ascii="Times New Roman" w:eastAsia="Times New Roman" w:hAnsi="Times New Roman" w:cs="Times New Roman"/>
          <w:color w:val="000000"/>
          <w:spacing w:val="0"/>
          <w:w w:val="100"/>
          <w:position w:val="0"/>
          <w:sz w:val="18"/>
          <w:szCs w:val="18"/>
        </w:rPr>
        <w:t>12,674,270</w:t>
      </w:r>
      <w:r>
        <w:rPr>
          <w:color w:val="000000"/>
          <w:spacing w:val="0"/>
          <w:w w:val="100"/>
          <w:position w:val="0"/>
        </w:rPr>
        <w:t>股与中信证券股份有限公司进行股票质押式回购交易，质押期限 为</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个月；将其持有的公司有限售条件流通股</w:t>
      </w:r>
      <w:r>
        <w:rPr>
          <w:rFonts w:ascii="Times New Roman" w:eastAsia="Times New Roman" w:hAnsi="Times New Roman" w:cs="Times New Roman"/>
          <w:color w:val="000000"/>
          <w:spacing w:val="0"/>
          <w:w w:val="100"/>
          <w:position w:val="0"/>
          <w:sz w:val="18"/>
          <w:szCs w:val="18"/>
        </w:rPr>
        <w:t>8,500,000</w:t>
      </w:r>
      <w:r>
        <w:rPr>
          <w:color w:val="000000"/>
          <w:spacing w:val="0"/>
          <w:w w:val="100"/>
          <w:position w:val="0"/>
        </w:rPr>
        <w:t>股及无限售条件流通股</w:t>
      </w:r>
      <w:r>
        <w:rPr>
          <w:rFonts w:ascii="Times New Roman" w:eastAsia="Times New Roman" w:hAnsi="Times New Roman" w:cs="Times New Roman"/>
          <w:color w:val="000000"/>
          <w:spacing w:val="0"/>
          <w:w w:val="100"/>
          <w:position w:val="0"/>
          <w:sz w:val="18"/>
          <w:szCs w:val="18"/>
        </w:rPr>
        <w:t>10,000,000</w:t>
      </w:r>
      <w:r>
        <w:rPr>
          <w:color w:val="000000"/>
          <w:spacing w:val="0"/>
          <w:w w:val="100"/>
          <w:position w:val="0"/>
        </w:rPr>
        <w:t>股与广发证券股份有限公司进行 股票质押式回购交易，质押期限为</w:t>
      </w:r>
      <w:r>
        <w:rPr>
          <w:rFonts w:ascii="Times New Roman" w:eastAsia="Times New Roman" w:hAnsi="Times New Roman" w:cs="Times New Roman"/>
          <w:color w:val="000000"/>
          <w:spacing w:val="0"/>
          <w:w w:val="100"/>
          <w:position w:val="0"/>
          <w:sz w:val="18"/>
          <w:szCs w:val="18"/>
        </w:rPr>
        <w:t>365</w:t>
      </w:r>
      <w:r>
        <w:rPr>
          <w:color w:val="000000"/>
          <w:spacing w:val="0"/>
          <w:w w:val="100"/>
          <w:position w:val="0"/>
        </w:rPr>
        <w:t>天。崔万涛将其持有的公司有限售条件流通股</w:t>
      </w:r>
      <w:r>
        <w:rPr>
          <w:rFonts w:ascii="Times New Roman" w:eastAsia="Times New Roman" w:hAnsi="Times New Roman" w:cs="Times New Roman"/>
          <w:color w:val="000000"/>
          <w:spacing w:val="0"/>
          <w:w w:val="100"/>
          <w:position w:val="0"/>
          <w:sz w:val="18"/>
          <w:szCs w:val="18"/>
        </w:rPr>
        <w:t>12,674,270</w:t>
      </w:r>
      <w:r>
        <w:rPr>
          <w:color w:val="000000"/>
          <w:spacing w:val="0"/>
          <w:w w:val="100"/>
          <w:position w:val="0"/>
        </w:rPr>
        <w:t>股与中信证券股份有限公司 进行股票质押式回购交易，质押期限为</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个月。相关股权质押登记手续已于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日通过中 国证券登记结算有限公司深圳分公司办理。</w:t>
      </w:r>
    </w:p>
    <w:p>
      <w:pPr>
        <w:pStyle w:val="Style41"/>
        <w:keepNext w:val="0"/>
        <w:keepLines w:val="0"/>
        <w:widowControl w:val="0"/>
        <w:numPr>
          <w:ilvl w:val="0"/>
          <w:numId w:val="81"/>
        </w:numPr>
        <w:shd w:val="clear" w:color="auto" w:fill="auto"/>
        <w:tabs>
          <w:tab w:pos="839" w:val="left"/>
        </w:tabs>
        <w:bidi w:val="0"/>
        <w:spacing w:before="0" w:after="0" w:line="312" w:lineRule="exact"/>
        <w:ind w:left="360" w:right="0" w:firstLine="20"/>
        <w:jc w:val="both"/>
      </w:pPr>
      <w:bookmarkStart w:id="1577" w:name="bookmark1577"/>
      <w:bookmarkEnd w:id="1577"/>
      <w:r>
        <w:rPr>
          <w:color w:val="000000"/>
          <w:spacing w:val="0"/>
          <w:w w:val="100"/>
          <w:position w:val="0"/>
        </w:rPr>
        <w:t>付艳杰将其持有的公司有限售条件流通股</w:t>
      </w:r>
      <w:r>
        <w:rPr>
          <w:rFonts w:ascii="Times New Roman" w:eastAsia="Times New Roman" w:hAnsi="Times New Roman" w:cs="Times New Roman"/>
          <w:color w:val="000000"/>
          <w:spacing w:val="0"/>
          <w:w w:val="100"/>
          <w:position w:val="0"/>
          <w:sz w:val="18"/>
          <w:szCs w:val="18"/>
        </w:rPr>
        <w:t>12,000,000</w:t>
      </w:r>
      <w:r>
        <w:rPr>
          <w:color w:val="000000"/>
          <w:spacing w:val="0"/>
          <w:w w:val="100"/>
          <w:position w:val="0"/>
        </w:rPr>
        <w:t>股与中国银河证券股份有限公司进行股票质押式回购交易，质押 期限为</w:t>
      </w:r>
      <w:r>
        <w:rPr>
          <w:rFonts w:ascii="Times New Roman" w:eastAsia="Times New Roman" w:hAnsi="Times New Roman" w:cs="Times New Roman"/>
          <w:color w:val="000000"/>
          <w:spacing w:val="0"/>
          <w:w w:val="100"/>
          <w:position w:val="0"/>
          <w:sz w:val="18"/>
          <w:szCs w:val="18"/>
        </w:rPr>
        <w:t>911</w:t>
      </w:r>
      <w:r>
        <w:rPr>
          <w:color w:val="000000"/>
          <w:spacing w:val="0"/>
          <w:w w:val="100"/>
          <w:position w:val="0"/>
        </w:rPr>
        <w:t>天。相关股权质押登记手续已于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日通过中国证券登记结算有限公司深圳分公司办理。</w:t>
      </w:r>
    </w:p>
    <w:p>
      <w:pPr>
        <w:pStyle w:val="Style41"/>
        <w:keepNext w:val="0"/>
        <w:keepLines w:val="0"/>
        <w:widowControl w:val="0"/>
        <w:numPr>
          <w:ilvl w:val="0"/>
          <w:numId w:val="81"/>
        </w:numPr>
        <w:shd w:val="clear" w:color="auto" w:fill="auto"/>
        <w:bidi w:val="0"/>
        <w:spacing w:before="0" w:after="60" w:line="312" w:lineRule="exact"/>
        <w:ind w:left="360" w:right="0" w:firstLine="20"/>
        <w:jc w:val="both"/>
      </w:pPr>
      <w:bookmarkStart w:id="1578" w:name="bookmark1578"/>
      <w:bookmarkEnd w:id="1578"/>
      <w:r>
        <w:rPr>
          <w:color w:val="000000"/>
          <w:spacing w:val="0"/>
          <w:w w:val="100"/>
          <w:position w:val="0"/>
        </w:rPr>
        <w:t xml:space="preserve"> 付艳杰、崔万涛分别将其持有的公司部分有限售条件流通股</w:t>
      </w:r>
      <w:r>
        <w:rPr>
          <w:rFonts w:ascii="Times New Roman" w:eastAsia="Times New Roman" w:hAnsi="Times New Roman" w:cs="Times New Roman"/>
          <w:color w:val="000000"/>
          <w:spacing w:val="0"/>
          <w:w w:val="100"/>
          <w:position w:val="0"/>
          <w:sz w:val="18"/>
          <w:szCs w:val="18"/>
        </w:rPr>
        <w:t>3,000,000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7,070,000</w:t>
      </w:r>
      <w:r>
        <w:rPr>
          <w:color w:val="000000"/>
          <w:spacing w:val="0"/>
          <w:w w:val="100"/>
          <w:position w:val="0"/>
        </w:rPr>
        <w:t>股与中天证券有限责任公司、华 泰证券(上海)资产管理有限公司进行股票质押式回购交易，质押期限为</w:t>
      </w:r>
      <w:r>
        <w:rPr>
          <w:rFonts w:ascii="Times New Roman" w:eastAsia="Times New Roman" w:hAnsi="Times New Roman" w:cs="Times New Roman"/>
          <w:color w:val="000000"/>
          <w:spacing w:val="0"/>
          <w:w w:val="100"/>
          <w:position w:val="0"/>
          <w:sz w:val="18"/>
          <w:szCs w:val="18"/>
        </w:rPr>
        <w:t>365</w:t>
      </w:r>
      <w:r>
        <w:rPr>
          <w:color w:val="000000"/>
          <w:spacing w:val="0"/>
          <w:w w:val="100"/>
          <w:position w:val="0"/>
        </w:rPr>
        <w:t>天、</w:t>
      </w:r>
      <w:r>
        <w:rPr>
          <w:rFonts w:ascii="Times New Roman" w:eastAsia="Times New Roman" w:hAnsi="Times New Roman" w:cs="Times New Roman"/>
          <w:color w:val="000000"/>
          <w:spacing w:val="0"/>
          <w:w w:val="100"/>
          <w:position w:val="0"/>
          <w:sz w:val="18"/>
          <w:szCs w:val="18"/>
        </w:rPr>
        <w:t>363</w:t>
      </w:r>
      <w:r>
        <w:rPr>
          <w:color w:val="000000"/>
          <w:spacing w:val="0"/>
          <w:w w:val="100"/>
          <w:position w:val="0"/>
        </w:rPr>
        <w:t>天。相关股权质押登记手续分别于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日通过中国证券登记结算有限公司深圳分公司办理。</w:t>
      </w:r>
    </w:p>
    <w:p>
      <w:pPr>
        <w:pStyle w:val="Style2"/>
        <w:keepNext w:val="0"/>
        <w:keepLines w:val="0"/>
        <w:widowControl w:val="0"/>
        <w:shd w:val="clear" w:color="auto" w:fill="auto"/>
        <w:tabs>
          <w:tab w:pos="1172" w:val="left"/>
        </w:tabs>
        <w:bidi w:val="0"/>
        <w:spacing w:before="0" w:after="0" w:line="240" w:lineRule="auto"/>
        <w:ind w:left="0" w:right="0" w:firstLine="560"/>
        <w:jc w:val="left"/>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1172" w:val="left"/>
        </w:tabs>
        <w:bidi w:val="0"/>
        <w:spacing w:before="0" w:after="0" w:line="240" w:lineRule="auto"/>
        <w:ind w:left="0" w:right="0" w:firstLine="560"/>
        <w:jc w:val="left"/>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41"/>
        <w:keepNext w:val="0"/>
        <w:keepLines w:val="0"/>
        <w:widowControl w:val="0"/>
        <w:shd w:val="clear" w:color="auto" w:fill="auto"/>
        <w:tabs>
          <w:tab w:pos="916" w:val="left"/>
        </w:tabs>
        <w:bidi w:val="0"/>
        <w:spacing w:before="0" w:after="0" w:line="312" w:lineRule="exact"/>
        <w:ind w:left="380" w:right="0" w:firstLine="0"/>
        <w:jc w:val="left"/>
      </w:pPr>
      <w:bookmarkStart w:id="1579" w:name="bookmark1579"/>
      <w:r>
        <w:rPr>
          <w:color w:val="000000"/>
          <w:spacing w:val="0"/>
          <w:w w:val="100"/>
          <w:position w:val="0"/>
        </w:rPr>
        <w:t>（</w:t>
      </w:r>
      <w:bookmarkEnd w:id="157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崔万涛将其持有的公司有限售条件流通股</w:t>
      </w:r>
      <w:r>
        <w:rPr>
          <w:rFonts w:ascii="Times New Roman" w:eastAsia="Times New Roman" w:hAnsi="Times New Roman" w:cs="Times New Roman"/>
          <w:color w:val="000000"/>
          <w:spacing w:val="0"/>
          <w:w w:val="100"/>
          <w:position w:val="0"/>
          <w:sz w:val="18"/>
          <w:szCs w:val="18"/>
        </w:rPr>
        <w:t>2,800,000</w:t>
      </w:r>
      <w:r>
        <w:rPr>
          <w:color w:val="000000"/>
          <w:spacing w:val="0"/>
          <w:w w:val="100"/>
          <w:position w:val="0"/>
        </w:rPr>
        <w:t xml:space="preserve">股与广州证券股份有限公司进行股票质押式回购交易，质押期限为 </w:t>
      </w:r>
      <w:r>
        <w:rPr>
          <w:rFonts w:ascii="Times New Roman" w:eastAsia="Times New Roman" w:hAnsi="Times New Roman" w:cs="Times New Roman"/>
          <w:color w:val="000000"/>
          <w:spacing w:val="0"/>
          <w:w w:val="100"/>
          <w:position w:val="0"/>
          <w:sz w:val="18"/>
          <w:szCs w:val="18"/>
        </w:rPr>
        <w:t>365</w:t>
      </w:r>
      <w:r>
        <w:rPr>
          <w:color w:val="000000"/>
          <w:spacing w:val="0"/>
          <w:w w:val="100"/>
          <w:position w:val="0"/>
        </w:rPr>
        <w:t>天。相关股权质押登记手续已于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日通过中国证券登记结算有限公司深圳分公司办理。</w:t>
      </w:r>
    </w:p>
    <w:p>
      <w:pPr>
        <w:pStyle w:val="Style41"/>
        <w:keepNext w:val="0"/>
        <w:keepLines w:val="0"/>
        <w:widowControl w:val="0"/>
        <w:shd w:val="clear" w:color="auto" w:fill="auto"/>
        <w:tabs>
          <w:tab w:pos="916" w:val="left"/>
        </w:tabs>
        <w:bidi w:val="0"/>
        <w:spacing w:before="0" w:after="0" w:line="312" w:lineRule="exact"/>
        <w:ind w:left="380" w:right="0" w:firstLine="0"/>
        <w:jc w:val="left"/>
      </w:pPr>
      <w:bookmarkStart w:id="1580" w:name="bookmark1580"/>
      <w:r>
        <w:rPr>
          <w:color w:val="000000"/>
          <w:spacing w:val="0"/>
          <w:w w:val="100"/>
          <w:position w:val="0"/>
        </w:rPr>
        <w:t>（</w:t>
      </w:r>
      <w:bookmarkEnd w:id="1580"/>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崔万涛将其持有的公司有限售条件流通股</w:t>
      </w:r>
      <w:r>
        <w:rPr>
          <w:rFonts w:ascii="Times New Roman" w:eastAsia="Times New Roman" w:hAnsi="Times New Roman" w:cs="Times New Roman"/>
          <w:color w:val="000000"/>
          <w:spacing w:val="0"/>
          <w:w w:val="100"/>
          <w:position w:val="0"/>
          <w:sz w:val="18"/>
          <w:szCs w:val="18"/>
        </w:rPr>
        <w:t>3,275,000</w:t>
      </w:r>
      <w:r>
        <w:rPr>
          <w:color w:val="000000"/>
          <w:spacing w:val="0"/>
          <w:w w:val="100"/>
          <w:position w:val="0"/>
        </w:rPr>
        <w:t xml:space="preserve">股与中山证券有限责任公司进行股票质押式回购交易，质押期限为 </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天。相关股权质押登记手续已于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日通过中国证券登记结算有限公司深圳分公司办理。</w:t>
      </w:r>
    </w:p>
    <w:p>
      <w:pPr>
        <w:pStyle w:val="Style41"/>
        <w:keepNext w:val="0"/>
        <w:keepLines w:val="0"/>
        <w:widowControl w:val="0"/>
        <w:shd w:val="clear" w:color="auto" w:fill="auto"/>
        <w:tabs>
          <w:tab w:pos="916" w:val="left"/>
        </w:tabs>
        <w:bidi w:val="0"/>
        <w:spacing w:before="0" w:after="0" w:line="312" w:lineRule="exact"/>
        <w:ind w:left="380" w:right="0" w:firstLine="0"/>
        <w:jc w:val="left"/>
      </w:pPr>
      <w:bookmarkStart w:id="1581" w:name="bookmark1581"/>
      <w:r>
        <w:rPr>
          <w:color w:val="000000"/>
          <w:spacing w:val="0"/>
          <w:w w:val="100"/>
          <w:position w:val="0"/>
        </w:rPr>
        <w:t>（</w:t>
      </w:r>
      <w:bookmarkEnd w:id="1581"/>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付艳杰将其持有的公司有限售条件流通股</w:t>
      </w:r>
      <w:r>
        <w:rPr>
          <w:rFonts w:ascii="Times New Roman" w:eastAsia="Times New Roman" w:hAnsi="Times New Roman" w:cs="Times New Roman"/>
          <w:color w:val="000000"/>
          <w:spacing w:val="0"/>
          <w:w w:val="100"/>
          <w:position w:val="0"/>
          <w:sz w:val="18"/>
          <w:szCs w:val="18"/>
        </w:rPr>
        <w:t>4,600,000</w:t>
      </w:r>
      <w:r>
        <w:rPr>
          <w:color w:val="000000"/>
          <w:spacing w:val="0"/>
          <w:w w:val="100"/>
          <w:position w:val="0"/>
        </w:rPr>
        <w:t xml:space="preserve">股与中天证券股份有限公司进行股票质押式回购交易，质押期限为 </w:t>
      </w:r>
      <w:r>
        <w:rPr>
          <w:rFonts w:ascii="Times New Roman" w:eastAsia="Times New Roman" w:hAnsi="Times New Roman" w:cs="Times New Roman"/>
          <w:color w:val="000000"/>
          <w:spacing w:val="0"/>
          <w:w w:val="100"/>
          <w:position w:val="0"/>
          <w:sz w:val="18"/>
          <w:szCs w:val="18"/>
        </w:rPr>
        <w:t>366</w:t>
      </w:r>
      <w:r>
        <w:rPr>
          <w:color w:val="000000"/>
          <w:spacing w:val="0"/>
          <w:w w:val="100"/>
          <w:position w:val="0"/>
        </w:rPr>
        <w:t>天。相关股权质押登记手续已于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日通过中国证券登记结算有限公司深圳分公司办理。</w:t>
      </w:r>
    </w:p>
    <w:p>
      <w:pPr>
        <w:pStyle w:val="Style41"/>
        <w:keepNext w:val="0"/>
        <w:keepLines w:val="0"/>
        <w:widowControl w:val="0"/>
        <w:shd w:val="clear" w:color="auto" w:fill="auto"/>
        <w:tabs>
          <w:tab w:pos="906" w:val="left"/>
        </w:tabs>
        <w:bidi w:val="0"/>
        <w:spacing w:before="0" w:after="0" w:line="312" w:lineRule="exact"/>
        <w:ind w:left="380" w:right="0" w:firstLine="0"/>
        <w:jc w:val="left"/>
      </w:pPr>
      <w:bookmarkStart w:id="1582" w:name="bookmark1582"/>
      <w:r>
        <w:rPr>
          <w:color w:val="000000"/>
          <w:spacing w:val="0"/>
          <w:w w:val="100"/>
          <w:position w:val="0"/>
        </w:rPr>
        <w:t>（</w:t>
      </w:r>
      <w:bookmarkEnd w:id="1582"/>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崔万涛将其持有的公司有限售条件流通股</w:t>
      </w:r>
      <w:r>
        <w:rPr>
          <w:rFonts w:ascii="Times New Roman" w:eastAsia="Times New Roman" w:hAnsi="Times New Roman" w:cs="Times New Roman"/>
          <w:color w:val="000000"/>
          <w:spacing w:val="0"/>
          <w:w w:val="100"/>
          <w:position w:val="0"/>
          <w:sz w:val="18"/>
          <w:szCs w:val="18"/>
        </w:rPr>
        <w:t>4,650,000</w:t>
      </w:r>
      <w:r>
        <w:rPr>
          <w:color w:val="000000"/>
          <w:spacing w:val="0"/>
          <w:w w:val="100"/>
          <w:position w:val="0"/>
        </w:rPr>
        <w:t>股与中信建投证券股份有限公司进行股票质押式回购交易，质押期 限为</w:t>
      </w:r>
      <w:r>
        <w:rPr>
          <w:rFonts w:ascii="Times New Roman" w:eastAsia="Times New Roman" w:hAnsi="Times New Roman" w:cs="Times New Roman"/>
          <w:color w:val="000000"/>
          <w:spacing w:val="0"/>
          <w:w w:val="100"/>
          <w:position w:val="0"/>
          <w:sz w:val="18"/>
          <w:szCs w:val="18"/>
        </w:rPr>
        <w:t>365</w:t>
      </w:r>
      <w:r>
        <w:rPr>
          <w:color w:val="000000"/>
          <w:spacing w:val="0"/>
          <w:w w:val="100"/>
          <w:position w:val="0"/>
        </w:rPr>
        <w:t>天。相关股权质押登记手续已于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日通过中国证券登记结算有限公司深圳分公司办理。</w:t>
      </w:r>
    </w:p>
    <w:p>
      <w:pPr>
        <w:pStyle w:val="Style41"/>
        <w:keepNext w:val="0"/>
        <w:keepLines w:val="0"/>
        <w:widowControl w:val="0"/>
        <w:shd w:val="clear" w:color="auto" w:fill="auto"/>
        <w:bidi w:val="0"/>
        <w:spacing w:before="0" w:after="0" w:line="317" w:lineRule="exact"/>
        <w:ind w:left="380" w:right="0" w:firstLine="0"/>
        <w:jc w:val="left"/>
      </w:pPr>
      <w:bookmarkStart w:id="1583" w:name="bookmark1583"/>
      <w:r>
        <w:rPr>
          <w:color w:val="000000"/>
          <w:spacing w:val="0"/>
          <w:w w:val="100"/>
          <w:position w:val="0"/>
        </w:rPr>
        <w:t>（</w:t>
      </w:r>
      <w:bookmarkEnd w:id="1583"/>
      <w:r>
        <w:rPr>
          <w:rFonts w:ascii="Times New Roman" w:eastAsia="Times New Roman" w:hAnsi="Times New Roman" w:cs="Times New Roman"/>
          <w:color w:val="000000"/>
          <w:spacing w:val="0"/>
          <w:w w:val="100"/>
          <w:position w:val="0"/>
          <w:sz w:val="18"/>
          <w:szCs w:val="18"/>
        </w:rPr>
        <w:t>9</w:t>
      </w:r>
      <w:r>
        <w:rPr>
          <w:color w:val="000000"/>
          <w:spacing w:val="0"/>
          <w:w w:val="100"/>
          <w:position w:val="0"/>
        </w:rPr>
        <w:t>） 崔万涛将其持有的公司有限售条件流通股</w:t>
      </w:r>
      <w:r>
        <w:rPr>
          <w:rFonts w:ascii="Times New Roman" w:eastAsia="Times New Roman" w:hAnsi="Times New Roman" w:cs="Times New Roman"/>
          <w:color w:val="000000"/>
          <w:spacing w:val="0"/>
          <w:w w:val="100"/>
          <w:position w:val="0"/>
          <w:sz w:val="18"/>
          <w:szCs w:val="18"/>
        </w:rPr>
        <w:t>10,000,000</w:t>
      </w:r>
      <w:r>
        <w:rPr>
          <w:color w:val="000000"/>
          <w:spacing w:val="0"/>
          <w:w w:val="100"/>
          <w:position w:val="0"/>
        </w:rPr>
        <w:t>股与中山证券有限责任公司进行股票质押式回购交易，质押期限 为</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天。相关股权质押登记手续已于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日通过中国证券登记结算有限公司深圳分公司办理。</w:t>
      </w:r>
    </w:p>
    <w:p>
      <w:pPr>
        <w:pStyle w:val="Style41"/>
        <w:keepNext w:val="0"/>
        <w:keepLines w:val="0"/>
        <w:widowControl w:val="0"/>
        <w:shd w:val="clear" w:color="auto" w:fill="auto"/>
        <w:bidi w:val="0"/>
        <w:spacing w:before="0" w:after="380" w:line="312" w:lineRule="exact"/>
        <w:ind w:left="380" w:right="0" w:firstLine="0"/>
        <w:jc w:val="left"/>
      </w:pPr>
      <w:bookmarkStart w:id="1584" w:name="bookmark1584"/>
      <w:r>
        <w:rPr>
          <w:color w:val="000000"/>
          <w:spacing w:val="0"/>
          <w:w w:val="100"/>
          <w:position w:val="0"/>
        </w:rPr>
        <w:t>（</w:t>
      </w:r>
      <w:bookmarkEnd w:id="1584"/>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付艳杰将其持有的公司有限售条件流通股</w:t>
      </w:r>
      <w:r>
        <w:rPr>
          <w:rFonts w:ascii="Times New Roman" w:eastAsia="Times New Roman" w:hAnsi="Times New Roman" w:cs="Times New Roman"/>
          <w:color w:val="000000"/>
          <w:spacing w:val="0"/>
          <w:w w:val="100"/>
          <w:position w:val="0"/>
          <w:sz w:val="18"/>
          <w:szCs w:val="18"/>
        </w:rPr>
        <w:t>4,400,000</w:t>
      </w:r>
      <w:r>
        <w:rPr>
          <w:color w:val="000000"/>
          <w:spacing w:val="0"/>
          <w:w w:val="100"/>
          <w:position w:val="0"/>
        </w:rPr>
        <w:t>股与中天证券股份有限公司进行股票质押式回购交易，质押期限 为</w:t>
      </w:r>
      <w:r>
        <w:rPr>
          <w:rFonts w:ascii="Times New Roman" w:eastAsia="Times New Roman" w:hAnsi="Times New Roman" w:cs="Times New Roman"/>
          <w:color w:val="000000"/>
          <w:spacing w:val="0"/>
          <w:w w:val="100"/>
          <w:position w:val="0"/>
          <w:sz w:val="18"/>
          <w:szCs w:val="18"/>
        </w:rPr>
        <w:t>365</w:t>
      </w:r>
      <w:r>
        <w:rPr>
          <w:color w:val="000000"/>
          <w:spacing w:val="0"/>
          <w:w w:val="100"/>
          <w:position w:val="0"/>
        </w:rPr>
        <w:t>天。相关股权质押登记手续已于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日通过中国证券登记结算有限公司深圳分公司办理。</w:t>
      </w:r>
    </w:p>
    <w:p>
      <w:pPr>
        <w:pStyle w:val="Style52"/>
        <w:keepNext/>
        <w:keepLines/>
        <w:widowControl w:val="0"/>
        <w:shd w:val="clear" w:color="auto" w:fill="auto"/>
        <w:bidi w:val="0"/>
        <w:spacing w:before="0" w:after="380" w:line="240" w:lineRule="auto"/>
        <w:ind w:left="0" w:right="0" w:firstLine="380"/>
        <w:jc w:val="left"/>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5</w:t>
      </w:r>
      <w:bookmarkEnd w:id="1587"/>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585"/>
      <w:bookmarkEnd w:id="1586"/>
      <w:bookmarkEnd w:id="1588"/>
    </w:p>
    <w:p>
      <w:pPr>
        <w:pStyle w:val="Style41"/>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52"/>
        <w:keepNext/>
        <w:keepLines/>
        <w:widowControl w:val="0"/>
        <w:shd w:val="clear" w:color="auto" w:fill="auto"/>
        <w:bidi w:val="0"/>
        <w:spacing w:before="0" w:after="380" w:line="240" w:lineRule="auto"/>
        <w:ind w:left="0" w:right="0" w:firstLine="380"/>
        <w:jc w:val="left"/>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5</w:t>
      </w:r>
      <w:bookmarkEnd w:id="1591"/>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589"/>
      <w:bookmarkEnd w:id="1590"/>
      <w:bookmarkEnd w:id="1592"/>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25"/>
        <w:gridCol w:w="1915"/>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295,413,056.23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5,253,652.15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300,666,708.38</w:t>
            </w:r>
          </w:p>
        </w:tc>
      </w:tr>
      <w:tr>
        <w:trPr>
          <w:trHeight w:val="408"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295,413,056.23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5,253,652.15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300,666,708.38</w:t>
            </w:r>
          </w:p>
        </w:tc>
      </w:tr>
    </w:tbl>
    <w:p>
      <w:pPr>
        <w:pStyle w:val="Style41"/>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其他说明，包括本期增减变动情况、变动原因说明：</w:t>
      </w:r>
    </w:p>
    <w:p>
      <w:pPr>
        <w:pStyle w:val="Style41"/>
        <w:keepNext w:val="0"/>
        <w:keepLines w:val="0"/>
        <w:widowControl w:val="0"/>
        <w:shd w:val="clear" w:color="auto" w:fill="auto"/>
        <w:bidi w:val="0"/>
        <w:spacing w:before="0" w:after="380" w:line="307" w:lineRule="exact"/>
        <w:ind w:left="380" w:right="0" w:firstLine="0"/>
        <w:jc w:val="left"/>
      </w:pPr>
      <w:r>
        <w:rPr>
          <w:color w:val="000000"/>
          <w:spacing w:val="0"/>
          <w:w w:val="100"/>
          <w:position w:val="0"/>
        </w:rPr>
        <w:t>报告期内，根据享云公司原股东之承诺，因享云公司于承诺期未能实现承诺效益，本公司实质取得享云公司剩余</w:t>
      </w:r>
      <w:r>
        <w:rPr>
          <w:rFonts w:ascii="Times New Roman" w:eastAsia="Times New Roman" w:hAnsi="Times New Roman" w:cs="Times New Roman"/>
          <w:color w:val="000000"/>
          <w:spacing w:val="0"/>
          <w:w w:val="100"/>
          <w:position w:val="0"/>
          <w:sz w:val="18"/>
          <w:szCs w:val="18"/>
        </w:rPr>
        <w:t>49.13%</w:t>
      </w:r>
      <w:r>
        <w:rPr>
          <w:color w:val="000000"/>
          <w:spacing w:val="0"/>
          <w:w w:val="100"/>
          <w:position w:val="0"/>
        </w:rPr>
        <w:t>股 权【本报告第十节、九、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】，本公司相应将取得的</w:t>
      </w:r>
      <w:r>
        <w:rPr>
          <w:rFonts w:ascii="Times New Roman" w:eastAsia="Times New Roman" w:hAnsi="Times New Roman" w:cs="Times New Roman"/>
          <w:color w:val="000000"/>
          <w:spacing w:val="0"/>
          <w:w w:val="100"/>
          <w:position w:val="0"/>
          <w:sz w:val="18"/>
          <w:szCs w:val="18"/>
        </w:rPr>
        <w:t>49.13%</w:t>
      </w:r>
      <w:r>
        <w:rPr>
          <w:color w:val="000000"/>
          <w:spacing w:val="0"/>
          <w:w w:val="100"/>
          <w:position w:val="0"/>
        </w:rPr>
        <w:t>股权对应之权益确认为资本公积。</w:t>
      </w:r>
    </w:p>
    <w:p>
      <w:pPr>
        <w:pStyle w:val="Style52"/>
        <w:keepNext/>
        <w:keepLines/>
        <w:widowControl w:val="0"/>
        <w:shd w:val="clear" w:color="auto" w:fill="auto"/>
        <w:bidi w:val="0"/>
        <w:spacing w:before="0" w:after="380" w:line="240" w:lineRule="auto"/>
        <w:ind w:left="38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5</w:t>
      </w:r>
      <w:bookmarkEnd w:id="1595"/>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593"/>
      <w:bookmarkEnd w:id="1594"/>
      <w:bookmarkEnd w:id="1596"/>
    </w:p>
    <w:p>
      <w:pPr>
        <w:pStyle w:val="Style41"/>
        <w:keepNext w:val="0"/>
        <w:keepLines w:val="0"/>
        <w:widowControl w:val="0"/>
        <w:shd w:val="clear" w:color="auto" w:fill="auto"/>
        <w:bidi w:val="0"/>
        <w:spacing w:before="0" w:after="380" w:line="240" w:lineRule="auto"/>
        <w:ind w:left="380" w:right="0" w:firstLine="0"/>
        <w:jc w:val="left"/>
      </w:pPr>
      <w:r>
        <w:rPr>
          <w:color w:val="000000"/>
          <w:spacing w:val="0"/>
          <w:w w:val="100"/>
          <w:position w:val="0"/>
        </w:rPr>
        <w:t>无</w:t>
      </w:r>
    </w:p>
    <w:p>
      <w:pPr>
        <w:pStyle w:val="Style52"/>
        <w:keepNext/>
        <w:keepLines/>
        <w:widowControl w:val="0"/>
        <w:shd w:val="clear" w:color="auto" w:fill="auto"/>
        <w:bidi w:val="0"/>
        <w:spacing w:before="0" w:after="380" w:line="240" w:lineRule="auto"/>
        <w:ind w:left="0" w:right="0" w:firstLine="38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5</w:t>
      </w:r>
      <w:bookmarkEnd w:id="1599"/>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97"/>
      <w:bookmarkEnd w:id="1598"/>
      <w:bookmarkEnd w:id="1600"/>
    </w:p>
    <w:p>
      <w:pPr>
        <w:pStyle w:val="Style43"/>
        <w:keepNext w:val="0"/>
        <w:keepLines w:val="0"/>
        <w:widowControl w:val="0"/>
        <w:shd w:val="clear" w:color="auto" w:fill="auto"/>
        <w:bidi w:val="0"/>
        <w:spacing w:before="0" w:after="0" w:line="240" w:lineRule="auto"/>
        <w:ind w:left="9216" w:right="0" w:firstLine="0"/>
        <w:jc w:val="left"/>
      </w:pPr>
      <w:r>
        <w:rPr>
          <w:color w:val="000000"/>
          <w:spacing w:val="0"/>
          <w:w w:val="100"/>
          <w:position w:val="0"/>
        </w:rPr>
        <w:t>单位： 元</w:t>
      </w:r>
    </w:p>
    <w:tbl>
      <w:tblPr>
        <w:tblOverlap w:val="never"/>
        <w:jc w:val="center"/>
        <w:tblLayout w:type="fixed"/>
      </w:tblPr>
      <w:tblGrid>
        <w:gridCol w:w="3408"/>
        <w:gridCol w:w="994"/>
        <w:gridCol w:w="994"/>
        <w:gridCol w:w="1133"/>
        <w:gridCol w:w="850"/>
        <w:gridCol w:w="1138"/>
        <w:gridCol w:w="989"/>
        <w:gridCol w:w="931"/>
      </w:tblGrid>
      <w:tr>
        <w:trPr>
          <w:trHeight w:val="408" w:hRule="exact"/>
        </w:trPr>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本期所得税 前发生额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减：所得</w:t>
            </w:r>
          </w:p>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税后归属于 母公司</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税后归属于 少数股东</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一、以后将重分类进损益的其他综合收益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446,451.03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797,201.71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405,536.51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391,665.20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851,987.54</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446,451.03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797,201.71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405,536.51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391,665.20</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851,987.54</w:t>
            </w:r>
          </w:p>
        </w:tc>
      </w:tr>
    </w:tbl>
    <w:p>
      <w:pPr>
        <w:sectPr>
          <w:headerReference w:type="default" r:id="rId137"/>
          <w:footerReference w:type="default" r:id="rId138"/>
          <w:headerReference w:type="even" r:id="rId139"/>
          <w:footerReference w:type="even" r:id="rId140"/>
          <w:headerReference w:type="first" r:id="rId141"/>
          <w:footerReference w:type="first" r:id="rId142"/>
          <w:footnotePr>
            <w:pos w:val="pageBottom"/>
            <w:numFmt w:val="decimal"/>
            <w:numRestart w:val="continuous"/>
          </w:footnotePr>
          <w:pgSz w:w="11900" w:h="16840"/>
          <w:pgMar w:top="1148" w:right="153" w:bottom="1282" w:left="106" w:header="0" w:footer="3" w:gutter="0"/>
          <w:cols w:space="720"/>
          <w:noEndnote/>
          <w:titlePg/>
          <w:rtlGutter w:val="0"/>
          <w:docGrid w:linePitch="360"/>
        </w:sectPr>
      </w:pPr>
    </w:p>
    <w:p>
      <w:pPr>
        <w:pStyle w:val="Style2"/>
        <w:keepNext w:val="0"/>
        <w:keepLines w:val="0"/>
        <w:widowControl w:val="0"/>
        <w:shd w:val="clear" w:color="auto" w:fill="auto"/>
        <w:tabs>
          <w:tab w:pos="1172" w:val="left"/>
        </w:tabs>
        <w:bidi w:val="0"/>
        <w:spacing w:before="0" w:after="0" w:line="240" w:lineRule="auto"/>
        <w:ind w:left="0" w:right="0" w:firstLine="560"/>
        <w:jc w:val="left"/>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1172" w:val="left"/>
        </w:tabs>
        <w:bidi w:val="0"/>
        <w:spacing w:before="0" w:after="80" w:line="240" w:lineRule="auto"/>
        <w:ind w:left="0" w:right="0" w:firstLine="560"/>
        <w:jc w:val="left"/>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tbl>
      <w:tblPr>
        <w:tblOverlap w:val="never"/>
        <w:jc w:val="center"/>
        <w:tblLayout w:type="fixed"/>
      </w:tblPr>
      <w:tblGrid>
        <w:gridCol w:w="3408"/>
        <w:gridCol w:w="994"/>
        <w:gridCol w:w="994"/>
        <w:gridCol w:w="1133"/>
        <w:gridCol w:w="850"/>
        <w:gridCol w:w="1138"/>
        <w:gridCol w:w="989"/>
        <w:gridCol w:w="931"/>
      </w:tblGrid>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446,451.03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797,201.71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405,536.51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391,665.20</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851,987.54</w:t>
            </w:r>
          </w:p>
        </w:tc>
      </w:tr>
    </w:tbl>
    <w:p>
      <w:pPr>
        <w:pStyle w:val="Style43"/>
        <w:keepNext w:val="0"/>
        <w:keepLines w:val="0"/>
        <w:widowControl w:val="0"/>
        <w:shd w:val="clear" w:color="auto" w:fill="auto"/>
        <w:bidi w:val="0"/>
        <w:spacing w:before="0" w:after="0" w:line="240" w:lineRule="auto"/>
        <w:ind w:left="379" w:right="0" w:firstLine="0"/>
        <w:jc w:val="left"/>
      </w:pPr>
      <w:r>
        <w:rPr>
          <w:color w:val="000000"/>
          <w:spacing w:val="0"/>
          <w:w w:val="100"/>
          <w:position w:val="0"/>
        </w:rPr>
        <w:t>其他说明，包括对现金流量套期损益的有效部分转为被套期项目初始确认金额调整:</w:t>
      </w:r>
    </w:p>
    <w:p>
      <w:pPr>
        <w:widowControl w:val="0"/>
        <w:spacing w:after="139" w:line="1" w:lineRule="exact"/>
      </w:pPr>
    </w:p>
    <w:p>
      <w:pPr>
        <w:pStyle w:val="Style41"/>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本项目期末余额均系将在美国注册的享云科技公司纳入合并财务报表范围而形成的外币报表折算差额。</w:t>
      </w:r>
    </w:p>
    <w:p>
      <w:pPr>
        <w:pStyle w:val="Style52"/>
        <w:keepNext/>
        <w:keepLines/>
        <w:widowControl w:val="0"/>
        <w:shd w:val="clear" w:color="auto" w:fill="auto"/>
        <w:bidi w:val="0"/>
        <w:spacing w:before="0" w:after="980" w:line="240" w:lineRule="auto"/>
        <w:ind w:left="0" w:right="0" w:firstLine="380"/>
        <w:jc w:val="left"/>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5</w:t>
      </w:r>
      <w:bookmarkEnd w:id="1603"/>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601"/>
      <w:bookmarkEnd w:id="1602"/>
      <w:bookmarkEnd w:id="1604"/>
    </w:p>
    <w:p>
      <w:pPr>
        <w:pStyle w:val="Style52"/>
        <w:keepNext/>
        <w:keepLines/>
        <w:widowControl w:val="0"/>
        <w:shd w:val="clear" w:color="auto" w:fill="auto"/>
        <w:bidi w:val="0"/>
        <w:spacing w:before="0" w:after="380" w:line="240" w:lineRule="auto"/>
        <w:ind w:left="0" w:right="0" w:firstLine="380"/>
        <w:jc w:val="left"/>
      </w:pPr>
      <w:bookmarkStart w:id="1605" w:name="bookmark1605"/>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5</w:t>
      </w:r>
      <w:bookmarkEnd w:id="1607"/>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605"/>
      <w:bookmarkEnd w:id="1606"/>
      <w:bookmarkEnd w:id="1608"/>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25"/>
        <w:gridCol w:w="1915"/>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法定盈余公积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28,084,991.27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2,765,860.30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30,850,851.57</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28,084,991.27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2,765,860.30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30,850,851.57</w:t>
            </w:r>
          </w:p>
        </w:tc>
      </w:tr>
    </w:tbl>
    <w:p>
      <w:pPr>
        <w:widowControl w:val="0"/>
        <w:spacing w:after="79" w:line="1" w:lineRule="exact"/>
      </w:pPr>
    </w:p>
    <w:p>
      <w:pPr>
        <w:pStyle w:val="Style41"/>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盈余公积说明，包括本期增减变动情况、变动原因说明：</w:t>
      </w:r>
    </w:p>
    <w:p>
      <w:pPr>
        <w:pStyle w:val="Style41"/>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本报告期盈余公积增加系本公司按《公司法》及本公司章程有关规定，按本报告期净利润</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提取法定盈余公积金。</w:t>
      </w:r>
    </w:p>
    <w:p>
      <w:pPr>
        <w:pStyle w:val="Style52"/>
        <w:keepNext/>
        <w:keepLines/>
        <w:widowControl w:val="0"/>
        <w:shd w:val="clear" w:color="auto" w:fill="auto"/>
        <w:bidi w:val="0"/>
        <w:spacing w:before="0" w:after="380" w:line="240" w:lineRule="auto"/>
        <w:ind w:left="0" w:right="0" w:firstLine="380"/>
        <w:jc w:val="left"/>
      </w:pPr>
      <w:bookmarkStart w:id="1609" w:name="bookmark1609"/>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6</w:t>
      </w:r>
      <w:bookmarkEnd w:id="1611"/>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09"/>
      <w:bookmarkEnd w:id="1610"/>
      <w:bookmarkEnd w:id="1612"/>
    </w:p>
    <w:p>
      <w:pPr>
        <w:pStyle w:val="Style43"/>
        <w:keepNext w:val="0"/>
        <w:keepLines w:val="0"/>
        <w:widowControl w:val="0"/>
        <w:shd w:val="clear" w:color="auto" w:fill="auto"/>
        <w:bidi w:val="0"/>
        <w:spacing w:before="0" w:after="0" w:line="240" w:lineRule="auto"/>
        <w:ind w:left="8789" w:right="0" w:firstLine="0"/>
        <w:jc w:val="left"/>
      </w:pPr>
      <w:r>
        <w:rPr>
          <w:color w:val="000000"/>
          <w:spacing w:val="0"/>
          <w:w w:val="100"/>
          <w:position w:val="0"/>
        </w:rPr>
        <w:t>单位： 元</w:t>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209,943,407.49</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176,013,432.43</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209,943,407.49</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176,013,432.43</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32,397,475.63</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50,635,453.88</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2,765,860.30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4,465,478.82</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11,250,037.82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12,240,000.00</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228,324,985.00</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209,943,407.49</w:t>
            </w:r>
          </w:p>
        </w:tc>
      </w:tr>
    </w:tbl>
    <w:p>
      <w:pPr>
        <w:widowControl w:val="0"/>
        <w:spacing w:after="319" w:line="1" w:lineRule="exact"/>
      </w:pPr>
    </w:p>
    <w:p>
      <w:pPr>
        <w:pStyle w:val="Style52"/>
        <w:keepNext/>
        <w:keepLines/>
        <w:widowControl w:val="0"/>
        <w:shd w:val="clear" w:color="auto" w:fill="auto"/>
        <w:bidi w:val="0"/>
        <w:spacing w:before="0" w:after="380" w:line="240" w:lineRule="auto"/>
        <w:ind w:left="0" w:right="0" w:firstLine="380"/>
        <w:jc w:val="left"/>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6</w:t>
      </w:r>
      <w:bookmarkEnd w:id="1615"/>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13"/>
      <w:bookmarkEnd w:id="1614"/>
      <w:bookmarkEnd w:id="1616"/>
    </w:p>
    <w:p>
      <w:pPr>
        <w:pStyle w:val="Style43"/>
        <w:keepNext w:val="0"/>
        <w:keepLines w:val="0"/>
        <w:widowControl w:val="0"/>
        <w:shd w:val="clear" w:color="auto" w:fill="auto"/>
        <w:bidi w:val="0"/>
        <w:spacing w:before="0" w:after="0" w:line="240" w:lineRule="auto"/>
        <w:ind w:left="8789"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25"/>
        <w:gridCol w:w="1915"/>
      </w:tblGrid>
      <w:tr>
        <w:trPr>
          <w:trHeight w:val="403" w:hRule="exact"/>
        </w:trPr>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502,607,273.30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342,897,319.45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541,872,970.24</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372,664,253.22</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502,607,273.30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342,897,319.45</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541,872,970.24</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372,664,253.22</w:t>
            </w:r>
          </w:p>
        </w:tc>
      </w:tr>
    </w:tbl>
    <w:p>
      <w:pPr>
        <w:widowControl w:val="0"/>
        <w:spacing w:after="319" w:line="1" w:lineRule="exact"/>
      </w:pPr>
    </w:p>
    <w:p>
      <w:pPr>
        <w:pStyle w:val="Style52"/>
        <w:keepNext/>
        <w:keepLines/>
        <w:widowControl w:val="0"/>
        <w:shd w:val="clear" w:color="auto" w:fill="auto"/>
        <w:bidi w:val="0"/>
        <w:spacing w:before="0" w:after="340" w:line="240" w:lineRule="auto"/>
        <w:ind w:left="0" w:right="0" w:firstLine="380"/>
        <w:jc w:val="left"/>
        <w:sectPr>
          <w:headerReference w:type="default" r:id="rId143"/>
          <w:footerReference w:type="default" r:id="rId144"/>
          <w:headerReference w:type="even" r:id="rId145"/>
          <w:footerReference w:type="even" r:id="rId146"/>
          <w:footnotePr>
            <w:pos w:val="pageBottom"/>
            <w:numFmt w:val="decimal"/>
            <w:numRestart w:val="continuous"/>
          </w:footnotePr>
          <w:pgSz w:w="11900" w:h="16840"/>
          <w:pgMar w:top="951" w:right="730" w:bottom="1911" w:left="730" w:header="0" w:footer="3" w:gutter="0"/>
          <w:cols w:space="720"/>
          <w:noEndnote/>
          <w:rtlGutter w:val="0"/>
          <w:docGrid w:linePitch="360"/>
        </w:sectPr>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6</w:t>
      </w:r>
      <w:bookmarkEnd w:id="1619"/>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17"/>
      <w:bookmarkEnd w:id="1618"/>
      <w:bookmarkEnd w:id="1620"/>
    </w:p>
    <w:p>
      <w:pPr>
        <w:pStyle w:val="Style2"/>
        <w:keepNext w:val="0"/>
        <w:keepLines w:val="0"/>
        <w:widowControl w:val="0"/>
        <w:shd w:val="clear" w:color="auto" w:fill="auto"/>
        <w:tabs>
          <w:tab w:pos="1172" w:val="left"/>
        </w:tabs>
        <w:bidi w:val="0"/>
        <w:spacing w:before="0" w:after="0" w:line="240" w:lineRule="auto"/>
        <w:ind w:left="0" w:right="0" w:firstLine="560"/>
        <w:jc w:val="left"/>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1172" w:val="left"/>
        </w:tabs>
        <w:bidi w:val="0"/>
        <w:spacing w:before="0" w:after="80" w:line="240" w:lineRule="auto"/>
        <w:ind w:left="0" w:right="0" w:firstLine="560"/>
        <w:jc w:val="left"/>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1,459,776.08</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1,638,006.49</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681,946.00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756,674.84</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560,962.00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150,790.84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171,300.51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90,101.97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147,204.41</w:t>
            </w: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454,643.84</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507,782.09</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河道维护费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633,813.34</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69,033.35</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残疾人保障金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740,124.75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4,948,739.33</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3,118,701.18</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1"/>
        <w:keepNext w:val="0"/>
        <w:keepLines w:val="0"/>
        <w:widowControl w:val="0"/>
        <w:shd w:val="clear" w:color="auto" w:fill="auto"/>
        <w:bidi w:val="0"/>
        <w:spacing w:before="0" w:after="380" w:line="322" w:lineRule="exact"/>
        <w:ind w:left="360" w:right="0" w:firstLine="40"/>
        <w:jc w:val="left"/>
      </w:pPr>
      <w:r>
        <w:rPr>
          <w:color w:val="000000"/>
          <w:spacing w:val="0"/>
          <w:w w:val="100"/>
          <w:position w:val="0"/>
        </w:rPr>
        <w:t>本项目本期发生额较上期发生额增加</w:t>
      </w:r>
      <w:r>
        <w:rPr>
          <w:rFonts w:ascii="Times New Roman" w:eastAsia="Times New Roman" w:hAnsi="Times New Roman" w:cs="Times New Roman"/>
          <w:color w:val="000000"/>
          <w:spacing w:val="0"/>
          <w:w w:val="100"/>
          <w:position w:val="0"/>
          <w:sz w:val="18"/>
          <w:szCs w:val="18"/>
        </w:rPr>
        <w:t>1,830,038.15</w:t>
      </w:r>
      <w:r>
        <w:rPr>
          <w:color w:val="000000"/>
          <w:spacing w:val="0"/>
          <w:w w:val="100"/>
          <w:position w:val="0"/>
        </w:rPr>
        <w:t>元，增幅</w:t>
      </w:r>
      <w:r>
        <w:rPr>
          <w:rFonts w:ascii="Times New Roman" w:eastAsia="Times New Roman" w:hAnsi="Times New Roman" w:cs="Times New Roman"/>
          <w:color w:val="000000"/>
          <w:spacing w:val="0"/>
          <w:w w:val="100"/>
          <w:position w:val="0"/>
          <w:sz w:val="18"/>
          <w:szCs w:val="18"/>
        </w:rPr>
        <w:t>58.68%</w:t>
      </w:r>
      <w:r>
        <w:rPr>
          <w:color w:val="000000"/>
          <w:spacing w:val="0"/>
          <w:w w:val="100"/>
          <w:position w:val="0"/>
        </w:rPr>
        <w:t>,系报告期内根据财会</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rPr>
        <w:t>号文件将原在管理费用等 科目核算之各项税费调整入本项目所致。</w:t>
      </w:r>
    </w:p>
    <w:p>
      <w:pPr>
        <w:pStyle w:val="Style52"/>
        <w:keepNext/>
        <w:keepLines/>
        <w:widowControl w:val="0"/>
        <w:shd w:val="clear" w:color="auto" w:fill="auto"/>
        <w:bidi w:val="0"/>
        <w:spacing w:before="0" w:after="380" w:line="240" w:lineRule="auto"/>
        <w:ind w:left="0" w:right="0" w:firstLine="360"/>
        <w:jc w:val="left"/>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6</w:t>
      </w:r>
      <w:bookmarkEnd w:id="1623"/>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21"/>
      <w:bookmarkEnd w:id="1622"/>
      <w:bookmarkEnd w:id="1624"/>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14,893,843.31</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12,448,951.09</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差旅交通费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1,887,026.23</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1,673,891.35</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701,909.34</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867,666.73</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1,538,181.78</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2,627,177.62</w:t>
            </w: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1,057,195.81</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1,236,475.19</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业务宣传费广告费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989,145.26</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376,867.87</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7,222.30</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21,067,301.73</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19,238,252.15</w:t>
            </w:r>
          </w:p>
        </w:tc>
      </w:tr>
    </w:tbl>
    <w:p>
      <w:pPr>
        <w:widowControl w:val="0"/>
        <w:spacing w:after="319" w:line="1" w:lineRule="exact"/>
      </w:pPr>
    </w:p>
    <w:p>
      <w:pPr>
        <w:pStyle w:val="Style52"/>
        <w:keepNext/>
        <w:keepLines/>
        <w:widowControl w:val="0"/>
        <w:shd w:val="clear" w:color="auto" w:fill="auto"/>
        <w:bidi w:val="0"/>
        <w:spacing w:before="0" w:after="380" w:line="240" w:lineRule="auto"/>
        <w:ind w:left="0" w:right="0" w:firstLine="360"/>
        <w:jc w:val="left"/>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6</w:t>
      </w:r>
      <w:bookmarkEnd w:id="1627"/>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25"/>
      <w:bookmarkEnd w:id="1626"/>
      <w:bookmarkEnd w:id="1628"/>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28,755,126.27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28,996,325.44</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差旅交通费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4,657,973.92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6,937,023.40</w:t>
            </w:r>
          </w:p>
        </w:tc>
      </w:tr>
      <w:tr>
        <w:trPr>
          <w:trHeight w:val="408"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10,275,323.31</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8,879,800.70</w:t>
            </w:r>
          </w:p>
        </w:tc>
      </w:tr>
    </w:tbl>
    <w:p>
      <w:pPr>
        <w:spacing w:lineRule="exact" w:line="1"/>
        <w:rPr>
          <w:sz w:val="2"/>
          <w:szCs w:val="2"/>
        </w:rPr>
      </w:pPr>
      <w:r>
        <w:br w:type="page"/>
      </w:r>
    </w:p>
    <w:p>
      <w:pPr>
        <w:pStyle w:val="Style2"/>
        <w:keepNext w:val="0"/>
        <w:keepLines w:val="0"/>
        <w:widowControl w:val="0"/>
        <w:shd w:val="clear" w:color="auto" w:fill="auto"/>
        <w:tabs>
          <w:tab w:pos="1172" w:val="left"/>
        </w:tabs>
        <w:bidi w:val="0"/>
        <w:spacing w:before="0" w:after="0" w:line="240" w:lineRule="auto"/>
        <w:ind w:left="0" w:right="0" w:firstLine="560"/>
        <w:jc w:val="left"/>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1172" w:val="left"/>
        </w:tabs>
        <w:bidi w:val="0"/>
        <w:spacing w:before="0" w:after="80" w:line="240" w:lineRule="auto"/>
        <w:ind w:left="0" w:right="0" w:firstLine="560"/>
        <w:jc w:val="left"/>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中介机构服务费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3,125,167.22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1,715,617.06</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8,806,452.73</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9,198,430.73</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1,767,507.52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490,560.00</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1,483,695.80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840,362.00</w:t>
            </w: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董事会经费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318,896.85</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546,494.78</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387,904.67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1,721,657.27</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1,250,743.93</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1,198,990.61</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研究与开发费用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15,309,114.07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11,382,173.48</w:t>
            </w: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432,997.05</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591,436.10</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76,570,903.34</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72,498,871.57</w:t>
            </w:r>
          </w:p>
        </w:tc>
      </w:tr>
    </w:tbl>
    <w:p>
      <w:pPr>
        <w:widowControl w:val="0"/>
        <w:spacing w:after="319" w:line="1" w:lineRule="exact"/>
      </w:pPr>
    </w:p>
    <w:p>
      <w:pPr>
        <w:pStyle w:val="Style52"/>
        <w:keepNext/>
        <w:keepLines/>
        <w:widowControl w:val="0"/>
        <w:shd w:val="clear" w:color="auto" w:fill="auto"/>
        <w:bidi w:val="0"/>
        <w:spacing w:before="0" w:after="380" w:line="240" w:lineRule="auto"/>
        <w:ind w:left="380" w:right="0" w:firstLine="20"/>
        <w:jc w:val="left"/>
      </w:pPr>
      <w:bookmarkStart w:id="1629" w:name="bookmark1629"/>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6</w:t>
      </w:r>
      <w:bookmarkEnd w:id="1631"/>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629"/>
      <w:bookmarkEnd w:id="1630"/>
      <w:bookmarkEnd w:id="1632"/>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64,063.03</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5,144,252.94</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3,270,416.61</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1,516,322.72</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73,224.24</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14,471.80</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加：结算手续费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107,806.37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99,736.26</w:t>
            </w:r>
          </w:p>
        </w:tc>
      </w:tr>
      <w:tr>
        <w:trPr>
          <w:trHeight w:val="408"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-3,171,771.45</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3,713,194.68</w:t>
            </w:r>
          </w:p>
        </w:tc>
      </w:tr>
    </w:tbl>
    <w:p>
      <w:pPr>
        <w:widowControl w:val="0"/>
        <w:spacing w:after="79" w:line="1" w:lineRule="exact"/>
      </w:pPr>
    </w:p>
    <w:p>
      <w:pPr>
        <w:pStyle w:val="Style41"/>
        <w:keepNext w:val="0"/>
        <w:keepLines w:val="0"/>
        <w:widowControl w:val="0"/>
        <w:shd w:val="clear" w:color="auto" w:fill="auto"/>
        <w:bidi w:val="0"/>
        <w:spacing w:before="0" w:after="140" w:line="240" w:lineRule="auto"/>
        <w:ind w:left="380" w:right="0" w:firstLine="20"/>
        <w:jc w:val="left"/>
      </w:pPr>
      <w:r>
        <w:rPr>
          <w:color w:val="000000"/>
          <w:spacing w:val="0"/>
          <w:w w:val="100"/>
          <w:position w:val="0"/>
        </w:rPr>
        <w:t>其他说明：</w:t>
      </w:r>
    </w:p>
    <w:p>
      <w:pPr>
        <w:pStyle w:val="Style41"/>
        <w:keepNext w:val="0"/>
        <w:keepLines w:val="0"/>
        <w:widowControl w:val="0"/>
        <w:shd w:val="clear" w:color="auto" w:fill="auto"/>
        <w:bidi w:val="0"/>
        <w:spacing w:before="0" w:after="380" w:line="240" w:lineRule="auto"/>
        <w:ind w:left="380" w:right="0" w:firstLine="20"/>
        <w:jc w:val="left"/>
      </w:pPr>
      <w:r>
        <w:rPr>
          <w:color w:val="000000"/>
          <w:spacing w:val="0"/>
          <w:w w:val="100"/>
          <w:position w:val="0"/>
        </w:rPr>
        <w:t>本项目本期发生额较上期发生额减少</w:t>
      </w:r>
      <w:r>
        <w:rPr>
          <w:rFonts w:ascii="Times New Roman" w:eastAsia="Times New Roman" w:hAnsi="Times New Roman" w:cs="Times New Roman"/>
          <w:color w:val="000000"/>
          <w:spacing w:val="0"/>
          <w:w w:val="100"/>
          <w:position w:val="0"/>
          <w:sz w:val="18"/>
          <w:szCs w:val="18"/>
        </w:rPr>
        <w:t>6,884,966.13</w:t>
      </w:r>
      <w:r>
        <w:rPr>
          <w:color w:val="000000"/>
          <w:spacing w:val="0"/>
          <w:w w:val="100"/>
          <w:position w:val="0"/>
        </w:rPr>
        <w:t>元，减幅</w:t>
      </w:r>
      <w:r>
        <w:rPr>
          <w:rFonts w:ascii="Times New Roman" w:eastAsia="Times New Roman" w:hAnsi="Times New Roman" w:cs="Times New Roman"/>
          <w:color w:val="000000"/>
          <w:spacing w:val="0"/>
          <w:w w:val="100"/>
          <w:position w:val="0"/>
          <w:sz w:val="18"/>
          <w:szCs w:val="18"/>
        </w:rPr>
        <w:t>185.42%</w:t>
      </w:r>
      <w:r>
        <w:rPr>
          <w:color w:val="000000"/>
          <w:spacing w:val="0"/>
          <w:w w:val="100"/>
          <w:position w:val="0"/>
        </w:rPr>
        <w:t>，主要系本期利息支出减少及利息收入增加所致。</w:t>
      </w:r>
    </w:p>
    <w:p>
      <w:pPr>
        <w:pStyle w:val="Style52"/>
        <w:keepNext/>
        <w:keepLines/>
        <w:widowControl w:val="0"/>
        <w:shd w:val="clear" w:color="auto" w:fill="auto"/>
        <w:bidi w:val="0"/>
        <w:spacing w:before="0" w:after="380" w:line="240" w:lineRule="auto"/>
        <w:ind w:left="380" w:right="0" w:firstLine="20"/>
        <w:jc w:val="left"/>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6</w:t>
      </w:r>
      <w:bookmarkEnd w:id="1635"/>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633"/>
      <w:bookmarkEnd w:id="1634"/>
      <w:bookmarkEnd w:id="1636"/>
    </w:p>
    <w:p>
      <w:pPr>
        <w:pStyle w:val="Style43"/>
        <w:keepNext w:val="0"/>
        <w:keepLines w:val="0"/>
        <w:widowControl w:val="0"/>
        <w:shd w:val="clear" w:color="auto" w:fill="auto"/>
        <w:bidi w:val="0"/>
        <w:spacing w:before="0" w:after="0" w:line="240" w:lineRule="auto"/>
        <w:ind w:left="8784" w:right="0" w:firstLine="0"/>
        <w:jc w:val="left"/>
      </w:pPr>
      <w:r>
        <w:rPr>
          <w:color w:val="000000"/>
          <w:spacing w:val="0"/>
          <w:w w:val="100"/>
          <w:position w:val="0"/>
        </w:rPr>
        <w:t>单位： 元</w:t>
      </w:r>
    </w:p>
    <w:tbl>
      <w:tblPr>
        <w:tblOverlap w:val="never"/>
        <w:jc w:val="center"/>
        <w:tblLayout w:type="fixed"/>
      </w:tblPr>
      <w:tblGrid>
        <w:gridCol w:w="4118"/>
        <w:gridCol w:w="2784"/>
        <w:gridCol w:w="2674"/>
      </w:tblGrid>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21,986,895.31</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14,136,951.81</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二、商誉减值损失</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1,309,768.25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23,296,663.56</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14,136,951.81</w:t>
            </w:r>
          </w:p>
        </w:tc>
      </w:tr>
    </w:tbl>
    <w:p>
      <w:pPr>
        <w:pStyle w:val="Style41"/>
        <w:keepNext w:val="0"/>
        <w:keepLines w:val="0"/>
        <w:widowControl w:val="0"/>
        <w:shd w:val="clear" w:color="auto" w:fill="auto"/>
        <w:bidi w:val="0"/>
        <w:spacing w:before="0" w:after="80" w:line="317" w:lineRule="exact"/>
        <w:ind w:left="380" w:right="0" w:firstLine="20"/>
        <w:jc w:val="left"/>
      </w:pPr>
      <w:r>
        <w:rPr>
          <w:color w:val="000000"/>
          <w:spacing w:val="0"/>
          <w:w w:val="100"/>
          <w:position w:val="0"/>
        </w:rPr>
        <w:t>其他说明：</w:t>
      </w:r>
    </w:p>
    <w:p>
      <w:pPr>
        <w:pStyle w:val="Style41"/>
        <w:keepNext w:val="0"/>
        <w:keepLines w:val="0"/>
        <w:widowControl w:val="0"/>
        <w:shd w:val="clear" w:color="auto" w:fill="auto"/>
        <w:bidi w:val="0"/>
        <w:spacing w:before="0" w:after="380" w:line="317" w:lineRule="exact"/>
        <w:ind w:left="380" w:right="0" w:firstLine="20"/>
        <w:jc w:val="left"/>
      </w:pPr>
      <w:r>
        <w:rPr>
          <w:color w:val="000000"/>
          <w:spacing w:val="0"/>
          <w:w w:val="100"/>
          <w:position w:val="0"/>
        </w:rPr>
        <w:t>本项目本期发生额较上期发生额增加</w:t>
      </w:r>
      <w:r>
        <w:rPr>
          <w:rFonts w:ascii="Times New Roman" w:eastAsia="Times New Roman" w:hAnsi="Times New Roman" w:cs="Times New Roman"/>
          <w:color w:val="000000"/>
          <w:spacing w:val="0"/>
          <w:w w:val="100"/>
          <w:position w:val="0"/>
          <w:sz w:val="18"/>
          <w:szCs w:val="18"/>
        </w:rPr>
        <w:t>9,159,711.75</w:t>
      </w:r>
      <w:r>
        <w:rPr>
          <w:color w:val="000000"/>
          <w:spacing w:val="0"/>
          <w:w w:val="100"/>
          <w:position w:val="0"/>
        </w:rPr>
        <w:t>元，增幅</w:t>
      </w:r>
      <w:r>
        <w:rPr>
          <w:rFonts w:ascii="Times New Roman" w:eastAsia="Times New Roman" w:hAnsi="Times New Roman" w:cs="Times New Roman"/>
          <w:color w:val="000000"/>
          <w:spacing w:val="0"/>
          <w:w w:val="100"/>
          <w:position w:val="0"/>
          <w:sz w:val="18"/>
          <w:szCs w:val="18"/>
        </w:rPr>
        <w:t>64.79%</w:t>
      </w:r>
      <w:r>
        <w:rPr>
          <w:color w:val="000000"/>
          <w:spacing w:val="0"/>
          <w:w w:val="100"/>
          <w:position w:val="0"/>
        </w:rPr>
        <w:t>，主要系本报告期计提应收账款坏账准备及商誉减值准 备增加所致。</w:t>
      </w:r>
    </w:p>
    <w:p>
      <w:pPr>
        <w:pStyle w:val="Style52"/>
        <w:keepNext/>
        <w:keepLines/>
        <w:widowControl w:val="0"/>
        <w:shd w:val="clear" w:color="auto" w:fill="auto"/>
        <w:bidi w:val="0"/>
        <w:spacing w:before="0" w:after="380" w:line="240" w:lineRule="auto"/>
        <w:ind w:left="0" w:right="0" w:firstLine="380"/>
        <w:jc w:val="left"/>
      </w:pPr>
      <w:bookmarkStart w:id="1637" w:name="bookmark1637"/>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6</w:t>
      </w:r>
      <w:bookmarkEnd w:id="1639"/>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637"/>
      <w:bookmarkEnd w:id="1638"/>
      <w:bookmarkEnd w:id="1640"/>
    </w:p>
    <w:p>
      <w:pPr>
        <w:pStyle w:val="Style41"/>
        <w:keepNext w:val="0"/>
        <w:keepLines w:val="0"/>
        <w:widowControl w:val="0"/>
        <w:shd w:val="clear" w:color="auto" w:fill="auto"/>
        <w:bidi w:val="0"/>
        <w:spacing w:before="0" w:after="340" w:line="240" w:lineRule="auto"/>
        <w:ind w:left="0" w:right="0" w:firstLine="380"/>
        <w:jc w:val="left"/>
      </w:pPr>
      <w:r>
        <w:rPr>
          <w:color w:val="000000"/>
          <w:spacing w:val="0"/>
          <w:w w:val="100"/>
          <w:position w:val="0"/>
        </w:rPr>
        <w:t>无</w:t>
      </w:r>
      <w:r>
        <w:br w:type="page"/>
      </w:r>
    </w:p>
    <w:p>
      <w:pPr>
        <w:pStyle w:val="Style2"/>
        <w:keepNext w:val="0"/>
        <w:keepLines w:val="0"/>
        <w:widowControl w:val="0"/>
        <w:shd w:val="clear" w:color="auto" w:fill="auto"/>
        <w:tabs>
          <w:tab w:pos="1272" w:val="left"/>
        </w:tabs>
        <w:bidi w:val="0"/>
        <w:spacing w:before="0" w:after="0" w:line="240" w:lineRule="auto"/>
        <w:ind w:left="0" w:right="0" w:firstLine="660"/>
        <w:jc w:val="left"/>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1272" w:val="left"/>
        </w:tabs>
        <w:bidi w:val="0"/>
        <w:spacing w:before="0" w:after="120" w:line="240" w:lineRule="auto"/>
        <w:ind w:left="0" w:right="0" w:firstLine="660"/>
        <w:jc w:val="left"/>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52"/>
        <w:keepNext/>
        <w:keepLines/>
        <w:widowControl w:val="0"/>
        <w:shd w:val="clear" w:color="auto" w:fill="auto"/>
        <w:bidi w:val="0"/>
        <w:spacing w:before="0" w:after="980" w:line="240" w:lineRule="auto"/>
        <w:ind w:left="0" w:right="0" w:firstLine="480"/>
        <w:jc w:val="left"/>
      </w:pPr>
      <w:bookmarkStart w:id="1641" w:name="bookmark1641"/>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6</w:t>
      </w:r>
      <w:bookmarkEnd w:id="1643"/>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41"/>
      <w:bookmarkEnd w:id="1642"/>
      <w:bookmarkEnd w:id="1644"/>
    </w:p>
    <w:p>
      <w:pPr>
        <w:pStyle w:val="Style52"/>
        <w:keepNext/>
        <w:keepLines/>
        <w:widowControl w:val="0"/>
        <w:shd w:val="clear" w:color="auto" w:fill="auto"/>
        <w:bidi w:val="0"/>
        <w:spacing w:before="0" w:line="240" w:lineRule="auto"/>
        <w:ind w:left="0" w:right="0" w:firstLine="480"/>
        <w:jc w:val="left"/>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6</w:t>
      </w:r>
      <w:bookmarkEnd w:id="1647"/>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645"/>
      <w:bookmarkEnd w:id="1646"/>
      <w:bookmarkEnd w:id="1648"/>
    </w:p>
    <w:p>
      <w:pPr>
        <w:pStyle w:val="Style43"/>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578"/>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计入当期非经常性损益的金额</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130,719.87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246,081.93</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130,719.87</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130,719.87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246,081.93</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130,719.87</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6,579,106.28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7,336,959.05</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1,039,198.00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62,497.83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40,976.03</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62,497.83</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6,772,323.98</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7,624,017.01</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1,232,415.70</w:t>
            </w:r>
          </w:p>
        </w:tc>
      </w:tr>
    </w:tbl>
    <w:p>
      <w:pPr>
        <w:pStyle w:val="Style43"/>
        <w:keepNext w:val="0"/>
        <w:keepLines w:val="0"/>
        <w:widowControl w:val="0"/>
        <w:shd w:val="clear" w:color="auto" w:fill="auto"/>
        <w:bidi w:val="0"/>
        <w:spacing w:before="0" w:after="0" w:line="240" w:lineRule="auto"/>
        <w:ind w:left="43" w:right="0" w:firstLine="0"/>
        <w:jc w:val="left"/>
      </w:pPr>
      <w:r>
        <w:rPr>
          <w:color w:val="000000"/>
          <w:spacing w:val="0"/>
          <w:w w:val="100"/>
          <w:position w:val="0"/>
        </w:rPr>
        <w:t>计入当期损益的政府补助:</w:t>
      </w:r>
    </w:p>
    <w:p>
      <w:pPr>
        <w:widowControl w:val="0"/>
        <w:spacing w:after="119" w:line="1" w:lineRule="exact"/>
      </w:pPr>
    </w:p>
    <w:p>
      <w:pPr>
        <w:pStyle w:val="Style43"/>
        <w:keepNext w:val="0"/>
        <w:keepLines w:val="0"/>
        <w:widowControl w:val="0"/>
        <w:shd w:val="clear" w:color="auto" w:fill="auto"/>
        <w:bidi w:val="0"/>
        <w:spacing w:before="0" w:after="0" w:line="240" w:lineRule="auto"/>
        <w:ind w:left="9302" w:right="0" w:firstLine="0"/>
        <w:jc w:val="left"/>
      </w:pPr>
      <w:r>
        <w:rPr>
          <w:color w:val="000000"/>
          <w:spacing w:val="0"/>
          <w:w w:val="100"/>
          <w:position w:val="0"/>
        </w:rPr>
        <w:t>单位：元</w:t>
      </w:r>
    </w:p>
    <w:tbl>
      <w:tblPr>
        <w:tblOverlap w:val="never"/>
        <w:jc w:val="center"/>
        <w:tblLayout w:type="fixed"/>
      </w:tblPr>
      <w:tblGrid>
        <w:gridCol w:w="1469"/>
        <w:gridCol w:w="1344"/>
        <w:gridCol w:w="605"/>
        <w:gridCol w:w="1891"/>
        <w:gridCol w:w="931"/>
        <w:gridCol w:w="826"/>
        <w:gridCol w:w="1061"/>
        <w:gridCol w:w="1066"/>
        <w:gridCol w:w="1416"/>
      </w:tblGrid>
      <w:tr>
        <w:trPr>
          <w:trHeight w:val="1027"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6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发放原 因</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补贴是否 影响当年 盈亏</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 补贴</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1027"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企业并购专项资</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沈阳市财政局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3,096,900.00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软件产品超税负</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返还款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4" w:lineRule="exact"/>
              <w:ind w:left="0" w:right="0" w:firstLine="0"/>
              <w:jc w:val="both"/>
            </w:pPr>
            <w:r>
              <w:rPr>
                <w:color w:val="000000"/>
                <w:spacing w:val="0"/>
                <w:w w:val="100"/>
                <w:position w:val="0"/>
              </w:rPr>
              <w:t>沈阳市和平区国 家税务局、上海 市浦东新区国家 税务局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 特定行业、产业而获得 的补助（按国家级政策 规定依法取得）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5,539,908.28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2,140,059.05</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沈阳市企业稳岗 补贴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沈阳市人力资源 和社会保障局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399,198.00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工业优质产品奖</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励</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沈阳市财政局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大数据模式下的 健康云服务平台 专项补助</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沈阳市财政局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因研究开发、技术更新 及改造等获得的补助</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2,100,000.00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基于云计算和移 动终端的居民电 子健康档案系统 专项补助</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上海市浦东新区</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因研究开发、技术更新 及改造等获得的补助</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6,579,106.28</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7,336,959.05</w:t>
            </w:r>
          </w:p>
        </w:tc>
        <w:tc>
          <w:tcPr>
            <w:tcBorders>
              <w:top w:val="single" w:sz="4"/>
              <w:left w:val="single" w:sz="4"/>
              <w:bottom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
        <w:keepNext w:val="0"/>
        <w:keepLines w:val="0"/>
        <w:widowControl w:val="0"/>
        <w:shd w:val="clear" w:color="auto" w:fill="auto"/>
        <w:tabs>
          <w:tab w:pos="1172" w:val="left"/>
        </w:tabs>
        <w:bidi w:val="0"/>
        <w:spacing w:before="0" w:after="0" w:line="240" w:lineRule="auto"/>
        <w:ind w:left="0" w:right="0" w:firstLine="560"/>
        <w:jc w:val="left"/>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1172" w:val="left"/>
        </w:tabs>
        <w:bidi w:val="0"/>
        <w:spacing w:before="0" w:after="100" w:line="240" w:lineRule="auto"/>
        <w:ind w:left="0" w:right="0" w:firstLine="560"/>
        <w:jc w:val="left"/>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52"/>
        <w:keepNext/>
        <w:keepLines/>
        <w:widowControl w:val="0"/>
        <w:shd w:val="clear" w:color="auto" w:fill="auto"/>
        <w:bidi w:val="0"/>
        <w:spacing w:before="0" w:line="240" w:lineRule="auto"/>
        <w:ind w:left="380" w:right="0" w:firstLine="20"/>
        <w:jc w:val="left"/>
      </w:pPr>
      <w:bookmarkStart w:id="1649" w:name="bookmark1649"/>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7</w:t>
      </w:r>
      <w:bookmarkEnd w:id="1651"/>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649"/>
      <w:bookmarkEnd w:id="1650"/>
      <w:bookmarkEnd w:id="1652"/>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160"/>
        <w:gridCol w:w="2635"/>
      </w:tblGrid>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计入当期非经常性损益的金额</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615,754.25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1,353.25</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615,754.25</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615,754.25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1,353.25</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615,754.25</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20,199.05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1,258.37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20,199.05</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785,953.30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2,611.62</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785,953.30</w:t>
            </w:r>
          </w:p>
        </w:tc>
      </w:tr>
    </w:tbl>
    <w:p>
      <w:pPr>
        <w:pStyle w:val="Style41"/>
        <w:keepNext w:val="0"/>
        <w:keepLines w:val="0"/>
        <w:widowControl w:val="0"/>
        <w:shd w:val="clear" w:color="auto" w:fill="auto"/>
        <w:bidi w:val="0"/>
        <w:spacing w:before="0" w:after="0" w:line="326" w:lineRule="exact"/>
        <w:ind w:left="380" w:right="0" w:firstLine="20"/>
        <w:jc w:val="left"/>
      </w:pPr>
      <w:r>
        <w:rPr>
          <w:color w:val="000000"/>
          <w:spacing w:val="0"/>
          <w:w w:val="100"/>
          <w:position w:val="0"/>
        </w:rPr>
        <w:t>其他说明：</w:t>
      </w:r>
    </w:p>
    <w:p>
      <w:pPr>
        <w:pStyle w:val="Style41"/>
        <w:keepNext w:val="0"/>
        <w:keepLines w:val="0"/>
        <w:widowControl w:val="0"/>
        <w:shd w:val="clear" w:color="auto" w:fill="auto"/>
        <w:bidi w:val="0"/>
        <w:spacing w:before="0" w:after="360" w:line="326" w:lineRule="exact"/>
        <w:ind w:left="380" w:right="0" w:firstLine="20"/>
        <w:jc w:val="left"/>
      </w:pPr>
      <w:r>
        <w:rPr>
          <w:color w:val="000000"/>
          <w:spacing w:val="0"/>
          <w:w w:val="100"/>
          <w:position w:val="0"/>
        </w:rPr>
        <w:t>本项目本期发生额较上期发生额增加</w:t>
      </w:r>
      <w:r>
        <w:rPr>
          <w:rFonts w:ascii="Times New Roman" w:eastAsia="Times New Roman" w:hAnsi="Times New Roman" w:cs="Times New Roman"/>
          <w:color w:val="000000"/>
          <w:spacing w:val="0"/>
          <w:w w:val="100"/>
          <w:position w:val="0"/>
          <w:sz w:val="18"/>
          <w:szCs w:val="18"/>
        </w:rPr>
        <w:t>783,341.68</w:t>
      </w:r>
      <w:r>
        <w:rPr>
          <w:color w:val="000000"/>
          <w:spacing w:val="0"/>
          <w:w w:val="100"/>
          <w:position w:val="0"/>
        </w:rPr>
        <w:t>元，增幅</w:t>
      </w:r>
      <w:r>
        <w:rPr>
          <w:rFonts w:ascii="Times New Roman" w:eastAsia="Times New Roman" w:hAnsi="Times New Roman" w:cs="Times New Roman"/>
          <w:color w:val="000000"/>
          <w:spacing w:val="0"/>
          <w:w w:val="100"/>
          <w:position w:val="0"/>
          <w:sz w:val="18"/>
          <w:szCs w:val="18"/>
        </w:rPr>
        <w:t>29,994.47%</w:t>
      </w:r>
      <w:r>
        <w:rPr>
          <w:color w:val="000000"/>
          <w:spacing w:val="0"/>
          <w:w w:val="100"/>
          <w:position w:val="0"/>
        </w:rPr>
        <w:t>,主要系公司处置非流动资产损失及对外捐赠增加所 致。</w:t>
      </w:r>
    </w:p>
    <w:p>
      <w:pPr>
        <w:pStyle w:val="Style52"/>
        <w:keepNext/>
        <w:keepLines/>
        <w:widowControl w:val="0"/>
        <w:shd w:val="clear" w:color="auto" w:fill="auto"/>
        <w:bidi w:val="0"/>
        <w:spacing w:before="0" w:line="240" w:lineRule="auto"/>
        <w:ind w:left="0" w:right="0" w:firstLine="380"/>
        <w:jc w:val="left"/>
      </w:pPr>
      <w:bookmarkStart w:id="1653" w:name="bookmark1653"/>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7</w:t>
      </w:r>
      <w:bookmarkEnd w:id="1655"/>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653"/>
      <w:bookmarkEnd w:id="1654"/>
      <w:bookmarkEnd w:id="1656"/>
    </w:p>
    <w:p>
      <w:pPr>
        <w:pStyle w:val="Style77"/>
        <w:keepNext/>
        <w:keepLines/>
        <w:widowControl w:val="0"/>
        <w:shd w:val="clear" w:color="auto" w:fill="auto"/>
        <w:bidi w:val="0"/>
        <w:spacing w:before="0" w:after="360" w:line="240" w:lineRule="auto"/>
        <w:ind w:left="0" w:right="0" w:firstLine="500"/>
        <w:jc w:val="left"/>
      </w:pPr>
      <w:bookmarkStart w:id="1657" w:name="bookmark1657"/>
      <w:bookmarkStart w:id="1658" w:name="bookmark1658"/>
      <w:bookmarkStart w:id="1659" w:name="bookmark16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57"/>
      <w:bookmarkEnd w:id="1658"/>
      <w:bookmarkEnd w:id="1659"/>
    </w:p>
    <w:p>
      <w:pPr>
        <w:pStyle w:val="Style43"/>
        <w:keepNext w:val="0"/>
        <w:keepLines w:val="0"/>
        <w:widowControl w:val="0"/>
        <w:shd w:val="clear" w:color="auto" w:fill="auto"/>
        <w:bidi w:val="0"/>
        <w:spacing w:before="0" w:after="0" w:line="240" w:lineRule="auto"/>
        <w:ind w:left="8789"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3,649,921.70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8,442,133.61</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-711,505.32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-2,590,805.58</w:t>
            </w:r>
          </w:p>
        </w:tc>
      </w:tr>
      <w:tr>
        <w:trPr>
          <w:trHeight w:val="408"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2,938,416.38</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5,851,328.03</w:t>
            </w:r>
          </w:p>
        </w:tc>
      </w:tr>
    </w:tbl>
    <w:p>
      <w:pPr>
        <w:widowControl w:val="0"/>
        <w:spacing w:after="359" w:line="1" w:lineRule="exact"/>
      </w:pPr>
    </w:p>
    <w:p>
      <w:pPr>
        <w:pStyle w:val="Style77"/>
        <w:keepNext/>
        <w:keepLines/>
        <w:widowControl w:val="0"/>
        <w:shd w:val="clear" w:color="auto" w:fill="auto"/>
        <w:bidi w:val="0"/>
        <w:spacing w:before="0" w:after="360" w:line="240" w:lineRule="auto"/>
        <w:ind w:left="0" w:right="0" w:firstLine="500"/>
        <w:jc w:val="left"/>
      </w:pPr>
      <w:bookmarkStart w:id="1660" w:name="bookmark1660"/>
      <w:bookmarkStart w:id="1661" w:name="bookmark1661"/>
      <w:bookmarkStart w:id="1662" w:name="bookmark166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60"/>
      <w:bookmarkEnd w:id="1661"/>
      <w:bookmarkEnd w:id="1662"/>
    </w:p>
    <w:p>
      <w:pPr>
        <w:pStyle w:val="Style43"/>
        <w:keepNext w:val="0"/>
        <w:keepLines w:val="0"/>
        <w:widowControl w:val="0"/>
        <w:shd w:val="clear" w:color="auto" w:fill="auto"/>
        <w:bidi w:val="0"/>
        <w:spacing w:before="0" w:after="0" w:line="240" w:lineRule="auto"/>
        <w:ind w:left="9216" w:right="0" w:firstLine="0"/>
        <w:jc w:val="left"/>
      </w:pPr>
      <w:r>
        <w:rPr>
          <w:color w:val="000000"/>
          <w:spacing w:val="0"/>
          <w:w w:val="100"/>
          <w:position w:val="0"/>
        </w:rPr>
        <w:t>单位： 元</w:t>
      </w:r>
    </w:p>
    <w:tbl>
      <w:tblPr>
        <w:tblOverlap w:val="never"/>
        <w:jc w:val="center"/>
        <w:tblLayout w:type="fixed"/>
      </w:tblPr>
      <w:tblGrid>
        <w:gridCol w:w="5635"/>
        <w:gridCol w:w="4800"/>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42,984,488.02</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4,298,448.80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-185,927.56</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118,731.36</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-1,456,862.39</w:t>
            </w: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研发费用加计扣除的影响</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-1,580,664.33</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1,744,690.50</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2,938,416.38</w:t>
            </w:r>
          </w:p>
        </w:tc>
      </w:tr>
    </w:tbl>
    <w:p>
      <w:pPr>
        <w:pStyle w:val="Style41"/>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其他说明</w:t>
      </w:r>
    </w:p>
    <w:p>
      <w:pPr>
        <w:pStyle w:val="Style41"/>
        <w:keepNext w:val="0"/>
        <w:keepLines w:val="0"/>
        <w:widowControl w:val="0"/>
        <w:shd w:val="clear" w:color="auto" w:fill="auto"/>
        <w:bidi w:val="0"/>
        <w:spacing w:before="0" w:after="360" w:line="322" w:lineRule="exact"/>
        <w:ind w:left="380" w:right="0" w:firstLine="20"/>
        <w:jc w:val="left"/>
        <w:sectPr>
          <w:headerReference w:type="default" r:id="rId147"/>
          <w:footerReference w:type="default" r:id="rId148"/>
          <w:headerReference w:type="even" r:id="rId149"/>
          <w:footerReference w:type="even" r:id="rId150"/>
          <w:footnotePr>
            <w:pos w:val="pageBottom"/>
            <w:numFmt w:val="decimal"/>
            <w:numRestart w:val="continuous"/>
          </w:footnotePr>
          <w:pgSz w:w="11900" w:h="16840"/>
          <w:pgMar w:top="1102" w:right="647" w:bottom="1430" w:left="645" w:header="0" w:footer="3" w:gutter="0"/>
          <w:cols w:space="720"/>
          <w:noEndnote/>
          <w:rtlGutter w:val="0"/>
          <w:docGrid w:linePitch="360"/>
        </w:sectPr>
      </w:pPr>
      <w:r>
        <w:rPr>
          <w:color w:val="000000"/>
          <w:spacing w:val="0"/>
          <w:w w:val="100"/>
          <w:position w:val="0"/>
        </w:rPr>
        <w:t>本项目本期发生额较上期发生额减少</w:t>
      </w:r>
      <w:r>
        <w:rPr>
          <w:rFonts w:ascii="Times New Roman" w:eastAsia="Times New Roman" w:hAnsi="Times New Roman" w:cs="Times New Roman"/>
          <w:color w:val="000000"/>
          <w:spacing w:val="0"/>
          <w:w w:val="100"/>
          <w:position w:val="0"/>
          <w:sz w:val="18"/>
          <w:szCs w:val="18"/>
        </w:rPr>
        <w:t>2,912,911.65</w:t>
      </w:r>
      <w:r>
        <w:rPr>
          <w:color w:val="000000"/>
          <w:spacing w:val="0"/>
          <w:w w:val="100"/>
          <w:position w:val="0"/>
        </w:rPr>
        <w:t>元，减幅</w:t>
      </w:r>
      <w:r>
        <w:rPr>
          <w:rFonts w:ascii="Times New Roman" w:eastAsia="Times New Roman" w:hAnsi="Times New Roman" w:cs="Times New Roman"/>
          <w:color w:val="000000"/>
          <w:spacing w:val="0"/>
          <w:w w:val="100"/>
          <w:position w:val="0"/>
          <w:sz w:val="18"/>
          <w:szCs w:val="18"/>
        </w:rPr>
        <w:t>49.78%</w:t>
      </w:r>
      <w:r>
        <w:rPr>
          <w:color w:val="000000"/>
          <w:spacing w:val="0"/>
          <w:w w:val="100"/>
          <w:position w:val="0"/>
        </w:rPr>
        <w:t>，主要系公司享受的企业所得税税率变化及应纳税所得 额减少所致。</w:t>
      </w:r>
    </w:p>
    <w:p>
      <w:pPr>
        <w:pStyle w:val="Style2"/>
        <w:keepNext w:val="0"/>
        <w:keepLines w:val="0"/>
        <w:widowControl w:val="0"/>
        <w:shd w:val="clear" w:color="auto" w:fill="auto"/>
        <w:bidi w:val="0"/>
        <w:spacing w:before="0" w:after="140" w:line="163" w:lineRule="exact"/>
        <w:ind w:left="1240" w:right="0" w:firstLine="0"/>
        <w:jc w:val="left"/>
        <w:rPr>
          <w:sz w:val="16"/>
          <w:szCs w:val="16"/>
        </w:rPr>
      </w:pPr>
      <w:r>
        <w:rPr>
          <w:spacing w:val="0"/>
          <w:w w:val="100"/>
          <w:position w:val="0"/>
          <w:sz w:val="15"/>
          <w:szCs w:val="15"/>
        </w:rPr>
        <w:t>国家高新技术企业 股票代码:</w:t>
      </w:r>
      <w:r>
        <w:rPr>
          <w:rFonts w:ascii="Arial" w:eastAsia="Arial" w:hAnsi="Arial" w:cs="Arial"/>
          <w:spacing w:val="0"/>
          <w:w w:val="100"/>
          <w:position w:val="0"/>
          <w:sz w:val="16"/>
          <w:szCs w:val="16"/>
        </w:rPr>
        <w:t>300290</w:t>
      </w:r>
    </w:p>
    <w:p>
      <w:pPr>
        <w:pStyle w:val="Style52"/>
        <w:keepNext/>
        <w:keepLines/>
        <w:widowControl w:val="0"/>
        <w:shd w:val="clear" w:color="auto" w:fill="auto"/>
        <w:bidi w:val="0"/>
        <w:spacing w:before="0" w:line="240" w:lineRule="auto"/>
        <w:ind w:left="0" w:right="0" w:firstLine="380"/>
        <w:jc w:val="left"/>
      </w:pPr>
      <w:bookmarkStart w:id="1663" w:name="bookmark1663"/>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rPr>
        <w:t>7</w:t>
      </w:r>
      <w:bookmarkEnd w:id="1665"/>
      <w:r>
        <w:rPr>
          <w:rFonts w:ascii="Times New Roman" w:eastAsia="Times New Roman" w:hAnsi="Times New Roman" w:cs="Times New Roman"/>
          <w:color w:val="000000"/>
          <w:spacing w:val="0"/>
          <w:w w:val="100"/>
          <w:position w:val="0"/>
        </w:rPr>
        <w:t>2</w:t>
      </w:r>
      <w:r>
        <w:rPr>
          <w:color w:val="000000"/>
          <w:spacing w:val="0"/>
          <w:w w:val="100"/>
          <w:position w:val="0"/>
        </w:rPr>
        <w:t>、其他综合收益</w:t>
      </w:r>
      <w:bookmarkEnd w:id="1663"/>
      <w:bookmarkEnd w:id="1664"/>
      <w:bookmarkEnd w:id="1666"/>
    </w:p>
    <w:p>
      <w:pPr>
        <w:pStyle w:val="Style41"/>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详见本报告第十节、七、</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p>
    <w:p>
      <w:pPr>
        <w:pStyle w:val="Style52"/>
        <w:keepNext/>
        <w:keepLines/>
        <w:widowControl w:val="0"/>
        <w:shd w:val="clear" w:color="auto" w:fill="auto"/>
        <w:bidi w:val="0"/>
        <w:spacing w:before="0" w:line="240" w:lineRule="auto"/>
        <w:ind w:left="0" w:right="0" w:firstLine="380"/>
        <w:jc w:val="both"/>
      </w:pPr>
      <w:bookmarkStart w:id="1667" w:name="bookmark1667"/>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7</w:t>
      </w:r>
      <w:bookmarkEnd w:id="1669"/>
      <w:r>
        <w:rPr>
          <w:rFonts w:ascii="Times New Roman" w:eastAsia="Times New Roman" w:hAnsi="Times New Roman" w:cs="Times New Roman"/>
          <w:color w:val="000000"/>
          <w:spacing w:val="0"/>
          <w:w w:val="100"/>
          <w:position w:val="0"/>
        </w:rPr>
        <w:t>3</w:t>
      </w:r>
      <w:r>
        <w:rPr>
          <w:color w:val="000000"/>
          <w:spacing w:val="0"/>
          <w:w w:val="100"/>
          <w:position w:val="0"/>
        </w:rPr>
        <w:t>、现金流量表项目</w:t>
      </w:r>
      <w:bookmarkEnd w:id="1667"/>
      <w:bookmarkEnd w:id="1668"/>
      <w:bookmarkEnd w:id="1670"/>
    </w:p>
    <w:p>
      <w:pPr>
        <w:pStyle w:val="Style77"/>
        <w:keepNext/>
        <w:keepLines/>
        <w:widowControl w:val="0"/>
        <w:shd w:val="clear" w:color="auto" w:fill="auto"/>
        <w:bidi w:val="0"/>
        <w:spacing w:before="0" w:after="360" w:line="240" w:lineRule="auto"/>
        <w:ind w:left="0" w:right="0" w:firstLine="500"/>
        <w:jc w:val="left"/>
      </w:pPr>
      <w:bookmarkStart w:id="1671" w:name="bookmark1671"/>
      <w:bookmarkStart w:id="1672" w:name="bookmark1672"/>
      <w:bookmarkStart w:id="1673" w:name="bookmark16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71"/>
      <w:bookmarkEnd w:id="1672"/>
      <w:bookmarkEnd w:id="1673"/>
    </w:p>
    <w:p>
      <w:pPr>
        <w:pStyle w:val="Style43"/>
        <w:keepNext w:val="0"/>
        <w:keepLines w:val="0"/>
        <w:widowControl w:val="0"/>
        <w:shd w:val="clear" w:color="auto" w:fill="auto"/>
        <w:bidi w:val="0"/>
        <w:spacing w:before="0" w:after="0" w:line="240" w:lineRule="auto"/>
        <w:ind w:left="8789"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收到的利息收入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3,270,416.61</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1,516,322.72</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收到的备用金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173,368.45</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670,157.89</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收到的往来款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1,308,249.80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2,214,031.17</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收到的保证金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3,207,656.21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收到的政府补助</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4,709,198.00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8,006,900.00</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12,668,889.07</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12,407,411.78</w:t>
            </w:r>
          </w:p>
        </w:tc>
      </w:tr>
    </w:tbl>
    <w:p>
      <w:pPr>
        <w:widowControl w:val="0"/>
        <w:spacing w:after="359" w:line="1" w:lineRule="exact"/>
      </w:pPr>
    </w:p>
    <w:p>
      <w:pPr>
        <w:pStyle w:val="Style77"/>
        <w:keepNext/>
        <w:keepLines/>
        <w:widowControl w:val="0"/>
        <w:shd w:val="clear" w:color="auto" w:fill="auto"/>
        <w:bidi w:val="0"/>
        <w:spacing w:before="0" w:after="360" w:line="240" w:lineRule="auto"/>
        <w:ind w:left="0" w:right="0" w:firstLine="500"/>
        <w:jc w:val="left"/>
      </w:pPr>
      <w:bookmarkStart w:id="1674" w:name="bookmark1674"/>
      <w:bookmarkStart w:id="1675" w:name="bookmark1675"/>
      <w:bookmarkStart w:id="1676" w:name="bookmark167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74"/>
      <w:bookmarkEnd w:id="1675"/>
      <w:bookmarkEnd w:id="1676"/>
    </w:p>
    <w:p>
      <w:pPr>
        <w:pStyle w:val="Style43"/>
        <w:keepNext w:val="0"/>
        <w:keepLines w:val="0"/>
        <w:widowControl w:val="0"/>
        <w:shd w:val="clear" w:color="auto" w:fill="auto"/>
        <w:bidi w:val="0"/>
        <w:spacing w:before="0" w:after="0" w:line="240" w:lineRule="auto"/>
        <w:ind w:left="8789"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支付的手续费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107,806.37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99,736.26</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支付的差旅费、办公费等</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38,796,667.82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24,875,425.31</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支付的保证金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1,328,528.72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1,686,486.08</w:t>
            </w: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856,087.01</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支付的招待费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1,952,653.27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2,066,657.34</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432,997.05</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754,468.40</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42,618,653.23</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30,338,860.40</w:t>
            </w:r>
          </w:p>
        </w:tc>
      </w:tr>
    </w:tbl>
    <w:p>
      <w:pPr>
        <w:widowControl w:val="0"/>
        <w:spacing w:after="359" w:line="1" w:lineRule="exact"/>
      </w:pPr>
    </w:p>
    <w:p>
      <w:pPr>
        <w:pStyle w:val="Style77"/>
        <w:keepNext/>
        <w:keepLines/>
        <w:widowControl w:val="0"/>
        <w:shd w:val="clear" w:color="auto" w:fill="auto"/>
        <w:bidi w:val="0"/>
        <w:spacing w:before="0" w:after="360" w:line="240" w:lineRule="auto"/>
        <w:ind w:left="0" w:right="0" w:firstLine="380"/>
        <w:jc w:val="left"/>
      </w:pPr>
      <w:bookmarkStart w:id="1677" w:name="bookmark1677"/>
      <w:bookmarkStart w:id="1678" w:name="bookmark1678"/>
      <w:bookmarkStart w:id="1679" w:name="bookmark1679"/>
      <w:bookmarkStart w:id="1680" w:name="bookmark1680"/>
      <w:r>
        <w:rPr>
          <w:color w:val="000000"/>
          <w:spacing w:val="0"/>
          <w:w w:val="100"/>
          <w:position w:val="0"/>
        </w:rPr>
        <w:t>（</w:t>
      </w:r>
      <w:bookmarkEnd w:id="1679"/>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77"/>
      <w:bookmarkEnd w:id="1678"/>
      <w:bookmarkEnd w:id="1680"/>
    </w:p>
    <w:p>
      <w:pPr>
        <w:pStyle w:val="Style41"/>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无</w:t>
      </w:r>
    </w:p>
    <w:p>
      <w:pPr>
        <w:pStyle w:val="Style77"/>
        <w:keepNext/>
        <w:keepLines/>
        <w:widowControl w:val="0"/>
        <w:shd w:val="clear" w:color="auto" w:fill="auto"/>
        <w:tabs>
          <w:tab w:pos="873" w:val="left"/>
        </w:tabs>
        <w:bidi w:val="0"/>
        <w:spacing w:before="0" w:after="360" w:line="240" w:lineRule="auto"/>
        <w:ind w:left="0" w:right="0" w:firstLine="380"/>
        <w:jc w:val="left"/>
      </w:pPr>
      <w:bookmarkStart w:id="1681" w:name="bookmark1681"/>
      <w:bookmarkStart w:id="1682" w:name="bookmark1682"/>
      <w:bookmarkStart w:id="1683" w:name="bookmark1683"/>
      <w:bookmarkStart w:id="1684" w:name="bookmark1684"/>
      <w:r>
        <w:rPr>
          <w:color w:val="000000"/>
          <w:spacing w:val="0"/>
          <w:w w:val="100"/>
          <w:position w:val="0"/>
        </w:rPr>
        <w:t>（</w:t>
      </w:r>
      <w:bookmarkEnd w:id="1683"/>
      <w:r>
        <w:rPr>
          <w:rFonts w:ascii="Times New Roman" w:eastAsia="Times New Roman" w:hAnsi="Times New Roman" w:cs="Times New Roman"/>
          <w:color w:val="000000"/>
          <w:spacing w:val="0"/>
          <w:w w:val="100"/>
          <w:position w:val="0"/>
        </w:rPr>
        <w:t>4</w:t>
      </w:r>
      <w:r>
        <w:rPr>
          <w:color w:val="000000"/>
          <w:spacing w:val="0"/>
          <w:w w:val="100"/>
          <w:position w:val="0"/>
        </w:rPr>
        <w:t>）</w:t>
        <w:tab/>
        <w:t>支付的其他与投资活动有关的现金</w:t>
      </w:r>
      <w:bookmarkEnd w:id="1681"/>
      <w:bookmarkEnd w:id="1682"/>
      <w:bookmarkEnd w:id="1684"/>
    </w:p>
    <w:p>
      <w:pPr>
        <w:pStyle w:val="Style41"/>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无</w:t>
      </w:r>
    </w:p>
    <w:p>
      <w:pPr>
        <w:pStyle w:val="Style77"/>
        <w:keepNext/>
        <w:keepLines/>
        <w:widowControl w:val="0"/>
        <w:shd w:val="clear" w:color="auto" w:fill="auto"/>
        <w:tabs>
          <w:tab w:pos="873" w:val="left"/>
        </w:tabs>
        <w:bidi w:val="0"/>
        <w:spacing w:before="0" w:after="360" w:line="240" w:lineRule="auto"/>
        <w:ind w:left="0" w:right="0" w:firstLine="380"/>
        <w:jc w:val="left"/>
        <w:sectPr>
          <w:headerReference w:type="default" r:id="rId151"/>
          <w:footerReference w:type="default" r:id="rId152"/>
          <w:headerReference w:type="even" r:id="rId153"/>
          <w:footerReference w:type="even" r:id="rId154"/>
          <w:footnotePr>
            <w:pos w:val="pageBottom"/>
            <w:numFmt w:val="decimal"/>
            <w:numRestart w:val="continuous"/>
          </w:footnotePr>
          <w:pgSz w:w="11900" w:h="16840"/>
          <w:pgMar w:top="951" w:right="735" w:bottom="1839" w:left="730" w:header="0" w:footer="3" w:gutter="0"/>
          <w:cols w:space="720"/>
          <w:noEndnote/>
          <w:rtlGutter w:val="0"/>
          <w:docGrid w:linePitch="360"/>
        </w:sectPr>
      </w:pPr>
      <w:bookmarkStart w:id="1685" w:name="bookmark1685"/>
      <w:bookmarkStart w:id="1686" w:name="bookmark1686"/>
      <w:bookmarkStart w:id="1687" w:name="bookmark1687"/>
      <w:bookmarkStart w:id="1688" w:name="bookmark1688"/>
      <w:r>
        <w:rPr>
          <w:color w:val="000000"/>
          <w:spacing w:val="0"/>
          <w:w w:val="100"/>
          <w:position w:val="0"/>
        </w:rPr>
        <w:t>（</w:t>
      </w:r>
      <w:bookmarkEnd w:id="1687"/>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w:t>
      </w:r>
      <w:bookmarkEnd w:id="1685"/>
      <w:bookmarkEnd w:id="1686"/>
      <w:bookmarkEnd w:id="1688"/>
    </w:p>
    <w:p>
      <w:pPr>
        <w:pStyle w:val="Style2"/>
        <w:keepNext w:val="0"/>
        <w:keepLines w:val="0"/>
        <w:widowControl w:val="0"/>
        <w:shd w:val="clear" w:color="auto" w:fill="auto"/>
        <w:tabs>
          <w:tab w:pos="1252" w:val="left"/>
        </w:tabs>
        <w:bidi w:val="0"/>
        <w:spacing w:before="0" w:after="0" w:line="240" w:lineRule="auto"/>
        <w:ind w:left="0" w:right="0" w:firstLine="640"/>
        <w:jc w:val="both"/>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1252" w:val="left"/>
        </w:tabs>
        <w:bidi w:val="0"/>
        <w:spacing w:before="0" w:after="80" w:line="240" w:lineRule="auto"/>
        <w:ind w:left="0" w:right="0" w:firstLine="640"/>
        <w:jc w:val="both"/>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收到票据保证金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811,280.10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1,619,149.64</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811,280.10</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1,619,149.64</w:t>
            </w:r>
          </w:p>
        </w:tc>
      </w:tr>
    </w:tbl>
    <w:p>
      <w:pPr>
        <w:widowControl w:val="0"/>
        <w:spacing w:after="339" w:line="1" w:lineRule="exact"/>
      </w:pPr>
    </w:p>
    <w:p>
      <w:pPr>
        <w:pStyle w:val="Style77"/>
        <w:keepNext/>
        <w:keepLines/>
        <w:widowControl w:val="0"/>
        <w:shd w:val="clear" w:color="auto" w:fill="auto"/>
        <w:bidi w:val="0"/>
        <w:spacing w:before="0" w:after="340" w:line="240" w:lineRule="auto"/>
        <w:ind w:left="0" w:right="0" w:firstLine="580"/>
        <w:jc w:val="left"/>
      </w:pPr>
      <w:bookmarkStart w:id="1689" w:name="bookmark1689"/>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w:t>
      </w:r>
      <w:bookmarkEnd w:id="1691"/>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89"/>
      <w:bookmarkEnd w:id="1690"/>
      <w:bookmarkEnd w:id="1692"/>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支付票据及保函保证金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204,745.92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1,326,129.47</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支付股票发行费用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1,142,327.47</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204,745.92</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2,468,456.94</w:t>
            </w:r>
          </w:p>
        </w:tc>
      </w:tr>
    </w:tbl>
    <w:p>
      <w:pPr>
        <w:widowControl w:val="0"/>
        <w:spacing w:after="339" w:line="1" w:lineRule="exact"/>
      </w:pPr>
    </w:p>
    <w:p>
      <w:pPr>
        <w:pStyle w:val="Style52"/>
        <w:keepNext/>
        <w:keepLines/>
        <w:widowControl w:val="0"/>
        <w:shd w:val="clear" w:color="auto" w:fill="auto"/>
        <w:bidi w:val="0"/>
        <w:spacing w:before="0" w:after="340" w:line="240" w:lineRule="auto"/>
        <w:ind w:left="0" w:right="0"/>
        <w:jc w:val="left"/>
      </w:pPr>
      <w:bookmarkStart w:id="1693" w:name="bookmark1693"/>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7</w:t>
      </w:r>
      <w:bookmarkEnd w:id="1695"/>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693"/>
      <w:bookmarkEnd w:id="1694"/>
      <w:bookmarkEnd w:id="1696"/>
    </w:p>
    <w:p>
      <w:pPr>
        <w:pStyle w:val="Style77"/>
        <w:keepNext/>
        <w:keepLines/>
        <w:widowControl w:val="0"/>
        <w:shd w:val="clear" w:color="auto" w:fill="auto"/>
        <w:bidi w:val="0"/>
        <w:spacing w:before="0" w:after="340" w:line="240" w:lineRule="auto"/>
        <w:ind w:left="0" w:right="0" w:firstLine="580"/>
        <w:jc w:val="left"/>
      </w:pPr>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97"/>
      <w:bookmarkEnd w:id="1698"/>
      <w:bookmarkEnd w:id="1699"/>
    </w:p>
    <w:p>
      <w:pPr>
        <w:pStyle w:val="Style43"/>
        <w:keepNext w:val="0"/>
        <w:keepLines w:val="0"/>
        <w:widowControl w:val="0"/>
        <w:shd w:val="clear" w:color="auto" w:fill="auto"/>
        <w:bidi w:val="0"/>
        <w:spacing w:before="0" w:after="0" w:line="240" w:lineRule="auto"/>
        <w:ind w:left="9288" w:right="0" w:firstLine="0"/>
        <w:jc w:val="left"/>
      </w:pPr>
      <w:r>
        <w:rPr>
          <w:color w:val="000000"/>
          <w:spacing w:val="0"/>
          <w:w w:val="100"/>
          <w:position w:val="0"/>
        </w:rPr>
        <w:t>单位： 元</w:t>
      </w:r>
    </w:p>
    <w:tbl>
      <w:tblPr>
        <w:tblOverlap w:val="never"/>
        <w:jc w:val="center"/>
        <w:tblLayout w:type="fixed"/>
      </w:tblPr>
      <w:tblGrid>
        <w:gridCol w:w="5539"/>
        <w:gridCol w:w="2693"/>
        <w:gridCol w:w="2347"/>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b/>
                <w:bCs/>
                <w:color w:val="000000"/>
                <w:spacing w:val="0"/>
                <w:w w:val="100"/>
                <w:position w:val="0"/>
                <w:sz w:val="18"/>
                <w:szCs w:val="18"/>
              </w:rPr>
              <w:t>40,046,071.64</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58,272,822.99</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23,296,663.56</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14,136,951.81</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9,104,272.54</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9,274,317.23</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1,933,285.04</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840,362.00</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1,767,507.52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504,710.94</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-130,719.87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-246,081.93</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615,754.25</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1,353.25</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64,063.03</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5,144,252.94</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-651,789.93</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-2,579,892.38</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-76,495.87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457,855.73</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3,084,644.16</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-6,313,776.11</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-65,678,343.97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-98,048,235.64</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35,961,344.48</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71,529,021.12</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49,336,256.58</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52,973,661.95</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265,807,842.60</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315,066,783.90</w:t>
            </w:r>
          </w:p>
        </w:tc>
      </w:tr>
    </w:tbl>
    <w:p>
      <w:pPr>
        <w:spacing w:lineRule="exact" w:line="1"/>
        <w:rPr>
          <w:sz w:val="2"/>
          <w:szCs w:val="2"/>
        </w:rPr>
      </w:pPr>
      <w:r>
        <w:br w:type="page"/>
      </w:r>
    </w:p>
    <w:p>
      <w:pPr>
        <w:pStyle w:val="Style43"/>
        <w:keepNext w:val="0"/>
        <w:keepLines w:val="0"/>
        <w:widowControl w:val="0"/>
        <w:shd w:val="clear" w:color="auto" w:fill="auto"/>
        <w:tabs>
          <w:tab w:pos="1272" w:val="left"/>
        </w:tabs>
        <w:bidi w:val="0"/>
        <w:spacing w:before="0" w:after="0" w:line="240" w:lineRule="auto"/>
        <w:ind w:left="648" w:right="0" w:firstLine="0"/>
        <w:jc w:val="left"/>
        <w:rPr>
          <w:sz w:val="15"/>
          <w:szCs w:val="15"/>
        </w:rPr>
      </w:pPr>
      <w:r>
        <w:rPr>
          <w:rFonts w:ascii="Arial" w:eastAsia="Arial" w:hAnsi="Arial" w:cs="Arial"/>
          <w:b/>
          <w:bCs/>
          <w:color w:val="245996"/>
          <w:spacing w:val="0"/>
          <w:w w:val="100"/>
          <w:position w:val="0"/>
          <w:sz w:val="19"/>
          <w:szCs w:val="19"/>
        </w:rPr>
        <w:t>Vi</w:t>
        <w:tab/>
      </w:r>
      <w:r>
        <w:rPr>
          <w:rFonts w:ascii="SimHei" w:eastAsia="SimHei" w:hAnsi="SimHei" w:cs="SimHei"/>
          <w:color w:val="596E90"/>
          <w:spacing w:val="0"/>
          <w:w w:val="100"/>
          <w:position w:val="0"/>
          <w:sz w:val="15"/>
          <w:szCs w:val="15"/>
        </w:rPr>
        <w:t>国家高新技术企业</w:t>
      </w:r>
    </w:p>
    <w:p>
      <w:pPr>
        <w:pStyle w:val="Style43"/>
        <w:keepNext w:val="0"/>
        <w:keepLines w:val="0"/>
        <w:widowControl w:val="0"/>
        <w:shd w:val="clear" w:color="auto" w:fill="auto"/>
        <w:tabs>
          <w:tab w:pos="1248" w:val="left"/>
        </w:tabs>
        <w:bidi w:val="0"/>
        <w:spacing w:before="0" w:after="0" w:line="240" w:lineRule="auto"/>
        <w:ind w:left="648" w:right="0" w:firstLine="0"/>
        <w:jc w:val="left"/>
        <w:rPr>
          <w:sz w:val="16"/>
          <w:szCs w:val="16"/>
        </w:rPr>
      </w:pPr>
      <w:r>
        <w:rPr>
          <w:rFonts w:ascii="SimHei" w:eastAsia="SimHei" w:hAnsi="SimHei" w:cs="SimHei"/>
          <w:color w:val="245996"/>
          <w:spacing w:val="0"/>
          <w:w w:val="100"/>
          <w:position w:val="0"/>
          <w:sz w:val="15"/>
          <w:szCs w:val="15"/>
        </w:rPr>
        <w:t>，|</w:t>
        <w:tab/>
      </w:r>
      <w:r>
        <w:rPr>
          <w:rFonts w:ascii="SimHei" w:eastAsia="SimHei" w:hAnsi="SimHei" w:cs="SimHei"/>
          <w:color w:val="596E90"/>
          <w:spacing w:val="0"/>
          <w:w w:val="100"/>
          <w:position w:val="0"/>
          <w:sz w:val="15"/>
          <w:szCs w:val="15"/>
        </w:rPr>
        <w:t>股票代码：</w:t>
      </w:r>
      <w:r>
        <w:rPr>
          <w:rFonts w:ascii="Arial" w:eastAsia="Arial" w:hAnsi="Arial" w:cs="Arial"/>
          <w:color w:val="596E90"/>
          <w:spacing w:val="0"/>
          <w:w w:val="100"/>
          <w:position w:val="0"/>
          <w:sz w:val="16"/>
          <w:szCs w:val="16"/>
        </w:rPr>
        <w:t>300290</w:t>
      </w:r>
    </w:p>
    <w:tbl>
      <w:tblPr>
        <w:tblOverlap w:val="never"/>
        <w:jc w:val="center"/>
        <w:tblLayout w:type="fixed"/>
      </w:tblPr>
      <w:tblGrid>
        <w:gridCol w:w="5539"/>
        <w:gridCol w:w="2693"/>
        <w:gridCol w:w="2347"/>
      </w:tblGrid>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315,066,783.90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136,696,414.88</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-49,258,941.30</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178,370,369.02</w:t>
            </w:r>
          </w:p>
        </w:tc>
      </w:tr>
    </w:tbl>
    <w:p>
      <w:pPr>
        <w:widowControl w:val="0"/>
        <w:spacing w:after="319" w:line="1" w:lineRule="exact"/>
      </w:pPr>
    </w:p>
    <w:p>
      <w:pPr>
        <w:pStyle w:val="Style77"/>
        <w:keepNext/>
        <w:keepLines/>
        <w:widowControl w:val="0"/>
        <w:shd w:val="clear" w:color="auto" w:fill="auto"/>
        <w:tabs>
          <w:tab w:pos="953" w:val="left"/>
        </w:tabs>
        <w:bidi w:val="0"/>
        <w:spacing w:before="0" w:line="240" w:lineRule="auto"/>
        <w:ind w:left="0" w:right="0" w:firstLine="460"/>
        <w:jc w:val="left"/>
      </w:pPr>
      <w:bookmarkStart w:id="1700" w:name="bookmark1700"/>
      <w:bookmarkStart w:id="1701" w:name="bookmark1701"/>
      <w:bookmarkStart w:id="1702" w:name="bookmark1702"/>
      <w:bookmarkStart w:id="1703" w:name="bookmark1703"/>
      <w:r>
        <w:rPr>
          <w:color w:val="000000"/>
          <w:spacing w:val="0"/>
          <w:w w:val="100"/>
          <w:position w:val="0"/>
        </w:rPr>
        <w:t>（</w:t>
      </w:r>
      <w:bookmarkEnd w:id="1702"/>
      <w:r>
        <w:rPr>
          <w:rFonts w:ascii="Times New Roman" w:eastAsia="Times New Roman" w:hAnsi="Times New Roman" w:cs="Times New Roman"/>
          <w:color w:val="000000"/>
          <w:spacing w:val="0"/>
          <w:w w:val="100"/>
          <w:position w:val="0"/>
        </w:rPr>
        <w:t>2</w:t>
      </w:r>
      <w:r>
        <w:rPr>
          <w:color w:val="000000"/>
          <w:spacing w:val="0"/>
          <w:w w:val="100"/>
          <w:position w:val="0"/>
        </w:rPr>
        <w:t>）</w:t>
        <w:tab/>
        <w:t>本期支付的取得子公司的现金净额</w:t>
      </w:r>
      <w:bookmarkEnd w:id="1700"/>
      <w:bookmarkEnd w:id="1701"/>
      <w:bookmarkEnd w:id="1703"/>
    </w:p>
    <w:p>
      <w:pPr>
        <w:pStyle w:val="Style77"/>
        <w:keepNext/>
        <w:keepLines/>
        <w:widowControl w:val="0"/>
        <w:shd w:val="clear" w:color="auto" w:fill="auto"/>
        <w:bidi w:val="0"/>
        <w:spacing w:before="0" w:line="240" w:lineRule="auto"/>
        <w:ind w:left="0" w:right="0" w:firstLine="560"/>
        <w:jc w:val="left"/>
        <w:rPr>
          <w:sz w:val="17"/>
          <w:szCs w:val="17"/>
        </w:rPr>
      </w:pPr>
      <w:bookmarkStart w:id="1704" w:name="bookmark1704"/>
      <w:bookmarkStart w:id="1705" w:name="bookmark1705"/>
      <w:bookmarkStart w:id="1706" w:name="bookmark1706"/>
      <w:r>
        <w:rPr>
          <w:b w:val="0"/>
          <w:bCs w:val="0"/>
          <w:color w:val="000000"/>
          <w:spacing w:val="0"/>
          <w:w w:val="100"/>
          <w:position w:val="0"/>
          <w:sz w:val="17"/>
          <w:szCs w:val="17"/>
        </w:rPr>
        <w:t>无</w:t>
      </w:r>
      <w:bookmarkEnd w:id="1704"/>
      <w:bookmarkEnd w:id="1705"/>
      <w:bookmarkEnd w:id="1706"/>
    </w:p>
    <w:p>
      <w:pPr>
        <w:pStyle w:val="Style77"/>
        <w:keepNext/>
        <w:keepLines/>
        <w:widowControl w:val="0"/>
        <w:shd w:val="clear" w:color="auto" w:fill="auto"/>
        <w:tabs>
          <w:tab w:pos="953" w:val="left"/>
        </w:tabs>
        <w:bidi w:val="0"/>
        <w:spacing w:before="0" w:line="240" w:lineRule="auto"/>
        <w:ind w:left="0" w:right="0" w:firstLine="460"/>
        <w:jc w:val="left"/>
      </w:pPr>
      <w:bookmarkStart w:id="1707" w:name="bookmark1707"/>
      <w:bookmarkStart w:id="1708" w:name="bookmark1708"/>
      <w:bookmarkStart w:id="1709" w:name="bookmark1709"/>
      <w:bookmarkStart w:id="1710" w:name="bookmark1710"/>
      <w:r>
        <w:rPr>
          <w:color w:val="000000"/>
          <w:spacing w:val="0"/>
          <w:w w:val="100"/>
          <w:position w:val="0"/>
        </w:rPr>
        <w:t>（</w:t>
      </w:r>
      <w:bookmarkEnd w:id="1709"/>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w:t>
      </w:r>
      <w:bookmarkEnd w:id="1707"/>
      <w:bookmarkEnd w:id="1708"/>
      <w:bookmarkEnd w:id="1710"/>
    </w:p>
    <w:p>
      <w:pPr>
        <w:pStyle w:val="Style41"/>
        <w:keepNext w:val="0"/>
        <w:keepLines w:val="0"/>
        <w:widowControl w:val="0"/>
        <w:shd w:val="clear" w:color="auto" w:fill="auto"/>
        <w:bidi w:val="0"/>
        <w:spacing w:before="0" w:after="380" w:line="240" w:lineRule="auto"/>
        <w:ind w:left="0" w:right="0" w:firstLine="460"/>
        <w:jc w:val="left"/>
      </w:pPr>
      <w:r>
        <w:rPr>
          <w:color w:val="000000"/>
          <w:spacing w:val="0"/>
          <w:w w:val="100"/>
          <w:position w:val="0"/>
        </w:rPr>
        <w:t>无</w:t>
      </w:r>
    </w:p>
    <w:p>
      <w:pPr>
        <w:pStyle w:val="Style77"/>
        <w:keepNext/>
        <w:keepLines/>
        <w:widowControl w:val="0"/>
        <w:shd w:val="clear" w:color="auto" w:fill="auto"/>
        <w:tabs>
          <w:tab w:pos="953" w:val="left"/>
        </w:tabs>
        <w:bidi w:val="0"/>
        <w:spacing w:before="0" w:line="240" w:lineRule="auto"/>
        <w:ind w:left="0" w:right="0" w:firstLine="460"/>
        <w:jc w:val="left"/>
      </w:pPr>
      <w:bookmarkStart w:id="1711" w:name="bookmark1711"/>
      <w:bookmarkStart w:id="1712" w:name="bookmark1712"/>
      <w:bookmarkStart w:id="1713" w:name="bookmark1713"/>
      <w:bookmarkStart w:id="1714" w:name="bookmark1714"/>
      <w:r>
        <w:rPr>
          <w:color w:val="000000"/>
          <w:spacing w:val="0"/>
          <w:w w:val="100"/>
          <w:position w:val="0"/>
        </w:rPr>
        <w:t>（</w:t>
      </w:r>
      <w:bookmarkEnd w:id="1713"/>
      <w:r>
        <w:rPr>
          <w:rFonts w:ascii="Times New Roman" w:eastAsia="Times New Roman" w:hAnsi="Times New Roman" w:cs="Times New Roman"/>
          <w:color w:val="000000"/>
          <w:spacing w:val="0"/>
          <w:w w:val="100"/>
          <w:position w:val="0"/>
        </w:rPr>
        <w:t>4</w:t>
      </w:r>
      <w:r>
        <w:rPr>
          <w:color w:val="000000"/>
          <w:spacing w:val="0"/>
          <w:w w:val="100"/>
          <w:position w:val="0"/>
        </w:rPr>
        <w:t>）</w:t>
        <w:tab/>
        <w:t>现金和现金等价物的构成</w:t>
      </w:r>
      <w:bookmarkEnd w:id="1711"/>
      <w:bookmarkEnd w:id="1712"/>
      <w:bookmarkEnd w:id="1714"/>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265,807,842.60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315,066,783.90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183,560.42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118,530.86</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255,854,951.23</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307,350,227.90</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9,769,330.95</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7,598,025.14</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二、期末现金及现金等价物余额</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265,807,842.60</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315,066,783.90</w:t>
            </w:r>
          </w:p>
        </w:tc>
      </w:tr>
    </w:tbl>
    <w:p>
      <w:pPr>
        <w:widowControl w:val="0"/>
        <w:spacing w:after="319" w:line="1" w:lineRule="exact"/>
      </w:pPr>
    </w:p>
    <w:p>
      <w:pPr>
        <w:pStyle w:val="Style52"/>
        <w:keepNext/>
        <w:keepLines/>
        <w:widowControl w:val="0"/>
        <w:shd w:val="clear" w:color="auto" w:fill="auto"/>
        <w:tabs>
          <w:tab w:pos="938" w:val="left"/>
        </w:tabs>
        <w:bidi w:val="0"/>
        <w:spacing w:before="0" w:after="380" w:line="240" w:lineRule="auto"/>
        <w:ind w:left="0" w:right="0"/>
        <w:jc w:val="left"/>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7</w:t>
      </w:r>
      <w:bookmarkEnd w:id="1717"/>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715"/>
      <w:bookmarkEnd w:id="1716"/>
      <w:bookmarkEnd w:id="1718"/>
    </w:p>
    <w:p>
      <w:pPr>
        <w:pStyle w:val="Style41"/>
        <w:keepNext w:val="0"/>
        <w:keepLines w:val="0"/>
        <w:widowControl w:val="0"/>
        <w:shd w:val="clear" w:color="auto" w:fill="auto"/>
        <w:bidi w:val="0"/>
        <w:spacing w:before="0" w:after="380" w:line="240" w:lineRule="auto"/>
        <w:ind w:left="0" w:right="0" w:firstLine="460"/>
        <w:jc w:val="left"/>
      </w:pPr>
      <w:r>
        <w:rPr>
          <w:color w:val="000000"/>
          <w:spacing w:val="0"/>
          <w:w w:val="100"/>
          <w:position w:val="0"/>
        </w:rPr>
        <w:t>无</w:t>
      </w:r>
    </w:p>
    <w:p>
      <w:pPr>
        <w:pStyle w:val="Style52"/>
        <w:keepNext/>
        <w:keepLines/>
        <w:widowControl w:val="0"/>
        <w:shd w:val="clear" w:color="auto" w:fill="auto"/>
        <w:tabs>
          <w:tab w:pos="938" w:val="left"/>
        </w:tabs>
        <w:bidi w:val="0"/>
        <w:spacing w:before="0" w:after="380" w:line="240" w:lineRule="auto"/>
        <w:ind w:left="0" w:right="0"/>
        <w:jc w:val="left"/>
      </w:pPr>
      <w:bookmarkStart w:id="1719" w:name="bookmark1719"/>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rPr>
        <w:t>7</w:t>
      </w:r>
      <w:bookmarkEnd w:id="1721"/>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719"/>
      <w:bookmarkEnd w:id="1720"/>
      <w:bookmarkEnd w:id="1722"/>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10,488,926.24</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保证金【详见第十节、七、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114,000,000.00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质押【详见第十节、十四、</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124,488,926.24</w:t>
            </w:r>
          </w:p>
        </w:tc>
        <w:tc>
          <w:tcPr>
            <w:tcBorders>
              <w:top w:val="single" w:sz="4"/>
              <w:left w:val="single" w:sz="4"/>
              <w:bottom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52"/>
        <w:keepNext/>
        <w:keepLines/>
        <w:widowControl w:val="0"/>
        <w:shd w:val="clear" w:color="auto" w:fill="auto"/>
        <w:bidi w:val="0"/>
        <w:spacing w:before="0" w:after="380" w:line="240" w:lineRule="auto"/>
        <w:ind w:left="0" w:right="0"/>
        <w:jc w:val="left"/>
      </w:pPr>
      <w:bookmarkStart w:id="1723" w:name="bookmark1723"/>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rPr>
        <w:t>7</w:t>
      </w:r>
      <w:bookmarkEnd w:id="1725"/>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723"/>
      <w:bookmarkEnd w:id="1724"/>
      <w:bookmarkEnd w:id="1726"/>
    </w:p>
    <w:p>
      <w:pPr>
        <w:pStyle w:val="Style77"/>
        <w:keepNext/>
        <w:keepLines/>
        <w:widowControl w:val="0"/>
        <w:shd w:val="clear" w:color="auto" w:fill="auto"/>
        <w:bidi w:val="0"/>
        <w:spacing w:before="0" w:line="240" w:lineRule="auto"/>
        <w:ind w:left="0" w:right="0" w:firstLine="460"/>
        <w:jc w:val="both"/>
      </w:pPr>
      <w:bookmarkStart w:id="1727" w:name="bookmark1727"/>
      <w:bookmarkStart w:id="1728" w:name="bookmark1728"/>
      <w:bookmarkStart w:id="1729" w:name="bookmark17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27"/>
      <w:bookmarkEnd w:id="1728"/>
      <w:bookmarkEnd w:id="1729"/>
    </w:p>
    <w:p>
      <w:pPr>
        <w:pStyle w:val="Style43"/>
        <w:keepNext w:val="0"/>
        <w:keepLines w:val="0"/>
        <w:widowControl w:val="0"/>
        <w:shd w:val="clear" w:color="auto" w:fill="auto"/>
        <w:bidi w:val="0"/>
        <w:spacing w:before="0" w:after="0" w:line="240" w:lineRule="auto"/>
        <w:ind w:left="8789" w:right="0" w:firstLine="0"/>
        <w:jc w:val="left"/>
      </w:pPr>
      <w:r>
        <w:rPr>
          <w:color w:val="000000"/>
          <w:spacing w:val="0"/>
          <w:w w:val="100"/>
          <w:position w:val="0"/>
        </w:rPr>
        <w:t>单位： 元</w:t>
      </w:r>
    </w:p>
    <w:tbl>
      <w:tblPr>
        <w:tblOverlap w:val="never"/>
        <w:jc w:val="center"/>
        <w:tblLayout w:type="fixed"/>
      </w:tblPr>
      <w:tblGrid>
        <w:gridCol w:w="2501"/>
        <w:gridCol w:w="2294"/>
        <w:gridCol w:w="2390"/>
        <w:gridCol w:w="2400"/>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8"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268,483.33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6.937</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1,862,468.86</w:t>
            </w:r>
          </w:p>
        </w:tc>
      </w:tr>
    </w:tbl>
    <w:p>
      <w:pPr>
        <w:pStyle w:val="Style43"/>
        <w:keepNext w:val="0"/>
        <w:keepLines w:val="0"/>
        <w:widowControl w:val="0"/>
        <w:shd w:val="clear" w:color="auto" w:fill="auto"/>
        <w:tabs>
          <w:tab w:pos="773" w:val="left"/>
        </w:tabs>
        <w:bidi w:val="0"/>
        <w:spacing w:before="0" w:after="0" w:line="240" w:lineRule="auto"/>
        <w:ind w:left="149" w:right="0" w:firstLine="0"/>
        <w:jc w:val="left"/>
        <w:rPr>
          <w:sz w:val="15"/>
          <w:szCs w:val="15"/>
        </w:rPr>
      </w:pPr>
      <w:r>
        <w:rPr>
          <w:rFonts w:ascii="Arial" w:eastAsia="Arial" w:hAnsi="Arial" w:cs="Arial"/>
          <w:b/>
          <w:bCs/>
          <w:color w:val="245996"/>
          <w:spacing w:val="0"/>
          <w:w w:val="100"/>
          <w:position w:val="0"/>
          <w:sz w:val="19"/>
          <w:szCs w:val="19"/>
        </w:rPr>
        <w:t>Vi</w:t>
        <w:tab/>
      </w:r>
      <w:r>
        <w:rPr>
          <w:rFonts w:ascii="SimHei" w:eastAsia="SimHei" w:hAnsi="SimHei" w:cs="SimHei"/>
          <w:color w:val="596E90"/>
          <w:spacing w:val="0"/>
          <w:w w:val="100"/>
          <w:position w:val="0"/>
          <w:sz w:val="15"/>
          <w:szCs w:val="15"/>
        </w:rPr>
        <w:t>国家高新技术企业</w:t>
      </w:r>
    </w:p>
    <w:p>
      <w:pPr>
        <w:pStyle w:val="Style43"/>
        <w:keepNext w:val="0"/>
        <w:keepLines w:val="0"/>
        <w:widowControl w:val="0"/>
        <w:shd w:val="clear" w:color="auto" w:fill="auto"/>
        <w:tabs>
          <w:tab w:pos="749" w:val="left"/>
        </w:tabs>
        <w:bidi w:val="0"/>
        <w:spacing w:before="0" w:after="0" w:line="240" w:lineRule="auto"/>
        <w:ind w:left="149" w:right="0" w:firstLine="0"/>
        <w:jc w:val="left"/>
        <w:rPr>
          <w:sz w:val="16"/>
          <w:szCs w:val="16"/>
        </w:rPr>
      </w:pPr>
      <w:r>
        <w:rPr>
          <w:rFonts w:ascii="SimHei" w:eastAsia="SimHei" w:hAnsi="SimHei" w:cs="SimHei"/>
          <w:color w:val="245996"/>
          <w:spacing w:val="0"/>
          <w:w w:val="100"/>
          <w:position w:val="0"/>
          <w:sz w:val="15"/>
          <w:szCs w:val="15"/>
        </w:rPr>
        <w:t>，|</w:t>
        <w:tab/>
      </w:r>
      <w:r>
        <w:rPr>
          <w:rFonts w:ascii="SimHei" w:eastAsia="SimHei" w:hAnsi="SimHei" w:cs="SimHei"/>
          <w:color w:val="596E90"/>
          <w:spacing w:val="0"/>
          <w:w w:val="100"/>
          <w:position w:val="0"/>
          <w:sz w:val="15"/>
          <w:szCs w:val="15"/>
        </w:rPr>
        <w:t>股票代码：</w:t>
      </w:r>
      <w:r>
        <w:rPr>
          <w:rFonts w:ascii="Arial" w:eastAsia="Arial" w:hAnsi="Arial" w:cs="Arial"/>
          <w:color w:val="596E90"/>
          <w:spacing w:val="0"/>
          <w:w w:val="100"/>
          <w:position w:val="0"/>
          <w:sz w:val="16"/>
          <w:szCs w:val="16"/>
        </w:rPr>
        <w:t>300290</w:t>
      </w:r>
    </w:p>
    <w:tbl>
      <w:tblPr>
        <w:tblOverlap w:val="never"/>
        <w:jc w:val="center"/>
        <w:tblLayout w:type="fixed"/>
      </w:tblPr>
      <w:tblGrid>
        <w:gridCol w:w="2501"/>
        <w:gridCol w:w="2294"/>
        <w:gridCol w:w="2390"/>
        <w:gridCol w:w="2400"/>
      </w:tblGrid>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268,483.33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1,862,468.86</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1,163,645.17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8,072,206.54</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1,163,645.17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8,072,206.54</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105,785.76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733,835.82</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105,785.76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733,835.82</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193,598.00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1,342,989.33</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193,598.00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6.937</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1,342,989.33</w:t>
            </w:r>
          </w:p>
        </w:tc>
      </w:tr>
    </w:tbl>
    <w:p>
      <w:pPr>
        <w:widowControl w:val="0"/>
        <w:spacing w:after="239" w:line="1" w:lineRule="exact"/>
      </w:pPr>
    </w:p>
    <w:p>
      <w:pPr>
        <w:pStyle w:val="Style77"/>
        <w:keepNext/>
        <w:keepLines/>
        <w:widowControl w:val="0"/>
        <w:shd w:val="clear" w:color="auto" w:fill="auto"/>
        <w:bidi w:val="0"/>
        <w:spacing w:before="0" w:line="322" w:lineRule="exact"/>
        <w:ind w:left="980" w:right="0" w:firstLine="0"/>
        <w:jc w:val="left"/>
      </w:pPr>
      <w:bookmarkStart w:id="1730" w:name="bookmark1730"/>
      <w:bookmarkStart w:id="1731" w:name="bookmark1731"/>
      <w:bookmarkStart w:id="1732" w:name="bookmark17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30"/>
      <w:bookmarkEnd w:id="1731"/>
      <w:bookmarkEnd w:id="1732"/>
    </w:p>
    <w:p>
      <w:pPr>
        <w:pStyle w:val="Style41"/>
        <w:keepNext w:val="0"/>
        <w:keepLines w:val="0"/>
        <w:widowControl w:val="0"/>
        <w:shd w:val="clear" w:color="auto" w:fill="auto"/>
        <w:bidi w:val="0"/>
        <w:spacing w:before="0" w:after="140" w:line="240" w:lineRule="auto"/>
        <w:ind w:left="0" w:right="0" w:firstLine="98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300" w:line="240" w:lineRule="auto"/>
        <w:ind w:left="0" w:right="0" w:firstLine="980"/>
        <w:jc w:val="left"/>
      </w:pPr>
      <w:r>
        <w:rPr>
          <w:color w:val="000000"/>
          <w:spacing w:val="0"/>
          <w:w w:val="100"/>
          <w:position w:val="0"/>
        </w:rPr>
        <w:t>本公司之控股子公司享云科技公司的主要经营地在美国，根据美国当地法律，记账本位币为美元。</w:t>
      </w:r>
    </w:p>
    <w:p>
      <w:pPr>
        <w:pStyle w:val="Style52"/>
        <w:keepNext/>
        <w:keepLines/>
        <w:widowControl w:val="0"/>
        <w:shd w:val="clear" w:color="auto" w:fill="auto"/>
        <w:tabs>
          <w:tab w:pos="1458" w:val="left"/>
        </w:tabs>
        <w:bidi w:val="0"/>
        <w:spacing w:before="0" w:after="380" w:line="322" w:lineRule="exact"/>
        <w:ind w:left="0" w:right="0" w:firstLine="980"/>
        <w:jc w:val="left"/>
      </w:pPr>
      <w:bookmarkStart w:id="1733" w:name="bookmark1733"/>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rPr>
        <w:t>7</w:t>
      </w:r>
      <w:bookmarkEnd w:id="1735"/>
      <w:r>
        <w:rPr>
          <w:rFonts w:ascii="Times New Roman" w:eastAsia="Times New Roman" w:hAnsi="Times New Roman" w:cs="Times New Roman"/>
          <w:color w:val="000000"/>
          <w:spacing w:val="0"/>
          <w:w w:val="100"/>
          <w:position w:val="0"/>
        </w:rPr>
        <w:t>8</w:t>
      </w:r>
      <w:r>
        <w:rPr>
          <w:color w:val="000000"/>
          <w:spacing w:val="0"/>
          <w:w w:val="100"/>
          <w:position w:val="0"/>
        </w:rPr>
        <w:t>、</w:t>
        <w:tab/>
        <w:t>套期</w:t>
      </w:r>
      <w:bookmarkEnd w:id="1733"/>
      <w:bookmarkEnd w:id="1734"/>
      <w:bookmarkEnd w:id="1736"/>
    </w:p>
    <w:p>
      <w:pPr>
        <w:pStyle w:val="Style41"/>
        <w:keepNext w:val="0"/>
        <w:keepLines w:val="0"/>
        <w:widowControl w:val="0"/>
        <w:shd w:val="clear" w:color="auto" w:fill="auto"/>
        <w:bidi w:val="0"/>
        <w:spacing w:before="0" w:after="300" w:line="240" w:lineRule="auto"/>
        <w:ind w:left="0" w:right="0" w:firstLine="980"/>
        <w:jc w:val="left"/>
      </w:pPr>
      <w:r>
        <w:rPr>
          <w:color w:val="000000"/>
          <w:spacing w:val="0"/>
          <w:w w:val="100"/>
          <w:position w:val="0"/>
        </w:rPr>
        <w:t>无</w:t>
      </w:r>
    </w:p>
    <w:p>
      <w:pPr>
        <w:pStyle w:val="Style52"/>
        <w:keepNext/>
        <w:keepLines/>
        <w:widowControl w:val="0"/>
        <w:shd w:val="clear" w:color="auto" w:fill="auto"/>
        <w:tabs>
          <w:tab w:pos="1458" w:val="left"/>
        </w:tabs>
        <w:bidi w:val="0"/>
        <w:spacing w:before="0" w:after="380" w:line="322" w:lineRule="exact"/>
        <w:ind w:left="0" w:right="0" w:firstLine="980"/>
        <w:jc w:val="left"/>
      </w:pPr>
      <w:bookmarkStart w:id="1737" w:name="bookmark1737"/>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7</w:t>
      </w:r>
      <w:bookmarkEnd w:id="1739"/>
      <w:r>
        <w:rPr>
          <w:rFonts w:ascii="Times New Roman" w:eastAsia="Times New Roman" w:hAnsi="Times New Roman" w:cs="Times New Roman"/>
          <w:color w:val="000000"/>
          <w:spacing w:val="0"/>
          <w:w w:val="100"/>
          <w:position w:val="0"/>
        </w:rPr>
        <w:t>9</w:t>
      </w:r>
      <w:r>
        <w:rPr>
          <w:color w:val="000000"/>
          <w:spacing w:val="0"/>
          <w:w w:val="100"/>
          <w:position w:val="0"/>
        </w:rPr>
        <w:t>、</w:t>
        <w:tab/>
        <w:t>其他</w:t>
      </w:r>
      <w:bookmarkEnd w:id="1737"/>
      <w:bookmarkEnd w:id="1738"/>
      <w:bookmarkEnd w:id="1740"/>
    </w:p>
    <w:p>
      <w:pPr>
        <w:pStyle w:val="Style41"/>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无</w:t>
      </w:r>
    </w:p>
    <w:p>
      <w:pPr>
        <w:pStyle w:val="Style39"/>
        <w:keepNext/>
        <w:keepLines/>
        <w:widowControl w:val="0"/>
        <w:shd w:val="clear" w:color="auto" w:fill="auto"/>
        <w:bidi w:val="0"/>
        <w:spacing w:before="0" w:after="300" w:line="240" w:lineRule="auto"/>
        <w:ind w:left="0" w:right="0" w:firstLine="980"/>
        <w:jc w:val="left"/>
      </w:pPr>
      <w:bookmarkStart w:id="1741" w:name="bookmark1741"/>
      <w:bookmarkStart w:id="1742" w:name="bookmark1742"/>
      <w:bookmarkStart w:id="1743" w:name="bookmark1743"/>
      <w:bookmarkStart w:id="1744" w:name="bookmark1744"/>
      <w:r>
        <w:rPr>
          <w:color w:val="000000"/>
          <w:spacing w:val="0"/>
          <w:w w:val="100"/>
          <w:position w:val="0"/>
        </w:rPr>
        <w:t>八</w:t>
      </w:r>
      <w:bookmarkEnd w:id="1743"/>
      <w:r>
        <w:rPr>
          <w:color w:val="000000"/>
          <w:spacing w:val="0"/>
          <w:w w:val="100"/>
          <w:position w:val="0"/>
        </w:rPr>
        <w:t>、合并范围的变更</w:t>
      </w:r>
      <w:bookmarkEnd w:id="1741"/>
      <w:bookmarkEnd w:id="1742"/>
      <w:bookmarkEnd w:id="1744"/>
    </w:p>
    <w:p>
      <w:pPr>
        <w:pStyle w:val="Style52"/>
        <w:keepNext/>
        <w:keepLines/>
        <w:widowControl w:val="0"/>
        <w:shd w:val="clear" w:color="auto" w:fill="auto"/>
        <w:tabs>
          <w:tab w:pos="1348" w:val="left"/>
        </w:tabs>
        <w:bidi w:val="0"/>
        <w:spacing w:before="0" w:after="380" w:line="322" w:lineRule="exact"/>
        <w:ind w:left="0" w:right="0" w:firstLine="980"/>
        <w:jc w:val="left"/>
      </w:pPr>
      <w:bookmarkStart w:id="1745" w:name="bookmark1745"/>
      <w:bookmarkStart w:id="1746" w:name="bookmark1746"/>
      <w:bookmarkStart w:id="1747" w:name="bookmark1747"/>
      <w:bookmarkStart w:id="1748" w:name="bookmark1748"/>
      <w:r>
        <w:rPr>
          <w:rFonts w:ascii="Times New Roman" w:eastAsia="Times New Roman" w:hAnsi="Times New Roman" w:cs="Times New Roman"/>
          <w:color w:val="000000"/>
          <w:spacing w:val="0"/>
          <w:w w:val="100"/>
          <w:position w:val="0"/>
        </w:rPr>
        <w:t>1</w:t>
      </w:r>
      <w:bookmarkEnd w:id="1747"/>
      <w:r>
        <w:rPr>
          <w:color w:val="000000"/>
          <w:spacing w:val="0"/>
          <w:w w:val="100"/>
          <w:position w:val="0"/>
        </w:rPr>
        <w:t>、</w:t>
        <w:tab/>
        <w:t>非同一控制下企业合并</w:t>
      </w:r>
      <w:bookmarkEnd w:id="1745"/>
      <w:bookmarkEnd w:id="1746"/>
      <w:bookmarkEnd w:id="1748"/>
    </w:p>
    <w:p>
      <w:pPr>
        <w:pStyle w:val="Style41"/>
        <w:keepNext w:val="0"/>
        <w:keepLines w:val="0"/>
        <w:widowControl w:val="0"/>
        <w:shd w:val="clear" w:color="auto" w:fill="auto"/>
        <w:bidi w:val="0"/>
        <w:spacing w:before="0" w:after="300" w:line="240" w:lineRule="auto"/>
        <w:ind w:left="0" w:right="0" w:firstLine="980"/>
        <w:jc w:val="left"/>
      </w:pPr>
      <w:r>
        <w:rPr>
          <w:color w:val="000000"/>
          <w:spacing w:val="0"/>
          <w:w w:val="100"/>
          <w:position w:val="0"/>
        </w:rPr>
        <w:t>无</w:t>
      </w:r>
    </w:p>
    <w:p>
      <w:pPr>
        <w:pStyle w:val="Style52"/>
        <w:keepNext/>
        <w:keepLines/>
        <w:widowControl w:val="0"/>
        <w:shd w:val="clear" w:color="auto" w:fill="auto"/>
        <w:tabs>
          <w:tab w:pos="1358" w:val="left"/>
        </w:tabs>
        <w:bidi w:val="0"/>
        <w:spacing w:before="0" w:after="380" w:line="322" w:lineRule="exact"/>
        <w:ind w:left="0" w:right="0" w:firstLine="980"/>
        <w:jc w:val="left"/>
      </w:pPr>
      <w:bookmarkStart w:id="1749" w:name="bookmark1749"/>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2</w:t>
      </w:r>
      <w:bookmarkEnd w:id="1751"/>
      <w:r>
        <w:rPr>
          <w:color w:val="000000"/>
          <w:spacing w:val="0"/>
          <w:w w:val="100"/>
          <w:position w:val="0"/>
        </w:rPr>
        <w:t>、</w:t>
        <w:tab/>
        <w:t>同一控制下企业合并</w:t>
      </w:r>
      <w:bookmarkEnd w:id="1749"/>
      <w:bookmarkEnd w:id="1750"/>
      <w:bookmarkEnd w:id="1752"/>
    </w:p>
    <w:p>
      <w:pPr>
        <w:pStyle w:val="Style41"/>
        <w:keepNext w:val="0"/>
        <w:keepLines w:val="0"/>
        <w:widowControl w:val="0"/>
        <w:shd w:val="clear" w:color="auto" w:fill="auto"/>
        <w:bidi w:val="0"/>
        <w:spacing w:before="0" w:after="300" w:line="240" w:lineRule="auto"/>
        <w:ind w:left="0" w:right="0" w:firstLine="980"/>
        <w:jc w:val="left"/>
      </w:pPr>
      <w:r>
        <w:rPr>
          <w:color w:val="000000"/>
          <w:spacing w:val="0"/>
          <w:w w:val="100"/>
          <w:position w:val="0"/>
        </w:rPr>
        <w:t>无</w:t>
      </w:r>
    </w:p>
    <w:p>
      <w:pPr>
        <w:pStyle w:val="Style52"/>
        <w:keepNext/>
        <w:keepLines/>
        <w:widowControl w:val="0"/>
        <w:shd w:val="clear" w:color="auto" w:fill="auto"/>
        <w:tabs>
          <w:tab w:pos="1358" w:val="left"/>
        </w:tabs>
        <w:bidi w:val="0"/>
        <w:spacing w:before="0" w:after="380" w:line="322" w:lineRule="exact"/>
        <w:ind w:left="0" w:right="0" w:firstLine="980"/>
        <w:jc w:val="left"/>
      </w:pPr>
      <w:bookmarkStart w:id="1753" w:name="bookmark1753"/>
      <w:bookmarkStart w:id="1754" w:name="bookmark1754"/>
      <w:bookmarkStart w:id="1755" w:name="bookmark1755"/>
      <w:bookmarkStart w:id="1756" w:name="bookmark1756"/>
      <w:r>
        <w:rPr>
          <w:rFonts w:ascii="Times New Roman" w:eastAsia="Times New Roman" w:hAnsi="Times New Roman" w:cs="Times New Roman"/>
          <w:color w:val="000000"/>
          <w:spacing w:val="0"/>
          <w:w w:val="100"/>
          <w:position w:val="0"/>
        </w:rPr>
        <w:t>3</w:t>
      </w:r>
      <w:bookmarkEnd w:id="1755"/>
      <w:r>
        <w:rPr>
          <w:color w:val="000000"/>
          <w:spacing w:val="0"/>
          <w:w w:val="100"/>
          <w:position w:val="0"/>
        </w:rPr>
        <w:t>、</w:t>
        <w:tab/>
        <w:t>反向购买</w:t>
      </w:r>
      <w:bookmarkEnd w:id="1753"/>
      <w:bookmarkEnd w:id="1754"/>
      <w:bookmarkEnd w:id="1756"/>
    </w:p>
    <w:p>
      <w:pPr>
        <w:pStyle w:val="Style41"/>
        <w:keepNext w:val="0"/>
        <w:keepLines w:val="0"/>
        <w:widowControl w:val="0"/>
        <w:shd w:val="clear" w:color="auto" w:fill="auto"/>
        <w:bidi w:val="0"/>
        <w:spacing w:before="0" w:after="300" w:line="240" w:lineRule="auto"/>
        <w:ind w:left="0" w:right="0" w:firstLine="980"/>
        <w:jc w:val="left"/>
      </w:pPr>
      <w:r>
        <w:rPr>
          <w:color w:val="000000"/>
          <w:spacing w:val="0"/>
          <w:w w:val="100"/>
          <w:position w:val="0"/>
        </w:rPr>
        <w:t>无</w:t>
      </w:r>
    </w:p>
    <w:p>
      <w:pPr>
        <w:pStyle w:val="Style52"/>
        <w:keepNext/>
        <w:keepLines/>
        <w:widowControl w:val="0"/>
        <w:shd w:val="clear" w:color="auto" w:fill="auto"/>
        <w:tabs>
          <w:tab w:pos="1358" w:val="left"/>
        </w:tabs>
        <w:bidi w:val="0"/>
        <w:spacing w:before="0" w:after="240" w:line="322" w:lineRule="exact"/>
        <w:ind w:left="0" w:right="0" w:firstLine="980"/>
        <w:jc w:val="left"/>
      </w:pPr>
      <w:bookmarkStart w:id="1757" w:name="bookmark1757"/>
      <w:bookmarkStart w:id="1758" w:name="bookmark1758"/>
      <w:bookmarkStart w:id="1759" w:name="bookmark1759"/>
      <w:bookmarkStart w:id="1760" w:name="bookmark1760"/>
      <w:r>
        <w:rPr>
          <w:rFonts w:ascii="Times New Roman" w:eastAsia="Times New Roman" w:hAnsi="Times New Roman" w:cs="Times New Roman"/>
          <w:color w:val="000000"/>
          <w:spacing w:val="0"/>
          <w:w w:val="100"/>
          <w:position w:val="0"/>
        </w:rPr>
        <w:t>4</w:t>
      </w:r>
      <w:bookmarkEnd w:id="1759"/>
      <w:r>
        <w:rPr>
          <w:color w:val="000000"/>
          <w:spacing w:val="0"/>
          <w:w w:val="100"/>
          <w:position w:val="0"/>
        </w:rPr>
        <w:t>、</w:t>
        <w:tab/>
        <w:t>处置子公司</w:t>
      </w:r>
      <w:bookmarkEnd w:id="1757"/>
      <w:bookmarkEnd w:id="1758"/>
      <w:bookmarkEnd w:id="1760"/>
    </w:p>
    <w:p>
      <w:pPr>
        <w:pStyle w:val="Style41"/>
        <w:keepNext w:val="0"/>
        <w:keepLines w:val="0"/>
        <w:widowControl w:val="0"/>
        <w:shd w:val="clear" w:color="auto" w:fill="auto"/>
        <w:bidi w:val="0"/>
        <w:spacing w:before="0" w:after="140" w:line="341" w:lineRule="exact"/>
        <w:ind w:left="0" w:right="0" w:firstLine="980"/>
        <w:jc w:val="left"/>
      </w:pPr>
      <w:r>
        <w:rPr>
          <w:color w:val="000000"/>
          <w:spacing w:val="0"/>
          <w:w w:val="100"/>
          <w:position w:val="0"/>
        </w:rPr>
        <w:t>是否存在单次处置对子公司投资即丧失控制权的情形</w:t>
      </w:r>
    </w:p>
    <w:p>
      <w:pPr>
        <w:pStyle w:val="Style41"/>
        <w:keepNext w:val="0"/>
        <w:keepLines w:val="0"/>
        <w:widowControl w:val="0"/>
        <w:shd w:val="clear" w:color="auto" w:fill="auto"/>
        <w:bidi w:val="0"/>
        <w:spacing w:before="0" w:after="0" w:line="396" w:lineRule="auto"/>
        <w:ind w:left="0" w:right="0" w:firstLine="9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41"/>
        <w:keepNext w:val="0"/>
        <w:keepLines w:val="0"/>
        <w:widowControl w:val="0"/>
        <w:shd w:val="clear" w:color="auto" w:fill="auto"/>
        <w:bidi w:val="0"/>
        <w:spacing w:before="0" w:after="300" w:line="341" w:lineRule="exact"/>
        <w:ind w:left="980" w:right="0" w:firstLine="0"/>
        <w:jc w:val="left"/>
      </w:pPr>
      <w:r>
        <w:rPr>
          <w:color w:val="000000"/>
          <w:spacing w:val="0"/>
          <w:w w:val="100"/>
          <w:position w:val="0"/>
        </w:rPr>
        <w:t xml:space="preserve">是否存在通过多次交易分步处置对子公司投资且在本期丧失控制权的情形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
        <w:keepNext w:val="0"/>
        <w:keepLines w:val="0"/>
        <w:widowControl w:val="0"/>
        <w:shd w:val="clear" w:color="auto" w:fill="auto"/>
        <w:bidi w:val="0"/>
        <w:spacing w:before="0" w:after="120" w:line="163" w:lineRule="exact"/>
        <w:ind w:left="0" w:right="0" w:firstLine="0"/>
        <w:jc w:val="center"/>
        <w:rPr>
          <w:sz w:val="16"/>
          <w:szCs w:val="16"/>
        </w:rPr>
      </w:pPr>
      <w:r>
        <w:rPr>
          <w:spacing w:val="0"/>
          <w:w w:val="100"/>
          <w:position w:val="0"/>
          <w:sz w:val="15"/>
          <w:szCs w:val="15"/>
        </w:rPr>
        <w:t>国家高新技术企业</w:t>
        <w:br/>
      </w:r>
      <w:r>
        <w:rPr>
          <w:color w:val="245996"/>
          <w:spacing w:val="0"/>
          <w:w w:val="100"/>
          <w:position w:val="0"/>
          <w:sz w:val="15"/>
          <w:szCs w:val="15"/>
        </w:rPr>
        <w:t xml:space="preserve">，| </w:t>
      </w:r>
      <w:r>
        <w:rPr>
          <w:spacing w:val="0"/>
          <w:w w:val="100"/>
          <w:position w:val="0"/>
          <w:sz w:val="15"/>
          <w:szCs w:val="15"/>
        </w:rPr>
        <w:t>股票代码:</w:t>
      </w:r>
      <w:r>
        <w:rPr>
          <w:rFonts w:ascii="Arial" w:eastAsia="Arial" w:hAnsi="Arial" w:cs="Arial"/>
          <w:spacing w:val="0"/>
          <w:w w:val="100"/>
          <w:position w:val="0"/>
          <w:sz w:val="16"/>
          <w:szCs w:val="16"/>
        </w:rPr>
        <w:t>300290</w:t>
      </w:r>
    </w:p>
    <w:p>
      <w:pPr>
        <w:pStyle w:val="Style52"/>
        <w:keepNext/>
        <w:keepLines/>
        <w:widowControl w:val="0"/>
        <w:shd w:val="clear" w:color="auto" w:fill="auto"/>
        <w:bidi w:val="0"/>
        <w:spacing w:before="0" w:after="300" w:line="240" w:lineRule="auto"/>
        <w:ind w:left="0" w:right="0" w:firstLine="980"/>
        <w:jc w:val="left"/>
      </w:pPr>
      <w:bookmarkStart w:id="1761" w:name="bookmark1761"/>
      <w:bookmarkStart w:id="1762" w:name="bookmark1762"/>
      <w:bookmarkStart w:id="1763" w:name="bookmark1763"/>
      <w:bookmarkStart w:id="1764" w:name="bookmark1764"/>
      <w:r>
        <w:rPr>
          <w:rFonts w:ascii="Times New Roman" w:eastAsia="Times New Roman" w:hAnsi="Times New Roman" w:cs="Times New Roman"/>
          <w:color w:val="000000"/>
          <w:spacing w:val="0"/>
          <w:w w:val="100"/>
          <w:position w:val="0"/>
        </w:rPr>
        <w:t>5</w:t>
      </w:r>
      <w:bookmarkEnd w:id="1763"/>
      <w:r>
        <w:rPr>
          <w:color w:val="000000"/>
          <w:spacing w:val="0"/>
          <w:w w:val="100"/>
          <w:position w:val="0"/>
        </w:rPr>
        <w:t>、其他原因的合并范围变动</w:t>
      </w:r>
      <w:bookmarkEnd w:id="1761"/>
      <w:bookmarkEnd w:id="1762"/>
      <w:bookmarkEnd w:id="1764"/>
    </w:p>
    <w:p>
      <w:pPr>
        <w:pStyle w:val="Style41"/>
        <w:keepNext w:val="0"/>
        <w:keepLines w:val="0"/>
        <w:widowControl w:val="0"/>
        <w:shd w:val="clear" w:color="auto" w:fill="auto"/>
        <w:bidi w:val="0"/>
        <w:spacing w:before="0" w:after="380" w:line="312" w:lineRule="exact"/>
        <w:ind w:left="98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日，公司之子公司上海米健信息技术有限公司出资设立全资子公司西藏米健信息技术有限公司。截至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日止，西藏米健信息技术有限公司注册资本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万元，实收资本</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元，公司将其纳入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年度合并财务报表。</w:t>
      </w:r>
    </w:p>
    <w:p>
      <w:pPr>
        <w:pStyle w:val="Style52"/>
        <w:keepNext/>
        <w:keepLines/>
        <w:widowControl w:val="0"/>
        <w:shd w:val="clear" w:color="auto" w:fill="auto"/>
        <w:bidi w:val="0"/>
        <w:spacing w:before="0" w:after="960" w:line="240" w:lineRule="auto"/>
        <w:ind w:left="0" w:right="0" w:firstLine="980"/>
        <w:jc w:val="left"/>
      </w:pPr>
      <w:bookmarkStart w:id="1765" w:name="bookmark1765"/>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6</w:t>
      </w:r>
      <w:bookmarkEnd w:id="1767"/>
      <w:r>
        <w:rPr>
          <w:color w:val="000000"/>
          <w:spacing w:val="0"/>
          <w:w w:val="100"/>
          <w:position w:val="0"/>
        </w:rPr>
        <w:t>、其他</w:t>
      </w:r>
      <w:bookmarkEnd w:id="1765"/>
      <w:bookmarkEnd w:id="1766"/>
      <w:bookmarkEnd w:id="1768"/>
    </w:p>
    <w:p>
      <w:pPr>
        <w:pStyle w:val="Style39"/>
        <w:keepNext/>
        <w:keepLines/>
        <w:widowControl w:val="0"/>
        <w:shd w:val="clear" w:color="auto" w:fill="auto"/>
        <w:bidi w:val="0"/>
        <w:spacing w:before="0" w:after="380" w:line="240" w:lineRule="auto"/>
        <w:ind w:left="0" w:right="0" w:firstLine="980"/>
        <w:jc w:val="left"/>
      </w:pPr>
      <w:bookmarkStart w:id="1769" w:name="bookmark1769"/>
      <w:bookmarkStart w:id="1770" w:name="bookmark1770"/>
      <w:bookmarkStart w:id="1771" w:name="bookmark1771"/>
      <w:bookmarkStart w:id="1772" w:name="bookmark1772"/>
      <w:r>
        <w:rPr>
          <w:color w:val="000000"/>
          <w:spacing w:val="0"/>
          <w:w w:val="100"/>
          <w:position w:val="0"/>
        </w:rPr>
        <w:t>九</w:t>
      </w:r>
      <w:bookmarkEnd w:id="1771"/>
      <w:r>
        <w:rPr>
          <w:color w:val="000000"/>
          <w:spacing w:val="0"/>
          <w:w w:val="100"/>
          <w:position w:val="0"/>
        </w:rPr>
        <w:t>、在其他主体中的权益</w:t>
      </w:r>
      <w:bookmarkEnd w:id="1769"/>
      <w:bookmarkEnd w:id="1770"/>
      <w:bookmarkEnd w:id="1772"/>
    </w:p>
    <w:p>
      <w:pPr>
        <w:pStyle w:val="Style52"/>
        <w:keepNext/>
        <w:keepLines/>
        <w:widowControl w:val="0"/>
        <w:shd w:val="clear" w:color="auto" w:fill="auto"/>
        <w:bidi w:val="0"/>
        <w:spacing w:before="0" w:after="380" w:line="240" w:lineRule="auto"/>
        <w:ind w:left="0" w:right="0" w:firstLine="980"/>
        <w:jc w:val="left"/>
      </w:pPr>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73"/>
      <w:bookmarkEnd w:id="1774"/>
      <w:bookmarkEnd w:id="1775"/>
    </w:p>
    <w:p>
      <w:pPr>
        <w:pStyle w:val="Style77"/>
        <w:keepNext/>
        <w:keepLines/>
        <w:widowControl w:val="0"/>
        <w:shd w:val="clear" w:color="auto" w:fill="auto"/>
        <w:bidi w:val="0"/>
        <w:spacing w:before="0" w:after="300" w:line="240" w:lineRule="auto"/>
        <w:ind w:left="1100" w:right="0" w:firstLine="0"/>
        <w:jc w:val="left"/>
      </w:pPr>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76"/>
      <w:bookmarkEnd w:id="1777"/>
      <w:bookmarkEnd w:id="1778"/>
    </w:p>
    <w:tbl>
      <w:tblPr>
        <w:tblOverlap w:val="never"/>
        <w:jc w:val="center"/>
        <w:tblLayout w:type="fixed"/>
      </w:tblPr>
      <w:tblGrid>
        <w:gridCol w:w="2698"/>
        <w:gridCol w:w="1138"/>
        <w:gridCol w:w="706"/>
        <w:gridCol w:w="1138"/>
        <w:gridCol w:w="989"/>
        <w:gridCol w:w="994"/>
        <w:gridCol w:w="2774"/>
      </w:tblGrid>
      <w:tr>
        <w:trPr>
          <w:trHeight w:val="408" w:hRule="exact"/>
        </w:trPr>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00"/>
              <w:jc w:val="left"/>
            </w:pPr>
            <w:r>
              <w:rPr>
                <w:color w:val="000000"/>
                <w:spacing w:val="0"/>
                <w:w w:val="100"/>
                <w:position w:val="0"/>
              </w:rPr>
              <w:t>直接</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沈阳荣科全濠科技有限公司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辽宁荣科金融服务有限公司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铁岭</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铁岭</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北京荣科爱信科技有限公司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享云科技有限责任公司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收购（非同一控制下的企业合并）</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上海米健信息技术有限公司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收购（非同一控制下的企业合并）</w:t>
            </w: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苏州易健医疗信息技术有限公司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收购（非同一控制下的企业合并）</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北京米东信息技术有限公司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28.05%</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收购（非同一控制下的企业合并）</w:t>
            </w:r>
          </w:p>
        </w:tc>
      </w:tr>
      <w:tr>
        <w:trPr>
          <w:trHeight w:val="413"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西藏米健信息技术有限公司</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西藏</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r>
    </w:tbl>
    <w:p>
      <w:pPr>
        <w:widowControl w:val="0"/>
        <w:spacing w:after="299" w:line="1" w:lineRule="exact"/>
      </w:pPr>
    </w:p>
    <w:p>
      <w:pPr>
        <w:pStyle w:val="Style77"/>
        <w:keepNext/>
        <w:keepLines/>
        <w:widowControl w:val="0"/>
        <w:shd w:val="clear" w:color="auto" w:fill="auto"/>
        <w:bidi w:val="0"/>
        <w:spacing w:before="0" w:line="240" w:lineRule="auto"/>
        <w:ind w:left="1100" w:right="0" w:firstLine="0"/>
        <w:jc w:val="left"/>
      </w:pPr>
      <w:bookmarkStart w:id="1779" w:name="bookmark1779"/>
      <w:bookmarkStart w:id="1780" w:name="bookmark1780"/>
      <w:bookmarkStart w:id="1781" w:name="bookmark1781"/>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79"/>
      <w:bookmarkEnd w:id="1780"/>
      <w:bookmarkEnd w:id="1781"/>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74"/>
        <w:gridCol w:w="1920"/>
        <w:gridCol w:w="1906"/>
        <w:gridCol w:w="1906"/>
        <w:gridCol w:w="1930"/>
      </w:tblGrid>
      <w:tr>
        <w:trPr>
          <w:trHeight w:val="76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本期归属于少数股东的</w:t>
            </w:r>
          </w:p>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本期向少数股东宣告分</w:t>
            </w:r>
          </w:p>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13"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上海米健信息技术有限公司</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10,171,981.63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20,979,456.77</w:t>
            </w:r>
          </w:p>
        </w:tc>
      </w:tr>
    </w:tbl>
    <w:p>
      <w:pPr>
        <w:widowControl w:val="0"/>
        <w:spacing w:after="299" w:line="1" w:lineRule="exact"/>
      </w:pPr>
    </w:p>
    <w:p>
      <w:pPr>
        <w:pStyle w:val="Style77"/>
        <w:keepNext/>
        <w:keepLines/>
        <w:widowControl w:val="0"/>
        <w:shd w:val="clear" w:color="auto" w:fill="auto"/>
        <w:bidi w:val="0"/>
        <w:spacing w:before="0" w:line="240" w:lineRule="auto"/>
        <w:ind w:left="1100" w:right="0" w:firstLine="0"/>
        <w:jc w:val="left"/>
      </w:pPr>
      <w:bookmarkStart w:id="1782" w:name="bookmark1782"/>
      <w:bookmarkStart w:id="1783" w:name="bookmark1783"/>
      <w:bookmarkStart w:id="1784" w:name="bookmark1784"/>
      <w:bookmarkStart w:id="1785" w:name="bookmark1785"/>
      <w:r>
        <w:rPr>
          <w:rFonts w:ascii="Times New Roman" w:eastAsia="Times New Roman" w:hAnsi="Times New Roman" w:cs="Times New Roman"/>
          <w:color w:val="000000"/>
          <w:spacing w:val="0"/>
          <w:w w:val="100"/>
          <w:position w:val="0"/>
        </w:rPr>
        <w:t>（</w:t>
      </w:r>
      <w:bookmarkEnd w:id="1784"/>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782"/>
      <w:bookmarkEnd w:id="1783"/>
      <w:bookmarkEnd w:id="1785"/>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10"/>
        <w:gridCol w:w="994"/>
        <w:gridCol w:w="854"/>
        <w:gridCol w:w="989"/>
        <w:gridCol w:w="936"/>
        <w:gridCol w:w="888"/>
        <w:gridCol w:w="960"/>
        <w:gridCol w:w="970"/>
        <w:gridCol w:w="902"/>
        <w:gridCol w:w="946"/>
        <w:gridCol w:w="931"/>
        <w:gridCol w:w="581"/>
        <w:gridCol w:w="979"/>
      </w:tblGrid>
      <w:tr>
        <w:trPr>
          <w:trHeight w:val="408" w:hRule="exact"/>
        </w:trPr>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子公司名</w:t>
            </w:r>
          </w:p>
          <w:p>
            <w:pPr>
              <w:pStyle w:val="Style3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称</w:t>
            </w:r>
          </w:p>
        </w:tc>
        <w:tc>
          <w:tcPr>
            <w:gridSpan w:val="6"/>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6"/>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流动资产</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非流动资产</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资产合计</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流动负债</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非流动负债</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负债合计</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流动资产</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非流动资产</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资产合计</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流动负债</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非流动</w:t>
            </w:r>
          </w:p>
          <w:p>
            <w:pPr>
              <w:pStyle w:val="Style3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负债</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负债合计</w:t>
            </w:r>
          </w:p>
        </w:tc>
      </w:tr>
      <w:tr>
        <w:trPr>
          <w:trHeight w:val="413"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上海米健</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60,425,420.98</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9,453,214.04</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69,878,635.02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26,109,718.87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3,300,000.00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29,409,718.87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27,087,908.33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4,243,473.86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31,331,382.19</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11,989,693.94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11,989,693.94</w:t>
            </w:r>
          </w:p>
        </w:tc>
      </w:tr>
    </w:tbl>
    <w:p>
      <w:pPr>
        <w:pStyle w:val="Style43"/>
        <w:keepNext w:val="0"/>
        <w:keepLines w:val="0"/>
        <w:widowControl w:val="0"/>
        <w:shd w:val="clear" w:color="auto" w:fill="auto"/>
        <w:tabs>
          <w:tab w:pos="1800" w:val="left"/>
        </w:tabs>
        <w:bidi w:val="0"/>
        <w:spacing w:before="0" w:after="0" w:line="240" w:lineRule="auto"/>
        <w:ind w:left="1176" w:right="0" w:firstLine="0"/>
        <w:jc w:val="left"/>
        <w:rPr>
          <w:sz w:val="15"/>
          <w:szCs w:val="15"/>
        </w:rPr>
      </w:pPr>
      <w:r>
        <w:rPr>
          <w:rFonts w:ascii="Arial" w:eastAsia="Arial" w:hAnsi="Arial" w:cs="Arial"/>
          <w:b/>
          <w:bCs/>
          <w:color w:val="245996"/>
          <w:spacing w:val="0"/>
          <w:w w:val="100"/>
          <w:position w:val="0"/>
          <w:sz w:val="19"/>
          <w:szCs w:val="19"/>
        </w:rPr>
        <w:t>Vi</w:t>
        <w:tab/>
      </w:r>
      <w:r>
        <w:rPr>
          <w:rFonts w:ascii="SimHei" w:eastAsia="SimHei" w:hAnsi="SimHei" w:cs="SimHei"/>
          <w:color w:val="596E90"/>
          <w:spacing w:val="0"/>
          <w:w w:val="100"/>
          <w:position w:val="0"/>
          <w:sz w:val="15"/>
          <w:szCs w:val="15"/>
        </w:rPr>
        <w:t>国家高新技术企业</w:t>
      </w:r>
    </w:p>
    <w:p>
      <w:pPr>
        <w:pStyle w:val="Style43"/>
        <w:keepNext w:val="0"/>
        <w:keepLines w:val="0"/>
        <w:widowControl w:val="0"/>
        <w:shd w:val="clear" w:color="auto" w:fill="auto"/>
        <w:tabs>
          <w:tab w:pos="1776" w:val="left"/>
        </w:tabs>
        <w:bidi w:val="0"/>
        <w:spacing w:before="0" w:after="0" w:line="240" w:lineRule="auto"/>
        <w:ind w:left="1176" w:right="0" w:firstLine="0"/>
        <w:jc w:val="left"/>
        <w:rPr>
          <w:sz w:val="16"/>
          <w:szCs w:val="16"/>
        </w:rPr>
      </w:pPr>
      <w:r>
        <w:rPr>
          <w:rFonts w:ascii="SimHei" w:eastAsia="SimHei" w:hAnsi="SimHei" w:cs="SimHei"/>
          <w:color w:val="245996"/>
          <w:spacing w:val="0"/>
          <w:w w:val="100"/>
          <w:position w:val="0"/>
          <w:sz w:val="15"/>
          <w:szCs w:val="15"/>
        </w:rPr>
        <w:t>，|</w:t>
        <w:tab/>
      </w:r>
      <w:r>
        <w:rPr>
          <w:rFonts w:ascii="SimHei" w:eastAsia="SimHei" w:hAnsi="SimHei" w:cs="SimHei"/>
          <w:color w:val="596E90"/>
          <w:spacing w:val="0"/>
          <w:w w:val="100"/>
          <w:position w:val="0"/>
          <w:sz w:val="15"/>
          <w:szCs w:val="15"/>
        </w:rPr>
        <w:t>股票代码：</w:t>
      </w:r>
      <w:r>
        <w:rPr>
          <w:rFonts w:ascii="Arial" w:eastAsia="Arial" w:hAnsi="Arial" w:cs="Arial"/>
          <w:color w:val="596E90"/>
          <w:spacing w:val="0"/>
          <w:w w:val="100"/>
          <w:position w:val="0"/>
          <w:sz w:val="16"/>
          <w:szCs w:val="16"/>
        </w:rPr>
        <w:t>300290</w:t>
      </w:r>
    </w:p>
    <w:tbl>
      <w:tblPr>
        <w:tblOverlap w:val="never"/>
        <w:jc w:val="center"/>
        <w:tblLayout w:type="fixed"/>
      </w:tblPr>
      <w:tblGrid>
        <w:gridCol w:w="710"/>
        <w:gridCol w:w="994"/>
        <w:gridCol w:w="854"/>
        <w:gridCol w:w="989"/>
        <w:gridCol w:w="936"/>
        <w:gridCol w:w="888"/>
        <w:gridCol w:w="960"/>
        <w:gridCol w:w="970"/>
        <w:gridCol w:w="902"/>
        <w:gridCol w:w="946"/>
        <w:gridCol w:w="931"/>
        <w:gridCol w:w="581"/>
        <w:gridCol w:w="979"/>
      </w:tblGrid>
      <w:tr>
        <w:trPr>
          <w:trHeight w:val="686"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0"/>
              <w:jc w:val="both"/>
              <w:rPr>
                <w:sz w:val="14"/>
                <w:szCs w:val="14"/>
              </w:rPr>
            </w:pPr>
            <w:r>
              <w:rPr>
                <w:color w:val="000000"/>
                <w:spacing w:val="0"/>
                <w:w w:val="100"/>
                <w:position w:val="0"/>
                <w:sz w:val="14"/>
                <w:szCs w:val="14"/>
              </w:rPr>
              <w:t>信息技术</w:t>
            </w:r>
          </w:p>
          <w:p>
            <w:pPr>
              <w:pStyle w:val="Style36"/>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1133"/>
        <w:gridCol w:w="1133"/>
        <w:gridCol w:w="1138"/>
        <w:gridCol w:w="1133"/>
        <w:gridCol w:w="1133"/>
        <w:gridCol w:w="1133"/>
        <w:gridCol w:w="1138"/>
        <w:gridCol w:w="1142"/>
      </w:tblGrid>
      <w:tr>
        <w:trPr>
          <w:trHeight w:val="408" w:hRule="exact"/>
        </w:trPr>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413"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上海米健信息技术有限公司</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54,326,111.80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21,127,227.90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21,127,227.90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8,258,666.87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31,548,862.21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11,896,840.62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11,896,840.62</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731,114.21</w:t>
            </w:r>
          </w:p>
        </w:tc>
      </w:tr>
    </w:tbl>
    <w:p>
      <w:pPr>
        <w:widowControl w:val="0"/>
        <w:spacing w:after="379" w:line="1" w:lineRule="exact"/>
      </w:pPr>
    </w:p>
    <w:p>
      <w:pPr>
        <w:pStyle w:val="Style77"/>
        <w:keepNext/>
        <w:keepLines/>
        <w:widowControl w:val="0"/>
        <w:shd w:val="clear" w:color="auto" w:fill="auto"/>
        <w:bidi w:val="0"/>
        <w:spacing w:before="0" w:after="280" w:line="240" w:lineRule="auto"/>
        <w:ind w:left="1100" w:right="0" w:firstLine="0"/>
        <w:jc w:val="both"/>
      </w:pPr>
      <w:bookmarkStart w:id="1786" w:name="bookmark1786"/>
      <w:bookmarkStart w:id="1787" w:name="bookmark1787"/>
      <w:bookmarkStart w:id="1788" w:name="bookmark1788"/>
      <w:r>
        <w:rPr>
          <w:color w:val="000000"/>
          <w:spacing w:val="0"/>
          <w:w w:val="100"/>
          <w:position w:val="0"/>
        </w:rPr>
        <w:t>⑷使用企业集团资产和清偿企业集团债务的重大限制</w:t>
      </w:r>
      <w:bookmarkEnd w:id="1786"/>
      <w:bookmarkEnd w:id="1787"/>
      <w:bookmarkEnd w:id="1788"/>
    </w:p>
    <w:p>
      <w:pPr>
        <w:pStyle w:val="Style41"/>
        <w:keepNext w:val="0"/>
        <w:keepLines w:val="0"/>
        <w:widowControl w:val="0"/>
        <w:shd w:val="clear" w:color="auto" w:fill="auto"/>
        <w:bidi w:val="0"/>
        <w:spacing w:before="0" w:after="380" w:line="306" w:lineRule="exact"/>
        <w:ind w:left="980" w:right="0" w:firstLine="0"/>
        <w:jc w:val="both"/>
      </w:pPr>
      <w:r>
        <w:rPr>
          <w:color w:val="000000"/>
          <w:spacing w:val="0"/>
          <w:w w:val="100"/>
          <w:position w:val="0"/>
        </w:rPr>
        <w:t>无</w:t>
      </w:r>
    </w:p>
    <w:p>
      <w:pPr>
        <w:pStyle w:val="Style77"/>
        <w:keepNext/>
        <w:keepLines/>
        <w:widowControl w:val="0"/>
        <w:shd w:val="clear" w:color="auto" w:fill="auto"/>
        <w:bidi w:val="0"/>
        <w:spacing w:before="0" w:after="280" w:line="240" w:lineRule="auto"/>
        <w:ind w:left="980" w:right="0" w:firstLine="0"/>
        <w:jc w:val="both"/>
      </w:pPr>
      <w:bookmarkStart w:id="1789" w:name="bookmark1789"/>
      <w:bookmarkStart w:id="1790" w:name="bookmark1790"/>
      <w:bookmarkStart w:id="1791" w:name="bookmark1791"/>
      <w:bookmarkStart w:id="1792" w:name="bookmark1792"/>
      <w:r>
        <w:rPr>
          <w:color w:val="000000"/>
          <w:spacing w:val="0"/>
          <w:w w:val="100"/>
          <w:position w:val="0"/>
        </w:rPr>
        <w:t>（</w:t>
      </w:r>
      <w:bookmarkEnd w:id="1791"/>
      <w:r>
        <w:rPr>
          <w:rFonts w:ascii="Times New Roman" w:eastAsia="Times New Roman" w:hAnsi="Times New Roman" w:cs="Times New Roman"/>
          <w:color w:val="000000"/>
          <w:spacing w:val="0"/>
          <w:w w:val="100"/>
          <w:position w:val="0"/>
        </w:rPr>
        <w:t>5</w:t>
      </w:r>
      <w:r>
        <w:rPr>
          <w:color w:val="000000"/>
          <w:spacing w:val="0"/>
          <w:w w:val="100"/>
          <w:position w:val="0"/>
        </w:rPr>
        <w:t>）向纳入合并财务报表范围的结构化主体提供的财务支持或其他支持</w:t>
      </w:r>
      <w:bookmarkEnd w:id="1789"/>
      <w:bookmarkEnd w:id="1790"/>
      <w:bookmarkEnd w:id="1792"/>
    </w:p>
    <w:p>
      <w:pPr>
        <w:pStyle w:val="Style41"/>
        <w:keepNext w:val="0"/>
        <w:keepLines w:val="0"/>
        <w:widowControl w:val="0"/>
        <w:shd w:val="clear" w:color="auto" w:fill="auto"/>
        <w:bidi w:val="0"/>
        <w:spacing w:before="0" w:after="380" w:line="306" w:lineRule="exact"/>
        <w:ind w:left="980" w:right="0" w:firstLine="0"/>
        <w:jc w:val="both"/>
      </w:pPr>
      <w:r>
        <w:rPr>
          <w:color w:val="000000"/>
          <w:spacing w:val="0"/>
          <w:w w:val="100"/>
          <w:position w:val="0"/>
        </w:rPr>
        <w:t>无</w:t>
      </w:r>
    </w:p>
    <w:p>
      <w:pPr>
        <w:pStyle w:val="Style52"/>
        <w:keepNext/>
        <w:keepLines/>
        <w:widowControl w:val="0"/>
        <w:shd w:val="clear" w:color="auto" w:fill="auto"/>
        <w:tabs>
          <w:tab w:pos="1358" w:val="left"/>
        </w:tabs>
        <w:bidi w:val="0"/>
        <w:spacing w:before="0" w:after="380" w:line="240" w:lineRule="auto"/>
        <w:ind w:left="980" w:right="0" w:firstLine="0"/>
        <w:jc w:val="both"/>
      </w:pPr>
      <w:bookmarkStart w:id="1793" w:name="bookmark1793"/>
      <w:bookmarkStart w:id="1794" w:name="bookmark1794"/>
      <w:bookmarkStart w:id="1795" w:name="bookmark1795"/>
      <w:bookmarkStart w:id="1796" w:name="bookmark1796"/>
      <w:r>
        <w:rPr>
          <w:rFonts w:ascii="Times New Roman" w:eastAsia="Times New Roman" w:hAnsi="Times New Roman" w:cs="Times New Roman"/>
          <w:color w:val="000000"/>
          <w:spacing w:val="0"/>
          <w:w w:val="100"/>
          <w:position w:val="0"/>
        </w:rPr>
        <w:t>2</w:t>
      </w:r>
      <w:bookmarkEnd w:id="1795"/>
      <w:r>
        <w:rPr>
          <w:color w:val="000000"/>
          <w:spacing w:val="0"/>
          <w:w w:val="100"/>
          <w:position w:val="0"/>
        </w:rPr>
        <w:t>、</w:t>
        <w:tab/>
        <w:t>在子公司的所有者权益份额发生变化且仍控制子公司的交易</w:t>
      </w:r>
      <w:bookmarkEnd w:id="1793"/>
      <w:bookmarkEnd w:id="1794"/>
      <w:bookmarkEnd w:id="1796"/>
    </w:p>
    <w:p>
      <w:pPr>
        <w:pStyle w:val="Style77"/>
        <w:keepNext/>
        <w:keepLines/>
        <w:widowControl w:val="0"/>
        <w:shd w:val="clear" w:color="auto" w:fill="auto"/>
        <w:bidi w:val="0"/>
        <w:spacing w:before="0" w:after="280" w:line="240" w:lineRule="auto"/>
        <w:ind w:left="980" w:right="0" w:firstLine="0"/>
        <w:jc w:val="both"/>
      </w:pPr>
      <w:bookmarkStart w:id="1797" w:name="bookmark1797"/>
      <w:bookmarkStart w:id="1798" w:name="bookmark1798"/>
      <w:bookmarkStart w:id="1799" w:name="bookmark1799"/>
      <w:r>
        <w:rPr>
          <w:color w:val="000000"/>
          <w:spacing w:val="0"/>
          <w:w w:val="100"/>
          <w:position w:val="0"/>
        </w:rPr>
        <w:t>在子公司所有者权益份额发生变化的情况说明</w:t>
      </w:r>
      <w:bookmarkEnd w:id="1797"/>
      <w:bookmarkEnd w:id="1798"/>
      <w:bookmarkEnd w:id="1799"/>
    </w:p>
    <w:p>
      <w:pPr>
        <w:pStyle w:val="Style41"/>
        <w:keepNext w:val="0"/>
        <w:keepLines w:val="0"/>
        <w:widowControl w:val="0"/>
        <w:shd w:val="clear" w:color="auto" w:fill="auto"/>
        <w:bidi w:val="0"/>
        <w:spacing w:before="0" w:after="380" w:line="306" w:lineRule="exact"/>
        <w:ind w:left="980" w:right="0" w:firstLine="0"/>
        <w:jc w:val="both"/>
      </w:pPr>
      <w:r>
        <w:rPr>
          <w:color w:val="000000"/>
          <w:spacing w:val="0"/>
          <w:w w:val="100"/>
          <w:position w:val="0"/>
          <w:sz w:val="17"/>
          <w:szCs w:val="17"/>
        </w:rPr>
        <w:t>2013</w:t>
      </w:r>
      <w:r>
        <w:rPr>
          <w:color w:val="000000"/>
          <w:spacing w:val="0"/>
          <w:w w:val="100"/>
          <w:position w:val="0"/>
        </w:rPr>
        <w:t>年</w:t>
      </w:r>
      <w:r>
        <w:rPr>
          <w:color w:val="000000"/>
          <w:spacing w:val="0"/>
          <w:w w:val="100"/>
          <w:position w:val="0"/>
          <w:sz w:val="17"/>
          <w:szCs w:val="17"/>
        </w:rPr>
        <w:t>10</w:t>
      </w:r>
      <w:r>
        <w:rPr>
          <w:color w:val="000000"/>
          <w:spacing w:val="0"/>
          <w:w w:val="100"/>
          <w:position w:val="0"/>
        </w:rPr>
        <w:t>月，根据本公司与享云科技有限责任公司及其股东杨利、胡耀东签订的《股权转让及增资协议》以及《盈利预测补 偿协议》规定，本公司以收购股权及增资方式实现了对享云公司</w:t>
      </w:r>
      <w:r>
        <w:rPr>
          <w:color w:val="000000"/>
          <w:spacing w:val="0"/>
          <w:w w:val="100"/>
          <w:position w:val="0"/>
          <w:sz w:val="17"/>
          <w:szCs w:val="17"/>
        </w:rPr>
        <w:t>50.87%</w:t>
      </w:r>
      <w:r>
        <w:rPr>
          <w:color w:val="000000"/>
          <w:spacing w:val="0"/>
          <w:w w:val="100"/>
          <w:position w:val="0"/>
        </w:rPr>
        <w:t>的控制权，鉴于截至</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日止享云公司未能 依收购协议约定于承诺期实现承诺效益，根据收购协议规定并经确认，本公司实质取得享云公司剩余</w:t>
      </w:r>
      <w:r>
        <w:rPr>
          <w:color w:val="000000"/>
          <w:spacing w:val="0"/>
          <w:w w:val="100"/>
          <w:position w:val="0"/>
          <w:sz w:val="17"/>
          <w:szCs w:val="17"/>
        </w:rPr>
        <w:t>49.13%</w:t>
      </w:r>
      <w:r>
        <w:rPr>
          <w:color w:val="000000"/>
          <w:spacing w:val="0"/>
          <w:w w:val="100"/>
          <w:position w:val="0"/>
        </w:rPr>
        <w:t>股权，享云公司 成为本公司之全资子公司。</w:t>
      </w:r>
    </w:p>
    <w:p>
      <w:pPr>
        <w:pStyle w:val="Style52"/>
        <w:keepNext/>
        <w:keepLines/>
        <w:widowControl w:val="0"/>
        <w:shd w:val="clear" w:color="auto" w:fill="auto"/>
        <w:tabs>
          <w:tab w:pos="1358" w:val="left"/>
        </w:tabs>
        <w:bidi w:val="0"/>
        <w:spacing w:before="0" w:after="280" w:line="240" w:lineRule="auto"/>
        <w:ind w:left="0" w:right="0" w:firstLine="980"/>
        <w:jc w:val="both"/>
      </w:pPr>
      <w:bookmarkStart w:id="1800" w:name="bookmark1800"/>
      <w:bookmarkStart w:id="1801" w:name="bookmark1801"/>
      <w:bookmarkStart w:id="1802" w:name="bookmark1802"/>
      <w:bookmarkStart w:id="1803" w:name="bookmark1803"/>
      <w:r>
        <w:rPr>
          <w:rFonts w:ascii="Times New Roman" w:eastAsia="Times New Roman" w:hAnsi="Times New Roman" w:cs="Times New Roman"/>
          <w:color w:val="000000"/>
          <w:spacing w:val="0"/>
          <w:w w:val="100"/>
          <w:position w:val="0"/>
        </w:rPr>
        <w:t>3</w:t>
      </w:r>
      <w:bookmarkEnd w:id="1802"/>
      <w:r>
        <w:rPr>
          <w:color w:val="000000"/>
          <w:spacing w:val="0"/>
          <w:w w:val="100"/>
          <w:position w:val="0"/>
        </w:rPr>
        <w:t>、</w:t>
        <w:tab/>
        <w:t>在合营安排或联营企业中的权益</w:t>
      </w:r>
      <w:bookmarkEnd w:id="1800"/>
      <w:bookmarkEnd w:id="1801"/>
      <w:bookmarkEnd w:id="1803"/>
    </w:p>
    <w:p>
      <w:pPr>
        <w:pStyle w:val="Style41"/>
        <w:keepNext w:val="0"/>
        <w:keepLines w:val="0"/>
        <w:widowControl w:val="0"/>
        <w:shd w:val="clear" w:color="auto" w:fill="auto"/>
        <w:bidi w:val="0"/>
        <w:spacing w:before="0" w:after="380" w:line="306" w:lineRule="exact"/>
        <w:ind w:left="0" w:right="0" w:firstLine="980"/>
        <w:jc w:val="both"/>
      </w:pPr>
      <w:r>
        <w:rPr>
          <w:color w:val="000000"/>
          <w:spacing w:val="0"/>
          <w:w w:val="100"/>
          <w:position w:val="0"/>
        </w:rPr>
        <w:t>无</w:t>
      </w:r>
    </w:p>
    <w:p>
      <w:pPr>
        <w:pStyle w:val="Style52"/>
        <w:keepNext/>
        <w:keepLines/>
        <w:widowControl w:val="0"/>
        <w:shd w:val="clear" w:color="auto" w:fill="auto"/>
        <w:tabs>
          <w:tab w:pos="1358" w:val="left"/>
        </w:tabs>
        <w:bidi w:val="0"/>
        <w:spacing w:before="0" w:after="280" w:line="240" w:lineRule="auto"/>
        <w:ind w:left="0" w:right="0" w:firstLine="980"/>
        <w:jc w:val="both"/>
      </w:pPr>
      <w:bookmarkStart w:id="1804" w:name="bookmark1804"/>
      <w:bookmarkStart w:id="1805" w:name="bookmark1805"/>
      <w:bookmarkStart w:id="1806" w:name="bookmark1806"/>
      <w:bookmarkStart w:id="1807" w:name="bookmark1807"/>
      <w:r>
        <w:rPr>
          <w:rFonts w:ascii="Times New Roman" w:eastAsia="Times New Roman" w:hAnsi="Times New Roman" w:cs="Times New Roman"/>
          <w:color w:val="000000"/>
          <w:spacing w:val="0"/>
          <w:w w:val="100"/>
          <w:position w:val="0"/>
        </w:rPr>
        <w:t>4</w:t>
      </w:r>
      <w:bookmarkEnd w:id="1806"/>
      <w:r>
        <w:rPr>
          <w:color w:val="000000"/>
          <w:spacing w:val="0"/>
          <w:w w:val="100"/>
          <w:position w:val="0"/>
        </w:rPr>
        <w:t>、</w:t>
        <w:tab/>
        <w:t>重要的共同经营</w:t>
      </w:r>
      <w:bookmarkEnd w:id="1804"/>
      <w:bookmarkEnd w:id="1805"/>
      <w:bookmarkEnd w:id="1807"/>
    </w:p>
    <w:p>
      <w:pPr>
        <w:pStyle w:val="Style41"/>
        <w:keepNext w:val="0"/>
        <w:keepLines w:val="0"/>
        <w:widowControl w:val="0"/>
        <w:shd w:val="clear" w:color="auto" w:fill="auto"/>
        <w:bidi w:val="0"/>
        <w:spacing w:before="0" w:after="380" w:line="306" w:lineRule="exact"/>
        <w:ind w:left="0" w:right="0" w:firstLine="980"/>
        <w:jc w:val="both"/>
      </w:pPr>
      <w:r>
        <w:rPr>
          <w:color w:val="000000"/>
          <w:spacing w:val="0"/>
          <w:w w:val="100"/>
          <w:position w:val="0"/>
        </w:rPr>
        <w:t>无</w:t>
      </w:r>
    </w:p>
    <w:p>
      <w:pPr>
        <w:pStyle w:val="Style52"/>
        <w:keepNext/>
        <w:keepLines/>
        <w:widowControl w:val="0"/>
        <w:shd w:val="clear" w:color="auto" w:fill="auto"/>
        <w:tabs>
          <w:tab w:pos="1358" w:val="left"/>
        </w:tabs>
        <w:bidi w:val="0"/>
        <w:spacing w:before="0" w:after="280" w:line="240" w:lineRule="auto"/>
        <w:ind w:left="0" w:right="0" w:firstLine="980"/>
        <w:jc w:val="both"/>
      </w:pPr>
      <w:bookmarkStart w:id="1808" w:name="bookmark1808"/>
      <w:bookmarkStart w:id="1809" w:name="bookmark1809"/>
      <w:bookmarkStart w:id="1810" w:name="bookmark1810"/>
      <w:bookmarkStart w:id="1811" w:name="bookmark1811"/>
      <w:r>
        <w:rPr>
          <w:rFonts w:ascii="Times New Roman" w:eastAsia="Times New Roman" w:hAnsi="Times New Roman" w:cs="Times New Roman"/>
          <w:color w:val="000000"/>
          <w:spacing w:val="0"/>
          <w:w w:val="100"/>
          <w:position w:val="0"/>
        </w:rPr>
        <w:t>5</w:t>
      </w:r>
      <w:bookmarkEnd w:id="1810"/>
      <w:r>
        <w:rPr>
          <w:color w:val="000000"/>
          <w:spacing w:val="0"/>
          <w:w w:val="100"/>
          <w:position w:val="0"/>
        </w:rPr>
        <w:t>、</w:t>
        <w:tab/>
        <w:t>在未纳入合并财务报表范围的结构化主体中的权益</w:t>
      </w:r>
      <w:bookmarkEnd w:id="1808"/>
      <w:bookmarkEnd w:id="1809"/>
      <w:bookmarkEnd w:id="1811"/>
    </w:p>
    <w:p>
      <w:pPr>
        <w:pStyle w:val="Style41"/>
        <w:keepNext w:val="0"/>
        <w:keepLines w:val="0"/>
        <w:widowControl w:val="0"/>
        <w:shd w:val="clear" w:color="auto" w:fill="auto"/>
        <w:bidi w:val="0"/>
        <w:spacing w:before="0" w:after="380" w:line="306" w:lineRule="exact"/>
        <w:ind w:left="0" w:right="0" w:firstLine="980"/>
        <w:jc w:val="both"/>
      </w:pPr>
      <w:r>
        <w:rPr>
          <w:color w:val="000000"/>
          <w:spacing w:val="0"/>
          <w:w w:val="100"/>
          <w:position w:val="0"/>
        </w:rPr>
        <w:t>无</w:t>
      </w:r>
    </w:p>
    <w:p>
      <w:pPr>
        <w:pStyle w:val="Style52"/>
        <w:keepNext/>
        <w:keepLines/>
        <w:widowControl w:val="0"/>
        <w:shd w:val="clear" w:color="auto" w:fill="auto"/>
        <w:tabs>
          <w:tab w:pos="1358" w:val="left"/>
        </w:tabs>
        <w:bidi w:val="0"/>
        <w:spacing w:before="0" w:after="380" w:line="240" w:lineRule="auto"/>
        <w:ind w:left="0" w:right="0" w:firstLine="980"/>
        <w:jc w:val="both"/>
      </w:pPr>
      <w:bookmarkStart w:id="1812" w:name="bookmark1812"/>
      <w:bookmarkStart w:id="1813" w:name="bookmark1813"/>
      <w:bookmarkStart w:id="1814" w:name="bookmark1814"/>
      <w:bookmarkStart w:id="1815" w:name="bookmark1815"/>
      <w:r>
        <w:rPr>
          <w:rFonts w:ascii="Times New Roman" w:eastAsia="Times New Roman" w:hAnsi="Times New Roman" w:cs="Times New Roman"/>
          <w:color w:val="000000"/>
          <w:spacing w:val="0"/>
          <w:w w:val="100"/>
          <w:position w:val="0"/>
        </w:rPr>
        <w:t>6</w:t>
      </w:r>
      <w:bookmarkEnd w:id="1814"/>
      <w:r>
        <w:rPr>
          <w:color w:val="000000"/>
          <w:spacing w:val="0"/>
          <w:w w:val="100"/>
          <w:position w:val="0"/>
        </w:rPr>
        <w:t>、</w:t>
        <w:tab/>
        <w:t>其他</w:t>
      </w:r>
      <w:bookmarkEnd w:id="1812"/>
      <w:bookmarkEnd w:id="1813"/>
      <w:bookmarkEnd w:id="1815"/>
    </w:p>
    <w:p>
      <w:pPr>
        <w:pStyle w:val="Style41"/>
        <w:keepNext w:val="0"/>
        <w:keepLines w:val="0"/>
        <w:widowControl w:val="0"/>
        <w:shd w:val="clear" w:color="auto" w:fill="auto"/>
        <w:bidi w:val="0"/>
        <w:spacing w:before="0" w:after="380" w:line="240" w:lineRule="auto"/>
        <w:ind w:left="0" w:right="0" w:firstLine="980"/>
        <w:jc w:val="both"/>
      </w:pPr>
      <w:r>
        <w:rPr>
          <w:color w:val="000000"/>
          <w:spacing w:val="0"/>
          <w:w w:val="100"/>
          <w:position w:val="0"/>
        </w:rPr>
        <w:t>无</w:t>
      </w:r>
    </w:p>
    <w:p>
      <w:pPr>
        <w:pStyle w:val="Style39"/>
        <w:keepNext/>
        <w:keepLines/>
        <w:widowControl w:val="0"/>
        <w:shd w:val="clear" w:color="auto" w:fill="auto"/>
        <w:bidi w:val="0"/>
        <w:spacing w:before="0" w:after="380" w:line="240" w:lineRule="auto"/>
        <w:ind w:left="0" w:right="0" w:firstLine="980"/>
        <w:jc w:val="both"/>
      </w:pPr>
      <w:bookmarkStart w:id="1816" w:name="bookmark1816"/>
      <w:bookmarkStart w:id="1817" w:name="bookmark1817"/>
      <w:bookmarkStart w:id="1818" w:name="bookmark1818"/>
      <w:r>
        <w:rPr>
          <w:color w:val="000000"/>
          <w:spacing w:val="0"/>
          <w:w w:val="100"/>
          <w:position w:val="0"/>
        </w:rPr>
        <w:t>十、与金融工具相关的风险</w:t>
      </w:r>
      <w:bookmarkEnd w:id="1816"/>
      <w:bookmarkEnd w:id="1817"/>
      <w:bookmarkEnd w:id="1818"/>
    </w:p>
    <w:p>
      <w:pPr>
        <w:pStyle w:val="Style41"/>
        <w:keepNext w:val="0"/>
        <w:keepLines w:val="0"/>
        <w:widowControl w:val="0"/>
        <w:shd w:val="clear" w:color="auto" w:fill="auto"/>
        <w:bidi w:val="0"/>
        <w:spacing w:before="0" w:after="380" w:line="240" w:lineRule="auto"/>
        <w:ind w:left="1340" w:right="0" w:firstLine="0"/>
        <w:jc w:val="both"/>
        <w:sectPr>
          <w:headerReference w:type="default" r:id="rId155"/>
          <w:footerReference w:type="default" r:id="rId156"/>
          <w:headerReference w:type="even" r:id="rId157"/>
          <w:footerReference w:type="even" r:id="rId158"/>
          <w:footnotePr>
            <w:pos w:val="pageBottom"/>
            <w:numFmt w:val="decimal"/>
            <w:numRestart w:val="continuous"/>
          </w:footnotePr>
          <w:pgSz w:w="11900" w:h="16840"/>
          <w:pgMar w:top="1112" w:right="131" w:bottom="1318" w:left="129" w:header="0" w:footer="3" w:gutter="0"/>
          <w:cols w:space="720"/>
          <w:noEndnote/>
          <w:rtlGutter w:val="0"/>
          <w:docGrid w:linePitch="360"/>
        </w:sectPr>
      </w:pPr>
      <w:r>
        <w:rPr>
          <w:color w:val="000000"/>
          <w:spacing w:val="0"/>
          <w:w w:val="100"/>
          <w:position w:val="0"/>
        </w:rPr>
        <w:t>本公司的主要金融工具包括银行存款、应收账款、预收账款、应付账款、借款等。各项金融工具的详细情况说明见本报</w:t>
      </w:r>
    </w:p>
    <w:p>
      <w:pPr>
        <w:pStyle w:val="Style2"/>
        <w:keepNext w:val="0"/>
        <w:keepLines w:val="0"/>
        <w:widowControl w:val="0"/>
        <w:shd w:val="clear" w:color="auto" w:fill="auto"/>
        <w:tabs>
          <w:tab w:pos="1690" w:val="left"/>
        </w:tabs>
        <w:bidi w:val="0"/>
        <w:spacing w:before="0" w:after="0" w:line="240" w:lineRule="auto"/>
        <w:ind w:left="1160" w:right="0" w:firstLine="0"/>
        <w:jc w:val="left"/>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1690" w:val="left"/>
        </w:tabs>
        <w:bidi w:val="0"/>
        <w:spacing w:before="0" w:after="0" w:line="240" w:lineRule="auto"/>
        <w:ind w:left="1160" w:right="0" w:firstLine="0"/>
        <w:jc w:val="left"/>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41"/>
        <w:keepNext w:val="0"/>
        <w:keepLines w:val="0"/>
        <w:widowControl w:val="0"/>
        <w:shd w:val="clear" w:color="auto" w:fill="auto"/>
        <w:bidi w:val="0"/>
        <w:spacing w:before="0" w:after="240" w:line="312" w:lineRule="exact"/>
        <w:ind w:left="980" w:right="0" w:firstLine="0"/>
        <w:jc w:val="left"/>
      </w:pPr>
      <w:r>
        <w:rPr>
          <w:color w:val="000000"/>
          <w:spacing w:val="0"/>
          <w:w w:val="100"/>
          <w:position w:val="0"/>
        </w:rPr>
        <w:t>告第十节、七相关项目注释。本公司的金融工具导致的主要风险是信用风险、流动风险及市场风险。公司经营管理层全面负 责风险管理目标和政策的确定，并对风险管理目标和政策承担最终责任。</w:t>
      </w:r>
    </w:p>
    <w:p>
      <w:pPr>
        <w:pStyle w:val="Style12"/>
        <w:keepNext w:val="0"/>
        <w:keepLines w:val="0"/>
        <w:widowControl w:val="0"/>
        <w:shd w:val="clear" w:color="auto" w:fill="auto"/>
        <w:bidi w:val="0"/>
        <w:spacing w:before="0" w:after="120" w:line="240" w:lineRule="auto"/>
        <w:ind w:left="1540" w:right="0" w:firstLine="0"/>
        <w:jc w:val="left"/>
        <w:rPr>
          <w:sz w:val="20"/>
          <w:szCs w:val="20"/>
        </w:rPr>
      </w:pPr>
      <w:r>
        <w:rPr>
          <w:color w:val="000000"/>
          <w:spacing w:val="0"/>
          <w:w w:val="100"/>
          <w:position w:val="0"/>
          <w:sz w:val="20"/>
          <w:szCs w:val="20"/>
        </w:rPr>
        <w:t>（一）信用风险</w:t>
      </w:r>
    </w:p>
    <w:p>
      <w:pPr>
        <w:pStyle w:val="Style41"/>
        <w:keepNext w:val="0"/>
        <w:keepLines w:val="0"/>
        <w:widowControl w:val="0"/>
        <w:shd w:val="clear" w:color="auto" w:fill="auto"/>
        <w:bidi w:val="0"/>
        <w:spacing w:before="0" w:after="0" w:line="312" w:lineRule="exact"/>
        <w:ind w:left="980" w:right="0"/>
        <w:jc w:val="both"/>
      </w:pPr>
      <w:r>
        <w:rPr>
          <w:color w:val="000000"/>
          <w:spacing w:val="0"/>
          <w:w w:val="100"/>
          <w:position w:val="0"/>
        </w:rPr>
        <w:t>信用风险是指金融工具的一方不履行义务，造成另一方发生财务损失的风险。本公司的货币资金以及提供给客户的信用 额度均会产生信用风险。</w:t>
      </w:r>
    </w:p>
    <w:p>
      <w:pPr>
        <w:pStyle w:val="Style41"/>
        <w:keepNext w:val="0"/>
        <w:keepLines w:val="0"/>
        <w:widowControl w:val="0"/>
        <w:shd w:val="clear" w:color="auto" w:fill="auto"/>
        <w:bidi w:val="0"/>
        <w:spacing w:before="0" w:after="0" w:line="312" w:lineRule="exact"/>
        <w:ind w:left="980" w:right="0"/>
        <w:jc w:val="both"/>
      </w:pPr>
      <w:r>
        <w:rPr>
          <w:color w:val="000000"/>
          <w:spacing w:val="0"/>
          <w:w w:val="100"/>
          <w:position w:val="0"/>
        </w:rPr>
        <w:t>本公司除现金以外的货币资金主要存放于信用良好的国有及其他大中型商业银行，本公司认为其不存在重大的信用风 险，因对方单位违约而导致的重大损失的可能性相对较低。</w:t>
      </w:r>
    </w:p>
    <w:p>
      <w:pPr>
        <w:pStyle w:val="Style41"/>
        <w:keepNext w:val="0"/>
        <w:keepLines w:val="0"/>
        <w:widowControl w:val="0"/>
        <w:shd w:val="clear" w:color="auto" w:fill="auto"/>
        <w:bidi w:val="0"/>
        <w:spacing w:before="0" w:after="240" w:line="312" w:lineRule="exact"/>
        <w:ind w:left="980" w:right="0"/>
        <w:jc w:val="both"/>
      </w:pPr>
      <w:r>
        <w:rPr>
          <w:color w:val="000000"/>
          <w:spacing w:val="0"/>
          <w:w w:val="100"/>
          <w:position w:val="0"/>
        </w:rPr>
        <w:t>为降低客户信用风险，本公司控制信用额度、进行信用审批，并执行应收账款账龄分析等其他监控程序以确保采取必要 的措施回收过期债权。</w:t>
      </w:r>
    </w:p>
    <w:p>
      <w:pPr>
        <w:pStyle w:val="Style12"/>
        <w:keepNext w:val="0"/>
        <w:keepLines w:val="0"/>
        <w:widowControl w:val="0"/>
        <w:shd w:val="clear" w:color="auto" w:fill="auto"/>
        <w:bidi w:val="0"/>
        <w:spacing w:before="0" w:after="120" w:line="240" w:lineRule="auto"/>
        <w:ind w:left="1420" w:right="0" w:firstLine="0"/>
        <w:jc w:val="left"/>
        <w:rPr>
          <w:sz w:val="20"/>
          <w:szCs w:val="20"/>
        </w:rPr>
      </w:pPr>
      <w:r>
        <w:rPr>
          <w:color w:val="000000"/>
          <w:spacing w:val="0"/>
          <w:w w:val="100"/>
          <w:position w:val="0"/>
          <w:sz w:val="20"/>
          <w:szCs w:val="20"/>
        </w:rPr>
        <w:t>（二）流动风险</w:t>
      </w:r>
    </w:p>
    <w:p>
      <w:pPr>
        <w:pStyle w:val="Style41"/>
        <w:keepNext w:val="0"/>
        <w:keepLines w:val="0"/>
        <w:widowControl w:val="0"/>
        <w:shd w:val="clear" w:color="auto" w:fill="auto"/>
        <w:bidi w:val="0"/>
        <w:spacing w:before="0" w:after="240" w:line="312" w:lineRule="exact"/>
        <w:ind w:left="980" w:right="0"/>
        <w:jc w:val="both"/>
      </w:pPr>
      <w:r>
        <w:rPr>
          <w:color w:val="000000"/>
          <w:spacing w:val="0"/>
          <w:w w:val="100"/>
          <w:position w:val="0"/>
        </w:rPr>
        <w:t>流动风险是指企业在履行以交付现金或其他金融资产的方式结算的义务时发生资金短缺的风险。本公司的政策是确保拥 有充足的现金以偿还到期债务。流动性风险由本公司的财务部门集中控制。财务部门通过监控现金余额、可随时变现的有价 证券以及对未来</w:t>
      </w:r>
      <w:r>
        <w:rPr>
          <w:color w:val="000000"/>
          <w:spacing w:val="0"/>
          <w:w w:val="100"/>
          <w:position w:val="0"/>
          <w:sz w:val="17"/>
          <w:szCs w:val="17"/>
        </w:rPr>
        <w:t>12</w:t>
      </w:r>
      <w:r>
        <w:rPr>
          <w:color w:val="000000"/>
          <w:spacing w:val="0"/>
          <w:w w:val="100"/>
          <w:position w:val="0"/>
        </w:rPr>
        <w:t>个月现金流量的滚动预测，确保公司在所有合理预测的情况下拥有充足的资金偿还债务。本公司各项金融 负债预计</w:t>
      </w:r>
      <w:r>
        <w:rPr>
          <w:color w:val="000000"/>
          <w:spacing w:val="0"/>
          <w:w w:val="100"/>
          <w:position w:val="0"/>
          <w:sz w:val="17"/>
          <w:szCs w:val="17"/>
        </w:rPr>
        <w:t>1</w:t>
      </w:r>
      <w:r>
        <w:rPr>
          <w:color w:val="000000"/>
          <w:spacing w:val="0"/>
          <w:w w:val="100"/>
          <w:position w:val="0"/>
        </w:rPr>
        <w:t>年内到期。</w:t>
      </w:r>
    </w:p>
    <w:p>
      <w:pPr>
        <w:pStyle w:val="Style12"/>
        <w:keepNext w:val="0"/>
        <w:keepLines w:val="0"/>
        <w:widowControl w:val="0"/>
        <w:shd w:val="clear" w:color="auto" w:fill="auto"/>
        <w:bidi w:val="0"/>
        <w:spacing w:before="0" w:after="120" w:line="240" w:lineRule="auto"/>
        <w:ind w:left="1420" w:right="0" w:firstLine="0"/>
        <w:jc w:val="left"/>
        <w:rPr>
          <w:sz w:val="20"/>
          <w:szCs w:val="20"/>
        </w:rPr>
      </w:pPr>
      <w:bookmarkStart w:id="1819" w:name="bookmark1819"/>
      <w:r>
        <w:rPr>
          <w:color w:val="000000"/>
          <w:spacing w:val="0"/>
          <w:w w:val="100"/>
          <w:position w:val="0"/>
          <w:sz w:val="20"/>
          <w:szCs w:val="20"/>
        </w:rPr>
        <w:t>（</w:t>
      </w:r>
      <w:bookmarkEnd w:id="1819"/>
      <w:r>
        <w:rPr>
          <w:color w:val="000000"/>
          <w:spacing w:val="0"/>
          <w:w w:val="100"/>
          <w:position w:val="0"/>
          <w:sz w:val="20"/>
          <w:szCs w:val="20"/>
        </w:rPr>
        <w:t>三）市场风险</w:t>
      </w:r>
    </w:p>
    <w:p>
      <w:pPr>
        <w:pStyle w:val="Style41"/>
        <w:keepNext w:val="0"/>
        <w:keepLines w:val="0"/>
        <w:widowControl w:val="0"/>
        <w:shd w:val="clear" w:color="auto" w:fill="auto"/>
        <w:bidi w:val="0"/>
        <w:spacing w:before="0" w:after="120" w:line="312" w:lineRule="exact"/>
        <w:ind w:left="980" w:right="0"/>
        <w:jc w:val="both"/>
      </w:pPr>
      <w:r>
        <w:rPr>
          <w:color w:val="000000"/>
          <w:spacing w:val="0"/>
          <w:w w:val="100"/>
          <w:position w:val="0"/>
        </w:rPr>
        <w:t>市场风险是指因利率、汇率以及其他市场因素变动而引起金融工具的公允价值或未来现金流量因市场价格变动而发生波 动的风险。影响本公司业务的市场风险主要包括汇率风险及利率风险。</w:t>
      </w:r>
    </w:p>
    <w:p>
      <w:pPr>
        <w:pStyle w:val="Style41"/>
        <w:keepNext w:val="0"/>
        <w:keepLines w:val="0"/>
        <w:widowControl w:val="0"/>
        <w:shd w:val="clear" w:color="auto" w:fill="auto"/>
        <w:tabs>
          <w:tab w:pos="1690" w:val="left"/>
        </w:tabs>
        <w:bidi w:val="0"/>
        <w:spacing w:before="0" w:after="0" w:line="360" w:lineRule="auto"/>
        <w:ind w:left="1340" w:right="0" w:firstLine="0"/>
        <w:jc w:val="left"/>
      </w:pPr>
      <w:bookmarkStart w:id="1820" w:name="bookmark1820"/>
      <w:r>
        <w:rPr>
          <w:rFonts w:ascii="Times New Roman" w:eastAsia="Times New Roman" w:hAnsi="Times New Roman" w:cs="Times New Roman"/>
          <w:color w:val="000000"/>
          <w:spacing w:val="0"/>
          <w:w w:val="100"/>
          <w:position w:val="0"/>
          <w:sz w:val="18"/>
          <w:szCs w:val="18"/>
        </w:rPr>
        <w:t>1</w:t>
      </w:r>
      <w:bookmarkEnd w:id="1820"/>
      <w:r>
        <w:rPr>
          <w:color w:val="000000"/>
          <w:spacing w:val="0"/>
          <w:w w:val="100"/>
          <w:position w:val="0"/>
        </w:rPr>
        <w:t>、</w:t>
        <w:tab/>
        <w:t>汇率风险</w:t>
      </w:r>
    </w:p>
    <w:p>
      <w:pPr>
        <w:pStyle w:val="Style41"/>
        <w:keepNext w:val="0"/>
        <w:keepLines w:val="0"/>
        <w:widowControl w:val="0"/>
        <w:shd w:val="clear" w:color="auto" w:fill="auto"/>
        <w:bidi w:val="0"/>
        <w:spacing w:before="0" w:after="120" w:line="312" w:lineRule="exact"/>
        <w:ind w:left="980" w:right="0"/>
        <w:jc w:val="both"/>
      </w:pPr>
      <w:r>
        <w:rPr>
          <w:color w:val="000000"/>
          <w:spacing w:val="0"/>
          <w:w w:val="100"/>
          <w:position w:val="0"/>
        </w:rPr>
        <w:t>汇率风险是指金融工具的公允价值或未来现金流量因外汇汇率变动而发生波动的风险。本公司承受外汇风险主要与美 元有关，境外子公司享云科技公司以美元进行结算。除境外子公司享云科技公司以外，本公司的主要业务活动以人民币计 价结算，由于外币金融资产和负债占总资产比重较小，享云科技公司目前的财务状况及经营成果对本公司合并财务报表不 构成重大影响，汇率风险对本公司的经营不构成重大影响。本公司将密切关注汇率变动对本公司外汇风险的影响，并将对 未来单项大额外汇业务具体制定方案以规避外汇风险。</w:t>
      </w:r>
    </w:p>
    <w:p>
      <w:pPr>
        <w:pStyle w:val="Style41"/>
        <w:keepNext w:val="0"/>
        <w:keepLines w:val="0"/>
        <w:widowControl w:val="0"/>
        <w:shd w:val="clear" w:color="auto" w:fill="auto"/>
        <w:tabs>
          <w:tab w:pos="1690" w:val="left"/>
        </w:tabs>
        <w:bidi w:val="0"/>
        <w:spacing w:before="0" w:after="0" w:line="360" w:lineRule="auto"/>
        <w:ind w:left="1340" w:right="0" w:firstLine="0"/>
        <w:jc w:val="left"/>
      </w:pPr>
      <w:bookmarkStart w:id="1821" w:name="bookmark1821"/>
      <w:r>
        <w:rPr>
          <w:rFonts w:ascii="Times New Roman" w:eastAsia="Times New Roman" w:hAnsi="Times New Roman" w:cs="Times New Roman"/>
          <w:color w:val="000000"/>
          <w:spacing w:val="0"/>
          <w:w w:val="100"/>
          <w:position w:val="0"/>
          <w:sz w:val="18"/>
          <w:szCs w:val="18"/>
        </w:rPr>
        <w:t>2</w:t>
      </w:r>
      <w:bookmarkEnd w:id="1821"/>
      <w:r>
        <w:rPr>
          <w:color w:val="000000"/>
          <w:spacing w:val="0"/>
          <w:w w:val="100"/>
          <w:position w:val="0"/>
        </w:rPr>
        <w:t>、</w:t>
        <w:tab/>
        <w:t>利率风险</w:t>
      </w:r>
    </w:p>
    <w:p>
      <w:pPr>
        <w:pStyle w:val="Style41"/>
        <w:keepNext w:val="0"/>
        <w:keepLines w:val="0"/>
        <w:widowControl w:val="0"/>
        <w:shd w:val="clear" w:color="auto" w:fill="auto"/>
        <w:bidi w:val="0"/>
        <w:spacing w:before="0" w:after="0" w:line="312" w:lineRule="exact"/>
        <w:ind w:left="980" w:right="0"/>
        <w:jc w:val="both"/>
      </w:pPr>
      <w:r>
        <w:rPr>
          <w:color w:val="000000"/>
          <w:spacing w:val="0"/>
          <w:w w:val="100"/>
          <w:position w:val="0"/>
        </w:rPr>
        <w:t>本公司的带息资产主要为银行存款。由于银行存款主要为短期性质并且所涉及的利息金额并不重大，管理层认为市场 存款利率的波动对财务报表的影响并不重大。</w:t>
      </w:r>
    </w:p>
    <w:p>
      <w:pPr>
        <w:pStyle w:val="Style41"/>
        <w:keepNext w:val="0"/>
        <w:keepLines w:val="0"/>
        <w:widowControl w:val="0"/>
        <w:shd w:val="clear" w:color="auto" w:fill="auto"/>
        <w:bidi w:val="0"/>
        <w:spacing w:before="0" w:after="0" w:line="312" w:lineRule="exact"/>
        <w:ind w:left="980" w:right="0"/>
        <w:jc w:val="both"/>
      </w:pPr>
      <w:r>
        <w:rPr>
          <w:color w:val="000000"/>
          <w:spacing w:val="0"/>
          <w:w w:val="100"/>
          <w:position w:val="0"/>
        </w:rPr>
        <w:t>本公司的利率风险产生于银行借款等计息借款。浮动利率计息的借款导致本公司产生现金流量利率风险，而固定利率 计息的长期借款导致本公司产生公允价值利率风险。本公司主要根据当时的市场环境来决定使用固定利率或浮动利率借款 的政策。</w:t>
      </w:r>
    </w:p>
    <w:p>
      <w:pPr>
        <w:pStyle w:val="Style41"/>
        <w:keepNext w:val="0"/>
        <w:keepLines w:val="0"/>
        <w:widowControl w:val="0"/>
        <w:shd w:val="clear" w:color="auto" w:fill="auto"/>
        <w:bidi w:val="0"/>
        <w:spacing w:before="0" w:after="380" w:line="312" w:lineRule="exact"/>
        <w:ind w:left="980" w:right="0"/>
        <w:jc w:val="both"/>
      </w:pPr>
      <w:r>
        <w:rPr>
          <w:color w:val="000000"/>
          <w:spacing w:val="0"/>
          <w:w w:val="100"/>
          <w:position w:val="0"/>
        </w:rPr>
        <w:t>如果利率上升会增加新增借款的成本以及本公司尚未偿还的以浮动利率计息的借款的利息支出，会对本公司的财务状 况产生重大的不利影响。管理层持续监控本公司利率水平并依据最新的市场状况及时做出调整。</w:t>
      </w:r>
    </w:p>
    <w:p>
      <w:pPr>
        <w:pStyle w:val="Style39"/>
        <w:keepNext/>
        <w:keepLines/>
        <w:widowControl w:val="0"/>
        <w:shd w:val="clear" w:color="auto" w:fill="auto"/>
        <w:bidi w:val="0"/>
        <w:spacing w:before="0" w:after="940" w:line="240" w:lineRule="auto"/>
        <w:ind w:left="0" w:right="0" w:firstLine="980"/>
        <w:jc w:val="left"/>
      </w:pPr>
      <w:bookmarkStart w:id="1822" w:name="bookmark1822"/>
      <w:bookmarkStart w:id="1823" w:name="bookmark1823"/>
      <w:bookmarkStart w:id="1824" w:name="bookmark1824"/>
      <w:r>
        <w:rPr>
          <w:color w:val="000000"/>
          <w:spacing w:val="0"/>
          <w:w w:val="100"/>
          <w:position w:val="0"/>
        </w:rPr>
        <w:t>十一、公允价值的披露</w:t>
      </w:r>
      <w:bookmarkEnd w:id="1822"/>
      <w:bookmarkEnd w:id="1823"/>
      <w:bookmarkEnd w:id="1824"/>
    </w:p>
    <w:p>
      <w:pPr>
        <w:pStyle w:val="Style39"/>
        <w:keepNext/>
        <w:keepLines/>
        <w:widowControl w:val="0"/>
        <w:shd w:val="clear" w:color="auto" w:fill="auto"/>
        <w:bidi w:val="0"/>
        <w:spacing w:before="0" w:after="380" w:line="240" w:lineRule="auto"/>
        <w:ind w:left="0" w:right="0" w:firstLine="980"/>
        <w:jc w:val="left"/>
      </w:pPr>
      <w:bookmarkStart w:id="1825" w:name="bookmark1825"/>
      <w:bookmarkStart w:id="1826" w:name="bookmark1826"/>
      <w:bookmarkStart w:id="1827" w:name="bookmark1827"/>
      <w:r>
        <w:rPr>
          <w:color w:val="000000"/>
          <w:spacing w:val="0"/>
          <w:w w:val="100"/>
          <w:position w:val="0"/>
        </w:rPr>
        <w:t>十二、关联方及关联交易</w:t>
      </w:r>
      <w:bookmarkEnd w:id="1825"/>
      <w:bookmarkEnd w:id="1826"/>
      <w:bookmarkEnd w:id="1827"/>
    </w:p>
    <w:p>
      <w:pPr>
        <w:pStyle w:val="Style52"/>
        <w:keepNext/>
        <w:keepLines/>
        <w:widowControl w:val="0"/>
        <w:shd w:val="clear" w:color="auto" w:fill="auto"/>
        <w:bidi w:val="0"/>
        <w:spacing w:before="0" w:after="180" w:line="240" w:lineRule="auto"/>
        <w:ind w:left="0" w:right="0" w:firstLine="980"/>
        <w:jc w:val="left"/>
      </w:pPr>
      <w:bookmarkStart w:id="1828" w:name="bookmark1828"/>
      <w:bookmarkStart w:id="1829" w:name="bookmark1829"/>
      <w:bookmarkStart w:id="1830" w:name="bookmark1830"/>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828"/>
      <w:bookmarkEnd w:id="1829"/>
      <w:bookmarkEnd w:id="1830"/>
      <w:r>
        <w:br w:type="page"/>
      </w:r>
    </w:p>
    <w:p>
      <w:pPr>
        <w:widowControl w:val="0"/>
        <w:spacing w:line="1" w:lineRule="exact"/>
      </w:pPr>
      <w:r>
        <mc:AlternateContent>
          <mc:Choice Requires="wps">
            <w:drawing>
              <wp:anchor distT="0" distB="192405" distL="0" distR="0" simplePos="0" relativeHeight="125829426" behindDoc="0" locked="0" layoutInCell="1" allowOverlap="1">
                <wp:simplePos x="0" y="0"/>
                <wp:positionH relativeFrom="page">
                  <wp:posOffset>775335</wp:posOffset>
                </wp:positionH>
                <wp:positionV relativeFrom="paragraph">
                  <wp:posOffset>0</wp:posOffset>
                </wp:positionV>
                <wp:extent cx="1298575" cy="320040"/>
                <wp:wrapTopAndBottom/>
                <wp:docPr id="478" name="Shape 478"/>
                <a:graphic xmlns:a="http://schemas.openxmlformats.org/drawingml/2006/main">
                  <a:graphicData uri="http://schemas.microsoft.com/office/word/2010/wordprocessingShape">
                    <wps:wsp>
                      <wps:cNvSpPr txBox="1"/>
                      <wps:spPr>
                        <a:xfrm>
                          <a:ext cx="1298575" cy="32004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spacing w:val="0"/>
                                <w:w w:val="100"/>
                                <w:position w:val="0"/>
                              </w:rPr>
                              <w:t>■■-荣科超技</w:t>
                            </w:r>
                          </w:p>
                          <w:p>
                            <w:pPr>
                              <w:pStyle w:val="Style36"/>
                              <w:keepNext w:val="0"/>
                              <w:keepLines w:val="0"/>
                              <w:widowControl w:val="0"/>
                              <w:shd w:val="clear" w:color="auto" w:fill="auto"/>
                              <w:bidi w:val="0"/>
                              <w:spacing w:before="0" w:after="0" w:line="240" w:lineRule="auto"/>
                              <w:ind w:left="0" w:right="0" w:firstLine="320"/>
                              <w:jc w:val="left"/>
                              <w:rPr>
                                <w:sz w:val="8"/>
                                <w:szCs w:val="8"/>
                              </w:rPr>
                            </w:pPr>
                            <w:r>
                              <w:rPr>
                                <w:rFonts w:ascii="Arial" w:eastAsia="Arial" w:hAnsi="Arial" w:cs="Arial"/>
                                <w:b/>
                                <w:bCs/>
                                <w:color w:val="343334"/>
                                <w:spacing w:val="0"/>
                                <w:w w:val="100"/>
                                <w:position w:val="0"/>
                                <w:sz w:val="8"/>
                                <w:szCs w:val="8"/>
                              </w:rPr>
                              <w:t>BDUKSPfNM</w:t>
                            </w:r>
                          </w:p>
                        </w:txbxContent>
                      </wps:txbx>
                      <wps:bodyPr lIns="0" tIns="0" rIns="0" bIns="0">
                        <a:noAutoFit/>
                      </wps:bodyPr>
                    </wps:wsp>
                  </a:graphicData>
                </a:graphic>
              </wp:anchor>
            </w:drawing>
          </mc:Choice>
          <mc:Fallback>
            <w:pict>
              <v:shape id="_x0000_s1504" type="#_x0000_t202" style="position:absolute;margin-left:61.050000000000004pt;margin-top:0;width:102.25pt;height:25.199999999999999pt;z-index:-125829327;mso-wrap-distance-left:0;mso-wrap-distance-right:0;mso-wrap-distance-bottom:15.15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spacing w:val="0"/>
                          <w:w w:val="100"/>
                          <w:position w:val="0"/>
                        </w:rPr>
                        <w:t>■■-荣科超技</w:t>
                      </w:r>
                    </w:p>
                    <w:p>
                      <w:pPr>
                        <w:pStyle w:val="Style36"/>
                        <w:keepNext w:val="0"/>
                        <w:keepLines w:val="0"/>
                        <w:widowControl w:val="0"/>
                        <w:shd w:val="clear" w:color="auto" w:fill="auto"/>
                        <w:bidi w:val="0"/>
                        <w:spacing w:before="0" w:after="0" w:line="240" w:lineRule="auto"/>
                        <w:ind w:left="0" w:right="0" w:firstLine="320"/>
                        <w:jc w:val="left"/>
                        <w:rPr>
                          <w:sz w:val="8"/>
                          <w:szCs w:val="8"/>
                        </w:rPr>
                      </w:pPr>
                      <w:r>
                        <w:rPr>
                          <w:rFonts w:ascii="Arial" w:eastAsia="Arial" w:hAnsi="Arial" w:cs="Arial"/>
                          <w:b/>
                          <w:bCs/>
                          <w:color w:val="343334"/>
                          <w:spacing w:val="0"/>
                          <w:w w:val="100"/>
                          <w:position w:val="0"/>
                          <w:sz w:val="8"/>
                          <w:szCs w:val="8"/>
                        </w:rPr>
                        <w:t>BDUKSPfNM</w:t>
                      </w:r>
                    </w:p>
                  </w:txbxContent>
                </v:textbox>
                <w10:wrap type="topAndBottom" anchorx="page"/>
              </v:shape>
            </w:pict>
          </mc:Fallback>
        </mc:AlternateContent>
      </w:r>
      <w:r>
        <mc:AlternateContent>
          <mc:Choice Requires="wps">
            <w:drawing>
              <wp:anchor distT="252730" distB="12700" distL="0" distR="0" simplePos="0" relativeHeight="125829428" behindDoc="0" locked="0" layoutInCell="1" allowOverlap="1">
                <wp:simplePos x="0" y="0"/>
                <wp:positionH relativeFrom="page">
                  <wp:posOffset>1210945</wp:posOffset>
                </wp:positionH>
                <wp:positionV relativeFrom="paragraph">
                  <wp:posOffset>252730</wp:posOffset>
                </wp:positionV>
                <wp:extent cx="859790" cy="247015"/>
                <wp:wrapTopAndBottom/>
                <wp:docPr id="480" name="Shape 480"/>
                <a:graphic xmlns:a="http://schemas.openxmlformats.org/drawingml/2006/main">
                  <a:graphicData uri="http://schemas.microsoft.com/office/word/2010/wordprocessingShape">
                    <wps:wsp>
                      <wps:cNvSpPr txBox="1"/>
                      <wps:spPr>
                        <a:xfrm>
                          <a:ext cx="859790" cy="247015"/>
                        </a:xfrm>
                        <a:prstGeom prst="rect"/>
                        <a:noFill/>
                      </wps:spPr>
                      <wps:txbx>
                        <w:txbxContent>
                          <w:p>
                            <w:pPr>
                              <w:pStyle w:val="Style2"/>
                              <w:keepNext w:val="0"/>
                              <w:keepLines w:val="0"/>
                              <w:widowControl w:val="0"/>
                              <w:shd w:val="clear" w:color="auto" w:fill="auto"/>
                              <w:bidi w:val="0"/>
                              <w:spacing w:before="0" w:after="0" w:line="163" w:lineRule="exact"/>
                              <w:ind w:left="0" w:right="0" w:firstLine="0"/>
                              <w:jc w:val="left"/>
                              <w:rPr>
                                <w:sz w:val="16"/>
                                <w:szCs w:val="16"/>
                              </w:rPr>
                            </w:pPr>
                            <w:r>
                              <w:rPr>
                                <w:spacing w:val="0"/>
                                <w:w w:val="100"/>
                                <w:position w:val="0"/>
                                <w:sz w:val="15"/>
                                <w:szCs w:val="15"/>
                              </w:rPr>
                              <w:t>国家高新技术企业 股票代码:</w:t>
                            </w:r>
                            <w:r>
                              <w:rPr>
                                <w:rFonts w:ascii="Arial" w:eastAsia="Arial" w:hAnsi="Arial" w:cs="Arial"/>
                                <w:spacing w:val="0"/>
                                <w:w w:val="100"/>
                                <w:position w:val="0"/>
                                <w:sz w:val="16"/>
                                <w:szCs w:val="16"/>
                              </w:rPr>
                              <w:t>300290</w:t>
                            </w:r>
                          </w:p>
                        </w:txbxContent>
                      </wps:txbx>
                      <wps:bodyPr lIns="0" tIns="0" rIns="0" bIns="0">
                        <a:noAutoFit/>
                      </wps:bodyPr>
                    </wps:wsp>
                  </a:graphicData>
                </a:graphic>
              </wp:anchor>
            </w:drawing>
          </mc:Choice>
          <mc:Fallback>
            <w:pict>
              <v:shape id="_x0000_s1506" type="#_x0000_t202" style="position:absolute;margin-left:95.350000000000009pt;margin-top:19.900000000000002pt;width:67.700000000000003pt;height:19.449999999999999pt;z-index:-125829325;mso-wrap-distance-left:0;mso-wrap-distance-top:19.900000000000002pt;mso-wrap-distance-right:0;mso-wrap-distance-bottom:1.pt;mso-position-horizontal-relative:page" filled="f" stroked="f">
                <v:textbox inset="0,0,0,0">
                  <w:txbxContent>
                    <w:p>
                      <w:pPr>
                        <w:pStyle w:val="Style2"/>
                        <w:keepNext w:val="0"/>
                        <w:keepLines w:val="0"/>
                        <w:widowControl w:val="0"/>
                        <w:shd w:val="clear" w:color="auto" w:fill="auto"/>
                        <w:bidi w:val="0"/>
                        <w:spacing w:before="0" w:after="0" w:line="163" w:lineRule="exact"/>
                        <w:ind w:left="0" w:right="0" w:firstLine="0"/>
                        <w:jc w:val="left"/>
                        <w:rPr>
                          <w:sz w:val="16"/>
                          <w:szCs w:val="16"/>
                        </w:rPr>
                      </w:pPr>
                      <w:r>
                        <w:rPr>
                          <w:spacing w:val="0"/>
                          <w:w w:val="100"/>
                          <w:position w:val="0"/>
                          <w:sz w:val="15"/>
                          <w:szCs w:val="15"/>
                        </w:rPr>
                        <w:t>国家高新技术企业 股票代码:</w:t>
                      </w:r>
                      <w:r>
                        <w:rPr>
                          <w:rFonts w:ascii="Arial" w:eastAsia="Arial" w:hAnsi="Arial" w:cs="Arial"/>
                          <w:spacing w:val="0"/>
                          <w:w w:val="100"/>
                          <w:position w:val="0"/>
                          <w:sz w:val="16"/>
                          <w:szCs w:val="16"/>
                        </w:rPr>
                        <w:t>300290</w:t>
                      </w:r>
                    </w:p>
                  </w:txbxContent>
                </v:textbox>
                <w10:wrap type="topAndBottom" anchorx="page"/>
              </v:shape>
            </w:pict>
          </mc:Fallback>
        </mc:AlternateContent>
      </w:r>
    </w:p>
    <w:p>
      <w:pPr>
        <w:pStyle w:val="Style52"/>
        <w:keepNext/>
        <w:keepLines/>
        <w:widowControl w:val="0"/>
        <w:shd w:val="clear" w:color="auto" w:fill="auto"/>
        <w:bidi w:val="0"/>
        <w:spacing w:before="0" w:after="380" w:line="240" w:lineRule="auto"/>
        <w:ind w:left="0" w:right="0" w:firstLine="380"/>
        <w:jc w:val="left"/>
      </w:pPr>
      <w:bookmarkStart w:id="1831" w:name="bookmark1831"/>
      <w:bookmarkStart w:id="1832" w:name="bookmark1832"/>
      <w:bookmarkStart w:id="1833" w:name="bookmark1833"/>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831"/>
      <w:bookmarkEnd w:id="1832"/>
      <w:bookmarkEnd w:id="1833"/>
    </w:p>
    <w:p>
      <w:pPr>
        <w:pStyle w:val="Style41"/>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本企业子公司的情况详见本报告第十节、九、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52"/>
        <w:keepNext/>
        <w:keepLines/>
        <w:widowControl w:val="0"/>
        <w:shd w:val="clear" w:color="auto" w:fill="auto"/>
        <w:bidi w:val="0"/>
        <w:spacing w:before="0" w:after="980" w:line="240" w:lineRule="auto"/>
        <w:ind w:left="0" w:right="0" w:firstLine="380"/>
        <w:jc w:val="left"/>
      </w:pPr>
      <w:bookmarkStart w:id="1834" w:name="bookmark1834"/>
      <w:bookmarkStart w:id="1835" w:name="bookmark1835"/>
      <w:bookmarkStart w:id="1836" w:name="bookmark1836"/>
      <w:bookmarkStart w:id="1837" w:name="bookmark1837"/>
      <w:r>
        <w:rPr>
          <w:rFonts w:ascii="Times New Roman" w:eastAsia="Times New Roman" w:hAnsi="Times New Roman" w:cs="Times New Roman"/>
          <w:color w:val="000000"/>
          <w:spacing w:val="0"/>
          <w:w w:val="100"/>
          <w:position w:val="0"/>
        </w:rPr>
        <w:t>3</w:t>
      </w:r>
      <w:bookmarkEnd w:id="1836"/>
      <w:r>
        <w:rPr>
          <w:color w:val="000000"/>
          <w:spacing w:val="0"/>
          <w:w w:val="100"/>
          <w:position w:val="0"/>
        </w:rPr>
        <w:t>、本企业合营和联营企业情况</w:t>
      </w:r>
      <w:bookmarkEnd w:id="1834"/>
      <w:bookmarkEnd w:id="1835"/>
      <w:bookmarkEnd w:id="1837"/>
    </w:p>
    <w:p>
      <w:pPr>
        <w:pStyle w:val="Style52"/>
        <w:keepNext/>
        <w:keepLines/>
        <w:widowControl w:val="0"/>
        <w:shd w:val="clear" w:color="auto" w:fill="auto"/>
        <w:bidi w:val="0"/>
        <w:spacing w:before="0" w:after="380" w:line="240" w:lineRule="auto"/>
        <w:ind w:left="0" w:right="0" w:firstLine="380"/>
        <w:jc w:val="left"/>
      </w:pPr>
      <w:bookmarkStart w:id="1838" w:name="bookmark1838"/>
      <w:bookmarkStart w:id="1839" w:name="bookmark1839"/>
      <w:bookmarkStart w:id="1840" w:name="bookmark1840"/>
      <w:bookmarkStart w:id="1841" w:name="bookmark1841"/>
      <w:r>
        <w:rPr>
          <w:rFonts w:ascii="Times New Roman" w:eastAsia="Times New Roman" w:hAnsi="Times New Roman" w:cs="Times New Roman"/>
          <w:color w:val="000000"/>
          <w:spacing w:val="0"/>
          <w:w w:val="100"/>
          <w:position w:val="0"/>
        </w:rPr>
        <w:t>4</w:t>
      </w:r>
      <w:bookmarkEnd w:id="1840"/>
      <w:r>
        <w:rPr>
          <w:color w:val="000000"/>
          <w:spacing w:val="0"/>
          <w:w w:val="100"/>
          <w:position w:val="0"/>
        </w:rPr>
        <w:t>、其他关联方情况</w:t>
      </w:r>
      <w:bookmarkEnd w:id="1838"/>
      <w:bookmarkEnd w:id="1839"/>
      <w:bookmarkEnd w:id="1841"/>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李秀峰</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本公司股东付艳杰家庭成员</w:t>
            </w:r>
          </w:p>
        </w:tc>
      </w:tr>
      <w:tr>
        <w:trPr>
          <w:trHeight w:val="413"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张桂娟</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本公司股东崔万涛家庭成员</w:t>
            </w:r>
          </w:p>
        </w:tc>
      </w:tr>
    </w:tbl>
    <w:p>
      <w:pPr>
        <w:widowControl w:val="0"/>
        <w:spacing w:after="379" w:line="1" w:lineRule="exact"/>
      </w:pPr>
    </w:p>
    <w:p>
      <w:pPr>
        <w:pStyle w:val="Style52"/>
        <w:keepNext/>
        <w:keepLines/>
        <w:widowControl w:val="0"/>
        <w:shd w:val="clear" w:color="auto" w:fill="auto"/>
        <w:bidi w:val="0"/>
        <w:spacing w:before="0" w:after="380" w:line="240" w:lineRule="auto"/>
        <w:ind w:left="0" w:right="0" w:firstLine="380"/>
        <w:jc w:val="left"/>
      </w:pPr>
      <w:bookmarkStart w:id="1842" w:name="bookmark1842"/>
      <w:bookmarkStart w:id="1843" w:name="bookmark1843"/>
      <w:bookmarkStart w:id="1844" w:name="bookmark1844"/>
      <w:bookmarkStart w:id="1845" w:name="bookmark1845"/>
      <w:r>
        <w:rPr>
          <w:rFonts w:ascii="Times New Roman" w:eastAsia="Times New Roman" w:hAnsi="Times New Roman" w:cs="Times New Roman"/>
          <w:color w:val="000000"/>
          <w:spacing w:val="0"/>
          <w:w w:val="100"/>
          <w:position w:val="0"/>
        </w:rPr>
        <w:t>5</w:t>
      </w:r>
      <w:bookmarkEnd w:id="1844"/>
      <w:r>
        <w:rPr>
          <w:color w:val="000000"/>
          <w:spacing w:val="0"/>
          <w:w w:val="100"/>
          <w:position w:val="0"/>
        </w:rPr>
        <w:t>、关联交易情况</w:t>
      </w:r>
      <w:bookmarkEnd w:id="1842"/>
      <w:bookmarkEnd w:id="1843"/>
      <w:bookmarkEnd w:id="1845"/>
    </w:p>
    <w:p>
      <w:pPr>
        <w:pStyle w:val="Style77"/>
        <w:keepNext/>
        <w:keepLines/>
        <w:widowControl w:val="0"/>
        <w:shd w:val="clear" w:color="auto" w:fill="auto"/>
        <w:bidi w:val="0"/>
        <w:spacing w:before="0" w:line="240" w:lineRule="auto"/>
        <w:ind w:left="0" w:right="0" w:firstLine="380"/>
        <w:jc w:val="left"/>
      </w:pPr>
      <w:bookmarkStart w:id="1846" w:name="bookmark1846"/>
      <w:bookmarkStart w:id="1847" w:name="bookmark1847"/>
      <w:bookmarkStart w:id="1848" w:name="bookmark1848"/>
      <w:bookmarkStart w:id="1849" w:name="bookmark1849"/>
      <w:r>
        <w:rPr>
          <w:color w:val="000000"/>
          <w:spacing w:val="0"/>
          <w:w w:val="100"/>
          <w:position w:val="0"/>
        </w:rPr>
        <w:t>（</w:t>
      </w:r>
      <w:bookmarkEnd w:id="1848"/>
      <w:r>
        <w:rPr>
          <w:rFonts w:ascii="Times New Roman" w:eastAsia="Times New Roman" w:hAnsi="Times New Roman" w:cs="Times New Roman"/>
          <w:color w:val="000000"/>
          <w:spacing w:val="0"/>
          <w:w w:val="100"/>
          <w:position w:val="0"/>
        </w:rPr>
        <w:t>1</w:t>
      </w:r>
      <w:r>
        <w:rPr>
          <w:color w:val="000000"/>
          <w:spacing w:val="0"/>
          <w:w w:val="100"/>
          <w:position w:val="0"/>
        </w:rPr>
        <w:t>） 购销商品、提供和接受劳务的关联交易</w:t>
      </w:r>
      <w:bookmarkEnd w:id="1846"/>
      <w:bookmarkEnd w:id="1847"/>
      <w:bookmarkEnd w:id="1849"/>
    </w:p>
    <w:p>
      <w:pPr>
        <w:pStyle w:val="Style41"/>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77"/>
        <w:keepNext/>
        <w:keepLines/>
        <w:widowControl w:val="0"/>
        <w:shd w:val="clear" w:color="auto" w:fill="auto"/>
        <w:tabs>
          <w:tab w:pos="873" w:val="left"/>
        </w:tabs>
        <w:bidi w:val="0"/>
        <w:spacing w:before="0" w:line="240" w:lineRule="auto"/>
        <w:ind w:left="0" w:right="0" w:firstLine="380"/>
        <w:jc w:val="left"/>
      </w:pPr>
      <w:bookmarkStart w:id="1850" w:name="bookmark1850"/>
      <w:bookmarkStart w:id="1851" w:name="bookmark1851"/>
      <w:bookmarkStart w:id="1852" w:name="bookmark1852"/>
      <w:bookmarkStart w:id="1853" w:name="bookmark1853"/>
      <w:r>
        <w:rPr>
          <w:color w:val="000000"/>
          <w:spacing w:val="0"/>
          <w:w w:val="100"/>
          <w:position w:val="0"/>
        </w:rPr>
        <w:t>（</w:t>
      </w:r>
      <w:bookmarkEnd w:id="1852"/>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850"/>
      <w:bookmarkEnd w:id="1851"/>
      <w:bookmarkEnd w:id="1853"/>
    </w:p>
    <w:p>
      <w:pPr>
        <w:pStyle w:val="Style41"/>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77"/>
        <w:keepNext/>
        <w:keepLines/>
        <w:widowControl w:val="0"/>
        <w:shd w:val="clear" w:color="auto" w:fill="auto"/>
        <w:tabs>
          <w:tab w:pos="873" w:val="left"/>
        </w:tabs>
        <w:bidi w:val="0"/>
        <w:spacing w:before="0" w:line="240" w:lineRule="auto"/>
        <w:ind w:left="0" w:right="0" w:firstLine="380"/>
        <w:jc w:val="left"/>
      </w:pPr>
      <w:bookmarkStart w:id="1854" w:name="bookmark1854"/>
      <w:bookmarkStart w:id="1855" w:name="bookmark1855"/>
      <w:bookmarkStart w:id="1856" w:name="bookmark1856"/>
      <w:bookmarkStart w:id="1857" w:name="bookmark1857"/>
      <w:r>
        <w:rPr>
          <w:color w:val="000000"/>
          <w:spacing w:val="0"/>
          <w:w w:val="100"/>
          <w:position w:val="0"/>
        </w:rPr>
        <w:t>（</w:t>
      </w:r>
      <w:bookmarkEnd w:id="1856"/>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854"/>
      <w:bookmarkEnd w:id="1855"/>
      <w:bookmarkEnd w:id="1857"/>
    </w:p>
    <w:p>
      <w:pPr>
        <w:pStyle w:val="Style41"/>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77"/>
        <w:keepNext/>
        <w:keepLines/>
        <w:widowControl w:val="0"/>
        <w:shd w:val="clear" w:color="auto" w:fill="auto"/>
        <w:tabs>
          <w:tab w:pos="873" w:val="left"/>
        </w:tabs>
        <w:bidi w:val="0"/>
        <w:spacing w:before="0" w:line="240" w:lineRule="auto"/>
        <w:ind w:left="0" w:right="0" w:firstLine="380"/>
        <w:jc w:val="left"/>
      </w:pPr>
      <w:bookmarkStart w:id="1858" w:name="bookmark1858"/>
      <w:bookmarkStart w:id="1859" w:name="bookmark1859"/>
      <w:bookmarkStart w:id="1860" w:name="bookmark1860"/>
      <w:bookmarkStart w:id="1861" w:name="bookmark1861"/>
      <w:r>
        <w:rPr>
          <w:color w:val="000000"/>
          <w:spacing w:val="0"/>
          <w:w w:val="100"/>
          <w:position w:val="0"/>
        </w:rPr>
        <w:t>（</w:t>
      </w:r>
      <w:bookmarkEnd w:id="1860"/>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1858"/>
      <w:bookmarkEnd w:id="1859"/>
      <w:bookmarkEnd w:id="1861"/>
    </w:p>
    <w:p>
      <w:pPr>
        <w:pStyle w:val="Style41"/>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本公司作为被担保方</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7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担保是否已经履行完毕</w:t>
            </w:r>
          </w:p>
        </w:tc>
      </w:tr>
      <w:tr>
        <w:trPr>
          <w:trHeight w:val="408"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付艳杰、李秀峰、崔万涛、张桂娟</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41"/>
        <w:keepNext w:val="0"/>
        <w:keepLines w:val="0"/>
        <w:widowControl w:val="0"/>
        <w:shd w:val="clear" w:color="auto" w:fill="auto"/>
        <w:bidi w:val="0"/>
        <w:spacing w:before="0" w:after="40" w:line="305" w:lineRule="exact"/>
        <w:ind w:left="0" w:right="0" w:firstLine="380"/>
        <w:jc w:val="left"/>
      </w:pPr>
      <w:r>
        <w:rPr>
          <w:color w:val="000000"/>
          <w:spacing w:val="0"/>
          <w:w w:val="100"/>
          <w:position w:val="0"/>
        </w:rPr>
        <w:t>关联担保情况说明</w:t>
      </w:r>
    </w:p>
    <w:p>
      <w:pPr>
        <w:pStyle w:val="Style41"/>
        <w:keepNext w:val="0"/>
        <w:keepLines w:val="0"/>
        <w:widowControl w:val="0"/>
        <w:shd w:val="clear" w:color="auto" w:fill="auto"/>
        <w:bidi w:val="0"/>
        <w:spacing w:before="0" w:after="380" w:line="305" w:lineRule="exact"/>
        <w:ind w:left="380" w:right="0" w:firstLine="20"/>
        <w:jc w:val="left"/>
      </w:pPr>
      <w:r>
        <w:rPr>
          <w:color w:val="000000"/>
          <w:spacing w:val="0"/>
          <w:w w:val="100"/>
          <w:position w:val="0"/>
        </w:rPr>
        <w:t>付艳杰及其配偶李秀峰与崔万涛及其配偶张桂娟分别与上海浦东发展银行股份有限公司沈阳分行（以下简称浦发银行）签订 《最高额保证合同》，为公司与浦发银行在自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日止的期间发生的各类融资业务提供最高 额不超过人民币</w:t>
      </w:r>
      <w:r>
        <w:rPr>
          <w:rFonts w:ascii="Times New Roman" w:eastAsia="Times New Roman" w:hAnsi="Times New Roman" w:cs="Times New Roman"/>
          <w:color w:val="000000"/>
          <w:spacing w:val="0"/>
          <w:w w:val="100"/>
          <w:position w:val="0"/>
          <w:sz w:val="18"/>
          <w:szCs w:val="18"/>
        </w:rPr>
        <w:t>8,000.00</w:t>
      </w:r>
      <w:r>
        <w:rPr>
          <w:color w:val="000000"/>
          <w:spacing w:val="0"/>
          <w:w w:val="100"/>
          <w:position w:val="0"/>
        </w:rPr>
        <w:t>万元连带责任保证。</w:t>
      </w:r>
    </w:p>
    <w:p>
      <w:pPr>
        <w:pStyle w:val="Style77"/>
        <w:keepNext/>
        <w:keepLines/>
        <w:widowControl w:val="0"/>
        <w:shd w:val="clear" w:color="auto" w:fill="auto"/>
        <w:bidi w:val="0"/>
        <w:spacing w:before="0" w:line="240" w:lineRule="auto"/>
        <w:ind w:left="0" w:right="0" w:firstLine="380"/>
        <w:jc w:val="left"/>
        <w:sectPr>
          <w:headerReference w:type="default" r:id="rId159"/>
          <w:footerReference w:type="default" r:id="rId160"/>
          <w:headerReference w:type="even" r:id="rId161"/>
          <w:footerReference w:type="even" r:id="rId162"/>
          <w:headerReference w:type="first" r:id="rId163"/>
          <w:footerReference w:type="first" r:id="rId164"/>
          <w:footnotePr>
            <w:pos w:val="pageBottom"/>
            <w:numFmt w:val="decimal"/>
            <w:numRestart w:val="continuous"/>
          </w:footnotePr>
          <w:pgSz w:w="11900" w:h="16840"/>
          <w:pgMar w:top="1069" w:right="132" w:bottom="1986" w:left="129" w:header="0" w:footer="3" w:gutter="0"/>
          <w:cols w:space="720"/>
          <w:noEndnote/>
          <w:titlePg/>
          <w:rtlGutter w:val="0"/>
          <w:docGrid w:linePitch="360"/>
        </w:sectPr>
      </w:pPr>
      <w:bookmarkStart w:id="1862" w:name="bookmark1862"/>
      <w:bookmarkStart w:id="1863" w:name="bookmark1863"/>
      <w:bookmarkStart w:id="1864" w:name="bookmark1864"/>
      <w:bookmarkStart w:id="1865" w:name="bookmark1865"/>
      <w:r>
        <w:rPr>
          <w:color w:val="000000"/>
          <w:spacing w:val="0"/>
          <w:w w:val="100"/>
          <w:position w:val="0"/>
        </w:rPr>
        <w:t>（</w:t>
      </w:r>
      <w:bookmarkEnd w:id="1864"/>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862"/>
      <w:bookmarkEnd w:id="1863"/>
      <w:bookmarkEnd w:id="1865"/>
    </w:p>
    <w:p>
      <w:pPr>
        <w:pStyle w:val="Style2"/>
        <w:keepNext w:val="0"/>
        <w:keepLines w:val="0"/>
        <w:widowControl w:val="0"/>
        <w:shd w:val="clear" w:color="auto" w:fill="auto"/>
        <w:tabs>
          <w:tab w:pos="1172" w:val="left"/>
        </w:tabs>
        <w:bidi w:val="0"/>
        <w:spacing w:before="0" w:after="0" w:line="240" w:lineRule="auto"/>
        <w:ind w:left="0" w:right="0" w:firstLine="560"/>
        <w:jc w:val="left"/>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1172" w:val="left"/>
        </w:tabs>
        <w:bidi w:val="0"/>
        <w:spacing w:before="0" w:after="100" w:line="240" w:lineRule="auto"/>
        <w:ind w:left="0" w:right="0" w:firstLine="560"/>
        <w:jc w:val="left"/>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77"/>
        <w:keepNext/>
        <w:keepLines/>
        <w:widowControl w:val="0"/>
        <w:shd w:val="clear" w:color="auto" w:fill="auto"/>
        <w:bidi w:val="0"/>
        <w:spacing w:before="0" w:after="960" w:line="240" w:lineRule="auto"/>
        <w:ind w:left="0" w:right="0" w:firstLine="500"/>
        <w:jc w:val="left"/>
      </w:pPr>
      <w:bookmarkStart w:id="1866" w:name="bookmark1866"/>
      <w:bookmarkStart w:id="1867" w:name="bookmark1867"/>
      <w:bookmarkStart w:id="1868" w:name="bookmark1868"/>
      <w:bookmarkStart w:id="1869" w:name="bookmark1869"/>
      <w:r>
        <w:rPr>
          <w:rFonts w:ascii="Times New Roman" w:eastAsia="Times New Roman" w:hAnsi="Times New Roman" w:cs="Times New Roman"/>
          <w:color w:val="000000"/>
          <w:spacing w:val="0"/>
          <w:w w:val="100"/>
          <w:position w:val="0"/>
        </w:rPr>
        <w:t>（</w:t>
      </w:r>
      <w:bookmarkEnd w:id="1868"/>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866"/>
      <w:bookmarkEnd w:id="1867"/>
      <w:bookmarkEnd w:id="1869"/>
    </w:p>
    <w:p>
      <w:pPr>
        <w:pStyle w:val="Style77"/>
        <w:keepNext/>
        <w:keepLines/>
        <w:widowControl w:val="0"/>
        <w:shd w:val="clear" w:color="auto" w:fill="auto"/>
        <w:bidi w:val="0"/>
        <w:spacing w:before="0" w:line="240" w:lineRule="auto"/>
        <w:ind w:left="0" w:right="0" w:firstLine="500"/>
        <w:jc w:val="left"/>
      </w:pPr>
      <w:bookmarkStart w:id="1870" w:name="bookmark1870"/>
      <w:bookmarkStart w:id="1871" w:name="bookmark1871"/>
      <w:bookmarkStart w:id="1872" w:name="bookmark1872"/>
      <w:bookmarkStart w:id="1873" w:name="bookmark1873"/>
      <w:r>
        <w:rPr>
          <w:rFonts w:ascii="Times New Roman" w:eastAsia="Times New Roman" w:hAnsi="Times New Roman" w:cs="Times New Roman"/>
          <w:color w:val="000000"/>
          <w:spacing w:val="0"/>
          <w:w w:val="100"/>
          <w:position w:val="0"/>
        </w:rPr>
        <w:t>（</w:t>
      </w:r>
      <w:bookmarkEnd w:id="1872"/>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870"/>
      <w:bookmarkEnd w:id="1871"/>
      <w:bookmarkEnd w:id="1873"/>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4,074,554.80</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4,151,641.61</w:t>
            </w:r>
          </w:p>
        </w:tc>
      </w:tr>
    </w:tbl>
    <w:p>
      <w:pPr>
        <w:widowControl w:val="0"/>
        <w:spacing w:after="319" w:line="1" w:lineRule="exact"/>
      </w:pPr>
    </w:p>
    <w:p>
      <w:pPr>
        <w:pStyle w:val="Style77"/>
        <w:keepNext/>
        <w:keepLines/>
        <w:widowControl w:val="0"/>
        <w:shd w:val="clear" w:color="auto" w:fill="auto"/>
        <w:bidi w:val="0"/>
        <w:spacing w:before="0" w:line="240" w:lineRule="auto"/>
        <w:ind w:left="0" w:right="0" w:firstLine="380"/>
        <w:jc w:val="left"/>
      </w:pPr>
      <w:bookmarkStart w:id="1874" w:name="bookmark1874"/>
      <w:bookmarkStart w:id="1875" w:name="bookmark1875"/>
      <w:bookmarkStart w:id="1876" w:name="bookmark1876"/>
      <w:bookmarkStart w:id="1877" w:name="bookmark1877"/>
      <w:r>
        <w:rPr>
          <w:color w:val="000000"/>
          <w:spacing w:val="0"/>
          <w:w w:val="100"/>
          <w:position w:val="0"/>
        </w:rPr>
        <w:t>（</w:t>
      </w:r>
      <w:bookmarkEnd w:id="1876"/>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874"/>
      <w:bookmarkEnd w:id="1875"/>
      <w:bookmarkEnd w:id="1877"/>
    </w:p>
    <w:p>
      <w:pPr>
        <w:pStyle w:val="Style41"/>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52"/>
        <w:keepNext/>
        <w:keepLines/>
        <w:widowControl w:val="0"/>
        <w:shd w:val="clear" w:color="auto" w:fill="auto"/>
        <w:tabs>
          <w:tab w:pos="758" w:val="left"/>
        </w:tabs>
        <w:bidi w:val="0"/>
        <w:spacing w:before="0" w:after="380" w:line="240" w:lineRule="auto"/>
        <w:ind w:left="0" w:right="0" w:firstLine="380"/>
        <w:jc w:val="left"/>
      </w:pPr>
      <w:bookmarkStart w:id="1878" w:name="bookmark1878"/>
      <w:bookmarkStart w:id="1879" w:name="bookmark1879"/>
      <w:bookmarkStart w:id="1880" w:name="bookmark1880"/>
      <w:bookmarkStart w:id="1881" w:name="bookmark1881"/>
      <w:r>
        <w:rPr>
          <w:rFonts w:ascii="Times New Roman" w:eastAsia="Times New Roman" w:hAnsi="Times New Roman" w:cs="Times New Roman"/>
          <w:color w:val="000000"/>
          <w:spacing w:val="0"/>
          <w:w w:val="100"/>
          <w:position w:val="0"/>
        </w:rPr>
        <w:t>6</w:t>
      </w:r>
      <w:bookmarkEnd w:id="1880"/>
      <w:r>
        <w:rPr>
          <w:color w:val="000000"/>
          <w:spacing w:val="0"/>
          <w:w w:val="100"/>
          <w:position w:val="0"/>
        </w:rPr>
        <w:t>、</w:t>
        <w:tab/>
        <w:t>关联方应收应付款项</w:t>
      </w:r>
      <w:bookmarkEnd w:id="1878"/>
      <w:bookmarkEnd w:id="1879"/>
      <w:bookmarkEnd w:id="1881"/>
    </w:p>
    <w:p>
      <w:pPr>
        <w:pStyle w:val="Style41"/>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52"/>
        <w:keepNext/>
        <w:keepLines/>
        <w:widowControl w:val="0"/>
        <w:shd w:val="clear" w:color="auto" w:fill="auto"/>
        <w:tabs>
          <w:tab w:pos="753" w:val="left"/>
        </w:tabs>
        <w:bidi w:val="0"/>
        <w:spacing w:before="0" w:after="380" w:line="240" w:lineRule="auto"/>
        <w:ind w:left="0" w:right="0" w:firstLine="380"/>
        <w:jc w:val="left"/>
      </w:pPr>
      <w:bookmarkStart w:id="1882" w:name="bookmark1882"/>
      <w:bookmarkStart w:id="1883" w:name="bookmark1883"/>
      <w:bookmarkStart w:id="1884" w:name="bookmark1884"/>
      <w:bookmarkStart w:id="1885" w:name="bookmark1885"/>
      <w:r>
        <w:rPr>
          <w:rFonts w:ascii="Times New Roman" w:eastAsia="Times New Roman" w:hAnsi="Times New Roman" w:cs="Times New Roman"/>
          <w:color w:val="000000"/>
          <w:spacing w:val="0"/>
          <w:w w:val="100"/>
          <w:position w:val="0"/>
        </w:rPr>
        <w:t>7</w:t>
      </w:r>
      <w:bookmarkEnd w:id="1884"/>
      <w:r>
        <w:rPr>
          <w:color w:val="000000"/>
          <w:spacing w:val="0"/>
          <w:w w:val="100"/>
          <w:position w:val="0"/>
        </w:rPr>
        <w:t>、</w:t>
        <w:tab/>
        <w:t>关联方承诺</w:t>
      </w:r>
      <w:bookmarkEnd w:id="1882"/>
      <w:bookmarkEnd w:id="1883"/>
      <w:bookmarkEnd w:id="1885"/>
    </w:p>
    <w:p>
      <w:pPr>
        <w:pStyle w:val="Style41"/>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52"/>
        <w:keepNext/>
        <w:keepLines/>
        <w:widowControl w:val="0"/>
        <w:shd w:val="clear" w:color="auto" w:fill="auto"/>
        <w:tabs>
          <w:tab w:pos="758" w:val="left"/>
        </w:tabs>
        <w:bidi w:val="0"/>
        <w:spacing w:before="0" w:after="280" w:line="240" w:lineRule="auto"/>
        <w:ind w:left="0" w:right="0" w:firstLine="380"/>
        <w:jc w:val="left"/>
      </w:pPr>
      <w:bookmarkStart w:id="1886" w:name="bookmark1886"/>
      <w:bookmarkStart w:id="1887" w:name="bookmark1887"/>
      <w:bookmarkStart w:id="1888" w:name="bookmark1888"/>
      <w:bookmarkStart w:id="1889" w:name="bookmark1889"/>
      <w:r>
        <w:rPr>
          <w:rFonts w:ascii="Times New Roman" w:eastAsia="Times New Roman" w:hAnsi="Times New Roman" w:cs="Times New Roman"/>
          <w:color w:val="000000"/>
          <w:spacing w:val="0"/>
          <w:w w:val="100"/>
          <w:position w:val="0"/>
        </w:rPr>
        <w:t>8</w:t>
      </w:r>
      <w:bookmarkEnd w:id="1888"/>
      <w:r>
        <w:rPr>
          <w:color w:val="000000"/>
          <w:spacing w:val="0"/>
          <w:w w:val="100"/>
          <w:position w:val="0"/>
        </w:rPr>
        <w:t>、</w:t>
        <w:tab/>
        <w:t>其他</w:t>
      </w:r>
      <w:bookmarkEnd w:id="1886"/>
      <w:bookmarkEnd w:id="1887"/>
      <w:bookmarkEnd w:id="1889"/>
    </w:p>
    <w:p>
      <w:pPr>
        <w:pStyle w:val="Style41"/>
        <w:keepNext w:val="0"/>
        <w:keepLines w:val="0"/>
        <w:widowControl w:val="0"/>
        <w:shd w:val="clear" w:color="auto" w:fill="auto"/>
        <w:bidi w:val="0"/>
        <w:spacing w:before="0" w:after="380" w:line="314" w:lineRule="exact"/>
        <w:ind w:left="0" w:right="0" w:firstLine="380"/>
        <w:jc w:val="left"/>
      </w:pPr>
      <w:r>
        <w:rPr>
          <w:color w:val="000000"/>
          <w:spacing w:val="0"/>
          <w:w w:val="100"/>
          <w:position w:val="0"/>
        </w:rPr>
        <w:t>无</w:t>
      </w:r>
    </w:p>
    <w:p>
      <w:pPr>
        <w:pStyle w:val="Style39"/>
        <w:keepNext/>
        <w:keepLines/>
        <w:widowControl w:val="0"/>
        <w:shd w:val="clear" w:color="auto" w:fill="auto"/>
        <w:bidi w:val="0"/>
        <w:spacing w:before="0" w:after="280" w:line="240" w:lineRule="auto"/>
        <w:ind w:left="0" w:right="0" w:firstLine="380"/>
        <w:jc w:val="left"/>
      </w:pPr>
      <w:bookmarkStart w:id="1890" w:name="bookmark1890"/>
      <w:bookmarkStart w:id="1891" w:name="bookmark1891"/>
      <w:bookmarkStart w:id="1892" w:name="bookmark1892"/>
      <w:r>
        <w:rPr>
          <w:color w:val="000000"/>
          <w:spacing w:val="0"/>
          <w:w w:val="100"/>
          <w:position w:val="0"/>
        </w:rPr>
        <w:t>十三、股份支付</w:t>
      </w:r>
      <w:bookmarkEnd w:id="1890"/>
      <w:bookmarkEnd w:id="1891"/>
      <w:bookmarkEnd w:id="1892"/>
    </w:p>
    <w:p>
      <w:pPr>
        <w:pStyle w:val="Style41"/>
        <w:keepNext w:val="0"/>
        <w:keepLines w:val="0"/>
        <w:widowControl w:val="0"/>
        <w:shd w:val="clear" w:color="auto" w:fill="auto"/>
        <w:bidi w:val="0"/>
        <w:spacing w:before="0" w:after="380" w:line="314" w:lineRule="exact"/>
        <w:ind w:left="0" w:right="0" w:firstLine="380"/>
        <w:jc w:val="left"/>
      </w:pPr>
      <w:r>
        <w:rPr>
          <w:color w:val="000000"/>
          <w:spacing w:val="0"/>
          <w:w w:val="100"/>
          <w:position w:val="0"/>
        </w:rPr>
        <w:t>无</w:t>
      </w:r>
    </w:p>
    <w:p>
      <w:pPr>
        <w:pStyle w:val="Style39"/>
        <w:keepNext/>
        <w:keepLines/>
        <w:widowControl w:val="0"/>
        <w:shd w:val="clear" w:color="auto" w:fill="auto"/>
        <w:bidi w:val="0"/>
        <w:spacing w:before="0" w:after="380" w:line="240" w:lineRule="auto"/>
        <w:ind w:left="0" w:right="0" w:firstLine="380"/>
        <w:jc w:val="left"/>
      </w:pPr>
      <w:bookmarkStart w:id="1893" w:name="bookmark1893"/>
      <w:bookmarkStart w:id="1894" w:name="bookmark1894"/>
      <w:bookmarkStart w:id="1895" w:name="bookmark1895"/>
      <w:r>
        <w:rPr>
          <w:color w:val="000000"/>
          <w:spacing w:val="0"/>
          <w:w w:val="100"/>
          <w:position w:val="0"/>
        </w:rPr>
        <w:t>十四、承诺及或有事项</w:t>
      </w:r>
      <w:bookmarkEnd w:id="1893"/>
      <w:bookmarkEnd w:id="1894"/>
      <w:bookmarkEnd w:id="1895"/>
    </w:p>
    <w:p>
      <w:pPr>
        <w:pStyle w:val="Style52"/>
        <w:keepNext/>
        <w:keepLines/>
        <w:widowControl w:val="0"/>
        <w:shd w:val="clear" w:color="auto" w:fill="auto"/>
        <w:tabs>
          <w:tab w:pos="748" w:val="left"/>
        </w:tabs>
        <w:bidi w:val="0"/>
        <w:spacing w:before="0" w:after="280" w:line="240" w:lineRule="auto"/>
        <w:ind w:left="0" w:right="0" w:firstLine="380"/>
        <w:jc w:val="left"/>
      </w:pPr>
      <w:bookmarkStart w:id="1896" w:name="bookmark1896"/>
      <w:bookmarkStart w:id="1897" w:name="bookmark1897"/>
      <w:bookmarkStart w:id="1898" w:name="bookmark1898"/>
      <w:bookmarkStart w:id="1899" w:name="bookmark1899"/>
      <w:r>
        <w:rPr>
          <w:rFonts w:ascii="Times New Roman" w:eastAsia="Times New Roman" w:hAnsi="Times New Roman" w:cs="Times New Roman"/>
          <w:color w:val="000000"/>
          <w:spacing w:val="0"/>
          <w:w w:val="100"/>
          <w:position w:val="0"/>
        </w:rPr>
        <w:t>1</w:t>
      </w:r>
      <w:bookmarkEnd w:id="1898"/>
      <w:r>
        <w:rPr>
          <w:color w:val="000000"/>
          <w:spacing w:val="0"/>
          <w:w w:val="100"/>
          <w:position w:val="0"/>
        </w:rPr>
        <w:t>、</w:t>
        <w:tab/>
        <w:t>重要承诺事项</w:t>
      </w:r>
      <w:bookmarkEnd w:id="1896"/>
      <w:bookmarkEnd w:id="1897"/>
      <w:bookmarkEnd w:id="1899"/>
    </w:p>
    <w:p>
      <w:pPr>
        <w:pStyle w:val="Style41"/>
        <w:keepNext w:val="0"/>
        <w:keepLines w:val="0"/>
        <w:widowControl w:val="0"/>
        <w:shd w:val="clear" w:color="auto" w:fill="auto"/>
        <w:bidi w:val="0"/>
        <w:spacing w:before="0" w:after="0" w:line="314" w:lineRule="exact"/>
        <w:ind w:left="0" w:right="0" w:firstLine="380"/>
        <w:jc w:val="left"/>
      </w:pPr>
      <w:r>
        <w:rPr>
          <w:color w:val="000000"/>
          <w:spacing w:val="0"/>
          <w:w w:val="100"/>
          <w:position w:val="0"/>
        </w:rPr>
        <w:t>资产负债表日存在的重要承诺</w:t>
      </w:r>
    </w:p>
    <w:p>
      <w:pPr>
        <w:pStyle w:val="Style41"/>
        <w:keepNext w:val="0"/>
        <w:keepLines w:val="0"/>
        <w:widowControl w:val="0"/>
        <w:shd w:val="clear" w:color="auto" w:fill="auto"/>
        <w:bidi w:val="0"/>
        <w:spacing w:before="0" w:after="0" w:line="314" w:lineRule="exact"/>
        <w:ind w:left="380" w:right="0" w:firstLine="0"/>
        <w:jc w:val="left"/>
      </w:pPr>
      <w:bookmarkStart w:id="1900" w:name="bookmark1900"/>
      <w:r>
        <w:rPr>
          <w:color w:val="000000"/>
          <w:spacing w:val="0"/>
          <w:w w:val="100"/>
          <w:position w:val="0"/>
        </w:rPr>
        <w:t>（</w:t>
      </w:r>
      <w:bookmarkEnd w:id="1900"/>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公司与上海浦东发展银行股份有限公司沈阳分行（以下简称浦发银行）签订应收账款质押合同，以其在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日的期间内发生的（包括已发生和将发生的）所有应收账款在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日期间内为公司与浦发银行办理的各类融资业务提供最高额不超过人民币</w:t>
      </w:r>
      <w:r>
        <w:rPr>
          <w:rFonts w:ascii="Times New Roman" w:eastAsia="Times New Roman" w:hAnsi="Times New Roman" w:cs="Times New Roman"/>
          <w:color w:val="000000"/>
          <w:spacing w:val="0"/>
          <w:w w:val="100"/>
          <w:position w:val="0"/>
          <w:sz w:val="18"/>
          <w:szCs w:val="18"/>
        </w:rPr>
        <w:t>11,400.00</w:t>
      </w:r>
      <w:r>
        <w:rPr>
          <w:color w:val="000000"/>
          <w:spacing w:val="0"/>
          <w:w w:val="100"/>
          <w:position w:val="0"/>
        </w:rPr>
        <w:t>万元的质押担保，截至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日止，前述质押依然存在。</w:t>
      </w:r>
    </w:p>
    <w:p>
      <w:pPr>
        <w:pStyle w:val="Style41"/>
        <w:keepNext w:val="0"/>
        <w:keepLines w:val="0"/>
        <w:widowControl w:val="0"/>
        <w:shd w:val="clear" w:color="auto" w:fill="auto"/>
        <w:tabs>
          <w:tab w:pos="820" w:val="left"/>
        </w:tabs>
        <w:bidi w:val="0"/>
        <w:spacing w:before="0" w:after="380" w:line="314" w:lineRule="exact"/>
        <w:ind w:left="0" w:right="0" w:firstLine="380"/>
        <w:jc w:val="left"/>
      </w:pPr>
      <w:bookmarkStart w:id="1901" w:name="bookmark1901"/>
      <w:r>
        <w:rPr>
          <w:color w:val="000000"/>
          <w:spacing w:val="0"/>
          <w:w w:val="100"/>
          <w:position w:val="0"/>
        </w:rPr>
        <w:t>（</w:t>
      </w:r>
      <w:bookmarkEnd w:id="190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除上述事项外，截至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日止，公司无应披露的其他重大承诺及或有事项。</w:t>
      </w:r>
    </w:p>
    <w:p>
      <w:pPr>
        <w:pStyle w:val="Style52"/>
        <w:keepNext/>
        <w:keepLines/>
        <w:widowControl w:val="0"/>
        <w:shd w:val="clear" w:color="auto" w:fill="auto"/>
        <w:tabs>
          <w:tab w:pos="758" w:val="left"/>
        </w:tabs>
        <w:bidi w:val="0"/>
        <w:spacing w:before="0" w:after="380" w:line="240" w:lineRule="auto"/>
        <w:ind w:left="0" w:right="0" w:firstLine="380"/>
        <w:jc w:val="left"/>
      </w:pPr>
      <w:bookmarkStart w:id="1902" w:name="bookmark1902"/>
      <w:bookmarkStart w:id="1903" w:name="bookmark1903"/>
      <w:bookmarkStart w:id="1904" w:name="bookmark1904"/>
      <w:bookmarkStart w:id="1905" w:name="bookmark1905"/>
      <w:r>
        <w:rPr>
          <w:rFonts w:ascii="Times New Roman" w:eastAsia="Times New Roman" w:hAnsi="Times New Roman" w:cs="Times New Roman"/>
          <w:color w:val="000000"/>
          <w:spacing w:val="0"/>
          <w:w w:val="100"/>
          <w:position w:val="0"/>
        </w:rPr>
        <w:t>2</w:t>
      </w:r>
      <w:bookmarkEnd w:id="1904"/>
      <w:r>
        <w:rPr>
          <w:color w:val="000000"/>
          <w:spacing w:val="0"/>
          <w:w w:val="100"/>
          <w:position w:val="0"/>
        </w:rPr>
        <w:t>、</w:t>
        <w:tab/>
        <w:t>或有事项</w:t>
      </w:r>
      <w:bookmarkEnd w:id="1902"/>
      <w:bookmarkEnd w:id="1903"/>
      <w:bookmarkEnd w:id="1905"/>
    </w:p>
    <w:p>
      <w:pPr>
        <w:pStyle w:val="Style2"/>
        <w:keepNext w:val="0"/>
        <w:keepLines w:val="0"/>
        <w:widowControl w:val="0"/>
        <w:shd w:val="clear" w:color="auto" w:fill="auto"/>
        <w:tabs>
          <w:tab w:pos="1172" w:val="left"/>
        </w:tabs>
        <w:bidi w:val="0"/>
        <w:spacing w:before="0" w:after="0" w:line="240" w:lineRule="auto"/>
        <w:ind w:left="0" w:right="0" w:firstLine="560"/>
        <w:jc w:val="both"/>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1172" w:val="left"/>
        </w:tabs>
        <w:bidi w:val="0"/>
        <w:spacing w:before="0" w:after="120" w:line="240" w:lineRule="auto"/>
        <w:ind w:left="0" w:right="0" w:firstLine="560"/>
        <w:jc w:val="both"/>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52"/>
        <w:keepNext/>
        <w:keepLines/>
        <w:widowControl w:val="0"/>
        <w:shd w:val="clear" w:color="auto" w:fill="auto"/>
        <w:bidi w:val="0"/>
        <w:spacing w:before="0" w:after="380" w:line="240" w:lineRule="auto"/>
        <w:ind w:left="0" w:right="0" w:firstLine="380"/>
        <w:jc w:val="both"/>
      </w:pPr>
      <w:bookmarkStart w:id="1906" w:name="bookmark1906"/>
      <w:bookmarkStart w:id="1907" w:name="bookmark1907"/>
      <w:bookmarkStart w:id="1908" w:name="bookmark1908"/>
      <w:bookmarkStart w:id="1909" w:name="bookmark1909"/>
      <w:r>
        <w:rPr>
          <w:rFonts w:ascii="Times New Roman" w:eastAsia="Times New Roman" w:hAnsi="Times New Roman" w:cs="Times New Roman"/>
          <w:color w:val="000000"/>
          <w:spacing w:val="0"/>
          <w:w w:val="100"/>
          <w:position w:val="0"/>
        </w:rPr>
        <w:t>3</w:t>
      </w:r>
      <w:bookmarkEnd w:id="1908"/>
      <w:r>
        <w:rPr>
          <w:color w:val="000000"/>
          <w:spacing w:val="0"/>
          <w:w w:val="100"/>
          <w:position w:val="0"/>
        </w:rPr>
        <w:t>、其他</w:t>
      </w:r>
      <w:bookmarkEnd w:id="1906"/>
      <w:bookmarkEnd w:id="1907"/>
      <w:bookmarkEnd w:id="1909"/>
    </w:p>
    <w:p>
      <w:pPr>
        <w:pStyle w:val="Style41"/>
        <w:keepNext w:val="0"/>
        <w:keepLines w:val="0"/>
        <w:widowControl w:val="0"/>
        <w:shd w:val="clear" w:color="auto" w:fill="auto"/>
        <w:bidi w:val="0"/>
        <w:spacing w:before="0" w:after="380" w:line="240" w:lineRule="auto"/>
        <w:ind w:left="0" w:right="0" w:firstLine="380"/>
        <w:jc w:val="both"/>
      </w:pPr>
      <w:r>
        <w:rPr>
          <w:color w:val="000000"/>
          <w:spacing w:val="0"/>
          <w:w w:val="100"/>
          <w:position w:val="0"/>
        </w:rPr>
        <w:t>无</w:t>
      </w:r>
    </w:p>
    <w:p>
      <w:pPr>
        <w:pStyle w:val="Style39"/>
        <w:keepNext/>
        <w:keepLines/>
        <w:widowControl w:val="0"/>
        <w:shd w:val="clear" w:color="auto" w:fill="auto"/>
        <w:bidi w:val="0"/>
        <w:spacing w:before="0" w:after="380" w:line="240" w:lineRule="auto"/>
        <w:ind w:left="0" w:right="0" w:firstLine="380"/>
        <w:jc w:val="left"/>
      </w:pPr>
      <w:bookmarkStart w:id="1910" w:name="bookmark1910"/>
      <w:bookmarkStart w:id="1911" w:name="bookmark1911"/>
      <w:bookmarkStart w:id="1912" w:name="bookmark1912"/>
      <w:r>
        <w:rPr>
          <w:color w:val="000000"/>
          <w:spacing w:val="0"/>
          <w:w w:val="100"/>
          <w:position w:val="0"/>
        </w:rPr>
        <w:t>十五、资产负债表日后事项</w:t>
      </w:r>
      <w:bookmarkEnd w:id="1910"/>
      <w:bookmarkEnd w:id="1911"/>
      <w:bookmarkEnd w:id="1912"/>
    </w:p>
    <w:p>
      <w:pPr>
        <w:pStyle w:val="Style52"/>
        <w:keepNext/>
        <w:keepLines/>
        <w:widowControl w:val="0"/>
        <w:shd w:val="clear" w:color="auto" w:fill="auto"/>
        <w:bidi w:val="0"/>
        <w:spacing w:before="0" w:after="260" w:line="240" w:lineRule="auto"/>
        <w:ind w:left="0" w:right="0" w:firstLine="380"/>
        <w:jc w:val="both"/>
      </w:pPr>
      <w:bookmarkStart w:id="1913" w:name="bookmark1913"/>
      <w:bookmarkStart w:id="1914" w:name="bookmark1914"/>
      <w:bookmarkStart w:id="1915" w:name="bookmark1915"/>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913"/>
      <w:bookmarkEnd w:id="1914"/>
      <w:bookmarkEnd w:id="1915"/>
    </w:p>
    <w:p>
      <w:pPr>
        <w:pStyle w:val="Style41"/>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无</w:t>
      </w:r>
    </w:p>
    <w:p>
      <w:pPr>
        <w:pStyle w:val="Style52"/>
        <w:keepNext/>
        <w:keepLines/>
        <w:widowControl w:val="0"/>
        <w:shd w:val="clear" w:color="auto" w:fill="auto"/>
        <w:tabs>
          <w:tab w:pos="758" w:val="left"/>
        </w:tabs>
        <w:bidi w:val="0"/>
        <w:spacing w:before="0" w:after="260" w:line="240" w:lineRule="auto"/>
        <w:ind w:left="0" w:right="0" w:firstLine="380"/>
        <w:jc w:val="both"/>
      </w:pPr>
      <w:bookmarkStart w:id="1916" w:name="bookmark1916"/>
      <w:bookmarkStart w:id="1917" w:name="bookmark1917"/>
      <w:bookmarkStart w:id="1918" w:name="bookmark1918"/>
      <w:bookmarkStart w:id="1919" w:name="bookmark1919"/>
      <w:r>
        <w:rPr>
          <w:rFonts w:ascii="Times New Roman" w:eastAsia="Times New Roman" w:hAnsi="Times New Roman" w:cs="Times New Roman"/>
          <w:color w:val="000000"/>
          <w:spacing w:val="0"/>
          <w:w w:val="100"/>
          <w:position w:val="0"/>
        </w:rPr>
        <w:t>2</w:t>
      </w:r>
      <w:bookmarkEnd w:id="1918"/>
      <w:r>
        <w:rPr>
          <w:color w:val="000000"/>
          <w:spacing w:val="0"/>
          <w:w w:val="100"/>
          <w:position w:val="0"/>
        </w:rPr>
        <w:t>、</w:t>
        <w:tab/>
        <w:t>利润分配情况</w:t>
      </w:r>
      <w:bookmarkEnd w:id="1916"/>
      <w:bookmarkEnd w:id="1917"/>
      <w:bookmarkEnd w:id="1919"/>
    </w:p>
    <w:p>
      <w:pPr>
        <w:pStyle w:val="Style41"/>
        <w:keepNext w:val="0"/>
        <w:keepLines w:val="0"/>
        <w:widowControl w:val="0"/>
        <w:shd w:val="clear" w:color="auto" w:fill="auto"/>
        <w:bidi w:val="0"/>
        <w:spacing w:before="0" w:after="380" w:line="314" w:lineRule="exact"/>
        <w:ind w:left="38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日召开的第三届董事会第二次会议审议通过的《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年度利润分配预案》，拟以截止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321,429,652</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0.21</w:t>
      </w:r>
      <w:r>
        <w:rPr>
          <w:color w:val="000000"/>
          <w:spacing w:val="0"/>
          <w:w w:val="100"/>
          <w:position w:val="0"/>
        </w:rPr>
        <w:t>元（含税），合计派发现金红利</w:t>
      </w:r>
      <w:r>
        <w:rPr>
          <w:rFonts w:ascii="Times New Roman" w:eastAsia="Times New Roman" w:hAnsi="Times New Roman" w:cs="Times New Roman"/>
          <w:color w:val="000000"/>
          <w:spacing w:val="0"/>
          <w:w w:val="100"/>
          <w:position w:val="0"/>
          <w:sz w:val="18"/>
          <w:szCs w:val="18"/>
        </w:rPr>
        <w:t xml:space="preserve">6,750,022.69 </w:t>
      </w:r>
      <w:r>
        <w:rPr>
          <w:color w:val="000000"/>
          <w:spacing w:val="0"/>
          <w:w w:val="100"/>
          <w:position w:val="0"/>
        </w:rPr>
        <w:t>元。该分配预案尚需提交</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年度股东大会审议。</w:t>
      </w:r>
    </w:p>
    <w:p>
      <w:pPr>
        <w:pStyle w:val="Style52"/>
        <w:keepNext/>
        <w:keepLines/>
        <w:widowControl w:val="0"/>
        <w:shd w:val="clear" w:color="auto" w:fill="auto"/>
        <w:tabs>
          <w:tab w:pos="758" w:val="left"/>
        </w:tabs>
        <w:bidi w:val="0"/>
        <w:spacing w:before="0" w:after="260" w:line="240" w:lineRule="auto"/>
        <w:ind w:left="380" w:right="0" w:firstLine="0"/>
        <w:jc w:val="both"/>
      </w:pPr>
      <w:bookmarkStart w:id="1920" w:name="bookmark1920"/>
      <w:bookmarkStart w:id="1921" w:name="bookmark1921"/>
      <w:bookmarkStart w:id="1922" w:name="bookmark1922"/>
      <w:bookmarkStart w:id="1923" w:name="bookmark1923"/>
      <w:r>
        <w:rPr>
          <w:rFonts w:ascii="Times New Roman" w:eastAsia="Times New Roman" w:hAnsi="Times New Roman" w:cs="Times New Roman"/>
          <w:color w:val="000000"/>
          <w:spacing w:val="0"/>
          <w:w w:val="100"/>
          <w:position w:val="0"/>
        </w:rPr>
        <w:t>3</w:t>
      </w:r>
      <w:bookmarkEnd w:id="1922"/>
      <w:r>
        <w:rPr>
          <w:color w:val="000000"/>
          <w:spacing w:val="0"/>
          <w:w w:val="100"/>
          <w:position w:val="0"/>
        </w:rPr>
        <w:t>、</w:t>
        <w:tab/>
        <w:t>销售退回</w:t>
      </w:r>
      <w:bookmarkEnd w:id="1920"/>
      <w:bookmarkEnd w:id="1921"/>
      <w:bookmarkEnd w:id="1923"/>
    </w:p>
    <w:p>
      <w:pPr>
        <w:pStyle w:val="Style41"/>
        <w:keepNext w:val="0"/>
        <w:keepLines w:val="0"/>
        <w:widowControl w:val="0"/>
        <w:shd w:val="clear" w:color="auto" w:fill="auto"/>
        <w:bidi w:val="0"/>
        <w:spacing w:before="0" w:after="380" w:line="312" w:lineRule="exact"/>
        <w:ind w:left="380" w:right="0" w:firstLine="0"/>
        <w:jc w:val="both"/>
      </w:pPr>
      <w:r>
        <w:rPr>
          <w:color w:val="000000"/>
          <w:spacing w:val="0"/>
          <w:w w:val="100"/>
          <w:position w:val="0"/>
        </w:rPr>
        <w:t>无</w:t>
      </w:r>
    </w:p>
    <w:p>
      <w:pPr>
        <w:pStyle w:val="Style52"/>
        <w:keepNext/>
        <w:keepLines/>
        <w:widowControl w:val="0"/>
        <w:shd w:val="clear" w:color="auto" w:fill="auto"/>
        <w:tabs>
          <w:tab w:pos="758" w:val="left"/>
        </w:tabs>
        <w:bidi w:val="0"/>
        <w:spacing w:before="0" w:after="260" w:line="240" w:lineRule="auto"/>
        <w:ind w:left="0" w:right="0" w:firstLine="380"/>
        <w:jc w:val="left"/>
      </w:pPr>
      <w:bookmarkStart w:id="1924" w:name="bookmark1924"/>
      <w:bookmarkStart w:id="1925" w:name="bookmark1925"/>
      <w:bookmarkStart w:id="1926" w:name="bookmark1926"/>
      <w:bookmarkStart w:id="1927" w:name="bookmark1927"/>
      <w:r>
        <w:rPr>
          <w:rFonts w:ascii="Times New Roman" w:eastAsia="Times New Roman" w:hAnsi="Times New Roman" w:cs="Times New Roman"/>
          <w:color w:val="000000"/>
          <w:spacing w:val="0"/>
          <w:w w:val="100"/>
          <w:position w:val="0"/>
        </w:rPr>
        <w:t>4</w:t>
      </w:r>
      <w:bookmarkEnd w:id="1926"/>
      <w:r>
        <w:rPr>
          <w:color w:val="000000"/>
          <w:spacing w:val="0"/>
          <w:w w:val="100"/>
          <w:position w:val="0"/>
        </w:rPr>
        <w:t>、</w:t>
        <w:tab/>
        <w:t>其他资产负债表日后事项说明</w:t>
      </w:r>
      <w:bookmarkEnd w:id="1924"/>
      <w:bookmarkEnd w:id="1925"/>
      <w:bookmarkEnd w:id="1927"/>
    </w:p>
    <w:p>
      <w:pPr>
        <w:pStyle w:val="Style41"/>
        <w:keepNext w:val="0"/>
        <w:keepLines w:val="0"/>
        <w:widowControl w:val="0"/>
        <w:shd w:val="clear" w:color="auto" w:fill="auto"/>
        <w:tabs>
          <w:tab w:pos="921" w:val="left"/>
        </w:tabs>
        <w:bidi w:val="0"/>
        <w:spacing w:before="0" w:after="0" w:line="302" w:lineRule="exact"/>
        <w:ind w:left="380" w:right="0" w:firstLine="0"/>
        <w:jc w:val="both"/>
      </w:pPr>
      <w:bookmarkStart w:id="1928" w:name="bookmark1928"/>
      <w:r>
        <w:rPr>
          <w:color w:val="000000"/>
          <w:spacing w:val="0"/>
          <w:w w:val="100"/>
          <w:position w:val="0"/>
        </w:rPr>
        <w:t>（</w:t>
      </w:r>
      <w:bookmarkEnd w:id="192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日召开第三届董事会第二次会议审议通过《关于享云科技</w:t>
      </w:r>
      <w:r>
        <w:rPr>
          <w:rFonts w:ascii="Times New Roman" w:eastAsia="Times New Roman" w:hAnsi="Times New Roman" w:cs="Times New Roman"/>
          <w:color w:val="000000"/>
          <w:spacing w:val="0"/>
          <w:w w:val="100"/>
          <w:position w:val="0"/>
          <w:sz w:val="18"/>
          <w:szCs w:val="18"/>
        </w:rPr>
        <w:t>2014-2016</w:t>
      </w:r>
      <w:r>
        <w:rPr>
          <w:color w:val="000000"/>
          <w:spacing w:val="0"/>
          <w:w w:val="100"/>
          <w:position w:val="0"/>
        </w:rPr>
        <w:t>年业绩承诺实现情况和补 偿方案的说明》，鉴于享云公司未能依收购协议约定于承诺期实现承诺效益，原股东杨利、胡耀东将享云公司</w:t>
      </w:r>
      <w:r>
        <w:rPr>
          <w:rFonts w:ascii="Times New Roman" w:eastAsia="Times New Roman" w:hAnsi="Times New Roman" w:cs="Times New Roman"/>
          <w:color w:val="000000"/>
          <w:spacing w:val="0"/>
          <w:w w:val="100"/>
          <w:position w:val="0"/>
          <w:sz w:val="18"/>
          <w:szCs w:val="18"/>
        </w:rPr>
        <w:t>49.13%</w:t>
      </w:r>
      <w:r>
        <w:rPr>
          <w:color w:val="000000"/>
          <w:spacing w:val="0"/>
          <w:w w:val="100"/>
          <w:position w:val="0"/>
        </w:rPr>
        <w:t>股权 转给本公司。</w:t>
      </w:r>
    </w:p>
    <w:p>
      <w:pPr>
        <w:pStyle w:val="Style41"/>
        <w:keepNext w:val="0"/>
        <w:keepLines w:val="0"/>
        <w:widowControl w:val="0"/>
        <w:shd w:val="clear" w:color="auto" w:fill="auto"/>
        <w:tabs>
          <w:tab w:pos="916" w:val="left"/>
        </w:tabs>
        <w:bidi w:val="0"/>
        <w:spacing w:before="0" w:after="0" w:line="312" w:lineRule="exact"/>
        <w:ind w:left="380" w:right="0" w:firstLine="0"/>
        <w:jc w:val="both"/>
      </w:pPr>
      <w:bookmarkStart w:id="1929" w:name="bookmark1929"/>
      <w:r>
        <w:rPr>
          <w:color w:val="000000"/>
          <w:spacing w:val="0"/>
          <w:w w:val="100"/>
          <w:position w:val="0"/>
        </w:rPr>
        <w:t>（</w:t>
      </w:r>
      <w:bookmarkEnd w:id="192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公司第二届董事会第三十七次会议审议通过了《关于向全资子公司上海米健信息技术有限公司增加注册资本的议案》， 公司拟使用自有资金向全资子公司米健公司增资人民币</w:t>
      </w:r>
      <w:r>
        <w:rPr>
          <w:rFonts w:ascii="Times New Roman" w:eastAsia="Times New Roman" w:hAnsi="Times New Roman" w:cs="Times New Roman"/>
          <w:color w:val="000000"/>
          <w:spacing w:val="0"/>
          <w:w w:val="100"/>
          <w:position w:val="0"/>
          <w:sz w:val="18"/>
          <w:szCs w:val="18"/>
        </w:rPr>
        <w:t>696.97</w:t>
      </w:r>
      <w:r>
        <w:rPr>
          <w:color w:val="000000"/>
          <w:spacing w:val="0"/>
          <w:w w:val="100"/>
          <w:position w:val="0"/>
        </w:rPr>
        <w:t>万元；同时，米健公司拟使用资本公积转增注册资本</w:t>
      </w: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万元。增资后，米健公司的注册资本将由人民币</w:t>
      </w:r>
      <w:r>
        <w:rPr>
          <w:rFonts w:ascii="Times New Roman" w:eastAsia="Times New Roman" w:hAnsi="Times New Roman" w:cs="Times New Roman"/>
          <w:color w:val="000000"/>
          <w:spacing w:val="0"/>
          <w:w w:val="100"/>
          <w:position w:val="0"/>
          <w:sz w:val="18"/>
          <w:szCs w:val="18"/>
        </w:rPr>
        <w:t>303.03</w:t>
      </w:r>
      <w:r>
        <w:rPr>
          <w:color w:val="000000"/>
          <w:spacing w:val="0"/>
          <w:w w:val="100"/>
          <w:position w:val="0"/>
        </w:rPr>
        <w:t>万元增加至人民币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p>
    <w:p>
      <w:pPr>
        <w:pStyle w:val="Style41"/>
        <w:keepNext w:val="0"/>
        <w:keepLines w:val="0"/>
        <w:widowControl w:val="0"/>
        <w:shd w:val="clear" w:color="auto" w:fill="auto"/>
        <w:tabs>
          <w:tab w:pos="820" w:val="left"/>
        </w:tabs>
        <w:bidi w:val="0"/>
        <w:spacing w:before="0" w:after="380" w:line="312" w:lineRule="exact"/>
        <w:ind w:left="0" w:right="0" w:firstLine="380"/>
        <w:jc w:val="left"/>
      </w:pPr>
      <w:bookmarkStart w:id="1930" w:name="bookmark1930"/>
      <w:r>
        <w:rPr>
          <w:color w:val="000000"/>
          <w:spacing w:val="0"/>
          <w:w w:val="100"/>
          <w:position w:val="0"/>
        </w:rPr>
        <w:t>（</w:t>
      </w:r>
      <w:bookmarkEnd w:id="193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除上述事项外，公司无应披露的资产负债表日后事项的非调整事项。</w:t>
      </w:r>
    </w:p>
    <w:p>
      <w:pPr>
        <w:pStyle w:val="Style39"/>
        <w:keepNext/>
        <w:keepLines/>
        <w:widowControl w:val="0"/>
        <w:shd w:val="clear" w:color="auto" w:fill="auto"/>
        <w:bidi w:val="0"/>
        <w:spacing w:before="0" w:after="380" w:line="240" w:lineRule="auto"/>
        <w:ind w:left="0" w:right="0" w:firstLine="380"/>
        <w:jc w:val="left"/>
      </w:pPr>
      <w:bookmarkStart w:id="1931" w:name="bookmark1931"/>
      <w:bookmarkStart w:id="1932" w:name="bookmark1932"/>
      <w:bookmarkStart w:id="1933" w:name="bookmark1933"/>
      <w:r>
        <w:rPr>
          <w:color w:val="000000"/>
          <w:spacing w:val="0"/>
          <w:w w:val="100"/>
          <w:position w:val="0"/>
        </w:rPr>
        <w:t>十六、其他重要事项</w:t>
      </w:r>
      <w:bookmarkEnd w:id="1931"/>
      <w:bookmarkEnd w:id="1932"/>
      <w:bookmarkEnd w:id="1933"/>
    </w:p>
    <w:p>
      <w:pPr>
        <w:pStyle w:val="Style52"/>
        <w:keepNext/>
        <w:keepLines/>
        <w:widowControl w:val="0"/>
        <w:shd w:val="clear" w:color="auto" w:fill="auto"/>
        <w:tabs>
          <w:tab w:pos="748" w:val="left"/>
        </w:tabs>
        <w:bidi w:val="0"/>
        <w:spacing w:before="0" w:after="260" w:line="240" w:lineRule="auto"/>
        <w:ind w:left="0" w:right="0" w:firstLine="380"/>
        <w:jc w:val="left"/>
      </w:pPr>
      <w:bookmarkStart w:id="1934" w:name="bookmark1934"/>
      <w:bookmarkStart w:id="1935" w:name="bookmark1935"/>
      <w:bookmarkStart w:id="1936" w:name="bookmark1936"/>
      <w:bookmarkStart w:id="1937" w:name="bookmark1937"/>
      <w:r>
        <w:rPr>
          <w:rFonts w:ascii="Times New Roman" w:eastAsia="Times New Roman" w:hAnsi="Times New Roman" w:cs="Times New Roman"/>
          <w:color w:val="000000"/>
          <w:spacing w:val="0"/>
          <w:w w:val="100"/>
          <w:position w:val="0"/>
        </w:rPr>
        <w:t>1</w:t>
      </w:r>
      <w:bookmarkEnd w:id="1936"/>
      <w:r>
        <w:rPr>
          <w:color w:val="000000"/>
          <w:spacing w:val="0"/>
          <w:w w:val="100"/>
          <w:position w:val="0"/>
        </w:rPr>
        <w:t>、</w:t>
        <w:tab/>
        <w:t>前期会计差错更正</w:t>
      </w:r>
      <w:bookmarkEnd w:id="1934"/>
      <w:bookmarkEnd w:id="1935"/>
      <w:bookmarkEnd w:id="1937"/>
    </w:p>
    <w:p>
      <w:pPr>
        <w:pStyle w:val="Style41"/>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无</w:t>
      </w:r>
    </w:p>
    <w:p>
      <w:pPr>
        <w:pStyle w:val="Style52"/>
        <w:keepNext/>
        <w:keepLines/>
        <w:widowControl w:val="0"/>
        <w:shd w:val="clear" w:color="auto" w:fill="auto"/>
        <w:tabs>
          <w:tab w:pos="758" w:val="left"/>
        </w:tabs>
        <w:bidi w:val="0"/>
        <w:spacing w:before="0" w:after="260" w:line="240" w:lineRule="auto"/>
        <w:ind w:left="0" w:right="0" w:firstLine="380"/>
        <w:jc w:val="left"/>
      </w:pPr>
      <w:bookmarkStart w:id="1938" w:name="bookmark1938"/>
      <w:bookmarkStart w:id="1939" w:name="bookmark1939"/>
      <w:bookmarkStart w:id="1940" w:name="bookmark1940"/>
      <w:bookmarkStart w:id="1941" w:name="bookmark1941"/>
      <w:r>
        <w:rPr>
          <w:rFonts w:ascii="Times New Roman" w:eastAsia="Times New Roman" w:hAnsi="Times New Roman" w:cs="Times New Roman"/>
          <w:color w:val="000000"/>
          <w:spacing w:val="0"/>
          <w:w w:val="100"/>
          <w:position w:val="0"/>
        </w:rPr>
        <w:t>2</w:t>
      </w:r>
      <w:bookmarkEnd w:id="1940"/>
      <w:r>
        <w:rPr>
          <w:color w:val="000000"/>
          <w:spacing w:val="0"/>
          <w:w w:val="100"/>
          <w:position w:val="0"/>
        </w:rPr>
        <w:t>、</w:t>
        <w:tab/>
        <w:t>债务重组</w:t>
      </w:r>
      <w:bookmarkEnd w:id="1938"/>
      <w:bookmarkEnd w:id="1939"/>
      <w:bookmarkEnd w:id="1941"/>
    </w:p>
    <w:p>
      <w:pPr>
        <w:pStyle w:val="Style41"/>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无</w:t>
      </w:r>
    </w:p>
    <w:p>
      <w:pPr>
        <w:pStyle w:val="Style52"/>
        <w:keepNext/>
        <w:keepLines/>
        <w:widowControl w:val="0"/>
        <w:shd w:val="clear" w:color="auto" w:fill="auto"/>
        <w:tabs>
          <w:tab w:pos="758" w:val="left"/>
        </w:tabs>
        <w:bidi w:val="0"/>
        <w:spacing w:before="0" w:after="380" w:line="240" w:lineRule="auto"/>
        <w:ind w:left="0" w:right="0" w:firstLine="380"/>
        <w:jc w:val="left"/>
      </w:pPr>
      <w:bookmarkStart w:id="1942" w:name="bookmark1942"/>
      <w:bookmarkStart w:id="1943" w:name="bookmark1943"/>
      <w:bookmarkStart w:id="1944" w:name="bookmark1944"/>
      <w:bookmarkStart w:id="1945" w:name="bookmark1945"/>
      <w:r>
        <w:rPr>
          <w:rFonts w:ascii="Times New Roman" w:eastAsia="Times New Roman" w:hAnsi="Times New Roman" w:cs="Times New Roman"/>
          <w:color w:val="000000"/>
          <w:spacing w:val="0"/>
          <w:w w:val="100"/>
          <w:position w:val="0"/>
        </w:rPr>
        <w:t>3</w:t>
      </w:r>
      <w:bookmarkEnd w:id="1944"/>
      <w:r>
        <w:rPr>
          <w:color w:val="000000"/>
          <w:spacing w:val="0"/>
          <w:w w:val="100"/>
          <w:position w:val="0"/>
        </w:rPr>
        <w:t>、</w:t>
        <w:tab/>
        <w:t>资产置换</w:t>
      </w:r>
      <w:bookmarkEnd w:id="1942"/>
      <w:bookmarkEnd w:id="1943"/>
      <w:bookmarkEnd w:id="1945"/>
    </w:p>
    <w:p>
      <w:pPr>
        <w:pStyle w:val="Style77"/>
        <w:keepNext/>
        <w:keepLines/>
        <w:widowControl w:val="0"/>
        <w:shd w:val="clear" w:color="auto" w:fill="auto"/>
        <w:bidi w:val="0"/>
        <w:spacing w:before="0" w:line="240" w:lineRule="auto"/>
        <w:ind w:left="0" w:right="0" w:firstLine="380"/>
        <w:jc w:val="left"/>
      </w:pPr>
      <w:bookmarkStart w:id="1946" w:name="bookmark1946"/>
      <w:bookmarkStart w:id="1947" w:name="bookmark1947"/>
      <w:bookmarkStart w:id="1948" w:name="bookmark19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）非货币性资产交换</w:t>
      </w:r>
      <w:bookmarkEnd w:id="1946"/>
      <w:bookmarkEnd w:id="1947"/>
      <w:bookmarkEnd w:id="1948"/>
    </w:p>
    <w:p>
      <w:pPr>
        <w:pStyle w:val="Style2"/>
        <w:keepNext w:val="0"/>
        <w:keepLines w:val="0"/>
        <w:widowControl w:val="0"/>
        <w:shd w:val="clear" w:color="auto" w:fill="auto"/>
        <w:bidi w:val="0"/>
        <w:spacing w:before="0" w:after="120" w:line="163" w:lineRule="exact"/>
        <w:ind w:left="0" w:right="0" w:firstLine="0"/>
        <w:jc w:val="center"/>
        <w:rPr>
          <w:sz w:val="16"/>
          <w:szCs w:val="16"/>
        </w:rPr>
      </w:pPr>
      <w:r>
        <w:rPr>
          <w:spacing w:val="0"/>
          <w:w w:val="100"/>
          <w:position w:val="0"/>
          <w:sz w:val="15"/>
          <w:szCs w:val="15"/>
        </w:rPr>
        <w:t>国家高新技术企业</w:t>
        <w:br/>
      </w:r>
      <w:r>
        <w:rPr>
          <w:color w:val="245996"/>
          <w:spacing w:val="0"/>
          <w:w w:val="100"/>
          <w:position w:val="0"/>
          <w:sz w:val="15"/>
          <w:szCs w:val="15"/>
        </w:rPr>
        <w:t xml:space="preserve">，| </w:t>
      </w:r>
      <w:r>
        <w:rPr>
          <w:spacing w:val="0"/>
          <w:w w:val="100"/>
          <w:position w:val="0"/>
          <w:sz w:val="15"/>
          <w:szCs w:val="15"/>
        </w:rPr>
        <w:t>股票代码:</w:t>
      </w:r>
      <w:r>
        <w:rPr>
          <w:rFonts w:ascii="Arial" w:eastAsia="Arial" w:hAnsi="Arial" w:cs="Arial"/>
          <w:spacing w:val="0"/>
          <w:w w:val="100"/>
          <w:position w:val="0"/>
          <w:sz w:val="16"/>
          <w:szCs w:val="16"/>
        </w:rPr>
        <w:t>300290</w:t>
      </w:r>
    </w:p>
    <w:p>
      <w:pPr>
        <w:pStyle w:val="Style77"/>
        <w:keepNext/>
        <w:keepLines/>
        <w:widowControl w:val="0"/>
        <w:shd w:val="clear" w:color="auto" w:fill="auto"/>
        <w:bidi w:val="0"/>
        <w:spacing w:before="0" w:after="260" w:line="240" w:lineRule="auto"/>
        <w:ind w:left="1100" w:right="0" w:firstLine="0"/>
        <w:jc w:val="left"/>
      </w:pPr>
      <w:bookmarkStart w:id="1949" w:name="bookmark1949"/>
      <w:bookmarkStart w:id="1950" w:name="bookmark1950"/>
      <w:bookmarkStart w:id="1951" w:name="bookmark19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）其他资产置换</w:t>
      </w:r>
      <w:bookmarkEnd w:id="1949"/>
      <w:bookmarkEnd w:id="1950"/>
      <w:bookmarkEnd w:id="1951"/>
    </w:p>
    <w:p>
      <w:pPr>
        <w:pStyle w:val="Style41"/>
        <w:keepNext w:val="0"/>
        <w:keepLines w:val="0"/>
        <w:widowControl w:val="0"/>
        <w:shd w:val="clear" w:color="auto" w:fill="auto"/>
        <w:bidi w:val="0"/>
        <w:spacing w:before="0" w:after="380" w:line="314" w:lineRule="exact"/>
        <w:ind w:left="0" w:right="0" w:firstLine="980"/>
        <w:jc w:val="left"/>
      </w:pPr>
      <w:r>
        <w:rPr>
          <w:color w:val="000000"/>
          <w:spacing w:val="0"/>
          <w:w w:val="100"/>
          <w:position w:val="0"/>
        </w:rPr>
        <w:t>无</w:t>
      </w:r>
    </w:p>
    <w:p>
      <w:pPr>
        <w:pStyle w:val="Style52"/>
        <w:keepNext/>
        <w:keepLines/>
        <w:widowControl w:val="0"/>
        <w:shd w:val="clear" w:color="auto" w:fill="auto"/>
        <w:tabs>
          <w:tab w:pos="1358" w:val="left"/>
        </w:tabs>
        <w:bidi w:val="0"/>
        <w:spacing w:before="0" w:after="260" w:line="240" w:lineRule="auto"/>
        <w:ind w:left="0" w:right="0" w:firstLine="980"/>
        <w:jc w:val="left"/>
      </w:pPr>
      <w:bookmarkStart w:id="1952" w:name="bookmark1952"/>
      <w:bookmarkStart w:id="1953" w:name="bookmark1953"/>
      <w:bookmarkStart w:id="1954" w:name="bookmark1954"/>
      <w:bookmarkStart w:id="1955" w:name="bookmark1955"/>
      <w:r>
        <w:rPr>
          <w:rFonts w:ascii="Times New Roman" w:eastAsia="Times New Roman" w:hAnsi="Times New Roman" w:cs="Times New Roman"/>
          <w:color w:val="000000"/>
          <w:spacing w:val="0"/>
          <w:w w:val="100"/>
          <w:position w:val="0"/>
        </w:rPr>
        <w:t>4</w:t>
      </w:r>
      <w:bookmarkEnd w:id="1954"/>
      <w:r>
        <w:rPr>
          <w:color w:val="000000"/>
          <w:spacing w:val="0"/>
          <w:w w:val="100"/>
          <w:position w:val="0"/>
        </w:rPr>
        <w:t>、</w:t>
        <w:tab/>
        <w:t>年金计划</w:t>
      </w:r>
      <w:bookmarkEnd w:id="1952"/>
      <w:bookmarkEnd w:id="1953"/>
      <w:bookmarkEnd w:id="1955"/>
    </w:p>
    <w:p>
      <w:pPr>
        <w:pStyle w:val="Style41"/>
        <w:keepNext w:val="0"/>
        <w:keepLines w:val="0"/>
        <w:widowControl w:val="0"/>
        <w:shd w:val="clear" w:color="auto" w:fill="auto"/>
        <w:bidi w:val="0"/>
        <w:spacing w:before="0" w:after="380" w:line="314" w:lineRule="exact"/>
        <w:ind w:left="0" w:right="0" w:firstLine="980"/>
        <w:jc w:val="left"/>
      </w:pPr>
      <w:r>
        <w:rPr>
          <w:color w:val="000000"/>
          <w:spacing w:val="0"/>
          <w:w w:val="100"/>
          <w:position w:val="0"/>
        </w:rPr>
        <w:t>无</w:t>
      </w:r>
    </w:p>
    <w:p>
      <w:pPr>
        <w:pStyle w:val="Style52"/>
        <w:keepNext/>
        <w:keepLines/>
        <w:widowControl w:val="0"/>
        <w:shd w:val="clear" w:color="auto" w:fill="auto"/>
        <w:tabs>
          <w:tab w:pos="1358" w:val="left"/>
        </w:tabs>
        <w:bidi w:val="0"/>
        <w:spacing w:before="0" w:after="260" w:line="240" w:lineRule="auto"/>
        <w:ind w:left="0" w:right="0" w:firstLine="980"/>
        <w:jc w:val="left"/>
      </w:pPr>
      <w:bookmarkStart w:id="1956" w:name="bookmark1956"/>
      <w:bookmarkStart w:id="1957" w:name="bookmark1957"/>
      <w:bookmarkStart w:id="1958" w:name="bookmark1958"/>
      <w:bookmarkStart w:id="1959" w:name="bookmark1959"/>
      <w:r>
        <w:rPr>
          <w:rFonts w:ascii="Times New Roman" w:eastAsia="Times New Roman" w:hAnsi="Times New Roman" w:cs="Times New Roman"/>
          <w:color w:val="000000"/>
          <w:spacing w:val="0"/>
          <w:w w:val="100"/>
          <w:position w:val="0"/>
        </w:rPr>
        <w:t>5</w:t>
      </w:r>
      <w:bookmarkEnd w:id="1958"/>
      <w:r>
        <w:rPr>
          <w:color w:val="000000"/>
          <w:spacing w:val="0"/>
          <w:w w:val="100"/>
          <w:position w:val="0"/>
        </w:rPr>
        <w:t>、</w:t>
        <w:tab/>
        <w:t>终止经营</w:t>
      </w:r>
      <w:bookmarkEnd w:id="1956"/>
      <w:bookmarkEnd w:id="1957"/>
      <w:bookmarkEnd w:id="1959"/>
    </w:p>
    <w:p>
      <w:pPr>
        <w:pStyle w:val="Style41"/>
        <w:keepNext w:val="0"/>
        <w:keepLines w:val="0"/>
        <w:widowControl w:val="0"/>
        <w:shd w:val="clear" w:color="auto" w:fill="auto"/>
        <w:bidi w:val="0"/>
        <w:spacing w:before="0" w:after="380" w:line="314" w:lineRule="exact"/>
        <w:ind w:left="0" w:right="0" w:firstLine="980"/>
        <w:jc w:val="left"/>
      </w:pPr>
      <w:r>
        <w:rPr>
          <w:color w:val="000000"/>
          <w:spacing w:val="0"/>
          <w:w w:val="100"/>
          <w:position w:val="0"/>
        </w:rPr>
        <w:t>无</w:t>
      </w:r>
    </w:p>
    <w:p>
      <w:pPr>
        <w:pStyle w:val="Style52"/>
        <w:keepNext/>
        <w:keepLines/>
        <w:widowControl w:val="0"/>
        <w:shd w:val="clear" w:color="auto" w:fill="auto"/>
        <w:tabs>
          <w:tab w:pos="1358" w:val="left"/>
        </w:tabs>
        <w:bidi w:val="0"/>
        <w:spacing w:before="0" w:after="380" w:line="240" w:lineRule="auto"/>
        <w:ind w:left="0" w:right="0" w:firstLine="980"/>
        <w:jc w:val="left"/>
      </w:pPr>
      <w:bookmarkStart w:id="1960" w:name="bookmark1960"/>
      <w:bookmarkStart w:id="1961" w:name="bookmark1961"/>
      <w:bookmarkStart w:id="1962" w:name="bookmark1962"/>
      <w:bookmarkStart w:id="1963" w:name="bookmark1963"/>
      <w:r>
        <w:rPr>
          <w:rFonts w:ascii="Times New Roman" w:eastAsia="Times New Roman" w:hAnsi="Times New Roman" w:cs="Times New Roman"/>
          <w:color w:val="000000"/>
          <w:spacing w:val="0"/>
          <w:w w:val="100"/>
          <w:position w:val="0"/>
        </w:rPr>
        <w:t>6</w:t>
      </w:r>
      <w:bookmarkEnd w:id="1962"/>
      <w:r>
        <w:rPr>
          <w:color w:val="000000"/>
          <w:spacing w:val="0"/>
          <w:w w:val="100"/>
          <w:position w:val="0"/>
        </w:rPr>
        <w:t>、</w:t>
        <w:tab/>
        <w:t>分部信息</w:t>
      </w:r>
      <w:bookmarkEnd w:id="1960"/>
      <w:bookmarkEnd w:id="1961"/>
      <w:bookmarkEnd w:id="1963"/>
    </w:p>
    <w:p>
      <w:pPr>
        <w:pStyle w:val="Style77"/>
        <w:keepNext/>
        <w:keepLines/>
        <w:widowControl w:val="0"/>
        <w:shd w:val="clear" w:color="auto" w:fill="auto"/>
        <w:tabs>
          <w:tab w:pos="1473" w:val="left"/>
        </w:tabs>
        <w:bidi w:val="0"/>
        <w:spacing w:before="0" w:after="260" w:line="240" w:lineRule="auto"/>
        <w:ind w:left="0" w:right="0" w:firstLine="980"/>
        <w:jc w:val="left"/>
      </w:pPr>
      <w:bookmarkStart w:id="1964" w:name="bookmark1964"/>
      <w:bookmarkStart w:id="1965" w:name="bookmark1965"/>
      <w:bookmarkStart w:id="1966" w:name="bookmark1966"/>
      <w:bookmarkStart w:id="1967" w:name="bookmark1967"/>
      <w:r>
        <w:rPr>
          <w:color w:val="000000"/>
          <w:spacing w:val="0"/>
          <w:w w:val="100"/>
          <w:position w:val="0"/>
        </w:rPr>
        <w:t>（</w:t>
      </w:r>
      <w:bookmarkEnd w:id="1966"/>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964"/>
      <w:bookmarkEnd w:id="1965"/>
      <w:bookmarkEnd w:id="1967"/>
    </w:p>
    <w:p>
      <w:pPr>
        <w:pStyle w:val="Style41"/>
        <w:keepNext w:val="0"/>
        <w:keepLines w:val="0"/>
        <w:widowControl w:val="0"/>
        <w:shd w:val="clear" w:color="auto" w:fill="auto"/>
        <w:bidi w:val="0"/>
        <w:spacing w:before="0" w:after="0" w:line="314" w:lineRule="exact"/>
        <w:ind w:left="1340" w:right="0" w:firstLine="0"/>
        <w:jc w:val="left"/>
      </w:pPr>
      <w:r>
        <w:rPr>
          <w:color w:val="000000"/>
          <w:spacing w:val="0"/>
          <w:w w:val="100"/>
          <w:position w:val="0"/>
        </w:rPr>
        <w:t>本公司以内部组织结构、管理要求、内部报告制度为依据确定经营分部，以经营分部为基础确定报告分部。</w:t>
      </w:r>
    </w:p>
    <w:p>
      <w:pPr>
        <w:pStyle w:val="Style41"/>
        <w:keepNext w:val="0"/>
        <w:keepLines w:val="0"/>
        <w:widowControl w:val="0"/>
        <w:shd w:val="clear" w:color="auto" w:fill="auto"/>
        <w:bidi w:val="0"/>
        <w:spacing w:before="0" w:after="0" w:line="314" w:lineRule="exact"/>
        <w:ind w:left="980" w:right="0" w:firstLine="380"/>
        <w:jc w:val="left"/>
      </w:pPr>
      <w:r>
        <w:rPr>
          <w:color w:val="000000"/>
          <w:spacing w:val="0"/>
          <w:w w:val="100"/>
          <w:position w:val="0"/>
        </w:rPr>
        <w:t>经营分部，是指本公司内同时满足下列条件的组成部分：（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）该组成部分能够在日常活动中产生收入、发生费用；（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本公司管理层能够定期评价该组成部分的经营成果，以决定向其配置资源、评价其业绩；（</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）本公司能够取得该组成部分 的财务状况、经营成果和现金流量等有关会计信息。</w:t>
      </w:r>
    </w:p>
    <w:p>
      <w:pPr>
        <w:pStyle w:val="Style41"/>
        <w:keepNext w:val="0"/>
        <w:keepLines w:val="0"/>
        <w:widowControl w:val="0"/>
        <w:shd w:val="clear" w:color="auto" w:fill="auto"/>
        <w:bidi w:val="0"/>
        <w:spacing w:before="0" w:after="0" w:line="314" w:lineRule="exact"/>
        <w:ind w:left="1340" w:right="0" w:firstLine="0"/>
        <w:jc w:val="left"/>
      </w:pPr>
      <w:r>
        <w:rPr>
          <w:color w:val="000000"/>
          <w:spacing w:val="0"/>
          <w:w w:val="100"/>
          <w:position w:val="0"/>
        </w:rPr>
        <w:t>本公司报告分部包括：健康数据服务、智能融合云服务。</w:t>
      </w:r>
    </w:p>
    <w:p>
      <w:pPr>
        <w:pStyle w:val="Style41"/>
        <w:keepNext w:val="0"/>
        <w:keepLines w:val="0"/>
        <w:widowControl w:val="0"/>
        <w:shd w:val="clear" w:color="auto" w:fill="auto"/>
        <w:bidi w:val="0"/>
        <w:spacing w:before="0" w:after="380" w:line="314" w:lineRule="exact"/>
        <w:ind w:left="1340" w:right="0" w:firstLine="0"/>
        <w:jc w:val="left"/>
      </w:pPr>
      <w:r>
        <w:rPr>
          <w:color w:val="000000"/>
          <w:spacing w:val="0"/>
          <w:w w:val="100"/>
          <w:position w:val="0"/>
        </w:rPr>
        <w:t>本公司经营分部的会计政策与本公司主要会计政策相同。</w:t>
      </w:r>
    </w:p>
    <w:p>
      <w:pPr>
        <w:pStyle w:val="Style77"/>
        <w:keepNext/>
        <w:keepLines/>
        <w:widowControl w:val="0"/>
        <w:shd w:val="clear" w:color="auto" w:fill="auto"/>
        <w:tabs>
          <w:tab w:pos="1473" w:val="left"/>
        </w:tabs>
        <w:bidi w:val="0"/>
        <w:spacing w:before="0" w:line="240" w:lineRule="auto"/>
        <w:ind w:left="0" w:right="0" w:firstLine="980"/>
        <w:jc w:val="left"/>
      </w:pPr>
      <w:bookmarkStart w:id="1968" w:name="bookmark1968"/>
      <w:bookmarkStart w:id="1969" w:name="bookmark1969"/>
      <w:bookmarkStart w:id="1970" w:name="bookmark1970"/>
      <w:bookmarkStart w:id="1971" w:name="bookmark1971"/>
      <w:r>
        <w:rPr>
          <w:color w:val="000000"/>
          <w:spacing w:val="0"/>
          <w:w w:val="100"/>
          <w:position w:val="0"/>
        </w:rPr>
        <w:t>（</w:t>
      </w:r>
      <w:bookmarkEnd w:id="1970"/>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968"/>
      <w:bookmarkEnd w:id="1969"/>
      <w:bookmarkEnd w:id="1971"/>
    </w:p>
    <w:p>
      <w:pPr>
        <w:pStyle w:val="Style43"/>
        <w:keepNext w:val="0"/>
        <w:keepLines w:val="0"/>
        <w:widowControl w:val="0"/>
        <w:shd w:val="clear" w:color="auto" w:fill="auto"/>
        <w:bidi w:val="0"/>
        <w:spacing w:before="0" w:after="0" w:line="240" w:lineRule="auto"/>
        <w:ind w:left="7824" w:right="0" w:firstLine="0"/>
        <w:jc w:val="left"/>
      </w:pPr>
      <w:r>
        <w:rPr>
          <w:color w:val="000000"/>
          <w:spacing w:val="0"/>
          <w:w w:val="100"/>
          <w:position w:val="0"/>
        </w:rPr>
        <w:t>单位：元</w:t>
      </w:r>
    </w:p>
    <w:tbl>
      <w:tblPr>
        <w:tblOverlap w:val="never"/>
        <w:jc w:val="center"/>
        <w:tblLayout w:type="fixed"/>
      </w:tblPr>
      <w:tblGrid>
        <w:gridCol w:w="1565"/>
        <w:gridCol w:w="2794"/>
        <w:gridCol w:w="2357"/>
        <w:gridCol w:w="2117"/>
      </w:tblGrid>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健康数据服务</w:t>
            </w:r>
          </w:p>
        </w:tc>
        <w:tc>
          <w:tcPr>
            <w:tcBorders>
              <w:top w:val="single" w:sz="4"/>
              <w:left w:val="single" w:sz="4"/>
            </w:tcBorders>
            <w:shd w:val="clear" w:color="auto" w:fill="E1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智能融合云服务</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143,063,339.00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359,543,934.30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502,607,273.30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66,573,322.59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276,323,996.86</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342,897,319.45</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1,112,066,010.96</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1,112,066,010.96</w:t>
            </w:r>
          </w:p>
        </w:tc>
      </w:tr>
      <w:tr>
        <w:trPr>
          <w:trHeight w:val="408"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gridSpan w:val="2"/>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207,708,010.02</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207,708,010.02</w:t>
            </w:r>
          </w:p>
        </w:tc>
      </w:tr>
    </w:tbl>
    <w:p>
      <w:pPr>
        <w:widowControl w:val="0"/>
        <w:spacing w:after="319" w:line="1" w:lineRule="exact"/>
      </w:pPr>
    </w:p>
    <w:p>
      <w:pPr>
        <w:pStyle w:val="Style77"/>
        <w:keepNext/>
        <w:keepLines/>
        <w:widowControl w:val="0"/>
        <w:shd w:val="clear" w:color="auto" w:fill="auto"/>
        <w:tabs>
          <w:tab w:pos="1473" w:val="left"/>
        </w:tabs>
        <w:bidi w:val="0"/>
        <w:spacing w:before="0" w:line="240" w:lineRule="auto"/>
        <w:ind w:left="0" w:right="0" w:firstLine="980"/>
        <w:jc w:val="left"/>
      </w:pPr>
      <w:bookmarkStart w:id="1972" w:name="bookmark1972"/>
      <w:bookmarkStart w:id="1973" w:name="bookmark1973"/>
      <w:bookmarkStart w:id="1974" w:name="bookmark1974"/>
      <w:bookmarkStart w:id="1975" w:name="bookmark1975"/>
      <w:r>
        <w:rPr>
          <w:color w:val="000000"/>
          <w:spacing w:val="0"/>
          <w:w w:val="100"/>
          <w:position w:val="0"/>
        </w:rPr>
        <w:t>（</w:t>
      </w:r>
      <w:bookmarkEnd w:id="1974"/>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1972"/>
      <w:bookmarkEnd w:id="1973"/>
      <w:bookmarkEnd w:id="1975"/>
    </w:p>
    <w:p>
      <w:pPr>
        <w:pStyle w:val="Style41"/>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由于本公司及各子公司均有上述各报告分部的相关业务，故本公司的资产总额与负债总额未按报告分部进行划分。</w:t>
      </w:r>
    </w:p>
    <w:p>
      <w:pPr>
        <w:pStyle w:val="Style77"/>
        <w:keepNext/>
        <w:keepLines/>
        <w:widowControl w:val="0"/>
        <w:shd w:val="clear" w:color="auto" w:fill="auto"/>
        <w:tabs>
          <w:tab w:pos="1473" w:val="left"/>
        </w:tabs>
        <w:bidi w:val="0"/>
        <w:spacing w:before="0" w:line="240" w:lineRule="auto"/>
        <w:ind w:left="0" w:right="0" w:firstLine="980"/>
        <w:jc w:val="left"/>
      </w:pPr>
      <w:bookmarkStart w:id="1976" w:name="bookmark1976"/>
      <w:bookmarkStart w:id="1977" w:name="bookmark1977"/>
      <w:bookmarkStart w:id="1978" w:name="bookmark1978"/>
      <w:bookmarkStart w:id="1979" w:name="bookmark1979"/>
      <w:r>
        <w:rPr>
          <w:color w:val="000000"/>
          <w:spacing w:val="0"/>
          <w:w w:val="100"/>
          <w:position w:val="0"/>
        </w:rPr>
        <w:t>（</w:t>
      </w:r>
      <w:bookmarkEnd w:id="1978"/>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1976"/>
      <w:bookmarkEnd w:id="1977"/>
      <w:bookmarkEnd w:id="1979"/>
    </w:p>
    <w:p>
      <w:pPr>
        <w:pStyle w:val="Style41"/>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无</w:t>
      </w:r>
    </w:p>
    <w:p>
      <w:pPr>
        <w:pStyle w:val="Style52"/>
        <w:keepNext/>
        <w:keepLines/>
        <w:widowControl w:val="0"/>
        <w:shd w:val="clear" w:color="auto" w:fill="auto"/>
        <w:bidi w:val="0"/>
        <w:spacing w:before="0" w:after="380" w:line="240" w:lineRule="auto"/>
        <w:ind w:left="0" w:right="0" w:firstLine="980"/>
        <w:jc w:val="left"/>
        <w:sectPr>
          <w:headerReference w:type="default" r:id="rId165"/>
          <w:footerReference w:type="default" r:id="rId166"/>
          <w:headerReference w:type="even" r:id="rId167"/>
          <w:footerReference w:type="even" r:id="rId168"/>
          <w:footnotePr>
            <w:pos w:val="pageBottom"/>
            <w:numFmt w:val="decimal"/>
            <w:numRestart w:val="continuous"/>
          </w:footnotePr>
          <w:type w:val="continuous"/>
          <w:pgSz w:w="11900" w:h="16840"/>
          <w:pgMar w:top="1069" w:right="132" w:bottom="1986" w:left="129" w:header="0" w:footer="3" w:gutter="0"/>
          <w:cols w:space="720"/>
          <w:noEndnote/>
          <w:rtlGutter w:val="0"/>
          <w:docGrid w:linePitch="360"/>
        </w:sectPr>
      </w:pPr>
      <w:bookmarkStart w:id="1980" w:name="bookmark1980"/>
      <w:bookmarkStart w:id="1981" w:name="bookmark1981"/>
      <w:bookmarkStart w:id="1982" w:name="bookmark1982"/>
      <w:bookmarkStart w:id="1983" w:name="bookmark1983"/>
      <w:r>
        <w:rPr>
          <w:rFonts w:ascii="Times New Roman" w:eastAsia="Times New Roman" w:hAnsi="Times New Roman" w:cs="Times New Roman"/>
          <w:color w:val="000000"/>
          <w:spacing w:val="0"/>
          <w:w w:val="100"/>
          <w:position w:val="0"/>
        </w:rPr>
        <w:t>7</w:t>
      </w:r>
      <w:bookmarkEnd w:id="1982"/>
      <w:r>
        <w:rPr>
          <w:color w:val="000000"/>
          <w:spacing w:val="0"/>
          <w:w w:val="100"/>
          <w:position w:val="0"/>
        </w:rPr>
        <w:t>、其他对投资者决策有影响的重要交易和事项</w:t>
      </w:r>
      <w:bookmarkEnd w:id="1980"/>
      <w:bookmarkEnd w:id="1981"/>
      <w:bookmarkEnd w:id="1983"/>
    </w:p>
    <w:p>
      <w:pPr>
        <w:pStyle w:val="Style2"/>
        <w:keepNext w:val="0"/>
        <w:keepLines w:val="0"/>
        <w:widowControl w:val="0"/>
        <w:shd w:val="clear" w:color="auto" w:fill="auto"/>
        <w:tabs>
          <w:tab w:pos="1777" w:val="left"/>
        </w:tabs>
        <w:bidi w:val="0"/>
        <w:spacing w:before="0" w:after="0" w:line="240" w:lineRule="auto"/>
        <w:ind w:left="1160" w:right="0" w:firstLine="0"/>
        <w:jc w:val="left"/>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1777" w:val="left"/>
        </w:tabs>
        <w:bidi w:val="0"/>
        <w:spacing w:before="0" w:after="120" w:line="240" w:lineRule="auto"/>
        <w:ind w:left="1160" w:right="0" w:firstLine="0"/>
        <w:jc w:val="left"/>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52"/>
        <w:keepNext/>
        <w:keepLines/>
        <w:widowControl w:val="0"/>
        <w:shd w:val="clear" w:color="auto" w:fill="auto"/>
        <w:bidi w:val="0"/>
        <w:spacing w:before="0" w:after="260" w:line="240" w:lineRule="auto"/>
        <w:ind w:left="0" w:right="0" w:firstLine="980"/>
        <w:jc w:val="left"/>
      </w:pPr>
      <w:bookmarkStart w:id="1984" w:name="bookmark1984"/>
      <w:bookmarkStart w:id="1985" w:name="bookmark1985"/>
      <w:bookmarkStart w:id="1986" w:name="bookmark1986"/>
      <w:bookmarkStart w:id="1987" w:name="bookmark1987"/>
      <w:r>
        <w:rPr>
          <w:rFonts w:ascii="Times New Roman" w:eastAsia="Times New Roman" w:hAnsi="Times New Roman" w:cs="Times New Roman"/>
          <w:color w:val="000000"/>
          <w:spacing w:val="0"/>
          <w:w w:val="100"/>
          <w:position w:val="0"/>
        </w:rPr>
        <w:t>8</w:t>
      </w:r>
      <w:bookmarkEnd w:id="1986"/>
      <w:r>
        <w:rPr>
          <w:color w:val="000000"/>
          <w:spacing w:val="0"/>
          <w:w w:val="100"/>
          <w:position w:val="0"/>
        </w:rPr>
        <w:t>、其他</w:t>
      </w:r>
      <w:bookmarkEnd w:id="1984"/>
      <w:bookmarkEnd w:id="1985"/>
      <w:bookmarkEnd w:id="1987"/>
    </w:p>
    <w:p>
      <w:pPr>
        <w:pStyle w:val="Style41"/>
        <w:keepNext w:val="0"/>
        <w:keepLines w:val="0"/>
        <w:widowControl w:val="0"/>
        <w:numPr>
          <w:ilvl w:val="0"/>
          <w:numId w:val="83"/>
        </w:numPr>
        <w:shd w:val="clear" w:color="auto" w:fill="auto"/>
        <w:tabs>
          <w:tab w:pos="1886" w:val="left"/>
        </w:tabs>
        <w:bidi w:val="0"/>
        <w:spacing w:before="0" w:after="0" w:line="314" w:lineRule="exact"/>
        <w:ind w:left="980" w:right="0"/>
        <w:jc w:val="both"/>
      </w:pPr>
      <w:bookmarkStart w:id="1988" w:name="bookmark1988"/>
      <w:bookmarkEnd w:id="1988"/>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8</w:t>
      </w:r>
      <w:r>
        <w:rPr>
          <w:color w:val="000000"/>
          <w:spacing w:val="0"/>
          <w:w w:val="100"/>
          <w:position w:val="0"/>
        </w:rPr>
        <w:t>日，公司与上海米健信息技术有限公司(以下简称米健公司)签订了《荣科科技股份有限公司与张继 武、雷新刚、赵达关于上海米健信息技术有限公司之股权转让框架协议》。公司拟以银行贷款及自有资金</w:t>
      </w:r>
      <w:r>
        <w:rPr>
          <w:color w:val="000000"/>
          <w:spacing w:val="0"/>
          <w:w w:val="100"/>
          <w:position w:val="0"/>
          <w:sz w:val="17"/>
          <w:szCs w:val="17"/>
        </w:rPr>
        <w:t>20,188</w:t>
      </w:r>
      <w:r>
        <w:rPr>
          <w:color w:val="000000"/>
          <w:spacing w:val="0"/>
          <w:w w:val="100"/>
          <w:position w:val="0"/>
        </w:rPr>
        <w:t>万元受让米 健公司</w:t>
      </w:r>
      <w:r>
        <w:rPr>
          <w:color w:val="000000"/>
          <w:spacing w:val="0"/>
          <w:w w:val="100"/>
          <w:position w:val="0"/>
          <w:sz w:val="17"/>
          <w:szCs w:val="17"/>
        </w:rPr>
        <w:t>49%</w:t>
      </w:r>
      <w:r>
        <w:rPr>
          <w:color w:val="000000"/>
          <w:spacing w:val="0"/>
          <w:w w:val="100"/>
          <w:position w:val="0"/>
        </w:rPr>
        <w:t>的股权。本次股权受让完成后公司将持有米健公司</w:t>
      </w:r>
      <w:r>
        <w:rPr>
          <w:color w:val="000000"/>
          <w:spacing w:val="0"/>
          <w:w w:val="100"/>
          <w:position w:val="0"/>
          <w:sz w:val="17"/>
          <w:szCs w:val="17"/>
        </w:rPr>
        <w:t>100%</w:t>
      </w:r>
      <w:r>
        <w:rPr>
          <w:color w:val="000000"/>
          <w:spacing w:val="0"/>
          <w:w w:val="100"/>
          <w:position w:val="0"/>
        </w:rPr>
        <w:t>股权。</w:t>
      </w:r>
    </w:p>
    <w:p>
      <w:pPr>
        <w:pStyle w:val="Style41"/>
        <w:keepNext w:val="0"/>
        <w:keepLines w:val="0"/>
        <w:widowControl w:val="0"/>
        <w:numPr>
          <w:ilvl w:val="0"/>
          <w:numId w:val="83"/>
        </w:numPr>
        <w:shd w:val="clear" w:color="auto" w:fill="auto"/>
        <w:tabs>
          <w:tab w:pos="1871" w:val="left"/>
        </w:tabs>
        <w:bidi w:val="0"/>
        <w:spacing w:before="0" w:after="700" w:line="314" w:lineRule="exact"/>
        <w:ind w:left="980" w:right="0"/>
        <w:jc w:val="both"/>
      </w:pPr>
      <w:bookmarkStart w:id="1989" w:name="bookmark1989"/>
      <w:bookmarkEnd w:id="1989"/>
      <w:r>
        <w:rPr>
          <w:color w:val="000000"/>
          <w:spacing w:val="0"/>
          <w:w w:val="100"/>
          <w:position w:val="0"/>
          <w:sz w:val="17"/>
          <w:szCs w:val="17"/>
        </w:rPr>
        <w:t>2015</w:t>
      </w:r>
      <w:r>
        <w:rPr>
          <w:color w:val="000000"/>
          <w:spacing w:val="0"/>
          <w:w w:val="100"/>
          <w:position w:val="0"/>
        </w:rPr>
        <w:t>年</w:t>
      </w:r>
      <w:r>
        <w:rPr>
          <w:color w:val="000000"/>
          <w:spacing w:val="0"/>
          <w:w w:val="100"/>
          <w:position w:val="0"/>
          <w:sz w:val="17"/>
          <w:szCs w:val="17"/>
        </w:rPr>
        <w:t>10</w:t>
      </w:r>
      <w:r>
        <w:rPr>
          <w:color w:val="000000"/>
          <w:spacing w:val="0"/>
          <w:w w:val="100"/>
          <w:position w:val="0"/>
        </w:rPr>
        <w:t>月</w:t>
      </w:r>
      <w:r>
        <w:rPr>
          <w:color w:val="000000"/>
          <w:spacing w:val="0"/>
          <w:w w:val="100"/>
          <w:position w:val="0"/>
          <w:sz w:val="17"/>
          <w:szCs w:val="17"/>
        </w:rPr>
        <w:t>21</w:t>
      </w:r>
      <w:r>
        <w:rPr>
          <w:color w:val="000000"/>
          <w:spacing w:val="0"/>
          <w:w w:val="100"/>
          <w:position w:val="0"/>
        </w:rPr>
        <w:t>日，根据公司第二届董事会第二十四次会议审议通过的《关于注销控股子公司沈阳荣科全濠科技有 限公司的议案》，公司拟注销子公司沈阳荣科全濠科技有限公司。截至</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日止，相关注销工作尚未完成。</w:t>
      </w:r>
    </w:p>
    <w:p>
      <w:pPr>
        <w:pStyle w:val="Style39"/>
        <w:keepNext/>
        <w:keepLines/>
        <w:widowControl w:val="0"/>
        <w:shd w:val="clear" w:color="auto" w:fill="auto"/>
        <w:bidi w:val="0"/>
        <w:spacing w:before="0" w:after="360" w:line="240" w:lineRule="auto"/>
        <w:ind w:left="0" w:right="0" w:firstLine="980"/>
        <w:jc w:val="left"/>
      </w:pPr>
      <w:bookmarkStart w:id="1990" w:name="bookmark1990"/>
      <w:bookmarkStart w:id="1991" w:name="bookmark1991"/>
      <w:bookmarkStart w:id="1992" w:name="bookmark1992"/>
      <w:r>
        <w:rPr>
          <w:color w:val="000000"/>
          <w:spacing w:val="0"/>
          <w:w w:val="100"/>
          <w:position w:val="0"/>
        </w:rPr>
        <w:t>十七、母公司财务报表主要项目注释</w:t>
      </w:r>
      <w:bookmarkEnd w:id="1990"/>
      <w:bookmarkEnd w:id="1991"/>
      <w:bookmarkEnd w:id="1992"/>
    </w:p>
    <w:p>
      <w:pPr>
        <w:pStyle w:val="Style52"/>
        <w:keepNext/>
        <w:keepLines/>
        <w:widowControl w:val="0"/>
        <w:shd w:val="clear" w:color="auto" w:fill="auto"/>
        <w:bidi w:val="0"/>
        <w:spacing w:before="0" w:line="240" w:lineRule="auto"/>
        <w:ind w:left="0" w:right="0" w:firstLine="980"/>
        <w:jc w:val="left"/>
      </w:pPr>
      <w:bookmarkStart w:id="1993" w:name="bookmark1993"/>
      <w:bookmarkStart w:id="1994" w:name="bookmark1994"/>
      <w:bookmarkStart w:id="1995" w:name="bookmark199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993"/>
      <w:bookmarkEnd w:id="1994"/>
      <w:bookmarkEnd w:id="1995"/>
    </w:p>
    <w:p>
      <w:pPr>
        <w:pStyle w:val="Style77"/>
        <w:keepNext/>
        <w:keepLines/>
        <w:widowControl w:val="0"/>
        <w:shd w:val="clear" w:color="auto" w:fill="auto"/>
        <w:bidi w:val="0"/>
        <w:spacing w:before="0" w:after="360" w:line="240" w:lineRule="auto"/>
        <w:ind w:left="1100" w:right="0" w:firstLine="0"/>
        <w:jc w:val="left"/>
      </w:pPr>
      <w:bookmarkStart w:id="1996" w:name="bookmark1996"/>
      <w:bookmarkStart w:id="1997" w:name="bookmark1997"/>
      <w:bookmarkStart w:id="1998" w:name="bookmark1998"/>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996"/>
      <w:bookmarkEnd w:id="1997"/>
      <w:bookmarkEnd w:id="1998"/>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38"/>
        <w:gridCol w:w="1277"/>
        <w:gridCol w:w="710"/>
        <w:gridCol w:w="1133"/>
        <w:gridCol w:w="850"/>
        <w:gridCol w:w="1277"/>
        <w:gridCol w:w="1277"/>
        <w:gridCol w:w="710"/>
        <w:gridCol w:w="1133"/>
        <w:gridCol w:w="850"/>
        <w:gridCol w:w="1286"/>
      </w:tblGrid>
      <w:tr>
        <w:trPr>
          <w:trHeight w:val="403" w:hRule="exact"/>
        </w:trPr>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0" w:lineRule="exact"/>
              <w:ind w:left="0" w:right="0" w:firstLine="0"/>
              <w:jc w:val="left"/>
            </w:pPr>
            <w:r>
              <w:rPr>
                <w:color w:val="000000"/>
                <w:spacing w:val="0"/>
                <w:w w:val="100"/>
                <w:position w:val="0"/>
              </w:rPr>
              <w:t>按信用风险 特征组合计 提坏账准备 的应收账款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445,054,072.39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47,004,705.64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398,049,366.75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415,874,076.65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27,322,007.90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388,552,068.75</w:t>
            </w:r>
          </w:p>
        </w:tc>
      </w:tr>
      <w:tr>
        <w:trPr>
          <w:trHeight w:val="408"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445,054,072.39</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47,004,705.64</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398,049,366.75</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415,874,076.65</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27,322,007.90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388,552,068.75</w:t>
            </w:r>
          </w:p>
        </w:tc>
      </w:tr>
    </w:tbl>
    <w:p>
      <w:pPr>
        <w:pStyle w:val="Style41"/>
        <w:keepNext w:val="0"/>
        <w:keepLines w:val="0"/>
        <w:widowControl w:val="0"/>
        <w:shd w:val="clear" w:color="auto" w:fill="auto"/>
        <w:bidi w:val="0"/>
        <w:spacing w:before="0" w:after="0" w:line="346" w:lineRule="exact"/>
        <w:ind w:left="980" w:right="0" w:firstLine="2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120" w:line="346" w:lineRule="exact"/>
        <w:ind w:left="0" w:right="0" w:firstLine="980"/>
        <w:jc w:val="left"/>
      </w:pPr>
      <w:r>
        <w:rPr>
          <w:color w:val="000000"/>
          <w:spacing w:val="0"/>
          <w:w w:val="100"/>
          <w:position w:val="0"/>
        </w:rPr>
        <w:t>组合中，按账龄分析法计提坏账准备的应收账款：</w:t>
      </w:r>
    </w:p>
    <w:p>
      <w:pPr>
        <w:pStyle w:val="Style41"/>
        <w:keepNext w:val="0"/>
        <w:keepLines w:val="0"/>
        <w:widowControl w:val="0"/>
        <w:shd w:val="clear" w:color="auto" w:fill="auto"/>
        <w:bidi w:val="0"/>
        <w:spacing w:before="0" w:after="0" w:line="401" w:lineRule="auto"/>
        <w:ind w:left="0" w:right="0" w:firstLine="98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3"/>
        <w:keepNext w:val="0"/>
        <w:keepLines w:val="0"/>
        <w:widowControl w:val="0"/>
        <w:shd w:val="clear" w:color="auto" w:fill="auto"/>
        <w:bidi w:val="0"/>
        <w:spacing w:before="0" w:after="0" w:line="240" w:lineRule="auto"/>
        <w:ind w:left="8789" w:right="0" w:firstLine="0"/>
        <w:jc w:val="left"/>
      </w:pPr>
      <w:r>
        <w:rPr>
          <w:color w:val="000000"/>
          <w:spacing w:val="0"/>
          <w:w w:val="100"/>
          <w:position w:val="0"/>
        </w:rPr>
        <w:t>单位： 元</w:t>
      </w:r>
    </w:p>
    <w:tbl>
      <w:tblPr>
        <w:tblOverlap w:val="never"/>
        <w:jc w:val="center"/>
        <w:tblLayout w:type="fixed"/>
      </w:tblPr>
      <w:tblGrid>
        <w:gridCol w:w="2501"/>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270,806,026.82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5,416,120.54</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270,806,026.82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5,416,120.54</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83,961,842.24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4,198,092.11</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52,350,096.99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15,705,029.10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37,936,106.34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21,685,463.89</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57.16%</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31,056,373.15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15,528,186.58</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3,612,279.41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2,889,823.53</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bl>
    <w:p>
      <w:pPr>
        <w:pStyle w:val="Style43"/>
        <w:keepNext w:val="0"/>
        <w:keepLines w:val="0"/>
        <w:widowControl w:val="0"/>
        <w:shd w:val="clear" w:color="auto" w:fill="auto"/>
        <w:tabs>
          <w:tab w:pos="773" w:val="left"/>
        </w:tabs>
        <w:bidi w:val="0"/>
        <w:spacing w:before="0" w:after="0" w:line="240" w:lineRule="auto"/>
        <w:ind w:left="149" w:right="0" w:firstLine="0"/>
        <w:jc w:val="left"/>
        <w:rPr>
          <w:sz w:val="15"/>
          <w:szCs w:val="15"/>
        </w:rPr>
      </w:pPr>
      <w:r>
        <w:rPr>
          <w:rFonts w:ascii="Arial" w:eastAsia="Arial" w:hAnsi="Arial" w:cs="Arial"/>
          <w:b/>
          <w:bCs/>
          <w:color w:val="245996"/>
          <w:spacing w:val="0"/>
          <w:w w:val="100"/>
          <w:position w:val="0"/>
          <w:sz w:val="19"/>
          <w:szCs w:val="19"/>
        </w:rPr>
        <w:t>Vi</w:t>
        <w:tab/>
      </w:r>
      <w:r>
        <w:rPr>
          <w:rFonts w:ascii="SimHei" w:eastAsia="SimHei" w:hAnsi="SimHei" w:cs="SimHei"/>
          <w:color w:val="596E90"/>
          <w:spacing w:val="0"/>
          <w:w w:val="100"/>
          <w:position w:val="0"/>
          <w:sz w:val="15"/>
          <w:szCs w:val="15"/>
        </w:rPr>
        <w:t>国家高新技术企业</w:t>
      </w:r>
    </w:p>
    <w:p>
      <w:pPr>
        <w:pStyle w:val="Style43"/>
        <w:keepNext w:val="0"/>
        <w:keepLines w:val="0"/>
        <w:widowControl w:val="0"/>
        <w:shd w:val="clear" w:color="auto" w:fill="auto"/>
        <w:tabs>
          <w:tab w:pos="749" w:val="left"/>
        </w:tabs>
        <w:bidi w:val="0"/>
        <w:spacing w:before="0" w:after="0" w:line="240" w:lineRule="auto"/>
        <w:ind w:left="149" w:right="0" w:firstLine="0"/>
        <w:jc w:val="left"/>
        <w:rPr>
          <w:sz w:val="16"/>
          <w:szCs w:val="16"/>
        </w:rPr>
      </w:pPr>
      <w:r>
        <w:rPr>
          <w:rFonts w:ascii="SimHei" w:eastAsia="SimHei" w:hAnsi="SimHei" w:cs="SimHei"/>
          <w:color w:val="245996"/>
          <w:spacing w:val="0"/>
          <w:w w:val="100"/>
          <w:position w:val="0"/>
          <w:sz w:val="15"/>
          <w:szCs w:val="15"/>
        </w:rPr>
        <w:t>，|</w:t>
        <w:tab/>
      </w:r>
      <w:r>
        <w:rPr>
          <w:rFonts w:ascii="SimHei" w:eastAsia="SimHei" w:hAnsi="SimHei" w:cs="SimHei"/>
          <w:color w:val="596E90"/>
          <w:spacing w:val="0"/>
          <w:w w:val="100"/>
          <w:position w:val="0"/>
          <w:sz w:val="15"/>
          <w:szCs w:val="15"/>
        </w:rPr>
        <w:t>股票代码：</w:t>
      </w:r>
      <w:r>
        <w:rPr>
          <w:rFonts w:ascii="Arial" w:eastAsia="Arial" w:hAnsi="Arial" w:cs="Arial"/>
          <w:color w:val="596E90"/>
          <w:spacing w:val="0"/>
          <w:w w:val="100"/>
          <w:position w:val="0"/>
          <w:sz w:val="16"/>
          <w:szCs w:val="16"/>
        </w:rPr>
        <w:t>300290</w:t>
      </w:r>
    </w:p>
    <w:tbl>
      <w:tblPr>
        <w:tblOverlap w:val="never"/>
        <w:jc w:val="center"/>
        <w:tblLayout w:type="fixed"/>
      </w:tblPr>
      <w:tblGrid>
        <w:gridCol w:w="2501"/>
        <w:gridCol w:w="2294"/>
        <w:gridCol w:w="2390"/>
        <w:gridCol w:w="2400"/>
      </w:tblGrid>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3,267,453.78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3,267,453.78</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445,054,072.39</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47,004,705.64</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479" w:line="1" w:lineRule="exact"/>
      </w:pPr>
    </w:p>
    <w:p>
      <w:pPr>
        <w:pStyle w:val="Style41"/>
        <w:keepNext w:val="0"/>
        <w:keepLines w:val="0"/>
        <w:widowControl w:val="0"/>
        <w:shd w:val="clear" w:color="auto" w:fill="auto"/>
        <w:bidi w:val="0"/>
        <w:spacing w:before="0" w:after="140" w:line="240" w:lineRule="auto"/>
        <w:ind w:left="0" w:right="0" w:firstLine="960"/>
        <w:jc w:val="both"/>
      </w:pPr>
      <w:r>
        <w:rPr>
          <w:color w:val="000000"/>
          <w:spacing w:val="0"/>
          <w:w w:val="100"/>
          <w:position w:val="0"/>
        </w:rPr>
        <w:t>组合中，采用余额百分比法计提坏账准备的应收账款:</w:t>
      </w:r>
    </w:p>
    <w:p>
      <w:pPr>
        <w:pStyle w:val="Style4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380" w:line="360" w:lineRule="exact"/>
        <w:ind w:left="960" w:right="0" w:firstLine="20"/>
        <w:jc w:val="both"/>
      </w:pPr>
      <w:r>
        <w:rPr>
          <w:color w:val="000000"/>
          <w:spacing w:val="0"/>
          <w:w w:val="100"/>
          <w:position w:val="0"/>
        </w:rPr>
        <w:t>组合中，采用其他方法计提坏账准备的应收账款: 无</w:t>
      </w:r>
    </w:p>
    <w:p>
      <w:pPr>
        <w:pStyle w:val="Style77"/>
        <w:keepNext/>
        <w:keepLines/>
        <w:widowControl w:val="0"/>
        <w:shd w:val="clear" w:color="auto" w:fill="auto"/>
        <w:bidi w:val="0"/>
        <w:spacing w:before="0" w:line="240" w:lineRule="auto"/>
        <w:ind w:left="1100" w:right="0" w:firstLine="0"/>
        <w:jc w:val="both"/>
      </w:pPr>
      <w:bookmarkStart w:id="1999" w:name="bookmark1999"/>
      <w:bookmarkStart w:id="2000" w:name="bookmark2000"/>
      <w:bookmarkStart w:id="2001" w:name="bookmark2001"/>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999"/>
      <w:bookmarkEnd w:id="2000"/>
      <w:bookmarkEnd w:id="2001"/>
    </w:p>
    <w:p>
      <w:pPr>
        <w:pStyle w:val="Style41"/>
        <w:keepNext w:val="0"/>
        <w:keepLines w:val="0"/>
        <w:widowControl w:val="0"/>
        <w:shd w:val="clear" w:color="auto" w:fill="auto"/>
        <w:bidi w:val="0"/>
        <w:spacing w:before="0" w:after="380" w:line="240" w:lineRule="auto"/>
        <w:ind w:left="0" w:right="0" w:firstLine="960"/>
        <w:jc w:val="both"/>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19,682,697.74</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77"/>
        <w:keepNext/>
        <w:keepLines/>
        <w:widowControl w:val="0"/>
        <w:shd w:val="clear" w:color="auto" w:fill="auto"/>
        <w:bidi w:val="0"/>
        <w:spacing w:before="0" w:line="240" w:lineRule="auto"/>
        <w:ind w:left="0" w:right="0" w:firstLine="960"/>
        <w:jc w:val="both"/>
      </w:pPr>
      <w:bookmarkStart w:id="2002" w:name="bookmark2002"/>
      <w:bookmarkStart w:id="2003" w:name="bookmark2003"/>
      <w:bookmarkStart w:id="2004" w:name="bookmark2004"/>
      <w:bookmarkStart w:id="2005" w:name="bookmark2005"/>
      <w:r>
        <w:rPr>
          <w:color w:val="000000"/>
          <w:spacing w:val="0"/>
          <w:w w:val="100"/>
          <w:position w:val="0"/>
        </w:rPr>
        <w:t>（</w:t>
      </w:r>
      <w:bookmarkEnd w:id="2004"/>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002"/>
      <w:bookmarkEnd w:id="2003"/>
      <w:bookmarkEnd w:id="2005"/>
    </w:p>
    <w:p>
      <w:pPr>
        <w:pStyle w:val="Style41"/>
        <w:keepNext w:val="0"/>
        <w:keepLines w:val="0"/>
        <w:widowControl w:val="0"/>
        <w:shd w:val="clear" w:color="auto" w:fill="auto"/>
        <w:bidi w:val="0"/>
        <w:spacing w:before="0" w:after="380" w:line="240" w:lineRule="auto"/>
        <w:ind w:left="0" w:right="0" w:firstLine="960"/>
        <w:jc w:val="both"/>
      </w:pPr>
      <w:r>
        <w:rPr>
          <w:color w:val="000000"/>
          <w:spacing w:val="0"/>
          <w:w w:val="100"/>
          <w:position w:val="0"/>
        </w:rPr>
        <w:t>无</w:t>
      </w:r>
    </w:p>
    <w:p>
      <w:pPr>
        <w:pStyle w:val="Style77"/>
        <w:keepNext/>
        <w:keepLines/>
        <w:widowControl w:val="0"/>
        <w:shd w:val="clear" w:color="auto" w:fill="auto"/>
        <w:bidi w:val="0"/>
        <w:spacing w:before="0" w:after="320" w:line="240" w:lineRule="auto"/>
        <w:ind w:left="0" w:right="0" w:firstLine="960"/>
        <w:jc w:val="both"/>
      </w:pPr>
      <w:bookmarkStart w:id="2006" w:name="bookmark2006"/>
      <w:bookmarkStart w:id="2007" w:name="bookmark2007"/>
      <w:bookmarkStart w:id="2008" w:name="bookmark2008"/>
      <w:bookmarkStart w:id="2009" w:name="bookmark2009"/>
      <w:r>
        <w:rPr>
          <w:color w:val="000000"/>
          <w:spacing w:val="0"/>
          <w:w w:val="100"/>
          <w:position w:val="0"/>
        </w:rPr>
        <w:t>（</w:t>
      </w:r>
      <w:bookmarkEnd w:id="2008"/>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006"/>
      <w:bookmarkEnd w:id="2007"/>
      <w:bookmarkEnd w:id="2009"/>
    </w:p>
    <w:tbl>
      <w:tblPr>
        <w:tblOverlap w:val="never"/>
        <w:jc w:val="center"/>
        <w:tblLayout w:type="fixed"/>
      </w:tblPr>
      <w:tblGrid>
        <w:gridCol w:w="2846"/>
        <w:gridCol w:w="2102"/>
        <w:gridCol w:w="2390"/>
        <w:gridCol w:w="1978"/>
      </w:tblGrid>
      <w:tr>
        <w:trPr>
          <w:trHeight w:val="667"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7" w:lineRule="exact"/>
              <w:ind w:left="0" w:right="0" w:firstLine="0"/>
              <w:jc w:val="center"/>
              <w:rPr>
                <w:sz w:val="18"/>
                <w:szCs w:val="18"/>
              </w:rPr>
            </w:pPr>
            <w:r>
              <w:rPr>
                <w:b/>
                <w:bCs/>
                <w:color w:val="000000"/>
                <w:spacing w:val="0"/>
                <w:w w:val="100"/>
                <w:position w:val="0"/>
                <w:sz w:val="17"/>
                <w:szCs w:val="17"/>
              </w:rPr>
              <w:t>占应收账款期末余额 合计数的比例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坏账准备期末余额</w:t>
            </w:r>
          </w:p>
        </w:tc>
      </w:tr>
      <w:tr>
        <w:trPr>
          <w:trHeight w:val="35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沈阳市皇姑区教育局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70,398,015.00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7,267,835.70</w:t>
            </w:r>
          </w:p>
        </w:tc>
      </w:tr>
      <w:tr>
        <w:trPr>
          <w:trHeight w:val="3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沈阳市苏家屯区教育局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39,230,593.95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8.81</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913,085.68</w:t>
            </w:r>
          </w:p>
        </w:tc>
      </w:tr>
      <w:tr>
        <w:trPr>
          <w:trHeight w:val="3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中国银行股份有限公司鞍山分行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26,980,200.00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6.06</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539,604.00</w:t>
            </w:r>
          </w:p>
        </w:tc>
      </w:tr>
      <w:tr>
        <w:trPr>
          <w:trHeight w:val="3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浪潮软件股份有限公司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18,036,700.00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4.05</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360,734.00</w:t>
            </w:r>
          </w:p>
        </w:tc>
      </w:tr>
      <w:tr>
        <w:trPr>
          <w:trHeight w:val="35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辽宁省卫生厅</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16,786,000.00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3.77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7,681,000.00</w:t>
            </w:r>
          </w:p>
        </w:tc>
      </w:tr>
      <w:tr>
        <w:trPr>
          <w:trHeight w:val="355"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b/>
                <w:bCs/>
                <w:color w:val="000000"/>
                <w:spacing w:val="0"/>
                <w:w w:val="100"/>
                <w:position w:val="0"/>
                <w:sz w:val="18"/>
                <w:szCs w:val="18"/>
              </w:rPr>
              <w:t>171,431,508.95</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38.52</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16,762,259.38</w:t>
            </w:r>
          </w:p>
        </w:tc>
      </w:tr>
    </w:tbl>
    <w:p>
      <w:pPr>
        <w:widowControl w:val="0"/>
        <w:spacing w:after="319" w:line="1" w:lineRule="exact"/>
      </w:pPr>
    </w:p>
    <w:p>
      <w:pPr>
        <w:pStyle w:val="Style77"/>
        <w:keepNext/>
        <w:keepLines/>
        <w:widowControl w:val="0"/>
        <w:shd w:val="clear" w:color="auto" w:fill="auto"/>
        <w:bidi w:val="0"/>
        <w:spacing w:before="0" w:line="240" w:lineRule="auto"/>
        <w:ind w:left="1100" w:right="0" w:firstLine="0"/>
        <w:jc w:val="both"/>
      </w:pPr>
      <w:bookmarkStart w:id="2010" w:name="bookmark2010"/>
      <w:bookmarkStart w:id="2011" w:name="bookmark2011"/>
      <w:bookmarkStart w:id="2012" w:name="bookmark2012"/>
      <w:bookmarkStart w:id="2013" w:name="bookmark2013"/>
      <w:r>
        <w:rPr>
          <w:rFonts w:ascii="Times New Roman" w:eastAsia="Times New Roman" w:hAnsi="Times New Roman" w:cs="Times New Roman"/>
          <w:color w:val="000000"/>
          <w:spacing w:val="0"/>
          <w:w w:val="100"/>
          <w:position w:val="0"/>
        </w:rPr>
        <w:t>（</w:t>
      </w:r>
      <w:bookmarkEnd w:id="2012"/>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2010"/>
      <w:bookmarkEnd w:id="2011"/>
      <w:bookmarkEnd w:id="2013"/>
    </w:p>
    <w:p>
      <w:pPr>
        <w:pStyle w:val="Style41"/>
        <w:keepNext w:val="0"/>
        <w:keepLines w:val="0"/>
        <w:widowControl w:val="0"/>
        <w:shd w:val="clear" w:color="auto" w:fill="auto"/>
        <w:bidi w:val="0"/>
        <w:spacing w:before="0" w:after="380" w:line="240" w:lineRule="auto"/>
        <w:ind w:left="0" w:right="0" w:firstLine="960"/>
        <w:jc w:val="left"/>
      </w:pPr>
      <w:r>
        <w:rPr>
          <w:color w:val="000000"/>
          <w:spacing w:val="0"/>
          <w:w w:val="100"/>
          <w:position w:val="0"/>
        </w:rPr>
        <w:t>无</w:t>
      </w:r>
    </w:p>
    <w:p>
      <w:pPr>
        <w:pStyle w:val="Style77"/>
        <w:keepNext/>
        <w:keepLines/>
        <w:widowControl w:val="0"/>
        <w:shd w:val="clear" w:color="auto" w:fill="auto"/>
        <w:bidi w:val="0"/>
        <w:spacing w:before="0" w:line="240" w:lineRule="auto"/>
        <w:ind w:left="0" w:right="0" w:firstLine="960"/>
        <w:jc w:val="left"/>
      </w:pPr>
      <w:bookmarkStart w:id="2014" w:name="bookmark2014"/>
      <w:bookmarkStart w:id="2015" w:name="bookmark2015"/>
      <w:bookmarkStart w:id="2016" w:name="bookmark2016"/>
      <w:bookmarkStart w:id="2017" w:name="bookmark2017"/>
      <w:r>
        <w:rPr>
          <w:color w:val="000000"/>
          <w:spacing w:val="0"/>
          <w:w w:val="100"/>
          <w:position w:val="0"/>
        </w:rPr>
        <w:t>（</w:t>
      </w:r>
      <w:bookmarkEnd w:id="2016"/>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2014"/>
      <w:bookmarkEnd w:id="2015"/>
      <w:bookmarkEnd w:id="2017"/>
    </w:p>
    <w:p>
      <w:pPr>
        <w:pStyle w:val="Style41"/>
        <w:keepNext w:val="0"/>
        <w:keepLines w:val="0"/>
        <w:widowControl w:val="0"/>
        <w:shd w:val="clear" w:color="auto" w:fill="auto"/>
        <w:bidi w:val="0"/>
        <w:spacing w:before="0" w:after="380" w:line="240" w:lineRule="auto"/>
        <w:ind w:left="0" w:right="0" w:firstLine="960"/>
        <w:jc w:val="left"/>
      </w:pPr>
      <w:r>
        <w:rPr>
          <w:color w:val="000000"/>
          <w:spacing w:val="0"/>
          <w:w w:val="100"/>
          <w:position w:val="0"/>
        </w:rPr>
        <w:t>无</w:t>
      </w:r>
    </w:p>
    <w:p>
      <w:pPr>
        <w:pStyle w:val="Style52"/>
        <w:keepNext/>
        <w:keepLines/>
        <w:widowControl w:val="0"/>
        <w:shd w:val="clear" w:color="auto" w:fill="auto"/>
        <w:bidi w:val="0"/>
        <w:spacing w:before="0" w:after="380" w:line="240" w:lineRule="auto"/>
        <w:ind w:left="0" w:right="0" w:firstLine="960"/>
        <w:jc w:val="left"/>
      </w:pPr>
      <w:bookmarkStart w:id="2018" w:name="bookmark2018"/>
      <w:bookmarkStart w:id="2019" w:name="bookmark2019"/>
      <w:bookmarkStart w:id="2020" w:name="bookmark2020"/>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018"/>
      <w:bookmarkEnd w:id="2019"/>
      <w:bookmarkEnd w:id="2020"/>
    </w:p>
    <w:p>
      <w:pPr>
        <w:pStyle w:val="Style77"/>
        <w:keepNext/>
        <w:keepLines/>
        <w:widowControl w:val="0"/>
        <w:shd w:val="clear" w:color="auto" w:fill="auto"/>
        <w:bidi w:val="0"/>
        <w:spacing w:before="0" w:line="240" w:lineRule="auto"/>
        <w:ind w:left="0" w:right="0" w:firstLine="960"/>
        <w:jc w:val="both"/>
      </w:pPr>
      <w:bookmarkStart w:id="2021" w:name="bookmark2021"/>
      <w:bookmarkStart w:id="2022" w:name="bookmark2022"/>
      <w:bookmarkStart w:id="2023" w:name="bookmark20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2021"/>
      <w:bookmarkEnd w:id="2022"/>
      <w:bookmarkEnd w:id="2023"/>
    </w:p>
    <w:p>
      <w:pPr>
        <w:pStyle w:val="Style41"/>
        <w:keepNext w:val="0"/>
        <w:keepLines w:val="0"/>
        <w:widowControl w:val="0"/>
        <w:shd w:val="clear" w:color="auto" w:fill="auto"/>
        <w:bidi w:val="0"/>
        <w:spacing w:before="0" w:after="80" w:line="240" w:lineRule="auto"/>
        <w:ind w:left="9820" w:right="0" w:firstLine="0"/>
        <w:jc w:val="left"/>
      </w:pPr>
      <w:r>
        <w:rPr>
          <w:color w:val="000000"/>
          <w:spacing w:val="0"/>
          <w:w w:val="100"/>
          <w:position w:val="0"/>
        </w:rPr>
        <w:t>单位：元</w:t>
      </w:r>
    </w:p>
    <w:tbl>
      <w:tblPr>
        <w:tblOverlap w:val="never"/>
        <w:jc w:val="center"/>
        <w:tblLayout w:type="fixed"/>
      </w:tblPr>
      <w:tblGrid>
        <w:gridCol w:w="1282"/>
        <w:gridCol w:w="4819"/>
        <w:gridCol w:w="4973"/>
      </w:tblGrid>
      <w:tr>
        <w:trPr>
          <w:trHeight w:val="418"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p>
      <w:pPr>
        <w:pStyle w:val="Style2"/>
        <w:keepNext w:val="0"/>
        <w:keepLines w:val="0"/>
        <w:widowControl w:val="0"/>
        <w:shd w:val="clear" w:color="auto" w:fill="auto"/>
        <w:tabs>
          <w:tab w:pos="1772" w:val="left"/>
        </w:tabs>
        <w:bidi w:val="0"/>
        <w:spacing w:before="0" w:after="0" w:line="240" w:lineRule="auto"/>
        <w:ind w:left="1160" w:right="0" w:firstLine="0"/>
        <w:jc w:val="left"/>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1772" w:val="left"/>
        </w:tabs>
        <w:bidi w:val="0"/>
        <w:spacing w:before="0" w:after="120" w:line="240" w:lineRule="auto"/>
        <w:ind w:left="1160" w:right="0" w:firstLine="0"/>
        <w:jc w:val="left"/>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tbl>
      <w:tblPr>
        <w:tblOverlap w:val="never"/>
        <w:jc w:val="center"/>
        <w:tblLayout w:type="fixed"/>
      </w:tblPr>
      <w:tblGrid>
        <w:gridCol w:w="1282"/>
        <w:gridCol w:w="1133"/>
        <w:gridCol w:w="710"/>
        <w:gridCol w:w="1133"/>
        <w:gridCol w:w="710"/>
        <w:gridCol w:w="1133"/>
        <w:gridCol w:w="1133"/>
        <w:gridCol w:w="936"/>
        <w:gridCol w:w="1051"/>
        <w:gridCol w:w="696"/>
        <w:gridCol w:w="1157"/>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 征组合计提坏 账准备的其他 应收款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20,695,827.94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2,525,254.01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18,170,573.93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12,671,690.21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2,661,802.01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10,009,888.20</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20,695,827.94</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2,525,254.01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18,170,573.93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12,671,690.21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2,661,802.01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10,009,888.20</w:t>
            </w:r>
          </w:p>
        </w:tc>
      </w:tr>
    </w:tbl>
    <w:p>
      <w:pPr>
        <w:pStyle w:val="Style43"/>
        <w:keepNext w:val="0"/>
        <w:keepLines w:val="0"/>
        <w:widowControl w:val="0"/>
        <w:shd w:val="clear" w:color="auto" w:fill="auto"/>
        <w:bidi w:val="0"/>
        <w:spacing w:before="0" w:after="0" w:line="240" w:lineRule="auto"/>
        <w:ind w:left="696" w:right="0" w:firstLine="0"/>
        <w:jc w:val="left"/>
      </w:pPr>
      <w:r>
        <w:rPr>
          <w:color w:val="000000"/>
          <w:spacing w:val="0"/>
          <w:w w:val="100"/>
          <w:position w:val="0"/>
        </w:rPr>
        <w:t>期末单项金额重大并单项计提坏账准备的其他应收款:</w:t>
      </w:r>
    </w:p>
    <w:p>
      <w:pPr>
        <w:widowControl w:val="0"/>
        <w:spacing w:after="119" w:line="1" w:lineRule="exact"/>
      </w:pPr>
    </w:p>
    <w:p>
      <w:pPr>
        <w:pStyle w:val="Style41"/>
        <w:keepNext w:val="0"/>
        <w:keepLines w:val="0"/>
        <w:widowControl w:val="0"/>
        <w:shd w:val="clear" w:color="auto" w:fill="auto"/>
        <w:bidi w:val="0"/>
        <w:spacing w:before="0" w:after="120" w:line="240" w:lineRule="auto"/>
        <w:ind w:left="0" w:right="0" w:firstLine="9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120" w:line="240" w:lineRule="auto"/>
        <w:ind w:left="0" w:right="0" w:firstLine="980"/>
        <w:jc w:val="both"/>
      </w:pPr>
      <w:r>
        <w:rPr>
          <w:color w:val="000000"/>
          <w:spacing w:val="0"/>
          <w:w w:val="100"/>
          <w:position w:val="0"/>
        </w:rPr>
        <w:t>组合中，按账龄分析法计提坏账准备的其他应收款:</w:t>
      </w:r>
    </w:p>
    <w:p>
      <w:pPr>
        <w:pStyle w:val="Style41"/>
        <w:keepNext w:val="0"/>
        <w:keepLines w:val="0"/>
        <w:widowControl w:val="0"/>
        <w:shd w:val="clear" w:color="auto" w:fill="auto"/>
        <w:bidi w:val="0"/>
        <w:spacing w:before="0" w:after="120" w:line="240" w:lineRule="auto"/>
        <w:ind w:left="0" w:right="0" w:firstLine="98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16,783,121.07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335,662.42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16,783,121.07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335,662.42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1,172,881.87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58,644.09</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869,825.00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260,947.50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1,870,000.00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1,870,000.00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1,870,000.00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1,870,000.00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20,695,827.94</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2,525,254.01</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w:t>
            </w:r>
          </w:p>
        </w:tc>
      </w:tr>
    </w:tbl>
    <w:p>
      <w:pPr>
        <w:widowControl w:val="0"/>
        <w:spacing w:after="119" w:line="1" w:lineRule="exact"/>
      </w:pPr>
    </w:p>
    <w:p>
      <w:pPr>
        <w:pStyle w:val="Style41"/>
        <w:keepNext w:val="0"/>
        <w:keepLines w:val="0"/>
        <w:widowControl w:val="0"/>
        <w:shd w:val="clear" w:color="auto" w:fill="auto"/>
        <w:bidi w:val="0"/>
        <w:spacing w:before="0" w:after="120" w:line="240" w:lineRule="auto"/>
        <w:ind w:left="0" w:right="0" w:firstLine="980"/>
        <w:jc w:val="both"/>
      </w:pPr>
      <w:r>
        <w:rPr>
          <w:color w:val="000000"/>
          <w:spacing w:val="0"/>
          <w:w w:val="100"/>
          <w:position w:val="0"/>
        </w:rPr>
        <w:t>组合中，采用余额百分比法计提坏账准备的其他应收款:</w:t>
      </w:r>
    </w:p>
    <w:p>
      <w:pPr>
        <w:pStyle w:val="Style41"/>
        <w:keepNext w:val="0"/>
        <w:keepLines w:val="0"/>
        <w:widowControl w:val="0"/>
        <w:shd w:val="clear" w:color="auto" w:fill="auto"/>
        <w:bidi w:val="0"/>
        <w:spacing w:before="0" w:after="120" w:line="240" w:lineRule="auto"/>
        <w:ind w:left="0" w:right="0" w:firstLine="9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120" w:line="240" w:lineRule="auto"/>
        <w:ind w:left="0" w:right="0" w:firstLine="980"/>
        <w:jc w:val="both"/>
      </w:pPr>
      <w:r>
        <w:rPr>
          <w:color w:val="000000"/>
          <w:spacing w:val="0"/>
          <w:w w:val="100"/>
          <w:position w:val="0"/>
        </w:rPr>
        <w:t>组合中，采用其他方法计提坏账准备的其他应收款:</w:t>
      </w:r>
    </w:p>
    <w:p>
      <w:pPr>
        <w:pStyle w:val="Style41"/>
        <w:keepNext w:val="0"/>
        <w:keepLines w:val="0"/>
        <w:widowControl w:val="0"/>
        <w:shd w:val="clear" w:color="auto" w:fill="auto"/>
        <w:bidi w:val="0"/>
        <w:spacing w:before="0" w:after="380" w:line="240" w:lineRule="auto"/>
        <w:ind w:left="0" w:right="0" w:firstLine="9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7"/>
        <w:keepNext/>
        <w:keepLines/>
        <w:widowControl w:val="0"/>
        <w:shd w:val="clear" w:color="auto" w:fill="auto"/>
        <w:bidi w:val="0"/>
        <w:spacing w:before="0" w:line="240" w:lineRule="auto"/>
        <w:ind w:left="1100" w:right="0" w:firstLine="0"/>
        <w:jc w:val="left"/>
      </w:pPr>
      <w:bookmarkStart w:id="2024" w:name="bookmark2024"/>
      <w:bookmarkStart w:id="2025" w:name="bookmark2025"/>
      <w:bookmarkStart w:id="2026" w:name="bookmark2026"/>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24"/>
      <w:bookmarkEnd w:id="2025"/>
      <w:bookmarkEnd w:id="2026"/>
    </w:p>
    <w:p>
      <w:pPr>
        <w:pStyle w:val="Style41"/>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-136,548.00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77"/>
        <w:keepNext/>
        <w:keepLines/>
        <w:widowControl w:val="0"/>
        <w:numPr>
          <w:ilvl w:val="0"/>
          <w:numId w:val="83"/>
        </w:numPr>
        <w:shd w:val="clear" w:color="auto" w:fill="auto"/>
        <w:bidi w:val="0"/>
        <w:spacing w:before="0" w:after="120" w:line="240" w:lineRule="auto"/>
        <w:ind w:left="0" w:right="0" w:firstLine="980"/>
        <w:jc w:val="left"/>
      </w:pPr>
      <w:bookmarkStart w:id="2027" w:name="bookmark2027"/>
      <w:bookmarkStart w:id="2028" w:name="bookmark2028"/>
      <w:bookmarkStart w:id="2029" w:name="bookmark2029"/>
      <w:bookmarkStart w:id="2030" w:name="bookmark2030"/>
      <w:bookmarkEnd w:id="2029"/>
      <w:r>
        <w:rPr>
          <w:color w:val="000000"/>
          <w:spacing w:val="0"/>
          <w:w w:val="100"/>
          <w:position w:val="0"/>
        </w:rPr>
        <w:t>本期实际核销的其他应收款情况</w:t>
      </w:r>
      <w:bookmarkEnd w:id="2027"/>
      <w:bookmarkEnd w:id="2028"/>
      <w:bookmarkEnd w:id="2030"/>
      <w:r>
        <w:br w:type="page"/>
      </w:r>
    </w:p>
    <w:p>
      <w:pPr>
        <w:pStyle w:val="Style2"/>
        <w:keepNext w:val="0"/>
        <w:keepLines w:val="0"/>
        <w:widowControl w:val="0"/>
        <w:shd w:val="clear" w:color="auto" w:fill="auto"/>
        <w:bidi w:val="0"/>
        <w:spacing w:before="0" w:after="140" w:line="163" w:lineRule="exact"/>
        <w:ind w:left="0" w:right="0" w:firstLine="0"/>
        <w:jc w:val="center"/>
        <w:rPr>
          <w:sz w:val="16"/>
          <w:szCs w:val="16"/>
        </w:rPr>
      </w:pPr>
      <w:r>
        <w:rPr>
          <w:spacing w:val="0"/>
          <w:w w:val="100"/>
          <w:position w:val="0"/>
          <w:sz w:val="15"/>
          <w:szCs w:val="15"/>
        </w:rPr>
        <w:t>国家高新技术企业</w:t>
        <w:br/>
      </w:r>
      <w:r>
        <w:rPr>
          <w:color w:val="245996"/>
          <w:spacing w:val="0"/>
          <w:w w:val="100"/>
          <w:position w:val="0"/>
          <w:sz w:val="15"/>
          <w:szCs w:val="15"/>
        </w:rPr>
        <w:t xml:space="preserve">，| </w:t>
      </w:r>
      <w:r>
        <w:rPr>
          <w:spacing w:val="0"/>
          <w:w w:val="100"/>
          <w:position w:val="0"/>
          <w:sz w:val="15"/>
          <w:szCs w:val="15"/>
        </w:rPr>
        <w:t>股票代码:</w:t>
      </w:r>
      <w:r>
        <w:rPr>
          <w:rFonts w:ascii="Arial" w:eastAsia="Arial" w:hAnsi="Arial" w:cs="Arial"/>
          <w:spacing w:val="0"/>
          <w:w w:val="100"/>
          <w:position w:val="0"/>
          <w:sz w:val="16"/>
          <w:szCs w:val="16"/>
        </w:rPr>
        <w:t>300290</w:t>
      </w:r>
    </w:p>
    <w:p>
      <w:pPr>
        <w:pStyle w:val="Style77"/>
        <w:keepNext/>
        <w:keepLines/>
        <w:widowControl w:val="0"/>
        <w:shd w:val="clear" w:color="auto" w:fill="auto"/>
        <w:bidi w:val="0"/>
        <w:spacing w:before="0" w:line="240" w:lineRule="auto"/>
        <w:ind w:left="1100" w:right="0" w:firstLine="0"/>
        <w:jc w:val="both"/>
      </w:pPr>
      <w:bookmarkStart w:id="2031" w:name="bookmark2031"/>
      <w:bookmarkStart w:id="2032" w:name="bookmark2032"/>
      <w:bookmarkStart w:id="2033" w:name="bookmark2033"/>
      <w:bookmarkStart w:id="2034" w:name="bookmark2034"/>
      <w:r>
        <w:rPr>
          <w:color w:val="000000"/>
          <w:spacing w:val="0"/>
          <w:w w:val="100"/>
          <w:position w:val="0"/>
        </w:rPr>
        <w:t>（</w:t>
      </w:r>
      <w:bookmarkEnd w:id="2033"/>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2031"/>
      <w:bookmarkEnd w:id="2032"/>
      <w:bookmarkEnd w:id="2034"/>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10"/>
      </w:tblGrid>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250,598.02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460,793.11</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保证金、抵押金等</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7,431,768.77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10,452,582.37</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代垫及代付款项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1,725,170.55</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1,745,072.24</w:t>
            </w: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11,288,290.60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13,242.49</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20,695,827.94</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12,671,690.21</w:t>
            </w:r>
          </w:p>
        </w:tc>
      </w:tr>
    </w:tbl>
    <w:p>
      <w:pPr>
        <w:widowControl w:val="0"/>
        <w:spacing w:after="319" w:line="1" w:lineRule="exact"/>
      </w:pPr>
    </w:p>
    <w:p>
      <w:pPr>
        <w:pStyle w:val="Style77"/>
        <w:keepNext/>
        <w:keepLines/>
        <w:widowControl w:val="0"/>
        <w:shd w:val="clear" w:color="auto" w:fill="auto"/>
        <w:bidi w:val="0"/>
        <w:spacing w:before="0" w:line="240" w:lineRule="auto"/>
        <w:ind w:left="1100" w:right="0" w:firstLine="0"/>
        <w:jc w:val="both"/>
      </w:pPr>
      <w:bookmarkStart w:id="2035" w:name="bookmark2035"/>
      <w:bookmarkStart w:id="2036" w:name="bookmark2036"/>
      <w:bookmarkStart w:id="2037" w:name="bookmark2037"/>
      <w:bookmarkStart w:id="2038" w:name="bookmark2038"/>
      <w:r>
        <w:rPr>
          <w:color w:val="000000"/>
          <w:spacing w:val="0"/>
          <w:w w:val="100"/>
          <w:position w:val="0"/>
        </w:rPr>
        <w:t>（</w:t>
      </w:r>
      <w:bookmarkEnd w:id="2037"/>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2035"/>
      <w:bookmarkEnd w:id="2036"/>
      <w:bookmarkEnd w:id="2038"/>
    </w:p>
    <w:p>
      <w:pPr>
        <w:pStyle w:val="Style43"/>
        <w:keepNext w:val="0"/>
        <w:keepLines w:val="0"/>
        <w:widowControl w:val="0"/>
        <w:shd w:val="clear" w:color="auto" w:fill="auto"/>
        <w:bidi w:val="0"/>
        <w:spacing w:before="0" w:after="0" w:line="240" w:lineRule="auto"/>
        <w:ind w:left="9288" w:right="0" w:firstLine="0"/>
        <w:jc w:val="left"/>
      </w:pPr>
      <w:r>
        <w:rPr>
          <w:color w:val="000000"/>
          <w:spacing w:val="0"/>
          <w:w w:val="100"/>
          <w:position w:val="0"/>
        </w:rPr>
        <w:t>单位： 元</w:t>
      </w:r>
    </w:p>
    <w:tbl>
      <w:tblPr>
        <w:tblOverlap w:val="never"/>
        <w:jc w:val="center"/>
        <w:tblLayout w:type="fixed"/>
      </w:tblPr>
      <w:tblGrid>
        <w:gridCol w:w="2986"/>
        <w:gridCol w:w="1982"/>
        <w:gridCol w:w="1138"/>
        <w:gridCol w:w="2549"/>
        <w:gridCol w:w="850"/>
        <w:gridCol w:w="1075"/>
      </w:tblGrid>
      <w:tr>
        <w:trPr>
          <w:trHeight w:val="1339"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5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0" w:lineRule="exact"/>
              <w:ind w:left="0" w:right="0" w:firstLine="0"/>
              <w:jc w:val="left"/>
            </w:pPr>
            <w:r>
              <w:rPr>
                <w:color w:val="000000"/>
                <w:spacing w:val="0"/>
                <w:w w:val="100"/>
                <w:position w:val="0"/>
              </w:rPr>
              <w:t>占其他应 收款期末 余额合计 数的比例</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 末余额</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上海米健信息技术有限公司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11,288,290.60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54.54%</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225,765.81</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辽宁东方瑞德建筑装饰工程有限公司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垫付款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5.80%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沈阳公共资源交易中心</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履约保证金、投标保证金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979,300.00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4.73%</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43,917.00</w:t>
            </w: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辽宁轨道交通职业学院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670,000.00</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北京合创医信科技有限公司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608,475.00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2.94%</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182,542.50</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14,746,065.60</w:t>
            </w:r>
          </w:p>
        </w:tc>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71.25%</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2,322,225.31</w:t>
            </w:r>
          </w:p>
        </w:tc>
      </w:tr>
    </w:tbl>
    <w:p>
      <w:pPr>
        <w:widowControl w:val="0"/>
        <w:spacing w:after="319" w:line="1" w:lineRule="exact"/>
      </w:pPr>
    </w:p>
    <w:p>
      <w:pPr>
        <w:pStyle w:val="Style77"/>
        <w:keepNext/>
        <w:keepLines/>
        <w:widowControl w:val="0"/>
        <w:shd w:val="clear" w:color="auto" w:fill="auto"/>
        <w:tabs>
          <w:tab w:pos="1473" w:val="left"/>
        </w:tabs>
        <w:bidi w:val="0"/>
        <w:spacing w:before="0" w:line="240" w:lineRule="auto"/>
        <w:ind w:left="0" w:right="0" w:firstLine="980"/>
        <w:jc w:val="left"/>
      </w:pPr>
      <w:bookmarkStart w:id="2039" w:name="bookmark2039"/>
      <w:bookmarkStart w:id="2040" w:name="bookmark2040"/>
      <w:bookmarkStart w:id="2041" w:name="bookmark2041"/>
      <w:bookmarkStart w:id="2042" w:name="bookmark2042"/>
      <w:r>
        <w:rPr>
          <w:color w:val="000000"/>
          <w:spacing w:val="0"/>
          <w:w w:val="100"/>
          <w:position w:val="0"/>
        </w:rPr>
        <w:t>（</w:t>
      </w:r>
      <w:bookmarkEnd w:id="2041"/>
      <w:r>
        <w:rPr>
          <w:rFonts w:ascii="Times New Roman" w:eastAsia="Times New Roman" w:hAnsi="Times New Roman" w:cs="Times New Roman"/>
          <w:color w:val="000000"/>
          <w:spacing w:val="0"/>
          <w:w w:val="100"/>
          <w:position w:val="0"/>
        </w:rPr>
        <w:t>6</w:t>
      </w:r>
      <w:r>
        <w:rPr>
          <w:color w:val="000000"/>
          <w:spacing w:val="0"/>
          <w:w w:val="100"/>
          <w:position w:val="0"/>
        </w:rPr>
        <w:t>）</w:t>
        <w:tab/>
        <w:t>涉及政府补助的应收款项</w:t>
      </w:r>
      <w:bookmarkEnd w:id="2039"/>
      <w:bookmarkEnd w:id="2040"/>
      <w:bookmarkEnd w:id="2042"/>
    </w:p>
    <w:p>
      <w:pPr>
        <w:pStyle w:val="Style41"/>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无</w:t>
      </w:r>
    </w:p>
    <w:p>
      <w:pPr>
        <w:pStyle w:val="Style77"/>
        <w:keepNext/>
        <w:keepLines/>
        <w:widowControl w:val="0"/>
        <w:shd w:val="clear" w:color="auto" w:fill="auto"/>
        <w:tabs>
          <w:tab w:pos="1473" w:val="left"/>
        </w:tabs>
        <w:bidi w:val="0"/>
        <w:spacing w:before="0" w:line="240" w:lineRule="auto"/>
        <w:ind w:left="0" w:right="0" w:firstLine="980"/>
        <w:jc w:val="both"/>
      </w:pPr>
      <w:bookmarkStart w:id="2043" w:name="bookmark2043"/>
      <w:bookmarkStart w:id="2044" w:name="bookmark2044"/>
      <w:bookmarkStart w:id="2045" w:name="bookmark2045"/>
      <w:bookmarkStart w:id="2046" w:name="bookmark2046"/>
      <w:r>
        <w:rPr>
          <w:color w:val="000000"/>
          <w:spacing w:val="0"/>
          <w:w w:val="100"/>
          <w:position w:val="0"/>
        </w:rPr>
        <w:t>（</w:t>
      </w:r>
      <w:bookmarkEnd w:id="2045"/>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2043"/>
      <w:bookmarkEnd w:id="2044"/>
      <w:bookmarkEnd w:id="2046"/>
    </w:p>
    <w:p>
      <w:pPr>
        <w:pStyle w:val="Style41"/>
        <w:keepNext w:val="0"/>
        <w:keepLines w:val="0"/>
        <w:widowControl w:val="0"/>
        <w:shd w:val="clear" w:color="auto" w:fill="auto"/>
        <w:bidi w:val="0"/>
        <w:spacing w:before="0" w:after="380" w:line="240" w:lineRule="auto"/>
        <w:ind w:left="0" w:right="0" w:firstLine="980"/>
        <w:jc w:val="both"/>
      </w:pPr>
      <w:r>
        <w:rPr>
          <w:color w:val="000000"/>
          <w:spacing w:val="0"/>
          <w:w w:val="100"/>
          <w:position w:val="0"/>
        </w:rPr>
        <w:t>无</w:t>
      </w:r>
    </w:p>
    <w:p>
      <w:pPr>
        <w:pStyle w:val="Style77"/>
        <w:keepNext/>
        <w:keepLines/>
        <w:widowControl w:val="0"/>
        <w:shd w:val="clear" w:color="auto" w:fill="auto"/>
        <w:tabs>
          <w:tab w:pos="1473" w:val="left"/>
        </w:tabs>
        <w:bidi w:val="0"/>
        <w:spacing w:before="0" w:line="240" w:lineRule="auto"/>
        <w:ind w:left="0" w:right="0" w:firstLine="980"/>
        <w:jc w:val="both"/>
      </w:pPr>
      <w:bookmarkStart w:id="2047" w:name="bookmark2047"/>
      <w:bookmarkStart w:id="2048" w:name="bookmark2048"/>
      <w:bookmarkStart w:id="2049" w:name="bookmark2049"/>
      <w:bookmarkStart w:id="2050" w:name="bookmark2050"/>
      <w:r>
        <w:rPr>
          <w:color w:val="000000"/>
          <w:spacing w:val="0"/>
          <w:w w:val="100"/>
          <w:position w:val="0"/>
        </w:rPr>
        <w:t>（</w:t>
      </w:r>
      <w:bookmarkEnd w:id="2049"/>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2047"/>
      <w:bookmarkEnd w:id="2048"/>
      <w:bookmarkEnd w:id="2050"/>
    </w:p>
    <w:p>
      <w:pPr>
        <w:pStyle w:val="Style41"/>
        <w:keepNext w:val="0"/>
        <w:keepLines w:val="0"/>
        <w:widowControl w:val="0"/>
        <w:shd w:val="clear" w:color="auto" w:fill="auto"/>
        <w:bidi w:val="0"/>
        <w:spacing w:before="0" w:after="140" w:line="240" w:lineRule="auto"/>
        <w:ind w:left="0" w:right="0" w:firstLine="980"/>
        <w:jc w:val="both"/>
      </w:pPr>
      <w:r>
        <w:rPr>
          <w:color w:val="000000"/>
          <w:spacing w:val="0"/>
          <w:w w:val="100"/>
          <w:position w:val="0"/>
        </w:rPr>
        <w:t>无</w:t>
      </w:r>
    </w:p>
    <w:p>
      <w:pPr>
        <w:pStyle w:val="Style41"/>
        <w:keepNext w:val="0"/>
        <w:keepLines w:val="0"/>
        <w:widowControl w:val="0"/>
        <w:shd w:val="clear" w:color="auto" w:fill="auto"/>
        <w:bidi w:val="0"/>
        <w:spacing w:before="0" w:after="140" w:line="240" w:lineRule="auto"/>
        <w:ind w:left="0" w:right="0" w:firstLine="980"/>
        <w:jc w:val="both"/>
      </w:pPr>
      <w:r>
        <w:rPr>
          <w:color w:val="000000"/>
          <w:spacing w:val="0"/>
          <w:w w:val="100"/>
          <w:position w:val="0"/>
        </w:rPr>
        <w:t>其他说明：</w:t>
      </w:r>
    </w:p>
    <w:p>
      <w:pPr>
        <w:pStyle w:val="Style41"/>
        <w:keepNext w:val="0"/>
        <w:keepLines w:val="0"/>
        <w:widowControl w:val="0"/>
        <w:shd w:val="clear" w:color="auto" w:fill="auto"/>
        <w:bidi w:val="0"/>
        <w:spacing w:before="0" w:after="380" w:line="240" w:lineRule="auto"/>
        <w:ind w:left="0" w:right="0" w:firstLine="980"/>
        <w:jc w:val="both"/>
        <w:sectPr>
          <w:headerReference w:type="default" r:id="rId169"/>
          <w:footerReference w:type="default" r:id="rId170"/>
          <w:headerReference w:type="even" r:id="rId171"/>
          <w:footerReference w:type="even" r:id="rId172"/>
          <w:footnotePr>
            <w:pos w:val="pageBottom"/>
            <w:numFmt w:val="decimal"/>
            <w:numRestart w:val="continuous"/>
          </w:footnotePr>
          <w:pgSz w:w="11900" w:h="16840"/>
          <w:pgMar w:top="1102" w:right="130" w:bottom="1458" w:left="130" w:header="0" w:footer="3" w:gutter="0"/>
          <w:cols w:space="720"/>
          <w:noEndnote/>
          <w:rtlGutter w:val="0"/>
          <w:docGrid w:linePitch="360"/>
        </w:sectPr>
      </w:pPr>
      <w:r>
        <w:rPr>
          <w:color w:val="000000"/>
          <w:spacing w:val="0"/>
          <w:w w:val="100"/>
          <w:position w:val="0"/>
        </w:rPr>
        <w:t>本项目期末余额较期初余额增加</w:t>
      </w:r>
      <w:r>
        <w:rPr>
          <w:rFonts w:ascii="Times New Roman" w:eastAsia="Times New Roman" w:hAnsi="Times New Roman" w:cs="Times New Roman"/>
          <w:color w:val="000000"/>
          <w:spacing w:val="0"/>
          <w:w w:val="100"/>
          <w:position w:val="0"/>
          <w:sz w:val="18"/>
          <w:szCs w:val="18"/>
        </w:rPr>
        <w:t>8,024,137.73</w:t>
      </w:r>
      <w:r>
        <w:rPr>
          <w:color w:val="000000"/>
          <w:spacing w:val="0"/>
          <w:w w:val="100"/>
          <w:position w:val="0"/>
        </w:rPr>
        <w:t>元，增幅</w:t>
      </w:r>
      <w:r>
        <w:rPr>
          <w:rFonts w:ascii="Times New Roman" w:eastAsia="Times New Roman" w:hAnsi="Times New Roman" w:cs="Times New Roman"/>
          <w:color w:val="000000"/>
          <w:spacing w:val="0"/>
          <w:w w:val="100"/>
          <w:position w:val="0"/>
          <w:sz w:val="18"/>
          <w:szCs w:val="18"/>
        </w:rPr>
        <w:t>63.32%</w:t>
      </w:r>
      <w:r>
        <w:rPr>
          <w:color w:val="000000"/>
          <w:spacing w:val="0"/>
          <w:w w:val="100"/>
          <w:position w:val="0"/>
        </w:rPr>
        <w:t>，主要系公司本期支付子公司上海米健的往来款增加所致。</w:t>
      </w:r>
    </w:p>
    <w:p>
      <w:pPr>
        <w:pStyle w:val="Style2"/>
        <w:keepNext w:val="0"/>
        <w:keepLines w:val="0"/>
        <w:widowControl w:val="0"/>
        <w:shd w:val="clear" w:color="auto" w:fill="auto"/>
        <w:tabs>
          <w:tab w:pos="1772" w:val="left"/>
        </w:tabs>
        <w:bidi w:val="0"/>
        <w:spacing w:before="0" w:after="0" w:line="240" w:lineRule="auto"/>
        <w:ind w:left="1160" w:right="0" w:firstLine="0"/>
        <w:jc w:val="left"/>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1772" w:val="left"/>
        </w:tabs>
        <w:bidi w:val="0"/>
        <w:spacing w:before="0" w:after="120" w:line="240" w:lineRule="auto"/>
        <w:ind w:left="1160" w:right="0" w:firstLine="0"/>
        <w:jc w:val="left"/>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52"/>
        <w:keepNext/>
        <w:keepLines/>
        <w:widowControl w:val="0"/>
        <w:shd w:val="clear" w:color="auto" w:fill="auto"/>
        <w:bidi w:val="0"/>
        <w:spacing w:before="0" w:after="380" w:line="240" w:lineRule="auto"/>
        <w:ind w:left="0" w:right="0" w:firstLine="980"/>
        <w:jc w:val="left"/>
      </w:pPr>
      <w:bookmarkStart w:id="2051" w:name="bookmark2051"/>
      <w:bookmarkStart w:id="2052" w:name="bookmark2052"/>
      <w:bookmarkStart w:id="2053" w:name="bookmark2053"/>
      <w:bookmarkStart w:id="2054" w:name="bookmark2054"/>
      <w:r>
        <w:rPr>
          <w:rFonts w:ascii="Times New Roman" w:eastAsia="Times New Roman" w:hAnsi="Times New Roman" w:cs="Times New Roman"/>
          <w:color w:val="000000"/>
          <w:spacing w:val="0"/>
          <w:w w:val="100"/>
          <w:position w:val="0"/>
        </w:rPr>
        <w:t>3</w:t>
      </w:r>
      <w:bookmarkEnd w:id="2053"/>
      <w:r>
        <w:rPr>
          <w:color w:val="000000"/>
          <w:spacing w:val="0"/>
          <w:w w:val="100"/>
          <w:position w:val="0"/>
        </w:rPr>
        <w:t>、长期股权投资</w:t>
      </w:r>
      <w:bookmarkEnd w:id="2051"/>
      <w:bookmarkEnd w:id="2052"/>
      <w:bookmarkEnd w:id="2054"/>
    </w:p>
    <w:p>
      <w:pPr>
        <w:pStyle w:val="Style43"/>
        <w:keepNext w:val="0"/>
        <w:keepLines w:val="0"/>
        <w:widowControl w:val="0"/>
        <w:shd w:val="clear" w:color="auto" w:fill="auto"/>
        <w:bidi w:val="0"/>
        <w:spacing w:before="0" w:after="0" w:line="240" w:lineRule="auto"/>
        <w:ind w:left="8789"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206,618,996.08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206,618,996.08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206,618,996.08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206,618,996.08</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206,618,996.08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206,618,996.08</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206,618,996.08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206,618,996.08</w:t>
            </w:r>
          </w:p>
        </w:tc>
      </w:tr>
    </w:tbl>
    <w:p>
      <w:pPr>
        <w:widowControl w:val="0"/>
        <w:spacing w:after="339" w:line="1" w:lineRule="exact"/>
      </w:pPr>
    </w:p>
    <w:p>
      <w:pPr>
        <w:pStyle w:val="Style77"/>
        <w:keepNext/>
        <w:keepLines/>
        <w:widowControl w:val="0"/>
        <w:shd w:val="clear" w:color="auto" w:fill="auto"/>
        <w:bidi w:val="0"/>
        <w:spacing w:before="0" w:after="340" w:line="240" w:lineRule="auto"/>
        <w:ind w:left="1100" w:right="0" w:firstLine="0"/>
        <w:jc w:val="left"/>
      </w:pPr>
      <w:bookmarkStart w:id="2055" w:name="bookmark2055"/>
      <w:bookmarkStart w:id="2056" w:name="bookmark2056"/>
      <w:bookmarkStart w:id="2057" w:name="bookmark2057"/>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055"/>
      <w:bookmarkEnd w:id="2056"/>
      <w:bookmarkEnd w:id="2057"/>
    </w:p>
    <w:p>
      <w:pPr>
        <w:pStyle w:val="Style4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842"/>
        <w:gridCol w:w="1474"/>
        <w:gridCol w:w="1051"/>
        <w:gridCol w:w="1051"/>
        <w:gridCol w:w="1430"/>
        <w:gridCol w:w="850"/>
        <w:gridCol w:w="883"/>
      </w:tblGrid>
      <w:tr>
        <w:trPr>
          <w:trHeight w:val="446" w:hRule="exact"/>
        </w:trPr>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r>
      <w:tr>
        <w:trPr>
          <w:trHeight w:val="27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left w:val="single" w:sz="4"/>
              <w:right w:val="single" w:sz="4"/>
            </w:tcBorders>
            <w:shd w:val="clear" w:color="auto" w:fill="D3D3D3"/>
            <w:vAlign w:val="top"/>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沈阳荣科全濠科技有限公司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辽宁荣科金融服务有限公司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北京荣科爱信科技有限公司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享云科技有限责任公司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15,618,996.08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15,618,996.08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上海米健信息技术有限公司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206,618,996.08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206,618,996.08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77"/>
        <w:keepNext/>
        <w:keepLines/>
        <w:widowControl w:val="0"/>
        <w:shd w:val="clear" w:color="auto" w:fill="auto"/>
        <w:bidi w:val="0"/>
        <w:spacing w:before="0" w:after="960" w:line="240" w:lineRule="auto"/>
        <w:ind w:left="1100" w:right="0" w:firstLine="0"/>
        <w:jc w:val="left"/>
      </w:pPr>
      <w:bookmarkStart w:id="2058" w:name="bookmark2058"/>
      <w:bookmarkStart w:id="2059" w:name="bookmark2059"/>
      <w:bookmarkStart w:id="2060" w:name="bookmark2060"/>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058"/>
      <w:bookmarkEnd w:id="2059"/>
      <w:bookmarkEnd w:id="2060"/>
    </w:p>
    <w:p>
      <w:pPr>
        <w:pStyle w:val="Style12"/>
        <w:keepNext w:val="0"/>
        <w:keepLines w:val="0"/>
        <w:widowControl w:val="0"/>
        <w:numPr>
          <w:ilvl w:val="0"/>
          <w:numId w:val="85"/>
        </w:numPr>
        <w:shd w:val="clear" w:color="auto" w:fill="auto"/>
        <w:bidi w:val="0"/>
        <w:spacing w:before="0" w:after="1320" w:line="240" w:lineRule="auto"/>
        <w:ind w:left="1100" w:right="0" w:firstLine="0"/>
        <w:jc w:val="left"/>
        <w:rPr>
          <w:sz w:val="20"/>
          <w:szCs w:val="20"/>
        </w:rPr>
      </w:pPr>
      <w:bookmarkStart w:id="2061" w:name="bookmark2061"/>
      <w:bookmarkStart w:id="2062" w:name="bookmark2062"/>
      <w:bookmarkEnd w:id="2061"/>
      <w:r>
        <w:rPr>
          <w:color w:val="000000"/>
          <w:spacing w:val="0"/>
          <w:w w:val="100"/>
          <w:position w:val="0"/>
          <w:sz w:val="20"/>
          <w:szCs w:val="20"/>
        </w:rPr>
        <w:t>其他说明</w:t>
      </w:r>
      <w:bookmarkEnd w:id="2062"/>
    </w:p>
    <w:p>
      <w:pPr>
        <w:pStyle w:val="Style52"/>
        <w:keepNext/>
        <w:keepLines/>
        <w:widowControl w:val="0"/>
        <w:shd w:val="clear" w:color="auto" w:fill="auto"/>
        <w:bidi w:val="0"/>
        <w:spacing w:before="0" w:after="380" w:line="240" w:lineRule="auto"/>
        <w:ind w:left="0" w:right="0" w:firstLine="980"/>
        <w:jc w:val="left"/>
      </w:pPr>
      <w:bookmarkStart w:id="2063" w:name="bookmark2063"/>
      <w:bookmarkStart w:id="2064" w:name="bookmark2064"/>
      <w:bookmarkStart w:id="2065" w:name="bookmark2065"/>
      <w:bookmarkStart w:id="2066" w:name="bookmark2066"/>
      <w:r>
        <w:rPr>
          <w:rFonts w:ascii="Times New Roman" w:eastAsia="Times New Roman" w:hAnsi="Times New Roman" w:cs="Times New Roman"/>
          <w:color w:val="000000"/>
          <w:spacing w:val="0"/>
          <w:w w:val="100"/>
          <w:position w:val="0"/>
        </w:rPr>
        <w:t>4</w:t>
      </w:r>
      <w:bookmarkEnd w:id="2065"/>
      <w:r>
        <w:rPr>
          <w:color w:val="000000"/>
          <w:spacing w:val="0"/>
          <w:w w:val="100"/>
          <w:position w:val="0"/>
        </w:rPr>
        <w:t>、营业收入和营业成本</w:t>
      </w:r>
      <w:bookmarkEnd w:id="2063"/>
      <w:bookmarkEnd w:id="2064"/>
      <w:bookmarkEnd w:id="2066"/>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445,637,000.74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316,206,807.74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502,208,811.44</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359,676,909.89</w:t>
            </w:r>
          </w:p>
        </w:tc>
      </w:tr>
      <w:tr>
        <w:trPr>
          <w:trHeight w:val="413"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445,637,000.74</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316,206,807.74</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502,208,811.44</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359,676,909.89</w:t>
            </w:r>
          </w:p>
        </w:tc>
      </w:tr>
    </w:tbl>
    <w:p>
      <w:pPr>
        <w:widowControl w:val="0"/>
        <w:spacing w:after="339" w:line="1" w:lineRule="exact"/>
      </w:pPr>
    </w:p>
    <w:p>
      <w:pPr>
        <w:pStyle w:val="Style52"/>
        <w:keepNext/>
        <w:keepLines/>
        <w:widowControl w:val="0"/>
        <w:shd w:val="clear" w:color="auto" w:fill="auto"/>
        <w:bidi w:val="0"/>
        <w:spacing w:before="0" w:after="340" w:line="240" w:lineRule="auto"/>
        <w:ind w:left="0" w:right="0" w:firstLine="980"/>
        <w:jc w:val="left"/>
      </w:pPr>
      <w:bookmarkStart w:id="2067" w:name="bookmark2067"/>
      <w:bookmarkStart w:id="2068" w:name="bookmark2068"/>
      <w:bookmarkStart w:id="2069" w:name="bookmark2069"/>
      <w:bookmarkStart w:id="2070" w:name="bookmark2070"/>
      <w:r>
        <w:rPr>
          <w:rFonts w:ascii="Times New Roman" w:eastAsia="Times New Roman" w:hAnsi="Times New Roman" w:cs="Times New Roman"/>
          <w:color w:val="000000"/>
          <w:spacing w:val="0"/>
          <w:w w:val="100"/>
          <w:position w:val="0"/>
        </w:rPr>
        <w:t>5</w:t>
      </w:r>
      <w:bookmarkEnd w:id="2069"/>
      <w:r>
        <w:rPr>
          <w:color w:val="000000"/>
          <w:spacing w:val="0"/>
          <w:w w:val="100"/>
          <w:position w:val="0"/>
        </w:rPr>
        <w:t>、投资收益</w:t>
      </w:r>
      <w:bookmarkEnd w:id="2067"/>
      <w:bookmarkEnd w:id="2068"/>
      <w:bookmarkEnd w:id="2070"/>
    </w:p>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w:t>
      </w:r>
      <w:r>
        <w:rPr>
          <w:spacing w:val="0"/>
          <w:w w:val="100"/>
          <w:position w:val="0"/>
        </w:rPr>
        <w:t>国家高新技术企业</w:t>
      </w:r>
    </w:p>
    <w:p>
      <w:pPr>
        <w:pStyle w:val="Style6"/>
        <w:keepNext w:val="0"/>
        <w:keepLines w:val="0"/>
        <w:widowControl w:val="0"/>
        <w:shd w:val="clear" w:color="auto" w:fill="auto"/>
        <w:tabs>
          <w:tab w:pos="1795" w:val="left"/>
        </w:tabs>
        <w:bidi w:val="0"/>
        <w:spacing w:before="0" w:after="120" w:line="240" w:lineRule="auto"/>
        <w:ind w:left="1200" w:right="0" w:firstLine="0"/>
        <w:jc w:val="left"/>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52"/>
        <w:keepNext/>
        <w:keepLines/>
        <w:widowControl w:val="0"/>
        <w:shd w:val="clear" w:color="auto" w:fill="auto"/>
        <w:bidi w:val="0"/>
        <w:spacing w:before="0" w:line="240" w:lineRule="auto"/>
        <w:ind w:left="940" w:right="0" w:firstLine="40"/>
        <w:jc w:val="both"/>
      </w:pPr>
      <w:bookmarkStart w:id="2071" w:name="bookmark2071"/>
      <w:bookmarkStart w:id="2072" w:name="bookmark2072"/>
      <w:bookmarkStart w:id="2073" w:name="bookmark2073"/>
      <w:bookmarkStart w:id="2074" w:name="bookmark2074"/>
      <w:r>
        <w:rPr>
          <w:rFonts w:ascii="Times New Roman" w:eastAsia="Times New Roman" w:hAnsi="Times New Roman" w:cs="Times New Roman"/>
          <w:color w:val="000000"/>
          <w:spacing w:val="0"/>
          <w:w w:val="100"/>
          <w:position w:val="0"/>
        </w:rPr>
        <w:t>6</w:t>
      </w:r>
      <w:bookmarkEnd w:id="2073"/>
      <w:r>
        <w:rPr>
          <w:color w:val="000000"/>
          <w:spacing w:val="0"/>
          <w:w w:val="100"/>
          <w:position w:val="0"/>
        </w:rPr>
        <w:t>、其他</w:t>
      </w:r>
      <w:bookmarkEnd w:id="2071"/>
      <w:bookmarkEnd w:id="2072"/>
      <w:bookmarkEnd w:id="2074"/>
    </w:p>
    <w:p>
      <w:pPr>
        <w:pStyle w:val="Style41"/>
        <w:keepNext w:val="0"/>
        <w:keepLines w:val="0"/>
        <w:widowControl w:val="0"/>
        <w:shd w:val="clear" w:color="auto" w:fill="auto"/>
        <w:bidi w:val="0"/>
        <w:spacing w:before="0" w:after="360" w:line="240" w:lineRule="auto"/>
        <w:ind w:left="940" w:right="0" w:firstLine="40"/>
        <w:jc w:val="both"/>
      </w:pPr>
      <w:r>
        <w:rPr>
          <w:color w:val="000000"/>
          <w:spacing w:val="0"/>
          <w:w w:val="100"/>
          <w:position w:val="0"/>
        </w:rPr>
        <w:t>无</w:t>
      </w:r>
    </w:p>
    <w:p>
      <w:pPr>
        <w:pStyle w:val="Style39"/>
        <w:keepNext/>
        <w:keepLines/>
        <w:widowControl w:val="0"/>
        <w:shd w:val="clear" w:color="auto" w:fill="auto"/>
        <w:bidi w:val="0"/>
        <w:spacing w:before="0" w:after="360" w:line="240" w:lineRule="auto"/>
        <w:ind w:left="940" w:right="0" w:firstLine="40"/>
        <w:jc w:val="both"/>
      </w:pPr>
      <w:bookmarkStart w:id="2075" w:name="bookmark2075"/>
      <w:bookmarkStart w:id="2076" w:name="bookmark2076"/>
      <w:bookmarkStart w:id="2077" w:name="bookmark2077"/>
      <w:r>
        <w:rPr>
          <w:color w:val="000000"/>
          <w:spacing w:val="0"/>
          <w:w w:val="100"/>
          <w:position w:val="0"/>
        </w:rPr>
        <w:t>十八、补充资料</w:t>
      </w:r>
      <w:bookmarkEnd w:id="2075"/>
      <w:bookmarkEnd w:id="2076"/>
      <w:bookmarkEnd w:id="2077"/>
    </w:p>
    <w:p>
      <w:pPr>
        <w:pStyle w:val="Style52"/>
        <w:keepNext/>
        <w:keepLines/>
        <w:widowControl w:val="0"/>
        <w:shd w:val="clear" w:color="auto" w:fill="auto"/>
        <w:bidi w:val="0"/>
        <w:spacing w:before="0" w:line="240" w:lineRule="auto"/>
        <w:ind w:left="940" w:right="0" w:firstLine="40"/>
        <w:jc w:val="both"/>
      </w:pPr>
      <w:bookmarkStart w:id="2078" w:name="bookmark2078"/>
      <w:bookmarkStart w:id="2079" w:name="bookmark2079"/>
      <w:bookmarkStart w:id="2080" w:name="bookmark208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078"/>
      <w:bookmarkEnd w:id="2079"/>
      <w:bookmarkEnd w:id="2080"/>
    </w:p>
    <w:p>
      <w:pPr>
        <w:pStyle w:val="Style41"/>
        <w:keepNext w:val="0"/>
        <w:keepLines w:val="0"/>
        <w:widowControl w:val="0"/>
        <w:shd w:val="clear" w:color="auto" w:fill="auto"/>
        <w:bidi w:val="0"/>
        <w:spacing w:before="0" w:after="120" w:line="240" w:lineRule="auto"/>
        <w:ind w:left="940" w:right="0" w:firstLine="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25"/>
        <w:gridCol w:w="3058"/>
        <w:gridCol w:w="3197"/>
      </w:tblGrid>
      <w:tr>
        <w:trPr>
          <w:trHeight w:val="408"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-485,034.38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计入当期损益的政府补助（与企业业务密切相关，按照 国家统一标准定额或定量享受的政府补助除外）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1,039,198.00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-107,701.22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41,753.33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74,481.42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330,227.65</w:t>
            </w:r>
          </w:p>
        </w:tc>
        <w:tc>
          <w:tcPr>
            <w:tcBorders>
              <w:top w:val="single" w:sz="4"/>
              <w:left w:val="single" w:sz="4"/>
              <w:bottom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1"/>
        <w:keepNext w:val="0"/>
        <w:keepLines w:val="0"/>
        <w:widowControl w:val="0"/>
        <w:shd w:val="clear" w:color="auto" w:fill="auto"/>
        <w:bidi w:val="0"/>
        <w:spacing w:before="0" w:after="120" w:line="314" w:lineRule="exact"/>
        <w:ind w:left="940" w:right="0" w:firstLine="4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41"/>
        <w:keepNext w:val="0"/>
        <w:keepLines w:val="0"/>
        <w:widowControl w:val="0"/>
        <w:shd w:val="clear" w:color="auto" w:fill="auto"/>
        <w:bidi w:val="0"/>
        <w:spacing w:before="0" w:after="260" w:line="360" w:lineRule="auto"/>
        <w:ind w:left="0" w:right="0" w:firstLine="9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2"/>
        <w:keepNext/>
        <w:keepLines/>
        <w:widowControl w:val="0"/>
        <w:shd w:val="clear" w:color="auto" w:fill="auto"/>
        <w:bidi w:val="0"/>
        <w:spacing w:before="0" w:line="240" w:lineRule="auto"/>
        <w:ind w:left="0" w:right="0" w:firstLine="940"/>
        <w:jc w:val="left"/>
      </w:pPr>
      <w:bookmarkStart w:id="2081" w:name="bookmark2081"/>
      <w:bookmarkStart w:id="2082" w:name="bookmark2082"/>
      <w:bookmarkStart w:id="2083" w:name="bookmark2083"/>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081"/>
      <w:bookmarkEnd w:id="2082"/>
      <w:bookmarkEnd w:id="2083"/>
    </w:p>
    <w:tbl>
      <w:tblPr>
        <w:tblOverlap w:val="never"/>
        <w:jc w:val="center"/>
        <w:tblLayout w:type="fixed"/>
      </w:tblPr>
      <w:tblGrid>
        <w:gridCol w:w="4262"/>
        <w:gridCol w:w="2482"/>
        <w:gridCol w:w="1910"/>
        <w:gridCol w:w="1925"/>
      </w:tblGrid>
      <w:tr>
        <w:trPr>
          <w:trHeight w:val="408" w:hRule="exact"/>
        </w:trPr>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0.1008</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0.1008</w:t>
            </w:r>
          </w:p>
        </w:tc>
      </w:tr>
      <w:tr>
        <w:trPr>
          <w:trHeight w:val="408" w:hRule="exact"/>
        </w:trPr>
        <w:tc>
          <w:tcPr>
            <w:tcBorders>
              <w:top w:val="single" w:sz="4"/>
              <w:left w:val="single" w:sz="4"/>
              <w:bottom w:val="single" w:sz="4"/>
            </w:tcBorders>
            <w:shd w:val="clear" w:color="auto" w:fill="D3D3D3"/>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扣除非经常性损益后归属于公司普通股股东的净利润</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0.0998</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0.0998</w:t>
            </w:r>
          </w:p>
        </w:tc>
      </w:tr>
    </w:tbl>
    <w:p>
      <w:pPr>
        <w:widowControl w:val="0"/>
        <w:spacing w:after="359" w:line="1" w:lineRule="exact"/>
      </w:pPr>
    </w:p>
    <w:p>
      <w:pPr>
        <w:pStyle w:val="Style52"/>
        <w:keepNext/>
        <w:keepLines/>
        <w:widowControl w:val="0"/>
        <w:shd w:val="clear" w:color="auto" w:fill="auto"/>
        <w:bidi w:val="0"/>
        <w:spacing w:before="0" w:line="240" w:lineRule="auto"/>
        <w:ind w:left="0" w:right="0" w:firstLine="940"/>
        <w:jc w:val="left"/>
      </w:pPr>
      <w:bookmarkStart w:id="2084" w:name="bookmark2084"/>
      <w:bookmarkStart w:id="2085" w:name="bookmark2085"/>
      <w:bookmarkStart w:id="2086" w:name="bookmark2086"/>
      <w:bookmarkStart w:id="2087" w:name="bookmark2087"/>
      <w:r>
        <w:rPr>
          <w:rFonts w:ascii="Times New Roman" w:eastAsia="Times New Roman" w:hAnsi="Times New Roman" w:cs="Times New Roman"/>
          <w:color w:val="000000"/>
          <w:spacing w:val="0"/>
          <w:w w:val="100"/>
          <w:position w:val="0"/>
        </w:rPr>
        <w:t>3</w:t>
      </w:r>
      <w:bookmarkEnd w:id="2086"/>
      <w:r>
        <w:rPr>
          <w:color w:val="000000"/>
          <w:spacing w:val="0"/>
          <w:w w:val="100"/>
          <w:position w:val="0"/>
        </w:rPr>
        <w:t>、境内外会计准则下会计数据差异</w:t>
      </w:r>
      <w:bookmarkEnd w:id="2084"/>
      <w:bookmarkEnd w:id="2085"/>
      <w:bookmarkEnd w:id="2087"/>
    </w:p>
    <w:p>
      <w:pPr>
        <w:pStyle w:val="Style77"/>
        <w:keepNext/>
        <w:keepLines/>
        <w:widowControl w:val="0"/>
        <w:shd w:val="clear" w:color="auto" w:fill="auto"/>
        <w:bidi w:val="0"/>
        <w:spacing w:before="0" w:after="360" w:line="240" w:lineRule="auto"/>
        <w:ind w:left="0" w:right="0" w:firstLine="940"/>
        <w:jc w:val="left"/>
      </w:pPr>
      <w:bookmarkStart w:id="2088" w:name="bookmark2088"/>
      <w:bookmarkStart w:id="2089" w:name="bookmark2089"/>
      <w:bookmarkStart w:id="2090" w:name="bookmark20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2088"/>
      <w:bookmarkEnd w:id="2089"/>
      <w:bookmarkEnd w:id="2090"/>
    </w:p>
    <w:p>
      <w:pPr>
        <w:pStyle w:val="Style41"/>
        <w:keepNext w:val="0"/>
        <w:keepLines w:val="0"/>
        <w:widowControl w:val="0"/>
        <w:shd w:val="clear" w:color="auto" w:fill="auto"/>
        <w:bidi w:val="0"/>
        <w:spacing w:before="0" w:after="360" w:line="240" w:lineRule="auto"/>
        <w:ind w:left="0" w:right="0" w:firstLine="9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7"/>
        <w:keepNext/>
        <w:keepLines/>
        <w:widowControl w:val="0"/>
        <w:shd w:val="clear" w:color="auto" w:fill="auto"/>
        <w:bidi w:val="0"/>
        <w:spacing w:before="0" w:after="360" w:line="240" w:lineRule="auto"/>
        <w:ind w:left="0" w:right="0" w:firstLine="940"/>
        <w:jc w:val="left"/>
      </w:pPr>
      <w:bookmarkStart w:id="2091" w:name="bookmark2091"/>
      <w:bookmarkStart w:id="2092" w:name="bookmark2092"/>
      <w:bookmarkStart w:id="2093" w:name="bookmark209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）同时按照境外会计准则与按中国会计准则披露的财务报告中净利润和净资产差异情况</w:t>
      </w:r>
      <w:bookmarkEnd w:id="2091"/>
      <w:bookmarkEnd w:id="2092"/>
      <w:bookmarkEnd w:id="2093"/>
    </w:p>
    <w:p>
      <w:pPr>
        <w:pStyle w:val="Style41"/>
        <w:keepNext w:val="0"/>
        <w:keepLines w:val="0"/>
        <w:widowControl w:val="0"/>
        <w:shd w:val="clear" w:color="auto" w:fill="auto"/>
        <w:bidi w:val="0"/>
        <w:spacing w:before="0" w:after="360" w:line="240" w:lineRule="auto"/>
        <w:ind w:left="0" w:right="0" w:firstLine="9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
        <w:keepNext w:val="0"/>
        <w:keepLines w:val="0"/>
        <w:widowControl w:val="0"/>
        <w:shd w:val="clear" w:color="auto" w:fill="auto"/>
        <w:tabs>
          <w:tab w:pos="1772" w:val="left"/>
        </w:tabs>
        <w:bidi w:val="0"/>
        <w:spacing w:before="0" w:after="0" w:line="240" w:lineRule="auto"/>
        <w:ind w:left="1160" w:right="0" w:firstLine="0"/>
        <w:jc w:val="left"/>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1772" w:val="left"/>
        </w:tabs>
        <w:bidi w:val="0"/>
        <w:spacing w:before="0" w:after="40" w:line="240" w:lineRule="auto"/>
        <w:ind w:left="1160" w:right="0" w:firstLine="0"/>
        <w:jc w:val="left"/>
      </w:pPr>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77"/>
        <w:keepNext/>
        <w:keepLines/>
        <w:widowControl w:val="0"/>
        <w:numPr>
          <w:ilvl w:val="0"/>
          <w:numId w:val="87"/>
        </w:numPr>
        <w:shd w:val="clear" w:color="auto" w:fill="auto"/>
        <w:bidi w:val="0"/>
        <w:spacing w:before="0" w:line="322" w:lineRule="exact"/>
        <w:ind w:left="980" w:right="0" w:firstLine="0"/>
        <w:jc w:val="left"/>
      </w:pPr>
      <w:bookmarkStart w:id="2094" w:name="bookmark2094"/>
      <w:bookmarkStart w:id="2095" w:name="bookmark2095"/>
      <w:bookmarkStart w:id="2096" w:name="bookmark2096"/>
      <w:bookmarkStart w:id="2097" w:name="bookmark2097"/>
      <w:bookmarkEnd w:id="2096"/>
      <w:r>
        <w:rPr>
          <w:color w:val="000000"/>
          <w:spacing w:val="0"/>
          <w:w w:val="100"/>
          <w:position w:val="0"/>
        </w:rPr>
        <w:t>境内外会计准则下会计数据差异原因说明，对已经境外审计机构审计的数据进行差异调节的，应注 明该境外机构的名称</w:t>
      </w:r>
      <w:bookmarkEnd w:id="2094"/>
      <w:bookmarkEnd w:id="2095"/>
      <w:bookmarkEnd w:id="2097"/>
    </w:p>
    <w:p>
      <w:pPr>
        <w:pStyle w:val="Style41"/>
        <w:keepNext w:val="0"/>
        <w:keepLines w:val="0"/>
        <w:widowControl w:val="0"/>
        <w:shd w:val="clear" w:color="auto" w:fill="auto"/>
        <w:bidi w:val="0"/>
        <w:spacing w:before="0" w:after="380" w:line="240" w:lineRule="auto"/>
        <w:ind w:left="980" w:right="0" w:firstLine="0"/>
        <w:jc w:val="left"/>
      </w:pPr>
      <w:r>
        <w:rPr>
          <w:color w:val="000000"/>
          <w:spacing w:val="0"/>
          <w:w w:val="100"/>
          <w:position w:val="0"/>
        </w:rPr>
        <w:t>无</w:t>
      </w:r>
    </w:p>
    <w:p>
      <w:pPr>
        <w:pStyle w:val="Style52"/>
        <w:keepNext/>
        <w:keepLines/>
        <w:widowControl w:val="0"/>
        <w:shd w:val="clear" w:color="auto" w:fill="auto"/>
        <w:bidi w:val="0"/>
        <w:spacing w:before="0" w:after="380" w:line="240" w:lineRule="auto"/>
        <w:ind w:left="980" w:right="0" w:firstLine="0"/>
        <w:jc w:val="left"/>
        <w:sectPr>
          <w:headerReference w:type="default" r:id="rId173"/>
          <w:footerReference w:type="default" r:id="rId174"/>
          <w:headerReference w:type="even" r:id="rId175"/>
          <w:footerReference w:type="even" r:id="rId176"/>
          <w:headerReference w:type="first" r:id="rId177"/>
          <w:footerReference w:type="first" r:id="rId178"/>
          <w:footnotePr>
            <w:pos w:val="pageBottom"/>
            <w:numFmt w:val="decimal"/>
            <w:numRestart w:val="continuous"/>
          </w:footnotePr>
          <w:pgSz w:w="11900" w:h="16840"/>
          <w:pgMar w:top="1085" w:right="130" w:bottom="1988" w:left="130" w:header="0" w:footer="3" w:gutter="0"/>
          <w:cols w:space="720"/>
          <w:noEndnote/>
          <w:titlePg/>
          <w:rtlGutter w:val="0"/>
          <w:docGrid w:linePitch="360"/>
        </w:sectPr>
      </w:pPr>
      <w:bookmarkStart w:id="2098" w:name="bookmark2098"/>
      <w:bookmarkStart w:id="2099" w:name="bookmark2099"/>
      <w:bookmarkStart w:id="2100" w:name="bookmark2100"/>
      <w:bookmarkStart w:id="2101" w:name="bookmark2101"/>
      <w:r>
        <w:rPr>
          <w:rFonts w:ascii="Times New Roman" w:eastAsia="Times New Roman" w:hAnsi="Times New Roman" w:cs="Times New Roman"/>
          <w:color w:val="000000"/>
          <w:spacing w:val="0"/>
          <w:w w:val="100"/>
          <w:position w:val="0"/>
        </w:rPr>
        <w:t>4</w:t>
      </w:r>
      <w:bookmarkEnd w:id="2100"/>
      <w:r>
        <w:rPr>
          <w:color w:val="000000"/>
          <w:spacing w:val="0"/>
          <w:w w:val="100"/>
          <w:position w:val="0"/>
        </w:rPr>
        <w:t>、其他</w:t>
      </w:r>
      <w:bookmarkEnd w:id="2098"/>
      <w:bookmarkEnd w:id="2099"/>
      <w:bookmarkEnd w:id="2101"/>
    </w:p>
    <w:p>
      <w:pPr>
        <w:pStyle w:val="Style2"/>
        <w:keepNext w:val="0"/>
        <w:keepLines w:val="0"/>
        <w:widowControl w:val="0"/>
        <w:shd w:val="clear" w:color="auto" w:fill="auto"/>
        <w:tabs>
          <w:tab w:pos="1772" w:val="left"/>
        </w:tabs>
        <w:bidi w:val="0"/>
        <w:spacing w:before="0" w:after="0" w:line="240" w:lineRule="auto"/>
        <w:ind w:left="1160" w:right="0" w:firstLine="0"/>
        <w:jc w:val="left"/>
      </w:pPr>
      <w:r>
        <w:rPr>
          <w:rFonts w:ascii="Arial" w:eastAsia="Arial" w:hAnsi="Arial" w:cs="Arial"/>
          <w:b/>
          <w:bCs/>
          <w:color w:val="245996"/>
          <w:spacing w:val="0"/>
          <w:w w:val="100"/>
          <w:position w:val="0"/>
          <w:sz w:val="19"/>
          <w:szCs w:val="19"/>
        </w:rPr>
        <w:t>Vi</w:t>
        <w:tab/>
      </w:r>
      <w:r>
        <w:rPr>
          <w:spacing w:val="0"/>
          <w:w w:val="100"/>
          <w:position w:val="0"/>
        </w:rPr>
        <w:t>国家高新技术企业</w:t>
      </w:r>
    </w:p>
    <w:p>
      <w:pPr>
        <w:pStyle w:val="Style6"/>
        <w:keepNext w:val="0"/>
        <w:keepLines w:val="0"/>
        <w:widowControl w:val="0"/>
        <w:shd w:val="clear" w:color="auto" w:fill="auto"/>
        <w:tabs>
          <w:tab w:pos="1772" w:val="left"/>
        </w:tabs>
        <w:bidi w:val="0"/>
        <w:spacing w:before="0" w:after="600" w:line="240" w:lineRule="auto"/>
        <w:ind w:left="1160" w:right="0" w:firstLine="0"/>
        <w:jc w:val="left"/>
      </w:pPr>
      <w:bookmarkStart w:id="2102" w:name="bookmark2102"/>
      <w:r>
        <w:rPr>
          <w:rFonts w:ascii="SimHei" w:eastAsia="SimHei" w:hAnsi="SimHei" w:cs="SimHei"/>
          <w:color w:val="245996"/>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bookmarkEnd w:id="2102"/>
    </w:p>
    <w:p>
      <w:pPr>
        <w:pStyle w:val="Style28"/>
        <w:keepNext/>
        <w:keepLines/>
        <w:widowControl w:val="0"/>
        <w:shd w:val="clear" w:color="auto" w:fill="auto"/>
        <w:bidi w:val="0"/>
        <w:spacing w:before="0" w:after="480" w:line="240" w:lineRule="auto"/>
        <w:ind w:left="0" w:right="0" w:firstLine="0"/>
        <w:jc w:val="center"/>
      </w:pPr>
      <w:bookmarkStart w:id="2103" w:name="bookmark2103"/>
      <w:bookmarkStart w:id="2104" w:name="bookmark2104"/>
      <w:bookmarkStart w:id="2105" w:name="bookmark2105"/>
      <w:r>
        <w:rPr>
          <w:color w:val="000000"/>
          <w:spacing w:val="0"/>
          <w:w w:val="100"/>
          <w:position w:val="0"/>
        </w:rPr>
        <w:t>第十一节备查文件目录</w:t>
      </w:r>
      <w:bookmarkEnd w:id="2103"/>
      <w:bookmarkEnd w:id="2104"/>
      <w:bookmarkEnd w:id="2105"/>
    </w:p>
    <w:p>
      <w:pPr>
        <w:pStyle w:val="Style41"/>
        <w:keepNext w:val="0"/>
        <w:keepLines w:val="0"/>
        <w:widowControl w:val="0"/>
        <w:shd w:val="clear" w:color="auto" w:fill="auto"/>
        <w:tabs>
          <w:tab w:pos="1415" w:val="left"/>
        </w:tabs>
        <w:bidi w:val="0"/>
        <w:spacing w:before="0" w:after="60" w:line="298" w:lineRule="exact"/>
        <w:ind w:left="0" w:right="0" w:firstLine="980"/>
        <w:jc w:val="left"/>
      </w:pPr>
      <w:bookmarkStart w:id="2106" w:name="bookmark2106"/>
      <w:r>
        <w:rPr>
          <w:color w:val="000000"/>
          <w:spacing w:val="0"/>
          <w:w w:val="100"/>
          <w:position w:val="0"/>
        </w:rPr>
        <w:t>一</w:t>
      </w:r>
      <w:bookmarkEnd w:id="2106"/>
      <w:r>
        <w:rPr>
          <w:color w:val="000000"/>
          <w:spacing w:val="0"/>
          <w:w w:val="100"/>
          <w:position w:val="0"/>
        </w:rPr>
        <w:t>、</w:t>
        <w:tab/>
        <w:t>经公司法定代表人付永全先生签名的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年度报告文本。</w:t>
      </w:r>
    </w:p>
    <w:p>
      <w:pPr>
        <w:pStyle w:val="Style41"/>
        <w:keepNext w:val="0"/>
        <w:keepLines w:val="0"/>
        <w:widowControl w:val="0"/>
        <w:shd w:val="clear" w:color="auto" w:fill="auto"/>
        <w:tabs>
          <w:tab w:pos="1415" w:val="left"/>
        </w:tabs>
        <w:bidi w:val="0"/>
        <w:spacing w:before="0" w:after="60" w:line="298" w:lineRule="exact"/>
        <w:ind w:left="980" w:right="0" w:firstLine="0"/>
        <w:jc w:val="left"/>
      </w:pPr>
      <w:bookmarkStart w:id="2107" w:name="bookmark2107"/>
      <w:r>
        <w:rPr>
          <w:color w:val="000000"/>
          <w:spacing w:val="0"/>
          <w:w w:val="100"/>
          <w:position w:val="0"/>
        </w:rPr>
        <w:t>二</w:t>
      </w:r>
      <w:bookmarkEnd w:id="2107"/>
      <w:r>
        <w:rPr>
          <w:color w:val="000000"/>
          <w:spacing w:val="0"/>
          <w:w w:val="100"/>
          <w:position w:val="0"/>
        </w:rPr>
        <w:t>、</w:t>
        <w:tab/>
        <w:t>载有公司法定代表人付永全先生、主管会计工作负责人冯丽女士、会计机构负责人朱迎秋女士签名并盖章的财务报告文 本。</w:t>
      </w:r>
    </w:p>
    <w:p>
      <w:pPr>
        <w:pStyle w:val="Style41"/>
        <w:keepNext w:val="0"/>
        <w:keepLines w:val="0"/>
        <w:widowControl w:val="0"/>
        <w:shd w:val="clear" w:color="auto" w:fill="auto"/>
        <w:tabs>
          <w:tab w:pos="1415" w:val="left"/>
        </w:tabs>
        <w:bidi w:val="0"/>
        <w:spacing w:before="0" w:after="60" w:line="298" w:lineRule="exact"/>
        <w:ind w:left="0" w:right="0" w:firstLine="980"/>
        <w:jc w:val="both"/>
      </w:pPr>
      <w:bookmarkStart w:id="2108" w:name="bookmark2108"/>
      <w:r>
        <w:rPr>
          <w:color w:val="000000"/>
          <w:spacing w:val="0"/>
          <w:w w:val="100"/>
          <w:position w:val="0"/>
        </w:rPr>
        <w:t>三</w:t>
      </w:r>
      <w:bookmarkEnd w:id="2108"/>
      <w:r>
        <w:rPr>
          <w:color w:val="000000"/>
          <w:spacing w:val="0"/>
          <w:w w:val="100"/>
          <w:position w:val="0"/>
        </w:rPr>
        <w:t>、</w:t>
        <w:tab/>
        <w:t>载有会计师事务所盖章、注册会计师签名并盖章的审计报告原件。</w:t>
      </w:r>
    </w:p>
    <w:p>
      <w:pPr>
        <w:pStyle w:val="Style41"/>
        <w:keepNext w:val="0"/>
        <w:keepLines w:val="0"/>
        <w:widowControl w:val="0"/>
        <w:shd w:val="clear" w:color="auto" w:fill="auto"/>
        <w:tabs>
          <w:tab w:pos="1415" w:val="left"/>
        </w:tabs>
        <w:bidi w:val="0"/>
        <w:spacing w:before="0" w:after="60" w:line="298" w:lineRule="exact"/>
        <w:ind w:left="0" w:right="0" w:firstLine="980"/>
        <w:jc w:val="both"/>
      </w:pPr>
      <w:bookmarkStart w:id="2109" w:name="bookmark2109"/>
      <w:r>
        <w:rPr>
          <w:color w:val="000000"/>
          <w:spacing w:val="0"/>
          <w:w w:val="100"/>
          <w:position w:val="0"/>
        </w:rPr>
        <w:t>四</w:t>
      </w:r>
      <w:bookmarkEnd w:id="2109"/>
      <w:r>
        <w:rPr>
          <w:color w:val="000000"/>
          <w:spacing w:val="0"/>
          <w:w w:val="100"/>
          <w:position w:val="0"/>
        </w:rPr>
        <w:t>、</w:t>
        <w:tab/>
        <w:t>报告期内在中国证监会指定网站上公开披露过的所有公司文件的正本及公告的原稿。</w:t>
      </w:r>
    </w:p>
    <w:p>
      <w:pPr>
        <w:pStyle w:val="Style41"/>
        <w:keepNext w:val="0"/>
        <w:keepLines w:val="0"/>
        <w:widowControl w:val="0"/>
        <w:shd w:val="clear" w:color="auto" w:fill="auto"/>
        <w:tabs>
          <w:tab w:pos="1415" w:val="left"/>
        </w:tabs>
        <w:bidi w:val="0"/>
        <w:spacing w:before="0" w:after="400" w:line="298" w:lineRule="exact"/>
        <w:ind w:left="0" w:right="0" w:firstLine="980"/>
        <w:jc w:val="left"/>
      </w:pPr>
      <w:bookmarkStart w:id="2110" w:name="bookmark2110"/>
      <w:r>
        <w:rPr>
          <w:color w:val="000000"/>
          <w:spacing w:val="0"/>
          <w:w w:val="100"/>
          <w:position w:val="0"/>
        </w:rPr>
        <w:t>五</w:t>
      </w:r>
      <w:bookmarkEnd w:id="2110"/>
      <w:r>
        <w:rPr>
          <w:color w:val="000000"/>
          <w:spacing w:val="0"/>
          <w:w w:val="100"/>
          <w:position w:val="0"/>
        </w:rPr>
        <w:t>、</w:t>
        <w:tab/>
        <w:t>其他有关资料。</w:t>
      </w:r>
    </w:p>
    <w:p>
      <w:pPr>
        <w:pStyle w:val="Style41"/>
        <w:keepNext w:val="0"/>
        <w:keepLines w:val="0"/>
        <w:widowControl w:val="0"/>
        <w:shd w:val="clear" w:color="auto" w:fill="auto"/>
        <w:bidi w:val="0"/>
        <w:spacing w:before="0" w:after="4720" w:line="298" w:lineRule="exact"/>
        <w:ind w:left="1440" w:right="0" w:firstLine="0"/>
        <w:jc w:val="left"/>
      </w:pPr>
      <w:r>
        <w:rPr>
          <w:color w:val="000000"/>
          <w:spacing w:val="0"/>
          <w:w w:val="100"/>
          <w:position w:val="0"/>
        </w:rPr>
        <w:t>以上备查文件的备置地点：公司证券投资部</w:t>
      </w:r>
    </w:p>
    <w:p>
      <w:pPr>
        <w:pStyle w:val="Style41"/>
        <w:keepNext w:val="0"/>
        <w:keepLines w:val="0"/>
        <w:widowControl w:val="0"/>
        <w:shd w:val="clear" w:color="auto" w:fill="auto"/>
        <w:bidi w:val="0"/>
        <w:spacing w:before="0" w:after="140" w:line="240" w:lineRule="auto"/>
        <w:ind w:left="6940" w:right="0" w:firstLine="0"/>
        <w:jc w:val="left"/>
      </w:pPr>
      <w:r>
        <w:rPr>
          <w:color w:val="000000"/>
          <w:spacing w:val="0"/>
          <w:w w:val="100"/>
          <w:position w:val="0"/>
        </w:rPr>
        <w:t>荣科科技股份有限公司</w:t>
      </w:r>
    </w:p>
    <w:p>
      <w:pPr>
        <w:pStyle w:val="Style41"/>
        <w:keepNext w:val="0"/>
        <w:keepLines w:val="0"/>
        <w:widowControl w:val="0"/>
        <w:shd w:val="clear" w:color="auto" w:fill="auto"/>
        <w:bidi w:val="0"/>
        <w:spacing w:before="0" w:after="140" w:line="240" w:lineRule="auto"/>
        <w:ind w:left="6940" w:right="0" w:firstLine="0"/>
        <w:jc w:val="left"/>
      </w:pPr>
      <w:r>
        <w:rPr>
          <w:color w:val="000000"/>
          <w:spacing w:val="0"/>
          <w:w w:val="100"/>
          <w:position w:val="0"/>
        </w:rPr>
        <w:t>董事长：付永全</w:t>
      </w:r>
    </w:p>
    <w:p>
      <w:pPr>
        <w:pStyle w:val="Style41"/>
        <w:keepNext w:val="0"/>
        <w:keepLines w:val="0"/>
        <w:widowControl w:val="0"/>
        <w:shd w:val="clear" w:color="auto" w:fill="auto"/>
        <w:bidi w:val="0"/>
        <w:spacing w:before="0" w:after="140" w:line="240" w:lineRule="auto"/>
        <w:ind w:left="6940" w:right="0" w:firstLine="0"/>
        <w:jc w:val="left"/>
      </w:pPr>
      <w:r>
        <w:rPr>
          <w:color w:val="000000"/>
          <w:spacing w:val="0"/>
          <w:w w:val="100"/>
          <w:position w:val="0"/>
        </w:rPr>
        <w:t>二。一七年三月二十九日</w:t>
      </w:r>
    </w:p>
    <w:sectPr>
      <w:footnotePr>
        <w:pos w:val="pageBottom"/>
        <w:numFmt w:val="decimal"/>
        <w:numRestart w:val="continuous"/>
      </w:footnotePr>
      <w:pgSz w:w="11900" w:h="16840"/>
      <w:pgMar w:top="951" w:right="130" w:bottom="1157" w:left="13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6791325</wp:posOffset>
              </wp:positionH>
              <wp:positionV relativeFrom="page">
                <wp:posOffset>10125710</wp:posOffset>
              </wp:positionV>
              <wp:extent cx="30480" cy="82550"/>
              <wp:wrapNone/>
              <wp:docPr id="7" name="Shape 7"/>
              <a:graphic xmlns:a="http://schemas.openxmlformats.org/drawingml/2006/main">
                <a:graphicData uri="http://schemas.microsoft.com/office/word/2010/wordprocessingShape">
                  <wps:wsp>
                    <wps:cNvSpPr txBox="1"/>
                    <wps:spPr>
                      <a:xfrm>
                        <a:ext cx="30480" cy="825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15151"/>
                                <w:spacing w:val="0"/>
                                <w:w w:val="100"/>
                                <w:position w:val="0"/>
                                <w:sz w:val="18"/>
                                <w:szCs w:val="18"/>
                              </w:rPr>
                              <w:t>#</w:t>
                            </w:r>
                          </w:fldSimple>
                        </w:p>
                      </w:txbxContent>
                    </wps:txbx>
                    <wps:bodyPr wrap="none" lIns="0" tIns="0" rIns="0" bIns="0">
                      <a:spAutoFit/>
                    </wps:bodyPr>
                  </wps:wsp>
                </a:graphicData>
              </a:graphic>
            </wp:anchor>
          </w:drawing>
        </mc:Choice>
        <mc:Fallback>
          <w:pict>
            <v:shape id="_x0000_s1033" type="#_x0000_t202" style="position:absolute;margin-left:534.75pt;margin-top:797.30000000000007pt;width:2.3999999999999999pt;height:6.5pt;z-index:-188744058;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15151"/>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6736080</wp:posOffset>
              </wp:positionH>
              <wp:positionV relativeFrom="page">
                <wp:posOffset>9958070</wp:posOffset>
              </wp:positionV>
              <wp:extent cx="97790" cy="79375"/>
              <wp:wrapNone/>
              <wp:docPr id="72" name="Shape 7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8" type="#_x0000_t202" style="position:absolute;margin-left:530.39999999999998pt;margin-top:784.10000000000002pt;width:7.7000000000000002pt;height:6.25pt;z-index:-188744012;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6721475</wp:posOffset>
              </wp:positionH>
              <wp:positionV relativeFrom="page">
                <wp:posOffset>10095865</wp:posOffset>
              </wp:positionV>
              <wp:extent cx="97790" cy="79375"/>
              <wp:wrapNone/>
              <wp:docPr id="78" name="Shape 7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4" type="#_x0000_t202" style="position:absolute;margin-left:529.25pt;margin-top:794.95000000000005pt;width:7.7000000000000002pt;height:6.25pt;z-index:-188744006;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6721475</wp:posOffset>
              </wp:positionH>
              <wp:positionV relativeFrom="page">
                <wp:posOffset>10095865</wp:posOffset>
              </wp:positionV>
              <wp:extent cx="97790" cy="79375"/>
              <wp:wrapNone/>
              <wp:docPr id="84" name="Shape 8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0" type="#_x0000_t202" style="position:absolute;margin-left:529.25pt;margin-top:794.95000000000005pt;width:7.7000000000000002pt;height:6.25pt;z-index:-188744000;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6721475</wp:posOffset>
              </wp:positionH>
              <wp:positionV relativeFrom="page">
                <wp:posOffset>10095865</wp:posOffset>
              </wp:positionV>
              <wp:extent cx="97790" cy="79375"/>
              <wp:wrapNone/>
              <wp:docPr id="90" name="Shape 9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6" type="#_x0000_t202" style="position:absolute;margin-left:529.25pt;margin-top:794.95000000000005pt;width:7.7000000000000002pt;height:6.25pt;z-index:-188743994;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6736080</wp:posOffset>
              </wp:positionH>
              <wp:positionV relativeFrom="page">
                <wp:posOffset>9958070</wp:posOffset>
              </wp:positionV>
              <wp:extent cx="97790" cy="79375"/>
              <wp:wrapNone/>
              <wp:docPr id="95" name="Shape 9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1" type="#_x0000_t202" style="position:absolute;margin-left:530.39999999999998pt;margin-top:784.10000000000002pt;width:7.7000000000000002pt;height:6.25pt;z-index:-188743990;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9" behindDoc="1" locked="0" layoutInCell="1" allowOverlap="1">
              <wp:simplePos x="0" y="0"/>
              <wp:positionH relativeFrom="page">
                <wp:posOffset>6736080</wp:posOffset>
              </wp:positionH>
              <wp:positionV relativeFrom="page">
                <wp:posOffset>9830435</wp:posOffset>
              </wp:positionV>
              <wp:extent cx="97790" cy="79375"/>
              <wp:wrapNone/>
              <wp:docPr id="101" name="Shape 10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7" type="#_x0000_t202" style="position:absolute;margin-left:530.39999999999998pt;margin-top:774.05000000000007pt;width:7.7000000000000002pt;height:6.25pt;z-index:-188743984;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5" behindDoc="1" locked="0" layoutInCell="1" allowOverlap="1">
              <wp:simplePos x="0" y="0"/>
              <wp:positionH relativeFrom="page">
                <wp:posOffset>6721475</wp:posOffset>
              </wp:positionH>
              <wp:positionV relativeFrom="page">
                <wp:posOffset>10095865</wp:posOffset>
              </wp:positionV>
              <wp:extent cx="97790" cy="79375"/>
              <wp:wrapNone/>
              <wp:docPr id="107" name="Shape 10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3" type="#_x0000_t202" style="position:absolute;margin-left:529.25pt;margin-top:794.95000000000005pt;width:7.7000000000000002pt;height:6.25pt;z-index:-188743978;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1" behindDoc="1" locked="0" layoutInCell="1" allowOverlap="1">
              <wp:simplePos x="0" y="0"/>
              <wp:positionH relativeFrom="page">
                <wp:posOffset>6721475</wp:posOffset>
              </wp:positionH>
              <wp:positionV relativeFrom="page">
                <wp:posOffset>10095865</wp:posOffset>
              </wp:positionV>
              <wp:extent cx="97790" cy="79375"/>
              <wp:wrapNone/>
              <wp:docPr id="113" name="Shape 11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9" type="#_x0000_t202" style="position:absolute;margin-left:529.25pt;margin-top:794.95000000000005pt;width:7.7000000000000002pt;height:6.25pt;z-index:-188743972;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5" behindDoc="1" locked="0" layoutInCell="1" allowOverlap="1">
              <wp:simplePos x="0" y="0"/>
              <wp:positionH relativeFrom="page">
                <wp:posOffset>6736080</wp:posOffset>
              </wp:positionH>
              <wp:positionV relativeFrom="page">
                <wp:posOffset>9958070</wp:posOffset>
              </wp:positionV>
              <wp:extent cx="97790" cy="79375"/>
              <wp:wrapNone/>
              <wp:docPr id="118" name="Shape 11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4" type="#_x0000_t202" style="position:absolute;margin-left:530.39999999999998pt;margin-top:784.10000000000002pt;width:7.7000000000000002pt;height:6.25pt;z-index:-188743968;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9" behindDoc="1" locked="0" layoutInCell="1" allowOverlap="1">
              <wp:simplePos x="0" y="0"/>
              <wp:positionH relativeFrom="page">
                <wp:posOffset>6736080</wp:posOffset>
              </wp:positionH>
              <wp:positionV relativeFrom="page">
                <wp:posOffset>9958070</wp:posOffset>
              </wp:positionV>
              <wp:extent cx="97790" cy="79375"/>
              <wp:wrapNone/>
              <wp:docPr id="123" name="Shape 12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9" type="#_x0000_t202" style="position:absolute;margin-left:530.39999999999998pt;margin-top:784.10000000000002pt;width:7.7000000000000002pt;height:6.25pt;z-index:-188743964;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6791325</wp:posOffset>
              </wp:positionH>
              <wp:positionV relativeFrom="page">
                <wp:posOffset>10125710</wp:posOffset>
              </wp:positionV>
              <wp:extent cx="30480" cy="82550"/>
              <wp:wrapNone/>
              <wp:docPr id="13" name="Shape 13"/>
              <a:graphic xmlns:a="http://schemas.openxmlformats.org/drawingml/2006/main">
                <a:graphicData uri="http://schemas.microsoft.com/office/word/2010/wordprocessingShape">
                  <wps:wsp>
                    <wps:cNvSpPr txBox="1"/>
                    <wps:spPr>
                      <a:xfrm>
                        <a:ext cx="30480" cy="825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15151"/>
                                <w:spacing w:val="0"/>
                                <w:w w:val="100"/>
                                <w:position w:val="0"/>
                                <w:sz w:val="18"/>
                                <w:szCs w:val="18"/>
                              </w:rPr>
                              <w:t>#</w:t>
                            </w:r>
                          </w:fldSimple>
                        </w:p>
                      </w:txbxContent>
                    </wps:txbx>
                    <wps:bodyPr wrap="none" lIns="0" tIns="0" rIns="0" bIns="0">
                      <a:spAutoFit/>
                    </wps:bodyPr>
                  </wps:wsp>
                </a:graphicData>
              </a:graphic>
            </wp:anchor>
          </w:drawing>
        </mc:Choice>
        <mc:Fallback>
          <w:pict>
            <v:shape id="_x0000_s1039" type="#_x0000_t202" style="position:absolute;margin-left:534.75pt;margin-top:797.30000000000007pt;width:2.3999999999999999pt;height:6.5pt;z-index:-188744052;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15151"/>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5" behindDoc="1" locked="0" layoutInCell="1" allowOverlap="1">
              <wp:simplePos x="0" y="0"/>
              <wp:positionH relativeFrom="page">
                <wp:posOffset>6721475</wp:posOffset>
              </wp:positionH>
              <wp:positionV relativeFrom="page">
                <wp:posOffset>10095865</wp:posOffset>
              </wp:positionV>
              <wp:extent cx="97790" cy="79375"/>
              <wp:wrapNone/>
              <wp:docPr id="129" name="Shape 12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5" type="#_x0000_t202" style="position:absolute;margin-left:529.25pt;margin-top:794.95000000000005pt;width:7.7000000000000002pt;height:6.25pt;z-index:-188743958;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1" behindDoc="1" locked="0" layoutInCell="1" allowOverlap="1">
              <wp:simplePos x="0" y="0"/>
              <wp:positionH relativeFrom="page">
                <wp:posOffset>6721475</wp:posOffset>
              </wp:positionH>
              <wp:positionV relativeFrom="page">
                <wp:posOffset>10095865</wp:posOffset>
              </wp:positionV>
              <wp:extent cx="97790" cy="79375"/>
              <wp:wrapNone/>
              <wp:docPr id="135" name="Shape 13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1" type="#_x0000_t202" style="position:absolute;margin-left:529.25pt;margin-top:794.95000000000005pt;width:7.7000000000000002pt;height:6.25pt;z-index:-188743952;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5" behindDoc="1" locked="0" layoutInCell="1" allowOverlap="1">
              <wp:simplePos x="0" y="0"/>
              <wp:positionH relativeFrom="page">
                <wp:posOffset>6736080</wp:posOffset>
              </wp:positionH>
              <wp:positionV relativeFrom="page">
                <wp:posOffset>9958070</wp:posOffset>
              </wp:positionV>
              <wp:extent cx="97790" cy="79375"/>
              <wp:wrapNone/>
              <wp:docPr id="140" name="Shape 14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6" type="#_x0000_t202" style="position:absolute;margin-left:530.39999999999998pt;margin-top:784.10000000000002pt;width:7.7000000000000002pt;height:6.25pt;z-index:-188743948;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1" behindDoc="1" locked="0" layoutInCell="1" allowOverlap="1">
              <wp:simplePos x="0" y="0"/>
              <wp:positionH relativeFrom="page">
                <wp:posOffset>6724015</wp:posOffset>
              </wp:positionH>
              <wp:positionV relativeFrom="page">
                <wp:posOffset>9958070</wp:posOffset>
              </wp:positionV>
              <wp:extent cx="109855" cy="79375"/>
              <wp:wrapNone/>
              <wp:docPr id="146" name="Shape 14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2" type="#_x0000_t202" style="position:absolute;margin-left:529.45000000000005pt;margin-top:784.10000000000002pt;width:8.6500000000000004pt;height:6.25pt;z-index:-188743942;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7" behindDoc="1" locked="0" layoutInCell="1" allowOverlap="1">
              <wp:simplePos x="0" y="0"/>
              <wp:positionH relativeFrom="page">
                <wp:posOffset>6721475</wp:posOffset>
              </wp:positionH>
              <wp:positionV relativeFrom="page">
                <wp:posOffset>10095865</wp:posOffset>
              </wp:positionV>
              <wp:extent cx="97790" cy="79375"/>
              <wp:wrapNone/>
              <wp:docPr id="152" name="Shape 15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8" type="#_x0000_t202" style="position:absolute;margin-left:529.25pt;margin-top:794.95000000000005pt;width:7.7000000000000002pt;height:6.25pt;z-index:-188743936;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3" behindDoc="1" locked="0" layoutInCell="1" allowOverlap="1">
              <wp:simplePos x="0" y="0"/>
              <wp:positionH relativeFrom="page">
                <wp:posOffset>6721475</wp:posOffset>
              </wp:positionH>
              <wp:positionV relativeFrom="page">
                <wp:posOffset>10095865</wp:posOffset>
              </wp:positionV>
              <wp:extent cx="97790" cy="79375"/>
              <wp:wrapNone/>
              <wp:docPr id="158" name="Shape 15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4" type="#_x0000_t202" style="position:absolute;margin-left:529.25pt;margin-top:794.95000000000005pt;width:7.7000000000000002pt;height:6.25pt;z-index:-188743930;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9" behindDoc="1" locked="0" layoutInCell="1" allowOverlap="1">
              <wp:simplePos x="0" y="0"/>
              <wp:positionH relativeFrom="page">
                <wp:posOffset>6724015</wp:posOffset>
              </wp:positionH>
              <wp:positionV relativeFrom="page">
                <wp:posOffset>9958070</wp:posOffset>
              </wp:positionV>
              <wp:extent cx="113030" cy="79375"/>
              <wp:wrapNone/>
              <wp:docPr id="165" name="Shape 165"/>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1" type="#_x0000_t202" style="position:absolute;margin-left:529.45000000000005pt;margin-top:784.10000000000002pt;width:8.9000000000000004pt;height:6.25pt;z-index:-188743924;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5" behindDoc="1" locked="0" layoutInCell="1" allowOverlap="1">
              <wp:simplePos x="0" y="0"/>
              <wp:positionH relativeFrom="page">
                <wp:posOffset>6724015</wp:posOffset>
              </wp:positionH>
              <wp:positionV relativeFrom="page">
                <wp:posOffset>9958070</wp:posOffset>
              </wp:positionV>
              <wp:extent cx="113030" cy="79375"/>
              <wp:wrapNone/>
              <wp:docPr id="171" name="Shape 171"/>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7" type="#_x0000_t202" style="position:absolute;margin-left:529.45000000000005pt;margin-top:784.10000000000002pt;width:8.9000000000000004pt;height:6.25pt;z-index:-188743918;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1" behindDoc="1" locked="0" layoutInCell="1" allowOverlap="1">
              <wp:simplePos x="0" y="0"/>
              <wp:positionH relativeFrom="page">
                <wp:posOffset>6721475</wp:posOffset>
              </wp:positionH>
              <wp:positionV relativeFrom="page">
                <wp:posOffset>10095865</wp:posOffset>
              </wp:positionV>
              <wp:extent cx="97790" cy="79375"/>
              <wp:wrapNone/>
              <wp:docPr id="177" name="Shape 17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3" type="#_x0000_t202" style="position:absolute;margin-left:529.25pt;margin-top:794.95000000000005pt;width:7.7000000000000002pt;height:6.25pt;z-index:-188743912;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7" behindDoc="1" locked="0" layoutInCell="1" allowOverlap="1">
              <wp:simplePos x="0" y="0"/>
              <wp:positionH relativeFrom="page">
                <wp:posOffset>6721475</wp:posOffset>
              </wp:positionH>
              <wp:positionV relativeFrom="page">
                <wp:posOffset>10095865</wp:posOffset>
              </wp:positionV>
              <wp:extent cx="97790" cy="79375"/>
              <wp:wrapNone/>
              <wp:docPr id="183" name="Shape 18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9" type="#_x0000_t202" style="position:absolute;margin-left:529.25pt;margin-top:794.95000000000005pt;width:7.7000000000000002pt;height:6.25pt;z-index:-188743906;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6721475</wp:posOffset>
              </wp:positionH>
              <wp:positionV relativeFrom="page">
                <wp:posOffset>10095865</wp:posOffset>
              </wp:positionV>
              <wp:extent cx="97790" cy="79375"/>
              <wp:wrapNone/>
              <wp:docPr id="19" name="Shape 1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529.25pt;margin-top:794.95000000000005pt;width:7.7000000000000002pt;height:6.25pt;z-index:-188744046;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3" behindDoc="1" locked="0" layoutInCell="1" allowOverlap="1">
              <wp:simplePos x="0" y="0"/>
              <wp:positionH relativeFrom="page">
                <wp:posOffset>6722110</wp:posOffset>
              </wp:positionH>
              <wp:positionV relativeFrom="page">
                <wp:posOffset>9823450</wp:posOffset>
              </wp:positionV>
              <wp:extent cx="103505" cy="79375"/>
              <wp:wrapNone/>
              <wp:docPr id="189" name="Shape 18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5" type="#_x0000_t202" style="position:absolute;margin-left:529.29999999999995pt;margin-top:773.5pt;width:8.1500000000000004pt;height:6.25pt;z-index:-188743900;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9" behindDoc="1" locked="0" layoutInCell="1" allowOverlap="1">
              <wp:simplePos x="0" y="0"/>
              <wp:positionH relativeFrom="page">
                <wp:posOffset>6722110</wp:posOffset>
              </wp:positionH>
              <wp:positionV relativeFrom="page">
                <wp:posOffset>9823450</wp:posOffset>
              </wp:positionV>
              <wp:extent cx="103505" cy="79375"/>
              <wp:wrapNone/>
              <wp:docPr id="195" name="Shape 19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1" type="#_x0000_t202" style="position:absolute;margin-left:529.29999999999995pt;margin-top:773.5pt;width:8.1500000000000004pt;height:6.25pt;z-index:-188743894;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5" behindDoc="1" locked="0" layoutInCell="1" allowOverlap="1">
              <wp:simplePos x="0" y="0"/>
              <wp:positionH relativeFrom="page">
                <wp:posOffset>6721475</wp:posOffset>
              </wp:positionH>
              <wp:positionV relativeFrom="page">
                <wp:posOffset>10095865</wp:posOffset>
              </wp:positionV>
              <wp:extent cx="97790" cy="79375"/>
              <wp:wrapNone/>
              <wp:docPr id="201" name="Shape 20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7" type="#_x0000_t202" style="position:absolute;margin-left:529.25pt;margin-top:794.95000000000005pt;width:7.7000000000000002pt;height:6.25pt;z-index:-188743888;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1" behindDoc="1" locked="0" layoutInCell="1" allowOverlap="1">
              <wp:simplePos x="0" y="0"/>
              <wp:positionH relativeFrom="page">
                <wp:posOffset>6730365</wp:posOffset>
              </wp:positionH>
              <wp:positionV relativeFrom="page">
                <wp:posOffset>9841230</wp:posOffset>
              </wp:positionV>
              <wp:extent cx="103505" cy="79375"/>
              <wp:wrapNone/>
              <wp:docPr id="207" name="Shape 20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3" type="#_x0000_t202" style="position:absolute;margin-left:529.95000000000005pt;margin-top:774.89999999999998pt;width:8.1500000000000004pt;height:6.25pt;z-index:-188743882;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5" behindDoc="1" locked="0" layoutInCell="1" allowOverlap="1">
              <wp:simplePos x="0" y="0"/>
              <wp:positionH relativeFrom="page">
                <wp:posOffset>6736080</wp:posOffset>
              </wp:positionH>
              <wp:positionV relativeFrom="page">
                <wp:posOffset>9958070</wp:posOffset>
              </wp:positionV>
              <wp:extent cx="97790" cy="79375"/>
              <wp:wrapNone/>
              <wp:docPr id="212" name="Shape 21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8" type="#_x0000_t202" style="position:absolute;margin-left:530.39999999999998pt;margin-top:784.10000000000002pt;width:7.7000000000000002pt;height:6.25pt;z-index:-188743878;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9" behindDoc="1" locked="0" layoutInCell="1" allowOverlap="1">
              <wp:simplePos x="0" y="0"/>
              <wp:positionH relativeFrom="page">
                <wp:posOffset>6736080</wp:posOffset>
              </wp:positionH>
              <wp:positionV relativeFrom="page">
                <wp:posOffset>9958070</wp:posOffset>
              </wp:positionV>
              <wp:extent cx="97790" cy="79375"/>
              <wp:wrapNone/>
              <wp:docPr id="217" name="Shape 21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3" type="#_x0000_t202" style="position:absolute;margin-left:530.39999999999998pt;margin-top:784.10000000000002pt;width:7.7000000000000002pt;height:6.25pt;z-index:-188743874;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5" behindDoc="1" locked="0" layoutInCell="1" allowOverlap="1">
              <wp:simplePos x="0" y="0"/>
              <wp:positionH relativeFrom="page">
                <wp:posOffset>6721475</wp:posOffset>
              </wp:positionH>
              <wp:positionV relativeFrom="page">
                <wp:posOffset>10095865</wp:posOffset>
              </wp:positionV>
              <wp:extent cx="97790" cy="79375"/>
              <wp:wrapNone/>
              <wp:docPr id="249" name="Shape 24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5" type="#_x0000_t202" style="position:absolute;margin-left:529.25pt;margin-top:794.95000000000005pt;width:7.7000000000000002pt;height:6.25pt;z-index:-188743868;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1" behindDoc="1" locked="0" layoutInCell="1" allowOverlap="1">
              <wp:simplePos x="0" y="0"/>
              <wp:positionH relativeFrom="page">
                <wp:posOffset>6721475</wp:posOffset>
              </wp:positionH>
              <wp:positionV relativeFrom="page">
                <wp:posOffset>10095865</wp:posOffset>
              </wp:positionV>
              <wp:extent cx="97790" cy="79375"/>
              <wp:wrapNone/>
              <wp:docPr id="255" name="Shape 25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1" type="#_x0000_t202" style="position:absolute;margin-left:529.25pt;margin-top:794.95000000000005pt;width:7.7000000000000002pt;height:6.25pt;z-index:-188743862;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7" behindDoc="1" locked="0" layoutInCell="1" allowOverlap="1">
              <wp:simplePos x="0" y="0"/>
              <wp:positionH relativeFrom="page">
                <wp:posOffset>6721475</wp:posOffset>
              </wp:positionH>
              <wp:positionV relativeFrom="page">
                <wp:posOffset>10095865</wp:posOffset>
              </wp:positionV>
              <wp:extent cx="97790" cy="79375"/>
              <wp:wrapNone/>
              <wp:docPr id="265" name="Shape 26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1" type="#_x0000_t202" style="position:absolute;margin-left:529.25pt;margin-top:794.95000000000005pt;width:7.7000000000000002pt;height:6.25pt;z-index:-188743856;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3" behindDoc="1" locked="0" layoutInCell="1" allowOverlap="1">
              <wp:simplePos x="0" y="0"/>
              <wp:positionH relativeFrom="page">
                <wp:posOffset>6721475</wp:posOffset>
              </wp:positionH>
              <wp:positionV relativeFrom="page">
                <wp:posOffset>10095865</wp:posOffset>
              </wp:positionV>
              <wp:extent cx="97790" cy="79375"/>
              <wp:wrapNone/>
              <wp:docPr id="271" name="Shape 27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7" type="#_x0000_t202" style="position:absolute;margin-left:529.25pt;margin-top:794.95000000000005pt;width:7.7000000000000002pt;height:6.25pt;z-index:-188743850;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6721475</wp:posOffset>
              </wp:positionH>
              <wp:positionV relativeFrom="page">
                <wp:posOffset>10095865</wp:posOffset>
              </wp:positionV>
              <wp:extent cx="97790" cy="79375"/>
              <wp:wrapNone/>
              <wp:docPr id="25" name="Shape 2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1" type="#_x0000_t202" style="position:absolute;margin-left:529.25pt;margin-top:794.95000000000005pt;width:7.7000000000000002pt;height:6.25pt;z-index:-188744040;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7" behindDoc="1" locked="0" layoutInCell="1" allowOverlap="1">
              <wp:simplePos x="0" y="0"/>
              <wp:positionH relativeFrom="page">
                <wp:posOffset>6736080</wp:posOffset>
              </wp:positionH>
              <wp:positionV relativeFrom="page">
                <wp:posOffset>9958070</wp:posOffset>
              </wp:positionV>
              <wp:extent cx="97790" cy="79375"/>
              <wp:wrapNone/>
              <wp:docPr id="276" name="Shape 27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2" type="#_x0000_t202" style="position:absolute;margin-left:530.39999999999998pt;margin-top:784.10000000000002pt;width:7.7000000000000002pt;height:6.25pt;z-index:-188743846;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1" behindDoc="1" locked="0" layoutInCell="1" allowOverlap="1">
              <wp:simplePos x="0" y="0"/>
              <wp:positionH relativeFrom="page">
                <wp:posOffset>6736080</wp:posOffset>
              </wp:positionH>
              <wp:positionV relativeFrom="page">
                <wp:posOffset>9958070</wp:posOffset>
              </wp:positionV>
              <wp:extent cx="97790" cy="79375"/>
              <wp:wrapNone/>
              <wp:docPr id="281" name="Shape 28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7" type="#_x0000_t202" style="position:absolute;margin-left:530.39999999999998pt;margin-top:784.10000000000002pt;width:7.7000000000000002pt;height:6.25pt;z-index:-188743842;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5" behindDoc="1" locked="0" layoutInCell="1" allowOverlap="1">
              <wp:simplePos x="0" y="0"/>
              <wp:positionH relativeFrom="page">
                <wp:posOffset>6736080</wp:posOffset>
              </wp:positionH>
              <wp:positionV relativeFrom="page">
                <wp:posOffset>9958070</wp:posOffset>
              </wp:positionV>
              <wp:extent cx="97790" cy="79375"/>
              <wp:wrapNone/>
              <wp:docPr id="286" name="Shape 28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2" type="#_x0000_t202" style="position:absolute;margin-left:530.39999999999998pt;margin-top:784.10000000000002pt;width:7.7000000000000002pt;height:6.25pt;z-index:-188743838;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1" behindDoc="1" locked="0" layoutInCell="1" allowOverlap="1">
              <wp:simplePos x="0" y="0"/>
              <wp:positionH relativeFrom="page">
                <wp:posOffset>6721475</wp:posOffset>
              </wp:positionH>
              <wp:positionV relativeFrom="page">
                <wp:posOffset>10095865</wp:posOffset>
              </wp:positionV>
              <wp:extent cx="97790" cy="79375"/>
              <wp:wrapNone/>
              <wp:docPr id="292" name="Shape 29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8" type="#_x0000_t202" style="position:absolute;margin-left:529.25pt;margin-top:794.95000000000005pt;width:7.7000000000000002pt;height:6.25pt;z-index:-188743832;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7" behindDoc="1" locked="0" layoutInCell="1" allowOverlap="1">
              <wp:simplePos x="0" y="0"/>
              <wp:positionH relativeFrom="page">
                <wp:posOffset>6721475</wp:posOffset>
              </wp:positionH>
              <wp:positionV relativeFrom="page">
                <wp:posOffset>10095865</wp:posOffset>
              </wp:positionV>
              <wp:extent cx="97790" cy="79375"/>
              <wp:wrapNone/>
              <wp:docPr id="298" name="Shape 29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4" type="#_x0000_t202" style="position:absolute;margin-left:529.25pt;margin-top:794.95000000000005pt;width:7.7000000000000002pt;height:6.25pt;z-index:-188743826;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3" behindDoc="1" locked="0" layoutInCell="1" allowOverlap="1">
              <wp:simplePos x="0" y="0"/>
              <wp:positionH relativeFrom="page">
                <wp:posOffset>6721475</wp:posOffset>
              </wp:positionH>
              <wp:positionV relativeFrom="page">
                <wp:posOffset>10095865</wp:posOffset>
              </wp:positionV>
              <wp:extent cx="97790" cy="79375"/>
              <wp:wrapNone/>
              <wp:docPr id="308" name="Shape 30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34" type="#_x0000_t202" style="position:absolute;margin-left:529.25pt;margin-top:794.95000000000005pt;width:7.7000000000000002pt;height:6.25pt;z-index:-188743820;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9" behindDoc="1" locked="0" layoutInCell="1" allowOverlap="1">
              <wp:simplePos x="0" y="0"/>
              <wp:positionH relativeFrom="page">
                <wp:posOffset>6721475</wp:posOffset>
              </wp:positionH>
              <wp:positionV relativeFrom="page">
                <wp:posOffset>10095865</wp:posOffset>
              </wp:positionV>
              <wp:extent cx="97790" cy="79375"/>
              <wp:wrapNone/>
              <wp:docPr id="314" name="Shape 31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0" type="#_x0000_t202" style="position:absolute;margin-left:529.25pt;margin-top:794.95000000000005pt;width:7.7000000000000002pt;height:6.25pt;z-index:-188743814;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3" behindDoc="1" locked="0" layoutInCell="1" allowOverlap="1">
              <wp:simplePos x="0" y="0"/>
              <wp:positionH relativeFrom="page">
                <wp:posOffset>6736080</wp:posOffset>
              </wp:positionH>
              <wp:positionV relativeFrom="page">
                <wp:posOffset>9958070</wp:posOffset>
              </wp:positionV>
              <wp:extent cx="97790" cy="79375"/>
              <wp:wrapNone/>
              <wp:docPr id="319" name="Shape 31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5" type="#_x0000_t202" style="position:absolute;margin-left:530.39999999999998pt;margin-top:784.10000000000002pt;width:7.7000000000000002pt;height:6.25pt;z-index:-188743810;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7" behindDoc="1" locked="0" layoutInCell="1" allowOverlap="1">
              <wp:simplePos x="0" y="0"/>
              <wp:positionH relativeFrom="page">
                <wp:posOffset>6736080</wp:posOffset>
              </wp:positionH>
              <wp:positionV relativeFrom="page">
                <wp:posOffset>9958070</wp:posOffset>
              </wp:positionV>
              <wp:extent cx="97790" cy="79375"/>
              <wp:wrapNone/>
              <wp:docPr id="324" name="Shape 32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50" type="#_x0000_t202" style="position:absolute;margin-left:530.39999999999998pt;margin-top:784.10000000000002pt;width:7.7000000000000002pt;height:6.25pt;z-index:-188743806;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1" behindDoc="1" locked="0" layoutInCell="1" allowOverlap="1">
              <wp:simplePos x="0" y="0"/>
              <wp:positionH relativeFrom="page">
                <wp:posOffset>6736080</wp:posOffset>
              </wp:positionH>
              <wp:positionV relativeFrom="page">
                <wp:posOffset>9958070</wp:posOffset>
              </wp:positionV>
              <wp:extent cx="97790" cy="79375"/>
              <wp:wrapNone/>
              <wp:docPr id="329" name="Shape 32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55" type="#_x0000_t202" style="position:absolute;margin-left:530.39999999999998pt;margin-top:784.10000000000002pt;width:7.7000000000000002pt;height:6.25pt;z-index:-188743802;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6736080</wp:posOffset>
              </wp:positionH>
              <wp:positionV relativeFrom="page">
                <wp:posOffset>9958070</wp:posOffset>
              </wp:positionV>
              <wp:extent cx="97790" cy="79375"/>
              <wp:wrapNone/>
              <wp:docPr id="30" name="Shape 3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6" type="#_x0000_t202" style="position:absolute;margin-left:530.39999999999998pt;margin-top:784.10000000000002pt;width:7.7000000000000002pt;height:6.25pt;z-index:-188744036;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7" behindDoc="1" locked="0" layoutInCell="1" allowOverlap="1">
              <wp:simplePos x="0" y="0"/>
              <wp:positionH relativeFrom="page">
                <wp:posOffset>6721475</wp:posOffset>
              </wp:positionH>
              <wp:positionV relativeFrom="page">
                <wp:posOffset>10095865</wp:posOffset>
              </wp:positionV>
              <wp:extent cx="97790" cy="79375"/>
              <wp:wrapNone/>
              <wp:docPr id="335" name="Shape 33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61" type="#_x0000_t202" style="position:absolute;margin-left:529.25pt;margin-top:794.95000000000005pt;width:7.7000000000000002pt;height:6.25pt;z-index:-188743796;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3" behindDoc="1" locked="0" layoutInCell="1" allowOverlap="1">
              <wp:simplePos x="0" y="0"/>
              <wp:positionH relativeFrom="page">
                <wp:posOffset>6721475</wp:posOffset>
              </wp:positionH>
              <wp:positionV relativeFrom="page">
                <wp:posOffset>10095865</wp:posOffset>
              </wp:positionV>
              <wp:extent cx="97790" cy="79375"/>
              <wp:wrapNone/>
              <wp:docPr id="341" name="Shape 34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67" type="#_x0000_t202" style="position:absolute;margin-left:529.25pt;margin-top:794.95000000000005pt;width:7.7000000000000002pt;height:6.25pt;z-index:-188743790;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9" behindDoc="1" locked="0" layoutInCell="1" allowOverlap="1">
              <wp:simplePos x="0" y="0"/>
              <wp:positionH relativeFrom="page">
                <wp:posOffset>6721475</wp:posOffset>
              </wp:positionH>
              <wp:positionV relativeFrom="page">
                <wp:posOffset>10095865</wp:posOffset>
              </wp:positionV>
              <wp:extent cx="97790" cy="79375"/>
              <wp:wrapNone/>
              <wp:docPr id="347" name="Shape 34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73" type="#_x0000_t202" style="position:absolute;margin-left:529.25pt;margin-top:794.95000000000005pt;width:7.7000000000000002pt;height:6.25pt;z-index:-188743784;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5" behindDoc="1" locked="0" layoutInCell="1" allowOverlap="1">
              <wp:simplePos x="0" y="0"/>
              <wp:positionH relativeFrom="page">
                <wp:posOffset>6721475</wp:posOffset>
              </wp:positionH>
              <wp:positionV relativeFrom="page">
                <wp:posOffset>10095865</wp:posOffset>
              </wp:positionV>
              <wp:extent cx="97790" cy="79375"/>
              <wp:wrapNone/>
              <wp:docPr id="353" name="Shape 35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79" type="#_x0000_t202" style="position:absolute;margin-left:529.25pt;margin-top:794.95000000000005pt;width:7.7000000000000002pt;height:6.25pt;z-index:-188743778;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1" behindDoc="1" locked="0" layoutInCell="1" allowOverlap="1">
              <wp:simplePos x="0" y="0"/>
              <wp:positionH relativeFrom="page">
                <wp:posOffset>6678295</wp:posOffset>
              </wp:positionH>
              <wp:positionV relativeFrom="page">
                <wp:posOffset>9852025</wp:posOffset>
              </wp:positionV>
              <wp:extent cx="152400" cy="79375"/>
              <wp:wrapNone/>
              <wp:docPr id="359" name="Shape 359"/>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85" type="#_x0000_t202" style="position:absolute;margin-left:525.85000000000002pt;margin-top:775.75pt;width:12.pt;height:6.25pt;z-index:-188743772;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5" behindDoc="1" locked="0" layoutInCell="1" allowOverlap="1">
              <wp:simplePos x="0" y="0"/>
              <wp:positionH relativeFrom="page">
                <wp:posOffset>6736080</wp:posOffset>
              </wp:positionH>
              <wp:positionV relativeFrom="page">
                <wp:posOffset>9958070</wp:posOffset>
              </wp:positionV>
              <wp:extent cx="97790" cy="79375"/>
              <wp:wrapNone/>
              <wp:docPr id="364" name="Shape 36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90" type="#_x0000_t202" style="position:absolute;margin-left:530.39999999999998pt;margin-top:784.10000000000002pt;width:7.7000000000000002pt;height:6.25pt;z-index:-188743768;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9" behindDoc="1" locked="0" layoutInCell="1" allowOverlap="1">
              <wp:simplePos x="0" y="0"/>
              <wp:positionH relativeFrom="page">
                <wp:posOffset>6736080</wp:posOffset>
              </wp:positionH>
              <wp:positionV relativeFrom="page">
                <wp:posOffset>9958070</wp:posOffset>
              </wp:positionV>
              <wp:extent cx="97790" cy="79375"/>
              <wp:wrapNone/>
              <wp:docPr id="369" name="Shape 36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95" type="#_x0000_t202" style="position:absolute;margin-left:530.39999999999998pt;margin-top:784.10000000000002pt;width:7.7000000000000002pt;height:6.25pt;z-index:-188743764;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5" behindDoc="1" locked="0" layoutInCell="1" allowOverlap="1">
              <wp:simplePos x="0" y="0"/>
              <wp:positionH relativeFrom="page">
                <wp:posOffset>6721475</wp:posOffset>
              </wp:positionH>
              <wp:positionV relativeFrom="page">
                <wp:posOffset>10095865</wp:posOffset>
              </wp:positionV>
              <wp:extent cx="97790" cy="79375"/>
              <wp:wrapNone/>
              <wp:docPr id="375" name="Shape 37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01" type="#_x0000_t202" style="position:absolute;margin-left:529.25pt;margin-top:794.95000000000005pt;width:7.7000000000000002pt;height:6.25pt;z-index:-188743758;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1" behindDoc="1" locked="0" layoutInCell="1" allowOverlap="1">
              <wp:simplePos x="0" y="0"/>
              <wp:positionH relativeFrom="page">
                <wp:posOffset>6721475</wp:posOffset>
              </wp:positionH>
              <wp:positionV relativeFrom="page">
                <wp:posOffset>10095865</wp:posOffset>
              </wp:positionV>
              <wp:extent cx="97790" cy="79375"/>
              <wp:wrapNone/>
              <wp:docPr id="381" name="Shape 38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07" type="#_x0000_t202" style="position:absolute;margin-left:529.25pt;margin-top:794.95000000000005pt;width:7.7000000000000002pt;height:6.25pt;z-index:-188743752;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7" behindDoc="1" locked="0" layoutInCell="1" allowOverlap="1">
              <wp:simplePos x="0" y="0"/>
              <wp:positionH relativeFrom="page">
                <wp:posOffset>6721475</wp:posOffset>
              </wp:positionH>
              <wp:positionV relativeFrom="page">
                <wp:posOffset>10095865</wp:posOffset>
              </wp:positionV>
              <wp:extent cx="97790" cy="79375"/>
              <wp:wrapNone/>
              <wp:docPr id="387" name="Shape 38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13" type="#_x0000_t202" style="position:absolute;margin-left:529.25pt;margin-top:794.95000000000005pt;width:7.7000000000000002pt;height:6.25pt;z-index:-188743746;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6736080</wp:posOffset>
              </wp:positionH>
              <wp:positionV relativeFrom="page">
                <wp:posOffset>9958070</wp:posOffset>
              </wp:positionV>
              <wp:extent cx="97790" cy="79375"/>
              <wp:wrapNone/>
              <wp:docPr id="35" name="Shape 3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1" type="#_x0000_t202" style="position:absolute;margin-left:530.39999999999998pt;margin-top:784.10000000000002pt;width:7.7000000000000002pt;height:6.25pt;z-index:-188744032;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3" behindDoc="1" locked="0" layoutInCell="1" allowOverlap="1">
              <wp:simplePos x="0" y="0"/>
              <wp:positionH relativeFrom="page">
                <wp:posOffset>6721475</wp:posOffset>
              </wp:positionH>
              <wp:positionV relativeFrom="page">
                <wp:posOffset>10095865</wp:posOffset>
              </wp:positionV>
              <wp:extent cx="97790" cy="79375"/>
              <wp:wrapNone/>
              <wp:docPr id="393" name="Shape 39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19" type="#_x0000_t202" style="position:absolute;margin-left:529.25pt;margin-top:794.95000000000005pt;width:7.7000000000000002pt;height:6.25pt;z-index:-188743740;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9" behindDoc="1" locked="0" layoutInCell="1" allowOverlap="1">
              <wp:simplePos x="0" y="0"/>
              <wp:positionH relativeFrom="page">
                <wp:posOffset>6678295</wp:posOffset>
              </wp:positionH>
              <wp:positionV relativeFrom="page">
                <wp:posOffset>9852025</wp:posOffset>
              </wp:positionV>
              <wp:extent cx="152400" cy="79375"/>
              <wp:wrapNone/>
              <wp:docPr id="399" name="Shape 399"/>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25" type="#_x0000_t202" style="position:absolute;margin-left:525.85000000000002pt;margin-top:775.75pt;width:12.pt;height:6.25pt;z-index:-188743734;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5" behindDoc="1" locked="0" layoutInCell="1" allowOverlap="1">
              <wp:simplePos x="0" y="0"/>
              <wp:positionH relativeFrom="page">
                <wp:posOffset>6721475</wp:posOffset>
              </wp:positionH>
              <wp:positionV relativeFrom="page">
                <wp:posOffset>10095865</wp:posOffset>
              </wp:positionV>
              <wp:extent cx="97790" cy="79375"/>
              <wp:wrapNone/>
              <wp:docPr id="409" name="Shape 40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35" type="#_x0000_t202" style="position:absolute;margin-left:529.25pt;margin-top:794.95000000000005pt;width:7.7000000000000002pt;height:6.25pt;z-index:-188743728;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1" behindDoc="1" locked="0" layoutInCell="1" allowOverlap="1">
              <wp:simplePos x="0" y="0"/>
              <wp:positionH relativeFrom="page">
                <wp:posOffset>6721475</wp:posOffset>
              </wp:positionH>
              <wp:positionV relativeFrom="page">
                <wp:posOffset>10095865</wp:posOffset>
              </wp:positionV>
              <wp:extent cx="97790" cy="79375"/>
              <wp:wrapNone/>
              <wp:docPr id="415" name="Shape 41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41" type="#_x0000_t202" style="position:absolute;margin-left:529.25pt;margin-top:794.95000000000005pt;width:7.7000000000000002pt;height:6.25pt;z-index:-188743722;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5" behindDoc="1" locked="0" layoutInCell="1" allowOverlap="1">
              <wp:simplePos x="0" y="0"/>
              <wp:positionH relativeFrom="page">
                <wp:posOffset>6736080</wp:posOffset>
              </wp:positionH>
              <wp:positionV relativeFrom="page">
                <wp:posOffset>9958070</wp:posOffset>
              </wp:positionV>
              <wp:extent cx="97790" cy="79375"/>
              <wp:wrapNone/>
              <wp:docPr id="420" name="Shape 42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46" type="#_x0000_t202" style="position:absolute;margin-left:530.39999999999998pt;margin-top:784.10000000000002pt;width:7.7000000000000002pt;height:6.25pt;z-index:-188743718;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1" behindDoc="1" locked="0" layoutInCell="1" allowOverlap="1">
              <wp:simplePos x="0" y="0"/>
              <wp:positionH relativeFrom="page">
                <wp:posOffset>6334125</wp:posOffset>
              </wp:positionH>
              <wp:positionV relativeFrom="page">
                <wp:posOffset>9525635</wp:posOffset>
              </wp:positionV>
              <wp:extent cx="499745" cy="106680"/>
              <wp:wrapNone/>
              <wp:docPr id="426" name="Shape 426"/>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452" type="#_x0000_t202" style="position:absolute;margin-left:498.75pt;margin-top:750.05000000000007pt;width:39.350000000000001pt;height:8.4000000000000004pt;z-index:-188743712;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5043" behindDoc="1" locked="0" layoutInCell="1" allowOverlap="1">
              <wp:simplePos x="0" y="0"/>
              <wp:positionH relativeFrom="page">
                <wp:posOffset>6678295</wp:posOffset>
              </wp:positionH>
              <wp:positionV relativeFrom="page">
                <wp:posOffset>9955530</wp:posOffset>
              </wp:positionV>
              <wp:extent cx="152400" cy="79375"/>
              <wp:wrapNone/>
              <wp:docPr id="428" name="Shape 42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54" type="#_x0000_t202" style="position:absolute;margin-left:525.85000000000002pt;margin-top:783.89999999999998pt;width:12.pt;height:6.25pt;z-index:-188743710;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9" behindDoc="1" locked="0" layoutInCell="1" allowOverlap="1">
              <wp:simplePos x="0" y="0"/>
              <wp:positionH relativeFrom="page">
                <wp:posOffset>6334125</wp:posOffset>
              </wp:positionH>
              <wp:positionV relativeFrom="page">
                <wp:posOffset>9525635</wp:posOffset>
              </wp:positionV>
              <wp:extent cx="499745" cy="106680"/>
              <wp:wrapNone/>
              <wp:docPr id="434" name="Shape 434"/>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460" type="#_x0000_t202" style="position:absolute;margin-left:498.75pt;margin-top:750.05000000000007pt;width:39.350000000000001pt;height:8.4000000000000004pt;z-index:-188743704;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5051" behindDoc="1" locked="0" layoutInCell="1" allowOverlap="1">
              <wp:simplePos x="0" y="0"/>
              <wp:positionH relativeFrom="page">
                <wp:posOffset>6678295</wp:posOffset>
              </wp:positionH>
              <wp:positionV relativeFrom="page">
                <wp:posOffset>9955530</wp:posOffset>
              </wp:positionV>
              <wp:extent cx="152400" cy="79375"/>
              <wp:wrapNone/>
              <wp:docPr id="436" name="Shape 43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62" type="#_x0000_t202" style="position:absolute;margin-left:525.85000000000002pt;margin-top:783.89999999999998pt;width:12.pt;height:6.25pt;z-index:-188743702;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7" behindDoc="1" locked="0" layoutInCell="1" allowOverlap="1">
              <wp:simplePos x="0" y="0"/>
              <wp:positionH relativeFrom="page">
                <wp:posOffset>6721475</wp:posOffset>
              </wp:positionH>
              <wp:positionV relativeFrom="page">
                <wp:posOffset>10095865</wp:posOffset>
              </wp:positionV>
              <wp:extent cx="97790" cy="79375"/>
              <wp:wrapNone/>
              <wp:docPr id="442" name="Shape 44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68" type="#_x0000_t202" style="position:absolute;margin-left:529.25pt;margin-top:794.95000000000005pt;width:7.7000000000000002pt;height:6.25pt;z-index:-188743696;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3" behindDoc="1" locked="0" layoutInCell="1" allowOverlap="1">
              <wp:simplePos x="0" y="0"/>
              <wp:positionH relativeFrom="page">
                <wp:posOffset>6721475</wp:posOffset>
              </wp:positionH>
              <wp:positionV relativeFrom="page">
                <wp:posOffset>10095865</wp:posOffset>
              </wp:positionV>
              <wp:extent cx="97790" cy="79375"/>
              <wp:wrapNone/>
              <wp:docPr id="448" name="Shape 44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74" type="#_x0000_t202" style="position:absolute;margin-left:529.25pt;margin-top:794.95000000000005pt;width:7.7000000000000002pt;height:6.25pt;z-index:-188743690;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9" behindDoc="1" locked="0" layoutInCell="1" allowOverlap="1">
              <wp:simplePos x="0" y="0"/>
              <wp:positionH relativeFrom="page">
                <wp:posOffset>6334125</wp:posOffset>
              </wp:positionH>
              <wp:positionV relativeFrom="page">
                <wp:posOffset>9525635</wp:posOffset>
              </wp:positionV>
              <wp:extent cx="499745" cy="106680"/>
              <wp:wrapNone/>
              <wp:docPr id="454" name="Shape 454"/>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480" type="#_x0000_t202" style="position:absolute;margin-left:498.75pt;margin-top:750.05000000000007pt;width:39.350000000000001pt;height:8.4000000000000004pt;z-index:-188743684;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5071" behindDoc="1" locked="0" layoutInCell="1" allowOverlap="1">
              <wp:simplePos x="0" y="0"/>
              <wp:positionH relativeFrom="page">
                <wp:posOffset>6678295</wp:posOffset>
              </wp:positionH>
              <wp:positionV relativeFrom="page">
                <wp:posOffset>9955530</wp:posOffset>
              </wp:positionV>
              <wp:extent cx="152400" cy="79375"/>
              <wp:wrapNone/>
              <wp:docPr id="456" name="Shape 45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82" type="#_x0000_t202" style="position:absolute;margin-left:525.85000000000002pt;margin-top:783.89999999999998pt;width:12.pt;height:6.25pt;z-index:-188743682;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6721475</wp:posOffset>
              </wp:positionH>
              <wp:positionV relativeFrom="page">
                <wp:posOffset>10095865</wp:posOffset>
              </wp:positionV>
              <wp:extent cx="97790" cy="79375"/>
              <wp:wrapNone/>
              <wp:docPr id="56" name="Shape 5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2" type="#_x0000_t202" style="position:absolute;margin-left:529.25pt;margin-top:794.95000000000005pt;width:7.7000000000000002pt;height:6.25pt;z-index:-188744026;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7" behindDoc="1" locked="0" layoutInCell="1" allowOverlap="1">
              <wp:simplePos x="0" y="0"/>
              <wp:positionH relativeFrom="page">
                <wp:posOffset>6334125</wp:posOffset>
              </wp:positionH>
              <wp:positionV relativeFrom="page">
                <wp:posOffset>9525635</wp:posOffset>
              </wp:positionV>
              <wp:extent cx="499745" cy="106680"/>
              <wp:wrapNone/>
              <wp:docPr id="462" name="Shape 462"/>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488" type="#_x0000_t202" style="position:absolute;margin-left:498.75pt;margin-top:750.05000000000007pt;width:39.350000000000001pt;height:8.4000000000000004pt;z-index:-188743676;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5079" behindDoc="1" locked="0" layoutInCell="1" allowOverlap="1">
              <wp:simplePos x="0" y="0"/>
              <wp:positionH relativeFrom="page">
                <wp:posOffset>6678295</wp:posOffset>
              </wp:positionH>
              <wp:positionV relativeFrom="page">
                <wp:posOffset>9955530</wp:posOffset>
              </wp:positionV>
              <wp:extent cx="152400" cy="79375"/>
              <wp:wrapNone/>
              <wp:docPr id="464" name="Shape 464"/>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90" type="#_x0000_t202" style="position:absolute;margin-left:525.85000000000002pt;margin-top:783.89999999999998pt;width:12.pt;height:6.25pt;z-index:-188743674;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5" behindDoc="1" locked="0" layoutInCell="1" allowOverlap="1">
              <wp:simplePos x="0" y="0"/>
              <wp:positionH relativeFrom="page">
                <wp:posOffset>6721475</wp:posOffset>
              </wp:positionH>
              <wp:positionV relativeFrom="page">
                <wp:posOffset>10095865</wp:posOffset>
              </wp:positionV>
              <wp:extent cx="97790" cy="79375"/>
              <wp:wrapNone/>
              <wp:docPr id="470" name="Shape 47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96" type="#_x0000_t202" style="position:absolute;margin-left:529.25pt;margin-top:794.95000000000005pt;width:7.7000000000000002pt;height:6.25pt;z-index:-188743668;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1" behindDoc="1" locked="0" layoutInCell="1" allowOverlap="1">
              <wp:simplePos x="0" y="0"/>
              <wp:positionH relativeFrom="page">
                <wp:posOffset>6721475</wp:posOffset>
              </wp:positionH>
              <wp:positionV relativeFrom="page">
                <wp:posOffset>10095865</wp:posOffset>
              </wp:positionV>
              <wp:extent cx="97790" cy="79375"/>
              <wp:wrapNone/>
              <wp:docPr id="476" name="Shape 47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02" type="#_x0000_t202" style="position:absolute;margin-left:529.25pt;margin-top:794.95000000000005pt;width:7.7000000000000002pt;height:6.25pt;z-index:-188743662;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5" behindDoc="1" locked="0" layoutInCell="1" allowOverlap="1">
              <wp:simplePos x="0" y="0"/>
              <wp:positionH relativeFrom="page">
                <wp:posOffset>723265</wp:posOffset>
              </wp:positionH>
              <wp:positionV relativeFrom="page">
                <wp:posOffset>9408160</wp:posOffset>
              </wp:positionV>
              <wp:extent cx="103505" cy="103505"/>
              <wp:wrapNone/>
              <wp:docPr id="485" name="Shape 485"/>
              <a:graphic xmlns:a="http://schemas.openxmlformats.org/drawingml/2006/main">
                <a:graphicData uri="http://schemas.microsoft.com/office/word/2010/wordprocessingShape">
                  <wps:wsp>
                    <wps:cNvSpPr txBox="1"/>
                    <wps:spPr>
                      <a:xfrm>
                        <a:ext cx="103505" cy="10350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xbxContent>
                    </wps:txbx>
                    <wps:bodyPr wrap="none" lIns="0" tIns="0" rIns="0" bIns="0">
                      <a:spAutoFit/>
                    </wps:bodyPr>
                  </wps:wsp>
                </a:graphicData>
              </a:graphic>
            </wp:anchor>
          </w:drawing>
        </mc:Choice>
        <mc:Fallback>
          <w:pict>
            <v:shape id="_x0000_s1511" type="#_x0000_t202" style="position:absolute;margin-left:56.950000000000003pt;margin-top:740.80000000000007pt;width:8.1500000000000004pt;height:8.1500000000000004pt;z-index:-188743658;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xbxContent>
              </v:textbox>
              <w10:wrap anchorx="page" anchory="page"/>
            </v:shape>
          </w:pict>
        </mc:Fallback>
      </mc:AlternateContent>
    </w:r>
    <w:r>
      <mc:AlternateContent>
        <mc:Choice Requires="wps">
          <w:drawing>
            <wp:anchor distT="0" distB="0" distL="0" distR="0" simplePos="0" relativeHeight="62915097" behindDoc="1" locked="0" layoutInCell="1" allowOverlap="1">
              <wp:simplePos x="0" y="0"/>
              <wp:positionH relativeFrom="page">
                <wp:posOffset>6678930</wp:posOffset>
              </wp:positionH>
              <wp:positionV relativeFrom="page">
                <wp:posOffset>9992995</wp:posOffset>
              </wp:positionV>
              <wp:extent cx="155575" cy="79375"/>
              <wp:wrapNone/>
              <wp:docPr id="487" name="Shape 48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13" type="#_x0000_t202" style="position:absolute;margin-left:525.89999999999998pt;margin-top:786.85000000000002pt;width:12.25pt;height:6.25pt;z-index:-188743656;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1" behindDoc="1" locked="0" layoutInCell="1" allowOverlap="1">
              <wp:simplePos x="0" y="0"/>
              <wp:positionH relativeFrom="page">
                <wp:posOffset>723265</wp:posOffset>
              </wp:positionH>
              <wp:positionV relativeFrom="page">
                <wp:posOffset>9408160</wp:posOffset>
              </wp:positionV>
              <wp:extent cx="103505" cy="103505"/>
              <wp:wrapNone/>
              <wp:docPr id="492" name="Shape 492"/>
              <a:graphic xmlns:a="http://schemas.openxmlformats.org/drawingml/2006/main">
                <a:graphicData uri="http://schemas.microsoft.com/office/word/2010/wordprocessingShape">
                  <wps:wsp>
                    <wps:cNvSpPr txBox="1"/>
                    <wps:spPr>
                      <a:xfrm>
                        <a:ext cx="103505" cy="10350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xbxContent>
                    </wps:txbx>
                    <wps:bodyPr wrap="none" lIns="0" tIns="0" rIns="0" bIns="0">
                      <a:spAutoFit/>
                    </wps:bodyPr>
                  </wps:wsp>
                </a:graphicData>
              </a:graphic>
            </wp:anchor>
          </w:drawing>
        </mc:Choice>
        <mc:Fallback>
          <w:pict>
            <v:shape id="_x0000_s1518" type="#_x0000_t202" style="position:absolute;margin-left:56.950000000000003pt;margin-top:740.80000000000007pt;width:8.1500000000000004pt;height:8.1500000000000004pt;z-index:-188743652;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xbxContent>
              </v:textbox>
              <w10:wrap anchorx="page" anchory="page"/>
            </v:shape>
          </w:pict>
        </mc:Fallback>
      </mc:AlternateContent>
    </w:r>
    <w:r>
      <mc:AlternateContent>
        <mc:Choice Requires="wps">
          <w:drawing>
            <wp:anchor distT="0" distB="0" distL="0" distR="0" simplePos="0" relativeHeight="62915103" behindDoc="1" locked="0" layoutInCell="1" allowOverlap="1">
              <wp:simplePos x="0" y="0"/>
              <wp:positionH relativeFrom="page">
                <wp:posOffset>6678930</wp:posOffset>
              </wp:positionH>
              <wp:positionV relativeFrom="page">
                <wp:posOffset>9992995</wp:posOffset>
              </wp:positionV>
              <wp:extent cx="155575" cy="79375"/>
              <wp:wrapNone/>
              <wp:docPr id="494" name="Shape 49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20" type="#_x0000_t202" style="position:absolute;margin-left:525.89999999999998pt;margin-top:786.85000000000002pt;width:12.25pt;height:6.25pt;z-index:-188743650;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9" behindDoc="1" locked="0" layoutInCell="1" allowOverlap="1">
              <wp:simplePos x="0" y="0"/>
              <wp:positionH relativeFrom="page">
                <wp:posOffset>721995</wp:posOffset>
              </wp:positionH>
              <wp:positionV relativeFrom="page">
                <wp:posOffset>9446260</wp:posOffset>
              </wp:positionV>
              <wp:extent cx="103505" cy="103505"/>
              <wp:wrapNone/>
              <wp:docPr id="500" name="Shape 500"/>
              <a:graphic xmlns:a="http://schemas.openxmlformats.org/drawingml/2006/main">
                <a:graphicData uri="http://schemas.microsoft.com/office/word/2010/wordprocessingShape">
                  <wps:wsp>
                    <wps:cNvSpPr txBox="1"/>
                    <wps:spPr>
                      <a:xfrm>
                        <a:ext cx="103505" cy="10350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xbxContent>
                    </wps:txbx>
                    <wps:bodyPr wrap="none" lIns="0" tIns="0" rIns="0" bIns="0">
                      <a:spAutoFit/>
                    </wps:bodyPr>
                  </wps:wsp>
                </a:graphicData>
              </a:graphic>
            </wp:anchor>
          </w:drawing>
        </mc:Choice>
        <mc:Fallback>
          <w:pict>
            <v:shape id="_x0000_s1526" type="#_x0000_t202" style="position:absolute;margin-left:56.850000000000001pt;margin-top:743.80000000000007pt;width:8.1500000000000004pt;height:8.1500000000000004pt;z-index:-188743644;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xbxContent>
              </v:textbox>
              <w10:wrap anchorx="page" anchory="page"/>
            </v:shape>
          </w:pict>
        </mc:Fallback>
      </mc:AlternateContent>
    </w:r>
    <w:r>
      <mc:AlternateContent>
        <mc:Choice Requires="wps">
          <w:drawing>
            <wp:anchor distT="0" distB="0" distL="0" distR="0" simplePos="0" relativeHeight="62915111" behindDoc="1" locked="0" layoutInCell="1" allowOverlap="1">
              <wp:simplePos x="0" y="0"/>
              <wp:positionH relativeFrom="page">
                <wp:posOffset>6677660</wp:posOffset>
              </wp:positionH>
              <wp:positionV relativeFrom="page">
                <wp:posOffset>9954895</wp:posOffset>
              </wp:positionV>
              <wp:extent cx="146050" cy="79375"/>
              <wp:wrapNone/>
              <wp:docPr id="502" name="Shape 502"/>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28" type="#_x0000_t202" style="position:absolute;margin-left:525.79999999999995pt;margin-top:783.85000000000002pt;width:11.5pt;height:6.25pt;z-index:-188743642;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7" behindDoc="1" locked="0" layoutInCell="1" allowOverlap="1">
              <wp:simplePos x="0" y="0"/>
              <wp:positionH relativeFrom="page">
                <wp:posOffset>723265</wp:posOffset>
              </wp:positionH>
              <wp:positionV relativeFrom="page">
                <wp:posOffset>9641205</wp:posOffset>
              </wp:positionV>
              <wp:extent cx="103505" cy="103505"/>
              <wp:wrapNone/>
              <wp:docPr id="508" name="Shape 508"/>
              <a:graphic xmlns:a="http://schemas.openxmlformats.org/drawingml/2006/main">
                <a:graphicData uri="http://schemas.microsoft.com/office/word/2010/wordprocessingShape">
                  <wps:wsp>
                    <wps:cNvSpPr txBox="1"/>
                    <wps:spPr>
                      <a:xfrm>
                        <a:ext cx="103505" cy="10350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xbxContent>
                    </wps:txbx>
                    <wps:bodyPr wrap="none" lIns="0" tIns="0" rIns="0" bIns="0">
                      <a:spAutoFit/>
                    </wps:bodyPr>
                  </wps:wsp>
                </a:graphicData>
              </a:graphic>
            </wp:anchor>
          </w:drawing>
        </mc:Choice>
        <mc:Fallback>
          <w:pict>
            <v:shape id="_x0000_s1534" type="#_x0000_t202" style="position:absolute;margin-left:56.950000000000003pt;margin-top:759.14999999999998pt;width:8.1500000000000004pt;height:8.1500000000000004pt;z-index:-188743636;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xbxContent>
              </v:textbox>
              <w10:wrap anchorx="page" anchory="page"/>
            </v:shape>
          </w:pict>
        </mc:Fallback>
      </mc:AlternateContent>
    </w:r>
    <w:r>
      <mc:AlternateContent>
        <mc:Choice Requires="wps">
          <w:drawing>
            <wp:anchor distT="0" distB="0" distL="0" distR="0" simplePos="0" relativeHeight="62915119" behindDoc="1" locked="0" layoutInCell="1" allowOverlap="1">
              <wp:simplePos x="0" y="0"/>
              <wp:positionH relativeFrom="page">
                <wp:posOffset>6678930</wp:posOffset>
              </wp:positionH>
              <wp:positionV relativeFrom="page">
                <wp:posOffset>10043160</wp:posOffset>
              </wp:positionV>
              <wp:extent cx="149225" cy="79375"/>
              <wp:wrapNone/>
              <wp:docPr id="510" name="Shape 510"/>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36" type="#_x0000_t202" style="position:absolute;margin-left:525.89999999999998pt;margin-top:790.80000000000007pt;width:11.75pt;height:6.25pt;z-index:-188743634;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5" behindDoc="1" locked="0" layoutInCell="1" allowOverlap="1">
              <wp:simplePos x="0" y="0"/>
              <wp:positionH relativeFrom="page">
                <wp:posOffset>723265</wp:posOffset>
              </wp:positionH>
              <wp:positionV relativeFrom="page">
                <wp:posOffset>9641205</wp:posOffset>
              </wp:positionV>
              <wp:extent cx="103505" cy="103505"/>
              <wp:wrapNone/>
              <wp:docPr id="516" name="Shape 516"/>
              <a:graphic xmlns:a="http://schemas.openxmlformats.org/drawingml/2006/main">
                <a:graphicData uri="http://schemas.microsoft.com/office/word/2010/wordprocessingShape">
                  <wps:wsp>
                    <wps:cNvSpPr txBox="1"/>
                    <wps:spPr>
                      <a:xfrm>
                        <a:ext cx="103505" cy="10350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xbxContent>
                    </wps:txbx>
                    <wps:bodyPr wrap="none" lIns="0" tIns="0" rIns="0" bIns="0">
                      <a:spAutoFit/>
                    </wps:bodyPr>
                  </wps:wsp>
                </a:graphicData>
              </a:graphic>
            </wp:anchor>
          </w:drawing>
        </mc:Choice>
        <mc:Fallback>
          <w:pict>
            <v:shape id="_x0000_s1542" type="#_x0000_t202" style="position:absolute;margin-left:56.950000000000003pt;margin-top:759.14999999999998pt;width:8.1500000000000004pt;height:8.1500000000000004pt;z-index:-188743628;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xbxContent>
              </v:textbox>
              <w10:wrap anchorx="page" anchory="page"/>
            </v:shape>
          </w:pict>
        </mc:Fallback>
      </mc:AlternateContent>
    </w:r>
    <w:r>
      <mc:AlternateContent>
        <mc:Choice Requires="wps">
          <w:drawing>
            <wp:anchor distT="0" distB="0" distL="0" distR="0" simplePos="0" relativeHeight="62915127" behindDoc="1" locked="0" layoutInCell="1" allowOverlap="1">
              <wp:simplePos x="0" y="0"/>
              <wp:positionH relativeFrom="page">
                <wp:posOffset>6678930</wp:posOffset>
              </wp:positionH>
              <wp:positionV relativeFrom="page">
                <wp:posOffset>10043160</wp:posOffset>
              </wp:positionV>
              <wp:extent cx="149225" cy="79375"/>
              <wp:wrapNone/>
              <wp:docPr id="518" name="Shape 518"/>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44" type="#_x0000_t202" style="position:absolute;margin-left:525.89999999999998pt;margin-top:790.80000000000007pt;width:11.75pt;height:6.25pt;z-index:-188743626;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3" behindDoc="1" locked="0" layoutInCell="1" allowOverlap="1">
              <wp:simplePos x="0" y="0"/>
              <wp:positionH relativeFrom="page">
                <wp:posOffset>6721475</wp:posOffset>
              </wp:positionH>
              <wp:positionV relativeFrom="page">
                <wp:posOffset>10095865</wp:posOffset>
              </wp:positionV>
              <wp:extent cx="97790" cy="79375"/>
              <wp:wrapNone/>
              <wp:docPr id="524" name="Shape 52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50" type="#_x0000_t202" style="position:absolute;margin-left:529.25pt;margin-top:794.95000000000005pt;width:7.7000000000000002pt;height:6.25pt;z-index:-188743620;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9" behindDoc="1" locked="0" layoutInCell="1" allowOverlap="1">
              <wp:simplePos x="0" y="0"/>
              <wp:positionH relativeFrom="page">
                <wp:posOffset>6721475</wp:posOffset>
              </wp:positionH>
              <wp:positionV relativeFrom="page">
                <wp:posOffset>10095865</wp:posOffset>
              </wp:positionV>
              <wp:extent cx="97790" cy="79375"/>
              <wp:wrapNone/>
              <wp:docPr id="530" name="Shape 53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56" type="#_x0000_t202" style="position:absolute;margin-left:529.25pt;margin-top:794.95000000000005pt;width:7.7000000000000002pt;height:6.25pt;z-index:-188743614;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6721475</wp:posOffset>
              </wp:positionH>
              <wp:positionV relativeFrom="page">
                <wp:posOffset>10095865</wp:posOffset>
              </wp:positionV>
              <wp:extent cx="97790" cy="79375"/>
              <wp:wrapNone/>
              <wp:docPr id="62" name="Shape 6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8" type="#_x0000_t202" style="position:absolute;margin-left:529.25pt;margin-top:794.95000000000005pt;width:7.7000000000000002pt;height:6.25pt;z-index:-188744020;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5" behindDoc="1" locked="0" layoutInCell="1" allowOverlap="1">
              <wp:simplePos x="0" y="0"/>
              <wp:positionH relativeFrom="page">
                <wp:posOffset>6721475</wp:posOffset>
              </wp:positionH>
              <wp:positionV relativeFrom="page">
                <wp:posOffset>10095865</wp:posOffset>
              </wp:positionV>
              <wp:extent cx="97790" cy="79375"/>
              <wp:wrapNone/>
              <wp:docPr id="536" name="Shape 53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62" type="#_x0000_t202" style="position:absolute;margin-left:529.25pt;margin-top:794.95000000000005pt;width:7.7000000000000002pt;height:6.25pt;z-index:-188743608;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1" behindDoc="1" locked="0" layoutInCell="1" allowOverlap="1">
              <wp:simplePos x="0" y="0"/>
              <wp:positionH relativeFrom="page">
                <wp:posOffset>6721475</wp:posOffset>
              </wp:positionH>
              <wp:positionV relativeFrom="page">
                <wp:posOffset>10095865</wp:posOffset>
              </wp:positionV>
              <wp:extent cx="97790" cy="79375"/>
              <wp:wrapNone/>
              <wp:docPr id="542" name="Shape 54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68" type="#_x0000_t202" style="position:absolute;margin-left:529.25pt;margin-top:794.95000000000005pt;width:7.7000000000000002pt;height:6.25pt;z-index:-188743602;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7" behindDoc="1" locked="0" layoutInCell="1" allowOverlap="1">
              <wp:simplePos x="0" y="0"/>
              <wp:positionH relativeFrom="page">
                <wp:posOffset>723265</wp:posOffset>
              </wp:positionH>
              <wp:positionV relativeFrom="page">
                <wp:posOffset>9641205</wp:posOffset>
              </wp:positionV>
              <wp:extent cx="103505" cy="103505"/>
              <wp:wrapNone/>
              <wp:docPr id="548" name="Shape 548"/>
              <a:graphic xmlns:a="http://schemas.openxmlformats.org/drawingml/2006/main">
                <a:graphicData uri="http://schemas.microsoft.com/office/word/2010/wordprocessingShape">
                  <wps:wsp>
                    <wps:cNvSpPr txBox="1"/>
                    <wps:spPr>
                      <a:xfrm>
                        <a:ext cx="103505" cy="10350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xbxContent>
                    </wps:txbx>
                    <wps:bodyPr wrap="none" lIns="0" tIns="0" rIns="0" bIns="0">
                      <a:spAutoFit/>
                    </wps:bodyPr>
                  </wps:wsp>
                </a:graphicData>
              </a:graphic>
            </wp:anchor>
          </w:drawing>
        </mc:Choice>
        <mc:Fallback>
          <w:pict>
            <v:shape id="_x0000_s1574" type="#_x0000_t202" style="position:absolute;margin-left:56.950000000000003pt;margin-top:759.14999999999998pt;width:8.1500000000000004pt;height:8.1500000000000004pt;z-index:-188743596;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xbxContent>
              </v:textbox>
              <w10:wrap anchorx="page" anchory="page"/>
            </v:shape>
          </w:pict>
        </mc:Fallback>
      </mc:AlternateContent>
    </w:r>
    <w:r>
      <mc:AlternateContent>
        <mc:Choice Requires="wps">
          <w:drawing>
            <wp:anchor distT="0" distB="0" distL="0" distR="0" simplePos="0" relativeHeight="62915159" behindDoc="1" locked="0" layoutInCell="1" allowOverlap="1">
              <wp:simplePos x="0" y="0"/>
              <wp:positionH relativeFrom="page">
                <wp:posOffset>6678930</wp:posOffset>
              </wp:positionH>
              <wp:positionV relativeFrom="page">
                <wp:posOffset>10043160</wp:posOffset>
              </wp:positionV>
              <wp:extent cx="149225" cy="79375"/>
              <wp:wrapNone/>
              <wp:docPr id="550" name="Shape 550"/>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76" type="#_x0000_t202" style="position:absolute;margin-left:525.89999999999998pt;margin-top:790.80000000000007pt;width:11.75pt;height:6.25pt;z-index:-188743594;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6736080</wp:posOffset>
              </wp:positionH>
              <wp:positionV relativeFrom="page">
                <wp:posOffset>9958070</wp:posOffset>
              </wp:positionV>
              <wp:extent cx="97790" cy="79375"/>
              <wp:wrapNone/>
              <wp:docPr id="67" name="Shape 6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3" type="#_x0000_t202" style="position:absolute;margin-left:530.39999999999998pt;margin-top:784.10000000000002pt;width:7.7000000000000002pt;height:6.25pt;z-index:-188744016;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795655</wp:posOffset>
              </wp:positionH>
              <wp:positionV relativeFrom="page">
                <wp:posOffset>287020</wp:posOffset>
              </wp:positionV>
              <wp:extent cx="1243330" cy="277495"/>
              <wp:wrapNone/>
              <wp:docPr id="3" name="Shape 3"/>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呆科科技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343334"/>
                              <w:spacing w:val="0"/>
                              <w:w w:val="100"/>
                              <w:position w:val="0"/>
                              <w:sz w:val="8"/>
                              <w:szCs w:val="8"/>
                            </w:rPr>
                            <w:t>BRIKSMIM</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62.649999999999999pt;margin-top:22.600000000000001pt;width:97.900000000000006pt;height:21.850000000000001pt;z-index:-188744062;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呆科科技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343334"/>
                        <w:spacing w:val="0"/>
                        <w:w w:val="100"/>
                        <w:position w:val="0"/>
                        <w:sz w:val="8"/>
                        <w:szCs w:val="8"/>
                      </w:rPr>
                      <w:t>BRIKSMIM</w:t>
                    </w:r>
                  </w:p>
                </w:txbxContent>
              </v:textbox>
              <w10:wrap anchorx="page" anchory="page"/>
            </v:shape>
          </w:pict>
        </mc:Fallback>
      </mc:AlternateContent>
    </w:r>
    <w:r>
      <mc:AlternateContent>
        <mc:Choice Requires="wps">
          <w:drawing>
            <wp:anchor distT="0" distB="0" distL="0" distR="0" simplePos="0" relativeHeight="62914693" behindDoc="1" locked="0" layoutInCell="1" allowOverlap="1">
              <wp:simplePos x="0" y="0"/>
              <wp:positionH relativeFrom="page">
                <wp:posOffset>5782310</wp:posOffset>
              </wp:positionH>
              <wp:positionV relativeFrom="page">
                <wp:posOffset>478790</wp:posOffset>
              </wp:positionV>
              <wp:extent cx="1051560" cy="106680"/>
              <wp:wrapNone/>
              <wp:docPr id="5" name="Shape 5"/>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1" type="#_x0000_t202" style="position:absolute;margin-left:455.30000000000001pt;margin-top:37.700000000000003pt;width:82.799999999999997pt;height:8.4000000000000004pt;z-index:-188744060;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5782310</wp:posOffset>
              </wp:positionH>
              <wp:positionV relativeFrom="page">
                <wp:posOffset>550545</wp:posOffset>
              </wp:positionV>
              <wp:extent cx="1051560" cy="106680"/>
              <wp:wrapNone/>
              <wp:docPr id="69" name="Shape 69"/>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95" type="#_x0000_t202" style="position:absolute;margin-left:455.30000000000001pt;margin-top:43.350000000000001pt;width:82.799999999999997pt;height:8.4000000000000004pt;z-index:-188744014;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2094230</wp:posOffset>
              </wp:positionH>
              <wp:positionV relativeFrom="page">
                <wp:posOffset>707390</wp:posOffset>
              </wp:positionV>
              <wp:extent cx="4763770" cy="0"/>
              <wp:wrapNone/>
              <wp:docPr id="71" name="Shape 71"/>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64.90000000000001pt;margin-top:55.700000000000003pt;width:375.10000000000002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778510</wp:posOffset>
              </wp:positionH>
              <wp:positionV relativeFrom="page">
                <wp:posOffset>305435</wp:posOffset>
              </wp:positionV>
              <wp:extent cx="1243330" cy="277495"/>
              <wp:wrapNone/>
              <wp:docPr id="74" name="Shape 74"/>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wps:txbx>
                    <wps:bodyPr wrap="none" lIns="0" tIns="0" rIns="0" bIns="0">
                      <a:spAutoFit/>
                    </wps:bodyPr>
                  </wps:wsp>
                </a:graphicData>
              </a:graphic>
            </wp:anchor>
          </w:drawing>
        </mc:Choice>
        <mc:Fallback>
          <w:pict>
            <v:shape id="_x0000_s1100" type="#_x0000_t202" style="position:absolute;margin-left:61.300000000000004pt;margin-top:24.050000000000001pt;width:97.900000000000006pt;height:21.850000000000001pt;z-index:-188744010;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v:textbox>
              <w10:wrap anchorx="page" anchory="page"/>
            </v:shape>
          </w:pict>
        </mc:Fallback>
      </mc:AlternateContent>
    </w:r>
    <w:r>
      <mc:AlternateContent>
        <mc:Choice Requires="wps">
          <w:drawing>
            <wp:anchor distT="0" distB="0" distL="0" distR="0" simplePos="0" relativeHeight="62914745" behindDoc="1" locked="0" layoutInCell="1" allowOverlap="1">
              <wp:simplePos x="0" y="0"/>
              <wp:positionH relativeFrom="page">
                <wp:posOffset>5764530</wp:posOffset>
              </wp:positionH>
              <wp:positionV relativeFrom="page">
                <wp:posOffset>497840</wp:posOffset>
              </wp:positionV>
              <wp:extent cx="1051560" cy="106680"/>
              <wp:wrapNone/>
              <wp:docPr id="76" name="Shape 76"/>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02" type="#_x0000_t202" style="position:absolute;margin-left:453.90000000000003pt;margin-top:39.200000000000003pt;width:82.799999999999997pt;height:8.4000000000000004pt;z-index:-188744008;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778510</wp:posOffset>
              </wp:positionH>
              <wp:positionV relativeFrom="page">
                <wp:posOffset>305435</wp:posOffset>
              </wp:positionV>
              <wp:extent cx="1243330" cy="277495"/>
              <wp:wrapNone/>
              <wp:docPr id="80" name="Shape 80"/>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wps:txbx>
                    <wps:bodyPr wrap="none" lIns="0" tIns="0" rIns="0" bIns="0">
                      <a:spAutoFit/>
                    </wps:bodyPr>
                  </wps:wsp>
                </a:graphicData>
              </a:graphic>
            </wp:anchor>
          </w:drawing>
        </mc:Choice>
        <mc:Fallback>
          <w:pict>
            <v:shape id="_x0000_s1106" type="#_x0000_t202" style="position:absolute;margin-left:61.300000000000004pt;margin-top:24.050000000000001pt;width:97.900000000000006pt;height:21.850000000000001pt;z-index:-188744004;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v:textbox>
              <w10:wrap anchorx="page" anchory="page"/>
            </v:shape>
          </w:pict>
        </mc:Fallback>
      </mc:AlternateContent>
    </w:r>
    <w:r>
      <mc:AlternateContent>
        <mc:Choice Requires="wps">
          <w:drawing>
            <wp:anchor distT="0" distB="0" distL="0" distR="0" simplePos="0" relativeHeight="62914751" behindDoc="1" locked="0" layoutInCell="1" allowOverlap="1">
              <wp:simplePos x="0" y="0"/>
              <wp:positionH relativeFrom="page">
                <wp:posOffset>5764530</wp:posOffset>
              </wp:positionH>
              <wp:positionV relativeFrom="page">
                <wp:posOffset>497840</wp:posOffset>
              </wp:positionV>
              <wp:extent cx="1051560" cy="106680"/>
              <wp:wrapNone/>
              <wp:docPr id="82" name="Shape 82"/>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08" type="#_x0000_t202" style="position:absolute;margin-left:453.90000000000003pt;margin-top:39.200000000000003pt;width:82.799999999999997pt;height:8.4000000000000004pt;z-index:-188744002;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778510</wp:posOffset>
              </wp:positionH>
              <wp:positionV relativeFrom="page">
                <wp:posOffset>305435</wp:posOffset>
              </wp:positionV>
              <wp:extent cx="1243330" cy="277495"/>
              <wp:wrapNone/>
              <wp:docPr id="86" name="Shape 86"/>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wps:txbx>
                    <wps:bodyPr wrap="none" lIns="0" tIns="0" rIns="0" bIns="0">
                      <a:spAutoFit/>
                    </wps:bodyPr>
                  </wps:wsp>
                </a:graphicData>
              </a:graphic>
            </wp:anchor>
          </w:drawing>
        </mc:Choice>
        <mc:Fallback>
          <w:pict>
            <v:shape id="_x0000_s1112" type="#_x0000_t202" style="position:absolute;margin-left:61.300000000000004pt;margin-top:24.050000000000001pt;width:97.900000000000006pt;height:21.850000000000001pt;z-index:-188743998;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v:textbox>
              <w10:wrap anchorx="page" anchory="page"/>
            </v:shape>
          </w:pict>
        </mc:Fallback>
      </mc:AlternateContent>
    </w:r>
    <w:r>
      <mc:AlternateContent>
        <mc:Choice Requires="wps">
          <w:drawing>
            <wp:anchor distT="0" distB="0" distL="0" distR="0" simplePos="0" relativeHeight="62914757" behindDoc="1" locked="0" layoutInCell="1" allowOverlap="1">
              <wp:simplePos x="0" y="0"/>
              <wp:positionH relativeFrom="page">
                <wp:posOffset>5764530</wp:posOffset>
              </wp:positionH>
              <wp:positionV relativeFrom="page">
                <wp:posOffset>497840</wp:posOffset>
              </wp:positionV>
              <wp:extent cx="1051560" cy="106680"/>
              <wp:wrapNone/>
              <wp:docPr id="88" name="Shape 88"/>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14" type="#_x0000_t202" style="position:absolute;margin-left:453.90000000000003pt;margin-top:39.200000000000003pt;width:82.799999999999997pt;height:8.4000000000000004pt;z-index:-188743996;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5782310</wp:posOffset>
              </wp:positionH>
              <wp:positionV relativeFrom="page">
                <wp:posOffset>550545</wp:posOffset>
              </wp:positionV>
              <wp:extent cx="1051560" cy="106680"/>
              <wp:wrapNone/>
              <wp:docPr id="92" name="Shape 92"/>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18" type="#_x0000_t202" style="position:absolute;margin-left:455.30000000000001pt;margin-top:43.350000000000001pt;width:82.799999999999997pt;height:8.4000000000000004pt;z-index:-188743992;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2094230</wp:posOffset>
              </wp:positionH>
              <wp:positionV relativeFrom="page">
                <wp:posOffset>707390</wp:posOffset>
              </wp:positionV>
              <wp:extent cx="4763770" cy="0"/>
              <wp:wrapNone/>
              <wp:docPr id="94" name="Shape 94"/>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64.90000000000001pt;margin-top:55.700000000000003pt;width:375.10000000000002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5" behindDoc="1" locked="0" layoutInCell="1" allowOverlap="1">
              <wp:simplePos x="0" y="0"/>
              <wp:positionH relativeFrom="page">
                <wp:posOffset>777240</wp:posOffset>
              </wp:positionH>
              <wp:positionV relativeFrom="page">
                <wp:posOffset>241300</wp:posOffset>
              </wp:positionV>
              <wp:extent cx="1271270" cy="463550"/>
              <wp:wrapNone/>
              <wp:docPr id="97" name="Shape 97"/>
              <a:graphic xmlns:a="http://schemas.openxmlformats.org/drawingml/2006/main">
                <a:graphicData uri="http://schemas.microsoft.com/office/word/2010/wordprocessingShape">
                  <wps:wsp>
                    <wps:cNvSpPr txBox="1"/>
                    <wps:spPr>
                      <a:xfrm>
                        <a:ext cx="1271270" cy="4635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■■-呆科超技</w:t>
                          </w:r>
                        </w:p>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245996"/>
                              <w:spacing w:val="0"/>
                              <w:w w:val="100"/>
                              <w:position w:val="0"/>
                              <w:sz w:val="15"/>
                              <w:szCs w:val="15"/>
                            </w:rPr>
                            <w:t>，了</w:t>
                          </w:r>
                          <w:r>
                            <w:rPr>
                              <w:rFonts w:ascii="SimHei" w:eastAsia="SimHei" w:hAnsi="SimHei" w:cs="SimHei"/>
                              <w:color w:val="343334"/>
                              <w:spacing w:val="0"/>
                              <w:w w:val="100"/>
                              <w:position w:val="0"/>
                              <w:sz w:val="15"/>
                              <w:szCs w:val="15"/>
                            </w:rPr>
                            <w:t>…</w:t>
                          </w:r>
                          <w:r>
                            <w:rPr>
                              <w:rFonts w:ascii="SimHei" w:eastAsia="SimHei" w:hAnsi="SimHei" w:cs="SimHei"/>
                              <w:color w:val="596E90"/>
                              <w:spacing w:val="0"/>
                              <w:w w:val="100"/>
                              <w:position w:val="0"/>
                              <w:sz w:val="15"/>
                              <w:szCs w:val="15"/>
                            </w:rPr>
                            <w:t>国家高新技术企业</w:t>
                          </w:r>
                        </w:p>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596E90"/>
                              <w:spacing w:val="0"/>
                              <w:w w:val="100"/>
                              <w:position w:val="0"/>
                              <w:sz w:val="15"/>
                              <w:szCs w:val="15"/>
                            </w:rPr>
                            <w:t>股票代码:</w:t>
                          </w:r>
                          <w:r>
                            <w:rPr>
                              <w:rFonts w:ascii="Arial" w:eastAsia="Arial" w:hAnsi="Arial" w:cs="Arial"/>
                              <w:color w:val="596E90"/>
                              <w:spacing w:val="0"/>
                              <w:w w:val="100"/>
                              <w:position w:val="0"/>
                              <w:sz w:val="16"/>
                              <w:szCs w:val="16"/>
                            </w:rPr>
                            <w:t>300290</w:t>
                          </w:r>
                        </w:p>
                      </w:txbxContent>
                    </wps:txbx>
                    <wps:bodyPr wrap="none" lIns="0" tIns="0" rIns="0" bIns="0">
                      <a:spAutoFit/>
                    </wps:bodyPr>
                  </wps:wsp>
                </a:graphicData>
              </a:graphic>
            </wp:anchor>
          </w:drawing>
        </mc:Choice>
        <mc:Fallback>
          <w:pict>
            <v:shape id="_x0000_s1123" type="#_x0000_t202" style="position:absolute;margin-left:61.200000000000003pt;margin-top:19.pt;width:100.10000000000001pt;height:36.5pt;z-index:-188743988;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■■-呆科超技</w:t>
                    </w:r>
                  </w:p>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245996"/>
                        <w:spacing w:val="0"/>
                        <w:w w:val="100"/>
                        <w:position w:val="0"/>
                        <w:sz w:val="15"/>
                        <w:szCs w:val="15"/>
                      </w:rPr>
                      <w:t>，了</w:t>
                    </w:r>
                    <w:r>
                      <w:rPr>
                        <w:rFonts w:ascii="SimHei" w:eastAsia="SimHei" w:hAnsi="SimHei" w:cs="SimHei"/>
                        <w:color w:val="343334"/>
                        <w:spacing w:val="0"/>
                        <w:w w:val="100"/>
                        <w:position w:val="0"/>
                        <w:sz w:val="15"/>
                        <w:szCs w:val="15"/>
                      </w:rPr>
                      <w:t>…</w:t>
                    </w:r>
                    <w:r>
                      <w:rPr>
                        <w:rFonts w:ascii="SimHei" w:eastAsia="SimHei" w:hAnsi="SimHei" w:cs="SimHei"/>
                        <w:color w:val="596E90"/>
                        <w:spacing w:val="0"/>
                        <w:w w:val="100"/>
                        <w:position w:val="0"/>
                        <w:sz w:val="15"/>
                        <w:szCs w:val="15"/>
                      </w:rPr>
                      <w:t>国家高新技术企业</w:t>
                    </w:r>
                  </w:p>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596E90"/>
                        <w:spacing w:val="0"/>
                        <w:w w:val="100"/>
                        <w:position w:val="0"/>
                        <w:sz w:val="15"/>
                        <w:szCs w:val="15"/>
                      </w:rPr>
                      <w:t>股票代码:</w:t>
                    </w:r>
                    <w:r>
                      <w:rPr>
                        <w:rFonts w:ascii="Arial" w:eastAsia="Arial" w:hAnsi="Arial" w:cs="Arial"/>
                        <w:color w:val="596E90"/>
                        <w:spacing w:val="0"/>
                        <w:w w:val="100"/>
                        <w:position w:val="0"/>
                        <w:sz w:val="16"/>
                        <w:szCs w:val="16"/>
                      </w:rPr>
                      <w:t>300290</w:t>
                    </w:r>
                  </w:p>
                </w:txbxContent>
              </v:textbox>
              <w10:wrap anchorx="page" anchory="page"/>
            </v:shape>
          </w:pict>
        </mc:Fallback>
      </mc:AlternateContent>
    </w:r>
    <w:r>
      <mc:AlternateContent>
        <mc:Choice Requires="wps">
          <w:drawing>
            <wp:anchor distT="0" distB="0" distL="0" distR="0" simplePos="0" relativeHeight="62914767" behindDoc="1" locked="0" layoutInCell="1" allowOverlap="1">
              <wp:simplePos x="0" y="0"/>
              <wp:positionH relativeFrom="page">
                <wp:posOffset>5782310</wp:posOffset>
              </wp:positionH>
              <wp:positionV relativeFrom="page">
                <wp:posOffset>433070</wp:posOffset>
              </wp:positionV>
              <wp:extent cx="1051560" cy="106680"/>
              <wp:wrapNone/>
              <wp:docPr id="99" name="Shape 99"/>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25" type="#_x0000_t202" style="position:absolute;margin-left:455.30000000000001pt;margin-top:34.100000000000001pt;width:82.799999999999997pt;height:8.4000000000000004pt;z-index:-188743986;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1" behindDoc="1" locked="0" layoutInCell="1" allowOverlap="1">
              <wp:simplePos x="0" y="0"/>
              <wp:positionH relativeFrom="page">
                <wp:posOffset>778510</wp:posOffset>
              </wp:positionH>
              <wp:positionV relativeFrom="page">
                <wp:posOffset>305435</wp:posOffset>
              </wp:positionV>
              <wp:extent cx="1243330" cy="277495"/>
              <wp:wrapNone/>
              <wp:docPr id="103" name="Shape 103"/>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wps:txbx>
                    <wps:bodyPr wrap="none" lIns="0" tIns="0" rIns="0" bIns="0">
                      <a:spAutoFit/>
                    </wps:bodyPr>
                  </wps:wsp>
                </a:graphicData>
              </a:graphic>
            </wp:anchor>
          </w:drawing>
        </mc:Choice>
        <mc:Fallback>
          <w:pict>
            <v:shape id="_x0000_s1129" type="#_x0000_t202" style="position:absolute;margin-left:61.300000000000004pt;margin-top:24.050000000000001pt;width:97.900000000000006pt;height:21.850000000000001pt;z-index:-188743982;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v:textbox>
              <w10:wrap anchorx="page" anchory="page"/>
            </v:shape>
          </w:pict>
        </mc:Fallback>
      </mc:AlternateContent>
    </w:r>
    <w:r>
      <mc:AlternateContent>
        <mc:Choice Requires="wps">
          <w:drawing>
            <wp:anchor distT="0" distB="0" distL="0" distR="0" simplePos="0" relativeHeight="62914773" behindDoc="1" locked="0" layoutInCell="1" allowOverlap="1">
              <wp:simplePos x="0" y="0"/>
              <wp:positionH relativeFrom="page">
                <wp:posOffset>5764530</wp:posOffset>
              </wp:positionH>
              <wp:positionV relativeFrom="page">
                <wp:posOffset>497840</wp:posOffset>
              </wp:positionV>
              <wp:extent cx="1051560" cy="106680"/>
              <wp:wrapNone/>
              <wp:docPr id="105" name="Shape 105"/>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31" type="#_x0000_t202" style="position:absolute;margin-left:453.90000000000003pt;margin-top:39.200000000000003pt;width:82.799999999999997pt;height:8.4000000000000004pt;z-index:-188743980;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7" behindDoc="1" locked="0" layoutInCell="1" allowOverlap="1">
              <wp:simplePos x="0" y="0"/>
              <wp:positionH relativeFrom="page">
                <wp:posOffset>778510</wp:posOffset>
              </wp:positionH>
              <wp:positionV relativeFrom="page">
                <wp:posOffset>305435</wp:posOffset>
              </wp:positionV>
              <wp:extent cx="1243330" cy="277495"/>
              <wp:wrapNone/>
              <wp:docPr id="109" name="Shape 109"/>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wps:txbx>
                    <wps:bodyPr wrap="none" lIns="0" tIns="0" rIns="0" bIns="0">
                      <a:spAutoFit/>
                    </wps:bodyPr>
                  </wps:wsp>
                </a:graphicData>
              </a:graphic>
            </wp:anchor>
          </w:drawing>
        </mc:Choice>
        <mc:Fallback>
          <w:pict>
            <v:shape id="_x0000_s1135" type="#_x0000_t202" style="position:absolute;margin-left:61.300000000000004pt;margin-top:24.050000000000001pt;width:97.900000000000006pt;height:21.850000000000001pt;z-index:-188743976;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v:textbox>
              <w10:wrap anchorx="page" anchory="page"/>
            </v:shape>
          </w:pict>
        </mc:Fallback>
      </mc:AlternateContent>
    </w:r>
    <w:r>
      <mc:AlternateContent>
        <mc:Choice Requires="wps">
          <w:drawing>
            <wp:anchor distT="0" distB="0" distL="0" distR="0" simplePos="0" relativeHeight="62914779" behindDoc="1" locked="0" layoutInCell="1" allowOverlap="1">
              <wp:simplePos x="0" y="0"/>
              <wp:positionH relativeFrom="page">
                <wp:posOffset>5764530</wp:posOffset>
              </wp:positionH>
              <wp:positionV relativeFrom="page">
                <wp:posOffset>497840</wp:posOffset>
              </wp:positionV>
              <wp:extent cx="1051560" cy="106680"/>
              <wp:wrapNone/>
              <wp:docPr id="111" name="Shape 111"/>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37" type="#_x0000_t202" style="position:absolute;margin-left:453.90000000000003pt;margin-top:39.200000000000003pt;width:82.799999999999997pt;height:8.4000000000000004pt;z-index:-188743974;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3" behindDoc="1" locked="0" layoutInCell="1" allowOverlap="1">
              <wp:simplePos x="0" y="0"/>
              <wp:positionH relativeFrom="page">
                <wp:posOffset>5782310</wp:posOffset>
              </wp:positionH>
              <wp:positionV relativeFrom="page">
                <wp:posOffset>550545</wp:posOffset>
              </wp:positionV>
              <wp:extent cx="1051560" cy="106680"/>
              <wp:wrapNone/>
              <wp:docPr id="115" name="Shape 115"/>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41" type="#_x0000_t202" style="position:absolute;margin-left:455.30000000000001pt;margin-top:43.350000000000001pt;width:82.799999999999997pt;height:8.4000000000000004pt;z-index:-188743970;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2094230</wp:posOffset>
              </wp:positionH>
              <wp:positionV relativeFrom="page">
                <wp:posOffset>707390</wp:posOffset>
              </wp:positionV>
              <wp:extent cx="4763770" cy="0"/>
              <wp:wrapNone/>
              <wp:docPr id="117" name="Shape 117"/>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64.90000000000001pt;margin-top:55.700000000000003pt;width:375.10000000000002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7" behindDoc="1" locked="0" layoutInCell="1" allowOverlap="1">
              <wp:simplePos x="0" y="0"/>
              <wp:positionH relativeFrom="page">
                <wp:posOffset>5782310</wp:posOffset>
              </wp:positionH>
              <wp:positionV relativeFrom="page">
                <wp:posOffset>550545</wp:posOffset>
              </wp:positionV>
              <wp:extent cx="1051560" cy="106680"/>
              <wp:wrapNone/>
              <wp:docPr id="120" name="Shape 120"/>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46" type="#_x0000_t202" style="position:absolute;margin-left:455.30000000000001pt;margin-top:43.350000000000001pt;width:82.799999999999997pt;height:8.4000000000000004pt;z-index:-188743966;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2094230</wp:posOffset>
              </wp:positionH>
              <wp:positionV relativeFrom="page">
                <wp:posOffset>707390</wp:posOffset>
              </wp:positionV>
              <wp:extent cx="4763770" cy="0"/>
              <wp:wrapNone/>
              <wp:docPr id="122" name="Shape 122"/>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64.90000000000001pt;margin-top:55.700000000000003pt;width:375.10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795655</wp:posOffset>
              </wp:positionH>
              <wp:positionV relativeFrom="page">
                <wp:posOffset>287020</wp:posOffset>
              </wp:positionV>
              <wp:extent cx="1243330" cy="277495"/>
              <wp:wrapNone/>
              <wp:docPr id="9" name="Shape 9"/>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呆科科技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343334"/>
                              <w:spacing w:val="0"/>
                              <w:w w:val="100"/>
                              <w:position w:val="0"/>
                              <w:sz w:val="8"/>
                              <w:szCs w:val="8"/>
                            </w:rPr>
                            <w:t>BRIKSMIM</w:t>
                          </w:r>
                        </w:p>
                      </w:txbxContent>
                    </wps:txbx>
                    <wps:bodyPr wrap="none" lIns="0" tIns="0" rIns="0" bIns="0">
                      <a:spAutoFit/>
                    </wps:bodyPr>
                  </wps:wsp>
                </a:graphicData>
              </a:graphic>
            </wp:anchor>
          </w:drawing>
        </mc:Choice>
        <mc:Fallback>
          <w:pict>
            <v:shape id="_x0000_s1035" type="#_x0000_t202" style="position:absolute;margin-left:62.649999999999999pt;margin-top:22.600000000000001pt;width:97.900000000000006pt;height:21.850000000000001pt;z-index:-188744056;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呆科科技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343334"/>
                        <w:spacing w:val="0"/>
                        <w:w w:val="100"/>
                        <w:position w:val="0"/>
                        <w:sz w:val="8"/>
                        <w:szCs w:val="8"/>
                      </w:rPr>
                      <w:t>BRIKSMIM</w:t>
                    </w:r>
                  </w:p>
                </w:txbxContent>
              </v:textbox>
              <w10:wrap anchorx="page" anchory="page"/>
            </v:shape>
          </w:pict>
        </mc:Fallback>
      </mc:AlternateContent>
    </w:r>
    <w:r>
      <mc:AlternateContent>
        <mc:Choice Requires="wps">
          <w:drawing>
            <wp:anchor distT="0" distB="0" distL="0" distR="0" simplePos="0" relativeHeight="62914699" behindDoc="1" locked="0" layoutInCell="1" allowOverlap="1">
              <wp:simplePos x="0" y="0"/>
              <wp:positionH relativeFrom="page">
                <wp:posOffset>5782310</wp:posOffset>
              </wp:positionH>
              <wp:positionV relativeFrom="page">
                <wp:posOffset>478790</wp:posOffset>
              </wp:positionV>
              <wp:extent cx="1051560" cy="106680"/>
              <wp:wrapNone/>
              <wp:docPr id="11" name="Shape 11"/>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7" type="#_x0000_t202" style="position:absolute;margin-left:455.30000000000001pt;margin-top:37.700000000000003pt;width:82.799999999999997pt;height:8.4000000000000004pt;z-index:-188744054;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1" behindDoc="1" locked="0" layoutInCell="1" allowOverlap="1">
              <wp:simplePos x="0" y="0"/>
              <wp:positionH relativeFrom="page">
                <wp:posOffset>778510</wp:posOffset>
              </wp:positionH>
              <wp:positionV relativeFrom="page">
                <wp:posOffset>305435</wp:posOffset>
              </wp:positionV>
              <wp:extent cx="1243330" cy="277495"/>
              <wp:wrapNone/>
              <wp:docPr id="125" name="Shape 125"/>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wps:txbx>
                    <wps:bodyPr wrap="none" lIns="0" tIns="0" rIns="0" bIns="0">
                      <a:spAutoFit/>
                    </wps:bodyPr>
                  </wps:wsp>
                </a:graphicData>
              </a:graphic>
            </wp:anchor>
          </w:drawing>
        </mc:Choice>
        <mc:Fallback>
          <w:pict>
            <v:shape id="_x0000_s1151" type="#_x0000_t202" style="position:absolute;margin-left:61.300000000000004pt;margin-top:24.050000000000001pt;width:97.900000000000006pt;height:21.850000000000001pt;z-index:-188743962;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v:textbox>
              <w10:wrap anchorx="page" anchory="page"/>
            </v:shape>
          </w:pict>
        </mc:Fallback>
      </mc:AlternateContent>
    </w:r>
    <w:r>
      <mc:AlternateContent>
        <mc:Choice Requires="wps">
          <w:drawing>
            <wp:anchor distT="0" distB="0" distL="0" distR="0" simplePos="0" relativeHeight="62914793" behindDoc="1" locked="0" layoutInCell="1" allowOverlap="1">
              <wp:simplePos x="0" y="0"/>
              <wp:positionH relativeFrom="page">
                <wp:posOffset>5764530</wp:posOffset>
              </wp:positionH>
              <wp:positionV relativeFrom="page">
                <wp:posOffset>497840</wp:posOffset>
              </wp:positionV>
              <wp:extent cx="1051560" cy="106680"/>
              <wp:wrapNone/>
              <wp:docPr id="127" name="Shape 127"/>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53" type="#_x0000_t202" style="position:absolute;margin-left:453.90000000000003pt;margin-top:39.200000000000003pt;width:82.799999999999997pt;height:8.4000000000000004pt;z-index:-188743960;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7" behindDoc="1" locked="0" layoutInCell="1" allowOverlap="1">
              <wp:simplePos x="0" y="0"/>
              <wp:positionH relativeFrom="page">
                <wp:posOffset>778510</wp:posOffset>
              </wp:positionH>
              <wp:positionV relativeFrom="page">
                <wp:posOffset>305435</wp:posOffset>
              </wp:positionV>
              <wp:extent cx="1243330" cy="277495"/>
              <wp:wrapNone/>
              <wp:docPr id="131" name="Shape 131"/>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wps:txbx>
                    <wps:bodyPr wrap="none" lIns="0" tIns="0" rIns="0" bIns="0">
                      <a:spAutoFit/>
                    </wps:bodyPr>
                  </wps:wsp>
                </a:graphicData>
              </a:graphic>
            </wp:anchor>
          </w:drawing>
        </mc:Choice>
        <mc:Fallback>
          <w:pict>
            <v:shape id="_x0000_s1157" type="#_x0000_t202" style="position:absolute;margin-left:61.300000000000004pt;margin-top:24.050000000000001pt;width:97.900000000000006pt;height:21.850000000000001pt;z-index:-188743956;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v:textbox>
              <w10:wrap anchorx="page" anchory="page"/>
            </v:shape>
          </w:pict>
        </mc:Fallback>
      </mc:AlternateContent>
    </w:r>
    <w:r>
      <mc:AlternateContent>
        <mc:Choice Requires="wps">
          <w:drawing>
            <wp:anchor distT="0" distB="0" distL="0" distR="0" simplePos="0" relativeHeight="62914799" behindDoc="1" locked="0" layoutInCell="1" allowOverlap="1">
              <wp:simplePos x="0" y="0"/>
              <wp:positionH relativeFrom="page">
                <wp:posOffset>5764530</wp:posOffset>
              </wp:positionH>
              <wp:positionV relativeFrom="page">
                <wp:posOffset>497840</wp:posOffset>
              </wp:positionV>
              <wp:extent cx="1051560" cy="106680"/>
              <wp:wrapNone/>
              <wp:docPr id="133" name="Shape 133"/>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59" type="#_x0000_t202" style="position:absolute;margin-left:453.90000000000003pt;margin-top:39.200000000000003pt;width:82.799999999999997pt;height:8.4000000000000004pt;z-index:-188743954;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3" behindDoc="1" locked="0" layoutInCell="1" allowOverlap="1">
              <wp:simplePos x="0" y="0"/>
              <wp:positionH relativeFrom="page">
                <wp:posOffset>5782310</wp:posOffset>
              </wp:positionH>
              <wp:positionV relativeFrom="page">
                <wp:posOffset>550545</wp:posOffset>
              </wp:positionV>
              <wp:extent cx="1051560" cy="106680"/>
              <wp:wrapNone/>
              <wp:docPr id="137" name="Shape 137"/>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63" type="#_x0000_t202" style="position:absolute;margin-left:455.30000000000001pt;margin-top:43.350000000000001pt;width:82.799999999999997pt;height:8.4000000000000004pt;z-index:-188743950;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2094230</wp:posOffset>
              </wp:positionH>
              <wp:positionV relativeFrom="page">
                <wp:posOffset>707390</wp:posOffset>
              </wp:positionV>
              <wp:extent cx="4763770" cy="0"/>
              <wp:wrapNone/>
              <wp:docPr id="139" name="Shape 139"/>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64.90000000000001pt;margin-top:55.700000000000003pt;width:375.10000000000002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7" behindDoc="1" locked="0" layoutInCell="1" allowOverlap="1">
              <wp:simplePos x="0" y="0"/>
              <wp:positionH relativeFrom="page">
                <wp:posOffset>701040</wp:posOffset>
              </wp:positionH>
              <wp:positionV relativeFrom="page">
                <wp:posOffset>369570</wp:posOffset>
              </wp:positionV>
              <wp:extent cx="2103120" cy="707390"/>
              <wp:wrapNone/>
              <wp:docPr id="142" name="Shape 142"/>
              <a:graphic xmlns:a="http://schemas.openxmlformats.org/drawingml/2006/main">
                <a:graphicData uri="http://schemas.microsoft.com/office/word/2010/wordprocessingShape">
                  <wps:wsp>
                    <wps:cNvSpPr txBox="1"/>
                    <wps:spPr>
                      <a:xfrm>
                        <a:ext cx="2103120" cy="707390"/>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呆科科技</w:t>
                          </w:r>
                        </w:p>
                        <w:p>
                          <w:pPr>
                            <w:pStyle w:val="Style98"/>
                            <w:keepNext w:val="0"/>
                            <w:keepLines w:val="0"/>
                            <w:widowControl w:val="0"/>
                            <w:shd w:val="clear" w:color="auto" w:fill="auto"/>
                            <w:tabs>
                              <w:tab w:pos="3312" w:val="right"/>
                            </w:tabs>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w:t>
                          </w:r>
                          <w:r>
                            <w:rPr>
                              <w:rFonts w:ascii="SimHei" w:eastAsia="SimHei" w:hAnsi="SimHei" w:cs="SimHei"/>
                              <w:color w:val="245996"/>
                              <w:spacing w:val="0"/>
                              <w:w w:val="100"/>
                              <w:position w:val="0"/>
                              <w:sz w:val="15"/>
                              <w:szCs w:val="15"/>
                            </w:rPr>
                            <w:t>r</w:t>
                          </w:r>
                          <w:r>
                            <w:rPr>
                              <w:rFonts w:ascii="SimHei" w:eastAsia="SimHei" w:hAnsi="SimHei" w:cs="SimHei"/>
                              <w:color w:val="3D4A5A"/>
                              <w:spacing w:val="0"/>
                              <w:w w:val="100"/>
                              <w:position w:val="0"/>
                              <w:sz w:val="15"/>
                              <w:szCs w:val="15"/>
                            </w:rPr>
                            <w:t>广_</w:t>
                          </w:r>
                          <w:r>
                            <w:rPr>
                              <w:rFonts w:ascii="SimHei" w:eastAsia="SimHei" w:hAnsi="SimHei" w:cs="SimHei"/>
                              <w:color w:val="596E90"/>
                              <w:spacing w:val="0"/>
                              <w:w w:val="100"/>
                              <w:position w:val="0"/>
                              <w:sz w:val="15"/>
                              <w:szCs w:val="15"/>
                            </w:rPr>
                            <w:t>国家高新技术企业</w:t>
                          </w:r>
                          <w:r>
                            <w:rPr>
                              <w:rFonts w:ascii="SimHei" w:eastAsia="SimHei" w:hAnsi="SimHei" w:cs="SimHei"/>
                              <w:color w:val="000000"/>
                              <w:spacing w:val="0"/>
                              <w:w w:val="100"/>
                              <w:position w:val="0"/>
                              <w:sz w:val="15"/>
                              <w:szCs w:val="15"/>
                            </w:rPr>
                            <w:tab/>
                          </w:r>
                        </w:p>
                        <w:p>
                          <w:pPr>
                            <w:pStyle w:val="Style98"/>
                            <w:keepNext w:val="0"/>
                            <w:keepLines w:val="0"/>
                            <w:widowControl w:val="0"/>
                            <w:shd w:val="clear" w:color="auto" w:fill="auto"/>
                            <w:tabs>
                              <w:tab w:pos="1810" w:val="right"/>
                            </w:tabs>
                            <w:bidi w:val="0"/>
                            <w:spacing w:before="0" w:after="0" w:line="240" w:lineRule="auto"/>
                            <w:ind w:left="0" w:right="0" w:firstLine="0"/>
                            <w:jc w:val="left"/>
                            <w:rPr>
                              <w:sz w:val="16"/>
                              <w:szCs w:val="16"/>
                            </w:rPr>
                          </w:pPr>
                          <w:r>
                            <w:rPr>
                              <w:rFonts w:ascii="SimHei" w:eastAsia="SimHei" w:hAnsi="SimHei" w:cs="SimHei"/>
                              <w:color w:val="245996"/>
                              <w:spacing w:val="0"/>
                              <w:w w:val="100"/>
                              <w:position w:val="0"/>
                              <w:sz w:val="15"/>
                              <w:szCs w:val="15"/>
                            </w:rPr>
                            <w:t>，|</w:t>
                            <w:tab/>
                          </w:r>
                          <w:r>
                            <w:rPr>
                              <w:rFonts w:ascii="SimHei" w:eastAsia="SimHei" w:hAnsi="SimHei" w:cs="SimHei"/>
                              <w:color w:val="596E90"/>
                              <w:spacing w:val="0"/>
                              <w:w w:val="100"/>
                              <w:position w:val="0"/>
                              <w:sz w:val="15"/>
                              <w:szCs w:val="15"/>
                            </w:rPr>
                            <w:t>股票代码:</w:t>
                          </w:r>
                          <w:r>
                            <w:rPr>
                              <w:rFonts w:ascii="Arial" w:eastAsia="Arial" w:hAnsi="Arial" w:cs="Arial"/>
                              <w:color w:val="596E90"/>
                              <w:spacing w:val="0"/>
                              <w:w w:val="100"/>
                              <w:position w:val="0"/>
                              <w:sz w:val="16"/>
                              <w:szCs w:val="16"/>
                            </w:rPr>
                            <w:t>300290</w:t>
                          </w:r>
                        </w:p>
                        <w:p>
                          <w:pPr>
                            <w:pStyle w:val="Style9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、其他重大关联交易</w:t>
                          </w:r>
                        </w:p>
                      </w:txbxContent>
                    </wps:txbx>
                    <wps:bodyPr lIns="0" tIns="0" rIns="0" bIns="0">
                      <a:spAutoFit/>
                    </wps:bodyPr>
                  </wps:wsp>
                </a:graphicData>
              </a:graphic>
            </wp:anchor>
          </w:drawing>
        </mc:Choice>
        <mc:Fallback>
          <w:pict>
            <v:shape id="_x0000_s1168" type="#_x0000_t202" style="position:absolute;margin-left:55.200000000000003pt;margin-top:29.100000000000001pt;width:165.59999999999999pt;height:55.700000000000003pt;z-index:-188743946;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呆科科技</w:t>
                    </w:r>
                  </w:p>
                  <w:p>
                    <w:pPr>
                      <w:pStyle w:val="Style98"/>
                      <w:keepNext w:val="0"/>
                      <w:keepLines w:val="0"/>
                      <w:widowControl w:val="0"/>
                      <w:shd w:val="clear" w:color="auto" w:fill="auto"/>
                      <w:tabs>
                        <w:tab w:pos="3312" w:val="right"/>
                      </w:tabs>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w:t>
                    </w:r>
                    <w:r>
                      <w:rPr>
                        <w:rFonts w:ascii="SimHei" w:eastAsia="SimHei" w:hAnsi="SimHei" w:cs="SimHei"/>
                        <w:color w:val="245996"/>
                        <w:spacing w:val="0"/>
                        <w:w w:val="100"/>
                        <w:position w:val="0"/>
                        <w:sz w:val="15"/>
                        <w:szCs w:val="15"/>
                      </w:rPr>
                      <w:t>r</w:t>
                    </w:r>
                    <w:r>
                      <w:rPr>
                        <w:rFonts w:ascii="SimHei" w:eastAsia="SimHei" w:hAnsi="SimHei" w:cs="SimHei"/>
                        <w:color w:val="3D4A5A"/>
                        <w:spacing w:val="0"/>
                        <w:w w:val="100"/>
                        <w:position w:val="0"/>
                        <w:sz w:val="15"/>
                        <w:szCs w:val="15"/>
                      </w:rPr>
                      <w:t>广_</w:t>
                    </w:r>
                    <w:r>
                      <w:rPr>
                        <w:rFonts w:ascii="SimHei" w:eastAsia="SimHei" w:hAnsi="SimHei" w:cs="SimHei"/>
                        <w:color w:val="596E90"/>
                        <w:spacing w:val="0"/>
                        <w:w w:val="100"/>
                        <w:position w:val="0"/>
                        <w:sz w:val="15"/>
                        <w:szCs w:val="15"/>
                      </w:rPr>
                      <w:t>国家高新技术企业</w:t>
                    </w:r>
                    <w:r>
                      <w:rPr>
                        <w:rFonts w:ascii="SimHei" w:eastAsia="SimHei" w:hAnsi="SimHei" w:cs="SimHei"/>
                        <w:color w:val="000000"/>
                        <w:spacing w:val="0"/>
                        <w:w w:val="100"/>
                        <w:position w:val="0"/>
                        <w:sz w:val="15"/>
                        <w:szCs w:val="15"/>
                      </w:rPr>
                      <w:tab/>
                    </w:r>
                  </w:p>
                  <w:p>
                    <w:pPr>
                      <w:pStyle w:val="Style98"/>
                      <w:keepNext w:val="0"/>
                      <w:keepLines w:val="0"/>
                      <w:widowControl w:val="0"/>
                      <w:shd w:val="clear" w:color="auto" w:fill="auto"/>
                      <w:tabs>
                        <w:tab w:pos="1810" w:val="right"/>
                      </w:tabs>
                      <w:bidi w:val="0"/>
                      <w:spacing w:before="0" w:after="0" w:line="240" w:lineRule="auto"/>
                      <w:ind w:left="0" w:right="0" w:firstLine="0"/>
                      <w:jc w:val="left"/>
                      <w:rPr>
                        <w:sz w:val="16"/>
                        <w:szCs w:val="16"/>
                      </w:rPr>
                    </w:pPr>
                    <w:r>
                      <w:rPr>
                        <w:rFonts w:ascii="SimHei" w:eastAsia="SimHei" w:hAnsi="SimHei" w:cs="SimHei"/>
                        <w:color w:val="245996"/>
                        <w:spacing w:val="0"/>
                        <w:w w:val="100"/>
                        <w:position w:val="0"/>
                        <w:sz w:val="15"/>
                        <w:szCs w:val="15"/>
                      </w:rPr>
                      <w:t>，|</w:t>
                      <w:tab/>
                    </w:r>
                    <w:r>
                      <w:rPr>
                        <w:rFonts w:ascii="SimHei" w:eastAsia="SimHei" w:hAnsi="SimHei" w:cs="SimHei"/>
                        <w:color w:val="596E90"/>
                        <w:spacing w:val="0"/>
                        <w:w w:val="100"/>
                        <w:position w:val="0"/>
                        <w:sz w:val="15"/>
                        <w:szCs w:val="15"/>
                      </w:rPr>
                      <w:t>股票代码:</w:t>
                    </w:r>
                    <w:r>
                      <w:rPr>
                        <w:rFonts w:ascii="Arial" w:eastAsia="Arial" w:hAnsi="Arial" w:cs="Arial"/>
                        <w:color w:val="596E90"/>
                        <w:spacing w:val="0"/>
                        <w:w w:val="100"/>
                        <w:position w:val="0"/>
                        <w:sz w:val="16"/>
                        <w:szCs w:val="16"/>
                      </w:rPr>
                      <w:t>300290</w:t>
                    </w:r>
                  </w:p>
                  <w:p>
                    <w:pPr>
                      <w:pStyle w:val="Style9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、其他重大关联交易</w:t>
                    </w:r>
                  </w:p>
                </w:txbxContent>
              </v:textbox>
              <w10:wrap anchorx="page" anchory="page"/>
            </v:shape>
          </w:pict>
        </mc:Fallback>
      </mc:AlternateContent>
    </w:r>
    <w:r>
      <mc:AlternateContent>
        <mc:Choice Requires="wps">
          <w:drawing>
            <wp:anchor distT="0" distB="0" distL="0" distR="0" simplePos="0" relativeHeight="62914809" behindDoc="1" locked="0" layoutInCell="1" allowOverlap="1">
              <wp:simplePos x="0" y="0"/>
              <wp:positionH relativeFrom="page">
                <wp:posOffset>5782310</wp:posOffset>
              </wp:positionH>
              <wp:positionV relativeFrom="page">
                <wp:posOffset>561340</wp:posOffset>
              </wp:positionV>
              <wp:extent cx="1051560" cy="106680"/>
              <wp:wrapNone/>
              <wp:docPr id="144" name="Shape 144"/>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70" type="#_x0000_t202" style="position:absolute;margin-left:455.30000000000001pt;margin-top:44.200000000000003pt;width:82.799999999999997pt;height:8.4000000000000004pt;z-index:-188743944;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3" behindDoc="1" locked="0" layoutInCell="1" allowOverlap="1">
              <wp:simplePos x="0" y="0"/>
              <wp:positionH relativeFrom="page">
                <wp:posOffset>778510</wp:posOffset>
              </wp:positionH>
              <wp:positionV relativeFrom="page">
                <wp:posOffset>305435</wp:posOffset>
              </wp:positionV>
              <wp:extent cx="1243330" cy="277495"/>
              <wp:wrapNone/>
              <wp:docPr id="148" name="Shape 148"/>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wps:txbx>
                    <wps:bodyPr wrap="none" lIns="0" tIns="0" rIns="0" bIns="0">
                      <a:spAutoFit/>
                    </wps:bodyPr>
                  </wps:wsp>
                </a:graphicData>
              </a:graphic>
            </wp:anchor>
          </w:drawing>
        </mc:Choice>
        <mc:Fallback>
          <w:pict>
            <v:shape id="_x0000_s1174" type="#_x0000_t202" style="position:absolute;margin-left:61.300000000000004pt;margin-top:24.050000000000001pt;width:97.900000000000006pt;height:21.850000000000001pt;z-index:-188743940;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v:textbox>
              <w10:wrap anchorx="page" anchory="page"/>
            </v:shape>
          </w:pict>
        </mc:Fallback>
      </mc:AlternateContent>
    </w:r>
    <w:r>
      <mc:AlternateContent>
        <mc:Choice Requires="wps">
          <w:drawing>
            <wp:anchor distT="0" distB="0" distL="0" distR="0" simplePos="0" relativeHeight="62914815" behindDoc="1" locked="0" layoutInCell="1" allowOverlap="1">
              <wp:simplePos x="0" y="0"/>
              <wp:positionH relativeFrom="page">
                <wp:posOffset>5764530</wp:posOffset>
              </wp:positionH>
              <wp:positionV relativeFrom="page">
                <wp:posOffset>497840</wp:posOffset>
              </wp:positionV>
              <wp:extent cx="1051560" cy="106680"/>
              <wp:wrapNone/>
              <wp:docPr id="150" name="Shape 150"/>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76" type="#_x0000_t202" style="position:absolute;margin-left:453.90000000000003pt;margin-top:39.200000000000003pt;width:82.799999999999997pt;height:8.4000000000000004pt;z-index:-188743938;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9" behindDoc="1" locked="0" layoutInCell="1" allowOverlap="1">
              <wp:simplePos x="0" y="0"/>
              <wp:positionH relativeFrom="page">
                <wp:posOffset>778510</wp:posOffset>
              </wp:positionH>
              <wp:positionV relativeFrom="page">
                <wp:posOffset>305435</wp:posOffset>
              </wp:positionV>
              <wp:extent cx="1243330" cy="277495"/>
              <wp:wrapNone/>
              <wp:docPr id="154" name="Shape 154"/>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wps:txbx>
                    <wps:bodyPr wrap="none" lIns="0" tIns="0" rIns="0" bIns="0">
                      <a:spAutoFit/>
                    </wps:bodyPr>
                  </wps:wsp>
                </a:graphicData>
              </a:graphic>
            </wp:anchor>
          </w:drawing>
        </mc:Choice>
        <mc:Fallback>
          <w:pict>
            <v:shape id="_x0000_s1180" type="#_x0000_t202" style="position:absolute;margin-left:61.300000000000004pt;margin-top:24.050000000000001pt;width:97.900000000000006pt;height:21.850000000000001pt;z-index:-188743934;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v:textbox>
              <w10:wrap anchorx="page" anchory="page"/>
            </v:shape>
          </w:pict>
        </mc:Fallback>
      </mc:AlternateContent>
    </w:r>
    <w:r>
      <mc:AlternateContent>
        <mc:Choice Requires="wps">
          <w:drawing>
            <wp:anchor distT="0" distB="0" distL="0" distR="0" simplePos="0" relativeHeight="62914821" behindDoc="1" locked="0" layoutInCell="1" allowOverlap="1">
              <wp:simplePos x="0" y="0"/>
              <wp:positionH relativeFrom="page">
                <wp:posOffset>5764530</wp:posOffset>
              </wp:positionH>
              <wp:positionV relativeFrom="page">
                <wp:posOffset>497840</wp:posOffset>
              </wp:positionV>
              <wp:extent cx="1051560" cy="106680"/>
              <wp:wrapNone/>
              <wp:docPr id="156" name="Shape 156"/>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82" type="#_x0000_t202" style="position:absolute;margin-left:453.90000000000003pt;margin-top:39.200000000000003pt;width:82.799999999999997pt;height:8.4000000000000004pt;z-index:-188743932;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5" behindDoc="1" locked="0" layoutInCell="1" allowOverlap="1">
              <wp:simplePos x="0" y="0"/>
              <wp:positionH relativeFrom="page">
                <wp:posOffset>795655</wp:posOffset>
              </wp:positionH>
              <wp:positionV relativeFrom="page">
                <wp:posOffset>344170</wp:posOffset>
              </wp:positionV>
              <wp:extent cx="1243330" cy="225425"/>
              <wp:wrapNone/>
              <wp:docPr id="161" name="Shape 161"/>
              <a:graphic xmlns:a="http://schemas.openxmlformats.org/drawingml/2006/main">
                <a:graphicData uri="http://schemas.microsoft.com/office/word/2010/wordprocessingShape">
                  <wps:wsp>
                    <wps:cNvSpPr txBox="1"/>
                    <wps:spPr>
                      <a:xfrm>
                        <a:ext cx="1243330" cy="22542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荣科超技</w:t>
                          </w:r>
                        </w:p>
                      </w:txbxContent>
                    </wps:txbx>
                    <wps:bodyPr wrap="none" lIns="0" tIns="0" rIns="0" bIns="0">
                      <a:spAutoFit/>
                    </wps:bodyPr>
                  </wps:wsp>
                </a:graphicData>
              </a:graphic>
            </wp:anchor>
          </w:drawing>
        </mc:Choice>
        <mc:Fallback>
          <w:pict>
            <v:shape id="_x0000_s1187" type="#_x0000_t202" style="position:absolute;margin-left:62.649999999999999pt;margin-top:27.100000000000001pt;width:97.900000000000006pt;height:17.75pt;z-index:-188743928;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荣科超技</w:t>
                    </w:r>
                  </w:p>
                </w:txbxContent>
              </v:textbox>
              <w10:wrap anchorx="page" anchory="page"/>
            </v:shape>
          </w:pict>
        </mc:Fallback>
      </mc:AlternateContent>
    </w:r>
    <w:r>
      <mc:AlternateContent>
        <mc:Choice Requires="wps">
          <w:drawing>
            <wp:anchor distT="0" distB="0" distL="0" distR="0" simplePos="0" relativeHeight="62914827" behindDoc="1" locked="0" layoutInCell="1" allowOverlap="1">
              <wp:simplePos x="0" y="0"/>
              <wp:positionH relativeFrom="page">
                <wp:posOffset>5782310</wp:posOffset>
              </wp:positionH>
              <wp:positionV relativeFrom="page">
                <wp:posOffset>535940</wp:posOffset>
              </wp:positionV>
              <wp:extent cx="1051560" cy="106680"/>
              <wp:wrapNone/>
              <wp:docPr id="163" name="Shape 163"/>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89" type="#_x0000_t202" style="position:absolute;margin-left:455.30000000000001pt;margin-top:42.200000000000003pt;width:82.799999999999997pt;height:8.4000000000000004pt;z-index:-188743926;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1" behindDoc="1" locked="0" layoutInCell="1" allowOverlap="1">
              <wp:simplePos x="0" y="0"/>
              <wp:positionH relativeFrom="page">
                <wp:posOffset>795655</wp:posOffset>
              </wp:positionH>
              <wp:positionV relativeFrom="page">
                <wp:posOffset>344170</wp:posOffset>
              </wp:positionV>
              <wp:extent cx="1243330" cy="225425"/>
              <wp:wrapNone/>
              <wp:docPr id="167" name="Shape 167"/>
              <a:graphic xmlns:a="http://schemas.openxmlformats.org/drawingml/2006/main">
                <a:graphicData uri="http://schemas.microsoft.com/office/word/2010/wordprocessingShape">
                  <wps:wsp>
                    <wps:cNvSpPr txBox="1"/>
                    <wps:spPr>
                      <a:xfrm>
                        <a:ext cx="1243330" cy="22542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荣科超技</w:t>
                          </w:r>
                        </w:p>
                      </w:txbxContent>
                    </wps:txbx>
                    <wps:bodyPr wrap="none" lIns="0" tIns="0" rIns="0" bIns="0">
                      <a:spAutoFit/>
                    </wps:bodyPr>
                  </wps:wsp>
                </a:graphicData>
              </a:graphic>
            </wp:anchor>
          </w:drawing>
        </mc:Choice>
        <mc:Fallback>
          <w:pict>
            <v:shape id="_x0000_s1193" type="#_x0000_t202" style="position:absolute;margin-left:62.649999999999999pt;margin-top:27.100000000000001pt;width:97.900000000000006pt;height:17.75pt;z-index:-188743922;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荣科超技</w:t>
                    </w:r>
                  </w:p>
                </w:txbxContent>
              </v:textbox>
              <w10:wrap anchorx="page" anchory="page"/>
            </v:shape>
          </w:pict>
        </mc:Fallback>
      </mc:AlternateContent>
    </w:r>
    <w:r>
      <mc:AlternateContent>
        <mc:Choice Requires="wps">
          <w:drawing>
            <wp:anchor distT="0" distB="0" distL="0" distR="0" simplePos="0" relativeHeight="62914833" behindDoc="1" locked="0" layoutInCell="1" allowOverlap="1">
              <wp:simplePos x="0" y="0"/>
              <wp:positionH relativeFrom="page">
                <wp:posOffset>5782310</wp:posOffset>
              </wp:positionH>
              <wp:positionV relativeFrom="page">
                <wp:posOffset>535940</wp:posOffset>
              </wp:positionV>
              <wp:extent cx="1051560" cy="106680"/>
              <wp:wrapNone/>
              <wp:docPr id="169" name="Shape 169"/>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95" type="#_x0000_t202" style="position:absolute;margin-left:455.30000000000001pt;margin-top:42.200000000000003pt;width:82.799999999999997pt;height:8.4000000000000004pt;z-index:-188743920;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7" behindDoc="1" locked="0" layoutInCell="1" allowOverlap="1">
              <wp:simplePos x="0" y="0"/>
              <wp:positionH relativeFrom="page">
                <wp:posOffset>778510</wp:posOffset>
              </wp:positionH>
              <wp:positionV relativeFrom="page">
                <wp:posOffset>305435</wp:posOffset>
              </wp:positionV>
              <wp:extent cx="1243330" cy="277495"/>
              <wp:wrapNone/>
              <wp:docPr id="173" name="Shape 173"/>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wps:txbx>
                    <wps:bodyPr wrap="none" lIns="0" tIns="0" rIns="0" bIns="0">
                      <a:spAutoFit/>
                    </wps:bodyPr>
                  </wps:wsp>
                </a:graphicData>
              </a:graphic>
            </wp:anchor>
          </w:drawing>
        </mc:Choice>
        <mc:Fallback>
          <w:pict>
            <v:shape id="_x0000_s1199" type="#_x0000_t202" style="position:absolute;margin-left:61.300000000000004pt;margin-top:24.050000000000001pt;width:97.900000000000006pt;height:21.850000000000001pt;z-index:-188743916;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v:textbox>
              <w10:wrap anchorx="page" anchory="page"/>
            </v:shape>
          </w:pict>
        </mc:Fallback>
      </mc:AlternateContent>
    </w:r>
    <w:r>
      <mc:AlternateContent>
        <mc:Choice Requires="wps">
          <w:drawing>
            <wp:anchor distT="0" distB="0" distL="0" distR="0" simplePos="0" relativeHeight="62914839" behindDoc="1" locked="0" layoutInCell="1" allowOverlap="1">
              <wp:simplePos x="0" y="0"/>
              <wp:positionH relativeFrom="page">
                <wp:posOffset>5764530</wp:posOffset>
              </wp:positionH>
              <wp:positionV relativeFrom="page">
                <wp:posOffset>497840</wp:posOffset>
              </wp:positionV>
              <wp:extent cx="1051560" cy="106680"/>
              <wp:wrapNone/>
              <wp:docPr id="175" name="Shape 175"/>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01" type="#_x0000_t202" style="position:absolute;margin-left:453.90000000000003pt;margin-top:39.200000000000003pt;width:82.799999999999997pt;height:8.4000000000000004pt;z-index:-188743914;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3" behindDoc="1" locked="0" layoutInCell="1" allowOverlap="1">
              <wp:simplePos x="0" y="0"/>
              <wp:positionH relativeFrom="page">
                <wp:posOffset>778510</wp:posOffset>
              </wp:positionH>
              <wp:positionV relativeFrom="page">
                <wp:posOffset>305435</wp:posOffset>
              </wp:positionV>
              <wp:extent cx="1243330" cy="277495"/>
              <wp:wrapNone/>
              <wp:docPr id="179" name="Shape 179"/>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wps:txbx>
                    <wps:bodyPr wrap="none" lIns="0" tIns="0" rIns="0" bIns="0">
                      <a:spAutoFit/>
                    </wps:bodyPr>
                  </wps:wsp>
                </a:graphicData>
              </a:graphic>
            </wp:anchor>
          </w:drawing>
        </mc:Choice>
        <mc:Fallback>
          <w:pict>
            <v:shape id="_x0000_s1205" type="#_x0000_t202" style="position:absolute;margin-left:61.300000000000004pt;margin-top:24.050000000000001pt;width:97.900000000000006pt;height:21.850000000000001pt;z-index:-188743910;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v:textbox>
              <w10:wrap anchorx="page" anchory="page"/>
            </v:shape>
          </w:pict>
        </mc:Fallback>
      </mc:AlternateContent>
    </w:r>
    <w:r>
      <mc:AlternateContent>
        <mc:Choice Requires="wps">
          <w:drawing>
            <wp:anchor distT="0" distB="0" distL="0" distR="0" simplePos="0" relativeHeight="62914845" behindDoc="1" locked="0" layoutInCell="1" allowOverlap="1">
              <wp:simplePos x="0" y="0"/>
              <wp:positionH relativeFrom="page">
                <wp:posOffset>5764530</wp:posOffset>
              </wp:positionH>
              <wp:positionV relativeFrom="page">
                <wp:posOffset>497840</wp:posOffset>
              </wp:positionV>
              <wp:extent cx="1051560" cy="106680"/>
              <wp:wrapNone/>
              <wp:docPr id="181" name="Shape 181"/>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07" type="#_x0000_t202" style="position:absolute;margin-left:453.90000000000003pt;margin-top:39.200000000000003pt;width:82.799999999999997pt;height:8.4000000000000004pt;z-index:-188743908;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778510</wp:posOffset>
              </wp:positionH>
              <wp:positionV relativeFrom="page">
                <wp:posOffset>305435</wp:posOffset>
              </wp:positionV>
              <wp:extent cx="1243330" cy="277495"/>
              <wp:wrapNone/>
              <wp:docPr id="15" name="Shape 15"/>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wps:txbx>
                    <wps:bodyPr wrap="none" lIns="0" tIns="0" rIns="0" bIns="0">
                      <a:spAutoFit/>
                    </wps:bodyPr>
                  </wps:wsp>
                </a:graphicData>
              </a:graphic>
            </wp:anchor>
          </w:drawing>
        </mc:Choice>
        <mc:Fallback>
          <w:pict>
            <v:shape id="_x0000_s1041" type="#_x0000_t202" style="position:absolute;margin-left:61.300000000000004pt;margin-top:24.050000000000001pt;width:97.900000000000006pt;height:21.850000000000001pt;z-index:-188744050;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v:textbox>
              <w10:wrap anchorx="page" anchory="page"/>
            </v:shape>
          </w:pict>
        </mc:Fallback>
      </mc:AlternateContent>
    </w:r>
    <w:r>
      <mc:AlternateContent>
        <mc:Choice Requires="wps">
          <w:drawing>
            <wp:anchor distT="0" distB="0" distL="0" distR="0" simplePos="0" relativeHeight="62914705" behindDoc="1" locked="0" layoutInCell="1" allowOverlap="1">
              <wp:simplePos x="0" y="0"/>
              <wp:positionH relativeFrom="page">
                <wp:posOffset>5764530</wp:posOffset>
              </wp:positionH>
              <wp:positionV relativeFrom="page">
                <wp:posOffset>497840</wp:posOffset>
              </wp:positionV>
              <wp:extent cx="1051560" cy="106680"/>
              <wp:wrapNone/>
              <wp:docPr id="17" name="Shape 17"/>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3" type="#_x0000_t202" style="position:absolute;margin-left:453.90000000000003pt;margin-top:39.200000000000003pt;width:82.799999999999997pt;height:8.4000000000000004pt;z-index:-188744048;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9" behindDoc="1" locked="0" layoutInCell="1" allowOverlap="1">
              <wp:simplePos x="0" y="0"/>
              <wp:positionH relativeFrom="page">
                <wp:posOffset>692785</wp:posOffset>
              </wp:positionH>
              <wp:positionV relativeFrom="page">
                <wp:posOffset>234950</wp:posOffset>
              </wp:positionV>
              <wp:extent cx="1344295" cy="490855"/>
              <wp:wrapNone/>
              <wp:docPr id="185" name="Shape 185"/>
              <a:graphic xmlns:a="http://schemas.openxmlformats.org/drawingml/2006/main">
                <a:graphicData uri="http://schemas.microsoft.com/office/word/2010/wordprocessingShape">
                  <wps:wsp>
                    <wps:cNvSpPr txBox="1"/>
                    <wps:spPr>
                      <a:xfrm>
                        <a:ext cx="1344295" cy="49085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呆科科技</w:t>
                          </w:r>
                        </w:p>
                        <w:p>
                          <w:pPr>
                            <w:pStyle w:val="Style98"/>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w:t>
                          </w:r>
                          <w:r>
                            <w:rPr>
                              <w:rFonts w:ascii="SimHei" w:eastAsia="SimHei" w:hAnsi="SimHei" w:cs="SimHei"/>
                              <w:color w:val="596E90"/>
                              <w:spacing w:val="0"/>
                              <w:w w:val="100"/>
                              <w:position w:val="0"/>
                              <w:sz w:val="15"/>
                              <w:szCs w:val="15"/>
                            </w:rPr>
                            <w:t>国家高新技术企业</w:t>
                          </w:r>
                        </w:p>
                        <w:p>
                          <w:pPr>
                            <w:pStyle w:val="Style98"/>
                            <w:keepNext w:val="0"/>
                            <w:keepLines w:val="0"/>
                            <w:widowControl w:val="0"/>
                            <w:shd w:val="clear" w:color="auto" w:fill="auto"/>
                            <w:tabs>
                              <w:tab w:pos="1810" w:val="right"/>
                            </w:tabs>
                            <w:bidi w:val="0"/>
                            <w:spacing w:before="0" w:after="0" w:line="240" w:lineRule="auto"/>
                            <w:ind w:left="0" w:right="0" w:firstLine="0"/>
                            <w:jc w:val="left"/>
                            <w:rPr>
                              <w:sz w:val="16"/>
                              <w:szCs w:val="16"/>
                            </w:rPr>
                          </w:pPr>
                          <w:r>
                            <w:rPr>
                              <w:rFonts w:ascii="SimHei" w:eastAsia="SimHei" w:hAnsi="SimHei" w:cs="SimHei"/>
                              <w:color w:val="245996"/>
                              <w:spacing w:val="0"/>
                              <w:w w:val="100"/>
                              <w:position w:val="0"/>
                              <w:sz w:val="15"/>
                              <w:szCs w:val="15"/>
                            </w:rPr>
                            <w:t>，|</w:t>
                            <w:tab/>
                          </w:r>
                          <w:r>
                            <w:rPr>
                              <w:rFonts w:ascii="SimHei" w:eastAsia="SimHei" w:hAnsi="SimHei" w:cs="SimHei"/>
                              <w:color w:val="596E90"/>
                              <w:spacing w:val="0"/>
                              <w:w w:val="100"/>
                              <w:position w:val="0"/>
                              <w:sz w:val="15"/>
                              <w:szCs w:val="15"/>
                            </w:rPr>
                            <w:t>股票代码:</w:t>
                          </w:r>
                          <w:r>
                            <w:rPr>
                              <w:rFonts w:ascii="Arial" w:eastAsia="Arial" w:hAnsi="Arial" w:cs="Arial"/>
                              <w:color w:val="596E90"/>
                              <w:spacing w:val="0"/>
                              <w:w w:val="100"/>
                              <w:position w:val="0"/>
                              <w:sz w:val="16"/>
                              <w:szCs w:val="16"/>
                            </w:rPr>
                            <w:t>300290</w:t>
                          </w:r>
                        </w:p>
                      </w:txbxContent>
                    </wps:txbx>
                    <wps:bodyPr lIns="0" tIns="0" rIns="0" bIns="0">
                      <a:spAutoFit/>
                    </wps:bodyPr>
                  </wps:wsp>
                </a:graphicData>
              </a:graphic>
            </wp:anchor>
          </w:drawing>
        </mc:Choice>
        <mc:Fallback>
          <w:pict>
            <v:shape id="_x0000_s1211" type="#_x0000_t202" style="position:absolute;margin-left:54.550000000000004pt;margin-top:18.5pt;width:105.85000000000001pt;height:38.649999999999999pt;z-index:-188743904;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呆科科技</w:t>
                    </w:r>
                  </w:p>
                  <w:p>
                    <w:pPr>
                      <w:pStyle w:val="Style98"/>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w:t>
                    </w:r>
                    <w:r>
                      <w:rPr>
                        <w:rFonts w:ascii="SimHei" w:eastAsia="SimHei" w:hAnsi="SimHei" w:cs="SimHei"/>
                        <w:color w:val="596E90"/>
                        <w:spacing w:val="0"/>
                        <w:w w:val="100"/>
                        <w:position w:val="0"/>
                        <w:sz w:val="15"/>
                        <w:szCs w:val="15"/>
                      </w:rPr>
                      <w:t>国家高新技术企业</w:t>
                    </w:r>
                  </w:p>
                  <w:p>
                    <w:pPr>
                      <w:pStyle w:val="Style98"/>
                      <w:keepNext w:val="0"/>
                      <w:keepLines w:val="0"/>
                      <w:widowControl w:val="0"/>
                      <w:shd w:val="clear" w:color="auto" w:fill="auto"/>
                      <w:tabs>
                        <w:tab w:pos="1810" w:val="right"/>
                      </w:tabs>
                      <w:bidi w:val="0"/>
                      <w:spacing w:before="0" w:after="0" w:line="240" w:lineRule="auto"/>
                      <w:ind w:left="0" w:right="0" w:firstLine="0"/>
                      <w:jc w:val="left"/>
                      <w:rPr>
                        <w:sz w:val="16"/>
                        <w:szCs w:val="16"/>
                      </w:rPr>
                    </w:pPr>
                    <w:r>
                      <w:rPr>
                        <w:rFonts w:ascii="SimHei" w:eastAsia="SimHei" w:hAnsi="SimHei" w:cs="SimHei"/>
                        <w:color w:val="245996"/>
                        <w:spacing w:val="0"/>
                        <w:w w:val="100"/>
                        <w:position w:val="0"/>
                        <w:sz w:val="15"/>
                        <w:szCs w:val="15"/>
                      </w:rPr>
                      <w:t>，|</w:t>
                      <w:tab/>
                    </w:r>
                    <w:r>
                      <w:rPr>
                        <w:rFonts w:ascii="SimHei" w:eastAsia="SimHei" w:hAnsi="SimHei" w:cs="SimHei"/>
                        <w:color w:val="596E90"/>
                        <w:spacing w:val="0"/>
                        <w:w w:val="100"/>
                        <w:position w:val="0"/>
                        <w:sz w:val="15"/>
                        <w:szCs w:val="15"/>
                      </w:rPr>
                      <w:t>股票代码:</w:t>
                    </w:r>
                    <w:r>
                      <w:rPr>
                        <w:rFonts w:ascii="Arial" w:eastAsia="Arial" w:hAnsi="Arial" w:cs="Arial"/>
                        <w:color w:val="596E90"/>
                        <w:spacing w:val="0"/>
                        <w:w w:val="100"/>
                        <w:position w:val="0"/>
                        <w:sz w:val="16"/>
                        <w:szCs w:val="16"/>
                      </w:rPr>
                      <w:t>300290</w:t>
                    </w:r>
                  </w:p>
                </w:txbxContent>
              </v:textbox>
              <w10:wrap anchorx="page" anchory="page"/>
            </v:shape>
          </w:pict>
        </mc:Fallback>
      </mc:AlternateContent>
    </w:r>
    <w:r>
      <mc:AlternateContent>
        <mc:Choice Requires="wps">
          <w:drawing>
            <wp:anchor distT="0" distB="0" distL="0" distR="0" simplePos="0" relativeHeight="62914851" behindDoc="1" locked="0" layoutInCell="1" allowOverlap="1">
              <wp:simplePos x="0" y="0"/>
              <wp:positionH relativeFrom="page">
                <wp:posOffset>5774055</wp:posOffset>
              </wp:positionH>
              <wp:positionV relativeFrom="page">
                <wp:posOffset>426720</wp:posOffset>
              </wp:positionV>
              <wp:extent cx="1051560" cy="106680"/>
              <wp:wrapNone/>
              <wp:docPr id="187" name="Shape 187"/>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13" type="#_x0000_t202" style="position:absolute;margin-left:454.65000000000003pt;margin-top:33.600000000000001pt;width:82.799999999999997pt;height:8.4000000000000004pt;z-index:-188743902;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5" behindDoc="1" locked="0" layoutInCell="1" allowOverlap="1">
              <wp:simplePos x="0" y="0"/>
              <wp:positionH relativeFrom="page">
                <wp:posOffset>692785</wp:posOffset>
              </wp:positionH>
              <wp:positionV relativeFrom="page">
                <wp:posOffset>234950</wp:posOffset>
              </wp:positionV>
              <wp:extent cx="1344295" cy="490855"/>
              <wp:wrapNone/>
              <wp:docPr id="191" name="Shape 191"/>
              <a:graphic xmlns:a="http://schemas.openxmlformats.org/drawingml/2006/main">
                <a:graphicData uri="http://schemas.microsoft.com/office/word/2010/wordprocessingShape">
                  <wps:wsp>
                    <wps:cNvSpPr txBox="1"/>
                    <wps:spPr>
                      <a:xfrm>
                        <a:ext cx="1344295" cy="49085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呆科科技</w:t>
                          </w:r>
                        </w:p>
                        <w:p>
                          <w:pPr>
                            <w:pStyle w:val="Style98"/>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w:t>
                          </w:r>
                          <w:r>
                            <w:rPr>
                              <w:rFonts w:ascii="SimHei" w:eastAsia="SimHei" w:hAnsi="SimHei" w:cs="SimHei"/>
                              <w:color w:val="596E90"/>
                              <w:spacing w:val="0"/>
                              <w:w w:val="100"/>
                              <w:position w:val="0"/>
                              <w:sz w:val="15"/>
                              <w:szCs w:val="15"/>
                            </w:rPr>
                            <w:t>国家高新技术企业</w:t>
                          </w:r>
                        </w:p>
                        <w:p>
                          <w:pPr>
                            <w:pStyle w:val="Style98"/>
                            <w:keepNext w:val="0"/>
                            <w:keepLines w:val="0"/>
                            <w:widowControl w:val="0"/>
                            <w:shd w:val="clear" w:color="auto" w:fill="auto"/>
                            <w:tabs>
                              <w:tab w:pos="1810" w:val="right"/>
                            </w:tabs>
                            <w:bidi w:val="0"/>
                            <w:spacing w:before="0" w:after="0" w:line="240" w:lineRule="auto"/>
                            <w:ind w:left="0" w:right="0" w:firstLine="0"/>
                            <w:jc w:val="left"/>
                            <w:rPr>
                              <w:sz w:val="16"/>
                              <w:szCs w:val="16"/>
                            </w:rPr>
                          </w:pPr>
                          <w:r>
                            <w:rPr>
                              <w:rFonts w:ascii="SimHei" w:eastAsia="SimHei" w:hAnsi="SimHei" w:cs="SimHei"/>
                              <w:color w:val="245996"/>
                              <w:spacing w:val="0"/>
                              <w:w w:val="100"/>
                              <w:position w:val="0"/>
                              <w:sz w:val="15"/>
                              <w:szCs w:val="15"/>
                            </w:rPr>
                            <w:t>，|</w:t>
                            <w:tab/>
                          </w:r>
                          <w:r>
                            <w:rPr>
                              <w:rFonts w:ascii="SimHei" w:eastAsia="SimHei" w:hAnsi="SimHei" w:cs="SimHei"/>
                              <w:color w:val="596E90"/>
                              <w:spacing w:val="0"/>
                              <w:w w:val="100"/>
                              <w:position w:val="0"/>
                              <w:sz w:val="15"/>
                              <w:szCs w:val="15"/>
                            </w:rPr>
                            <w:t>股票代码:</w:t>
                          </w:r>
                          <w:r>
                            <w:rPr>
                              <w:rFonts w:ascii="Arial" w:eastAsia="Arial" w:hAnsi="Arial" w:cs="Arial"/>
                              <w:color w:val="596E90"/>
                              <w:spacing w:val="0"/>
                              <w:w w:val="100"/>
                              <w:position w:val="0"/>
                              <w:sz w:val="16"/>
                              <w:szCs w:val="16"/>
                            </w:rPr>
                            <w:t>300290</w:t>
                          </w:r>
                        </w:p>
                      </w:txbxContent>
                    </wps:txbx>
                    <wps:bodyPr lIns="0" tIns="0" rIns="0" bIns="0">
                      <a:spAutoFit/>
                    </wps:bodyPr>
                  </wps:wsp>
                </a:graphicData>
              </a:graphic>
            </wp:anchor>
          </w:drawing>
        </mc:Choice>
        <mc:Fallback>
          <w:pict>
            <v:shape id="_x0000_s1217" type="#_x0000_t202" style="position:absolute;margin-left:54.550000000000004pt;margin-top:18.5pt;width:105.85000000000001pt;height:38.649999999999999pt;z-index:-188743898;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呆科科技</w:t>
                    </w:r>
                  </w:p>
                  <w:p>
                    <w:pPr>
                      <w:pStyle w:val="Style98"/>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w:t>
                    </w:r>
                    <w:r>
                      <w:rPr>
                        <w:rFonts w:ascii="SimHei" w:eastAsia="SimHei" w:hAnsi="SimHei" w:cs="SimHei"/>
                        <w:color w:val="596E90"/>
                        <w:spacing w:val="0"/>
                        <w:w w:val="100"/>
                        <w:position w:val="0"/>
                        <w:sz w:val="15"/>
                        <w:szCs w:val="15"/>
                      </w:rPr>
                      <w:t>国家高新技术企业</w:t>
                    </w:r>
                  </w:p>
                  <w:p>
                    <w:pPr>
                      <w:pStyle w:val="Style98"/>
                      <w:keepNext w:val="0"/>
                      <w:keepLines w:val="0"/>
                      <w:widowControl w:val="0"/>
                      <w:shd w:val="clear" w:color="auto" w:fill="auto"/>
                      <w:tabs>
                        <w:tab w:pos="1810" w:val="right"/>
                      </w:tabs>
                      <w:bidi w:val="0"/>
                      <w:spacing w:before="0" w:after="0" w:line="240" w:lineRule="auto"/>
                      <w:ind w:left="0" w:right="0" w:firstLine="0"/>
                      <w:jc w:val="left"/>
                      <w:rPr>
                        <w:sz w:val="16"/>
                        <w:szCs w:val="16"/>
                      </w:rPr>
                    </w:pPr>
                    <w:r>
                      <w:rPr>
                        <w:rFonts w:ascii="SimHei" w:eastAsia="SimHei" w:hAnsi="SimHei" w:cs="SimHei"/>
                        <w:color w:val="245996"/>
                        <w:spacing w:val="0"/>
                        <w:w w:val="100"/>
                        <w:position w:val="0"/>
                        <w:sz w:val="15"/>
                        <w:szCs w:val="15"/>
                      </w:rPr>
                      <w:t>，|</w:t>
                      <w:tab/>
                    </w:r>
                    <w:r>
                      <w:rPr>
                        <w:rFonts w:ascii="SimHei" w:eastAsia="SimHei" w:hAnsi="SimHei" w:cs="SimHei"/>
                        <w:color w:val="596E90"/>
                        <w:spacing w:val="0"/>
                        <w:w w:val="100"/>
                        <w:position w:val="0"/>
                        <w:sz w:val="15"/>
                        <w:szCs w:val="15"/>
                      </w:rPr>
                      <w:t>股票代码:</w:t>
                    </w:r>
                    <w:r>
                      <w:rPr>
                        <w:rFonts w:ascii="Arial" w:eastAsia="Arial" w:hAnsi="Arial" w:cs="Arial"/>
                        <w:color w:val="596E90"/>
                        <w:spacing w:val="0"/>
                        <w:w w:val="100"/>
                        <w:position w:val="0"/>
                        <w:sz w:val="16"/>
                        <w:szCs w:val="16"/>
                      </w:rPr>
                      <w:t>300290</w:t>
                    </w:r>
                  </w:p>
                </w:txbxContent>
              </v:textbox>
              <w10:wrap anchorx="page" anchory="page"/>
            </v:shape>
          </w:pict>
        </mc:Fallback>
      </mc:AlternateContent>
    </w:r>
    <w:r>
      <mc:AlternateContent>
        <mc:Choice Requires="wps">
          <w:drawing>
            <wp:anchor distT="0" distB="0" distL="0" distR="0" simplePos="0" relativeHeight="62914857" behindDoc="1" locked="0" layoutInCell="1" allowOverlap="1">
              <wp:simplePos x="0" y="0"/>
              <wp:positionH relativeFrom="page">
                <wp:posOffset>5774055</wp:posOffset>
              </wp:positionH>
              <wp:positionV relativeFrom="page">
                <wp:posOffset>426720</wp:posOffset>
              </wp:positionV>
              <wp:extent cx="1051560" cy="106680"/>
              <wp:wrapNone/>
              <wp:docPr id="193" name="Shape 193"/>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19" type="#_x0000_t202" style="position:absolute;margin-left:454.65000000000003pt;margin-top:33.600000000000001pt;width:82.799999999999997pt;height:8.4000000000000004pt;z-index:-188743896;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1" behindDoc="1" locked="0" layoutInCell="1" allowOverlap="1">
              <wp:simplePos x="0" y="0"/>
              <wp:positionH relativeFrom="page">
                <wp:posOffset>778510</wp:posOffset>
              </wp:positionH>
              <wp:positionV relativeFrom="page">
                <wp:posOffset>305435</wp:posOffset>
              </wp:positionV>
              <wp:extent cx="1243330" cy="277495"/>
              <wp:wrapNone/>
              <wp:docPr id="197" name="Shape 197"/>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wps:txbx>
                    <wps:bodyPr wrap="none" lIns="0" tIns="0" rIns="0" bIns="0">
                      <a:spAutoFit/>
                    </wps:bodyPr>
                  </wps:wsp>
                </a:graphicData>
              </a:graphic>
            </wp:anchor>
          </w:drawing>
        </mc:Choice>
        <mc:Fallback>
          <w:pict>
            <v:shape id="_x0000_s1223" type="#_x0000_t202" style="position:absolute;margin-left:61.300000000000004pt;margin-top:24.050000000000001pt;width:97.900000000000006pt;height:21.850000000000001pt;z-index:-188743892;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v:textbox>
              <w10:wrap anchorx="page" anchory="page"/>
            </v:shape>
          </w:pict>
        </mc:Fallback>
      </mc:AlternateContent>
    </w:r>
    <w:r>
      <mc:AlternateContent>
        <mc:Choice Requires="wps">
          <w:drawing>
            <wp:anchor distT="0" distB="0" distL="0" distR="0" simplePos="0" relativeHeight="62914863" behindDoc="1" locked="0" layoutInCell="1" allowOverlap="1">
              <wp:simplePos x="0" y="0"/>
              <wp:positionH relativeFrom="page">
                <wp:posOffset>5764530</wp:posOffset>
              </wp:positionH>
              <wp:positionV relativeFrom="page">
                <wp:posOffset>497840</wp:posOffset>
              </wp:positionV>
              <wp:extent cx="1051560" cy="106680"/>
              <wp:wrapNone/>
              <wp:docPr id="199" name="Shape 199"/>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25" type="#_x0000_t202" style="position:absolute;margin-left:453.90000000000003pt;margin-top:39.200000000000003pt;width:82.799999999999997pt;height:8.4000000000000004pt;z-index:-188743890;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7" behindDoc="1" locked="0" layoutInCell="1" allowOverlap="1">
              <wp:simplePos x="0" y="0"/>
              <wp:positionH relativeFrom="page">
                <wp:posOffset>704215</wp:posOffset>
              </wp:positionH>
              <wp:positionV relativeFrom="page">
                <wp:posOffset>252095</wp:posOffset>
              </wp:positionV>
              <wp:extent cx="2627630" cy="490855"/>
              <wp:wrapNone/>
              <wp:docPr id="203" name="Shape 203"/>
              <a:graphic xmlns:a="http://schemas.openxmlformats.org/drawingml/2006/main">
                <a:graphicData uri="http://schemas.microsoft.com/office/word/2010/wordprocessingShape">
                  <wps:wsp>
                    <wps:cNvSpPr txBox="1"/>
                    <wps:spPr>
                      <a:xfrm>
                        <a:ext cx="2627630" cy="49085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呆科科技</w:t>
                          </w:r>
                        </w:p>
                        <w:p>
                          <w:pPr>
                            <w:pStyle w:val="Style98"/>
                            <w:keepNext w:val="0"/>
                            <w:keepLines w:val="0"/>
                            <w:widowControl w:val="0"/>
                            <w:shd w:val="clear" w:color="auto" w:fill="auto"/>
                            <w:tabs>
                              <w:tab w:pos="4138" w:val="right"/>
                            </w:tabs>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w:t>
                          </w:r>
                          <w:r>
                            <w:rPr>
                              <w:rFonts w:ascii="SimHei" w:eastAsia="SimHei" w:hAnsi="SimHei" w:cs="SimHei"/>
                              <w:color w:val="245996"/>
                              <w:spacing w:val="0"/>
                              <w:w w:val="100"/>
                              <w:position w:val="0"/>
                              <w:sz w:val="15"/>
                              <w:szCs w:val="15"/>
                            </w:rPr>
                            <w:t xml:space="preserve">r </w:t>
                          </w:r>
                          <w:r>
                            <w:rPr>
                              <w:rFonts w:ascii="SimHei" w:eastAsia="SimHei" w:hAnsi="SimHei" w:cs="SimHei"/>
                              <w:color w:val="3D4A5A"/>
                              <w:spacing w:val="0"/>
                              <w:w w:val="100"/>
                              <w:position w:val="0"/>
                              <w:sz w:val="15"/>
                              <w:szCs w:val="15"/>
                            </w:rPr>
                            <w:t>l</w:t>
                          </w:r>
                          <w:r>
                            <w:rPr>
                              <w:rFonts w:ascii="SimHei" w:eastAsia="SimHei" w:hAnsi="SimHei" w:cs="SimHei"/>
                              <w:color w:val="596E90"/>
                              <w:spacing w:val="0"/>
                              <w:w w:val="100"/>
                              <w:position w:val="0"/>
                              <w:sz w:val="15"/>
                              <w:szCs w:val="15"/>
                            </w:rPr>
                            <w:t>国家高新技术企业</w:t>
                          </w:r>
                          <w:r>
                            <w:rPr>
                              <w:rFonts w:ascii="SimHei" w:eastAsia="SimHei" w:hAnsi="SimHei" w:cs="SimHei"/>
                              <w:color w:val="000000"/>
                              <w:spacing w:val="0"/>
                              <w:w w:val="100"/>
                              <w:position w:val="0"/>
                              <w:sz w:val="15"/>
                              <w:szCs w:val="15"/>
                            </w:rPr>
                            <w:tab/>
                          </w:r>
                        </w:p>
                        <w:p>
                          <w:pPr>
                            <w:pStyle w:val="Style98"/>
                            <w:keepNext w:val="0"/>
                            <w:keepLines w:val="0"/>
                            <w:widowControl w:val="0"/>
                            <w:shd w:val="clear" w:color="auto" w:fill="auto"/>
                            <w:tabs>
                              <w:tab w:pos="1814" w:val="right"/>
                            </w:tabs>
                            <w:bidi w:val="0"/>
                            <w:spacing w:before="0" w:after="0" w:line="240" w:lineRule="auto"/>
                            <w:ind w:left="0" w:right="0" w:firstLine="0"/>
                            <w:jc w:val="left"/>
                            <w:rPr>
                              <w:sz w:val="16"/>
                              <w:szCs w:val="16"/>
                            </w:rPr>
                          </w:pPr>
                          <w:r>
                            <w:rPr>
                              <w:rFonts w:ascii="SimHei" w:eastAsia="SimHei" w:hAnsi="SimHei" w:cs="SimHei"/>
                              <w:color w:val="245996"/>
                              <w:spacing w:val="0"/>
                              <w:w w:val="100"/>
                              <w:position w:val="0"/>
                              <w:sz w:val="15"/>
                              <w:szCs w:val="15"/>
                            </w:rPr>
                            <w:t>，|</w:t>
                            <w:tab/>
                          </w:r>
                          <w:r>
                            <w:rPr>
                              <w:rFonts w:ascii="SimHei" w:eastAsia="SimHei" w:hAnsi="SimHei" w:cs="SimHei"/>
                              <w:color w:val="596E90"/>
                              <w:spacing w:val="0"/>
                              <w:w w:val="100"/>
                              <w:position w:val="0"/>
                              <w:sz w:val="15"/>
                              <w:szCs w:val="15"/>
                            </w:rPr>
                            <w:t>股票代码:</w:t>
                          </w:r>
                          <w:r>
                            <w:rPr>
                              <w:rFonts w:ascii="Arial" w:eastAsia="Arial" w:hAnsi="Arial" w:cs="Arial"/>
                              <w:color w:val="596E90"/>
                              <w:spacing w:val="0"/>
                              <w:w w:val="100"/>
                              <w:position w:val="0"/>
                              <w:sz w:val="16"/>
                              <w:szCs w:val="16"/>
                            </w:rPr>
                            <w:t>300290</w:t>
                          </w:r>
                        </w:p>
                      </w:txbxContent>
                    </wps:txbx>
                    <wps:bodyPr lIns="0" tIns="0" rIns="0" bIns="0">
                      <a:spAutoFit/>
                    </wps:bodyPr>
                  </wps:wsp>
                </a:graphicData>
              </a:graphic>
            </wp:anchor>
          </w:drawing>
        </mc:Choice>
        <mc:Fallback>
          <w:pict>
            <v:shape id="_x0000_s1229" type="#_x0000_t202" style="position:absolute;margin-left:55.450000000000003pt;margin-top:19.850000000000001pt;width:206.90000000000001pt;height:38.649999999999999pt;z-index:-188743886;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呆科科技</w:t>
                    </w:r>
                  </w:p>
                  <w:p>
                    <w:pPr>
                      <w:pStyle w:val="Style98"/>
                      <w:keepNext w:val="0"/>
                      <w:keepLines w:val="0"/>
                      <w:widowControl w:val="0"/>
                      <w:shd w:val="clear" w:color="auto" w:fill="auto"/>
                      <w:tabs>
                        <w:tab w:pos="4138" w:val="right"/>
                      </w:tabs>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w:t>
                    </w:r>
                    <w:r>
                      <w:rPr>
                        <w:rFonts w:ascii="SimHei" w:eastAsia="SimHei" w:hAnsi="SimHei" w:cs="SimHei"/>
                        <w:color w:val="245996"/>
                        <w:spacing w:val="0"/>
                        <w:w w:val="100"/>
                        <w:position w:val="0"/>
                        <w:sz w:val="15"/>
                        <w:szCs w:val="15"/>
                      </w:rPr>
                      <w:t xml:space="preserve">r </w:t>
                    </w:r>
                    <w:r>
                      <w:rPr>
                        <w:rFonts w:ascii="SimHei" w:eastAsia="SimHei" w:hAnsi="SimHei" w:cs="SimHei"/>
                        <w:color w:val="3D4A5A"/>
                        <w:spacing w:val="0"/>
                        <w:w w:val="100"/>
                        <w:position w:val="0"/>
                        <w:sz w:val="15"/>
                        <w:szCs w:val="15"/>
                      </w:rPr>
                      <w:t>l</w:t>
                    </w:r>
                    <w:r>
                      <w:rPr>
                        <w:rFonts w:ascii="SimHei" w:eastAsia="SimHei" w:hAnsi="SimHei" w:cs="SimHei"/>
                        <w:color w:val="596E90"/>
                        <w:spacing w:val="0"/>
                        <w:w w:val="100"/>
                        <w:position w:val="0"/>
                        <w:sz w:val="15"/>
                        <w:szCs w:val="15"/>
                      </w:rPr>
                      <w:t>国家高新技术企业</w:t>
                    </w:r>
                    <w:r>
                      <w:rPr>
                        <w:rFonts w:ascii="SimHei" w:eastAsia="SimHei" w:hAnsi="SimHei" w:cs="SimHei"/>
                        <w:color w:val="000000"/>
                        <w:spacing w:val="0"/>
                        <w:w w:val="100"/>
                        <w:position w:val="0"/>
                        <w:sz w:val="15"/>
                        <w:szCs w:val="15"/>
                      </w:rPr>
                      <w:tab/>
                    </w:r>
                  </w:p>
                  <w:p>
                    <w:pPr>
                      <w:pStyle w:val="Style98"/>
                      <w:keepNext w:val="0"/>
                      <w:keepLines w:val="0"/>
                      <w:widowControl w:val="0"/>
                      <w:shd w:val="clear" w:color="auto" w:fill="auto"/>
                      <w:tabs>
                        <w:tab w:pos="1814" w:val="right"/>
                      </w:tabs>
                      <w:bidi w:val="0"/>
                      <w:spacing w:before="0" w:after="0" w:line="240" w:lineRule="auto"/>
                      <w:ind w:left="0" w:right="0" w:firstLine="0"/>
                      <w:jc w:val="left"/>
                      <w:rPr>
                        <w:sz w:val="16"/>
                        <w:szCs w:val="16"/>
                      </w:rPr>
                    </w:pPr>
                    <w:r>
                      <w:rPr>
                        <w:rFonts w:ascii="SimHei" w:eastAsia="SimHei" w:hAnsi="SimHei" w:cs="SimHei"/>
                        <w:color w:val="245996"/>
                        <w:spacing w:val="0"/>
                        <w:w w:val="100"/>
                        <w:position w:val="0"/>
                        <w:sz w:val="15"/>
                        <w:szCs w:val="15"/>
                      </w:rPr>
                      <w:t>，|</w:t>
                      <w:tab/>
                    </w:r>
                    <w:r>
                      <w:rPr>
                        <w:rFonts w:ascii="SimHei" w:eastAsia="SimHei" w:hAnsi="SimHei" w:cs="SimHei"/>
                        <w:color w:val="596E90"/>
                        <w:spacing w:val="0"/>
                        <w:w w:val="100"/>
                        <w:position w:val="0"/>
                        <w:sz w:val="15"/>
                        <w:szCs w:val="15"/>
                      </w:rPr>
                      <w:t>股票代码:</w:t>
                    </w:r>
                    <w:r>
                      <w:rPr>
                        <w:rFonts w:ascii="Arial" w:eastAsia="Arial" w:hAnsi="Arial" w:cs="Arial"/>
                        <w:color w:val="596E90"/>
                        <w:spacing w:val="0"/>
                        <w:w w:val="100"/>
                        <w:position w:val="0"/>
                        <w:sz w:val="16"/>
                        <w:szCs w:val="16"/>
                      </w:rPr>
                      <w:t>300290</w:t>
                    </w:r>
                  </w:p>
                </w:txbxContent>
              </v:textbox>
              <w10:wrap anchorx="page" anchory="page"/>
            </v:shape>
          </w:pict>
        </mc:Fallback>
      </mc:AlternateContent>
    </w:r>
    <w:r>
      <mc:AlternateContent>
        <mc:Choice Requires="wps">
          <w:drawing>
            <wp:anchor distT="0" distB="0" distL="0" distR="0" simplePos="0" relativeHeight="62914869" behindDoc="1" locked="0" layoutInCell="1" allowOverlap="1">
              <wp:simplePos x="0" y="0"/>
              <wp:positionH relativeFrom="page">
                <wp:posOffset>5782310</wp:posOffset>
              </wp:positionH>
              <wp:positionV relativeFrom="page">
                <wp:posOffset>444500</wp:posOffset>
              </wp:positionV>
              <wp:extent cx="1051560" cy="106680"/>
              <wp:wrapNone/>
              <wp:docPr id="205" name="Shape 205"/>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31" type="#_x0000_t202" style="position:absolute;margin-left:455.30000000000001pt;margin-top:35.pt;width:82.799999999999997pt;height:8.4000000000000004pt;z-index:-188743884;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3" behindDoc="1" locked="0" layoutInCell="1" allowOverlap="1">
              <wp:simplePos x="0" y="0"/>
              <wp:positionH relativeFrom="page">
                <wp:posOffset>5782310</wp:posOffset>
              </wp:positionH>
              <wp:positionV relativeFrom="page">
                <wp:posOffset>550545</wp:posOffset>
              </wp:positionV>
              <wp:extent cx="1051560" cy="106680"/>
              <wp:wrapNone/>
              <wp:docPr id="209" name="Shape 209"/>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35" type="#_x0000_t202" style="position:absolute;margin-left:455.30000000000001pt;margin-top:43.350000000000001pt;width:82.799999999999997pt;height:8.4000000000000004pt;z-index:-188743880;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2094230</wp:posOffset>
              </wp:positionH>
              <wp:positionV relativeFrom="page">
                <wp:posOffset>707390</wp:posOffset>
              </wp:positionV>
              <wp:extent cx="4763770" cy="0"/>
              <wp:wrapNone/>
              <wp:docPr id="211" name="Shape 211"/>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64.90000000000001pt;margin-top:55.700000000000003pt;width:375.10000000000002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7" behindDoc="1" locked="0" layoutInCell="1" allowOverlap="1">
              <wp:simplePos x="0" y="0"/>
              <wp:positionH relativeFrom="page">
                <wp:posOffset>5782310</wp:posOffset>
              </wp:positionH>
              <wp:positionV relativeFrom="page">
                <wp:posOffset>550545</wp:posOffset>
              </wp:positionV>
              <wp:extent cx="1051560" cy="106680"/>
              <wp:wrapNone/>
              <wp:docPr id="214" name="Shape 214"/>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40" type="#_x0000_t202" style="position:absolute;margin-left:455.30000000000001pt;margin-top:43.350000000000001pt;width:82.799999999999997pt;height:8.4000000000000004pt;z-index:-188743876;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2094230</wp:posOffset>
              </wp:positionH>
              <wp:positionV relativeFrom="page">
                <wp:posOffset>707390</wp:posOffset>
              </wp:positionV>
              <wp:extent cx="4763770" cy="0"/>
              <wp:wrapNone/>
              <wp:docPr id="216" name="Shape 216"/>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64.90000000000001pt;margin-top:55.700000000000003pt;width:375.10000000000002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1" behindDoc="1" locked="0" layoutInCell="1" allowOverlap="1">
              <wp:simplePos x="0" y="0"/>
              <wp:positionH relativeFrom="page">
                <wp:posOffset>778510</wp:posOffset>
              </wp:positionH>
              <wp:positionV relativeFrom="page">
                <wp:posOffset>305435</wp:posOffset>
              </wp:positionV>
              <wp:extent cx="1243330" cy="277495"/>
              <wp:wrapNone/>
              <wp:docPr id="245" name="Shape 245"/>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wps:txbx>
                    <wps:bodyPr wrap="none" lIns="0" tIns="0" rIns="0" bIns="0">
                      <a:spAutoFit/>
                    </wps:bodyPr>
                  </wps:wsp>
                </a:graphicData>
              </a:graphic>
            </wp:anchor>
          </w:drawing>
        </mc:Choice>
        <mc:Fallback>
          <w:pict>
            <v:shape id="_x0000_s1271" type="#_x0000_t202" style="position:absolute;margin-left:61.300000000000004pt;margin-top:24.050000000000001pt;width:97.900000000000006pt;height:21.850000000000001pt;z-index:-188743872;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v:textbox>
              <w10:wrap anchorx="page" anchory="page"/>
            </v:shape>
          </w:pict>
        </mc:Fallback>
      </mc:AlternateContent>
    </w:r>
    <w:r>
      <mc:AlternateContent>
        <mc:Choice Requires="wps">
          <w:drawing>
            <wp:anchor distT="0" distB="0" distL="0" distR="0" simplePos="0" relativeHeight="62914883" behindDoc="1" locked="0" layoutInCell="1" allowOverlap="1">
              <wp:simplePos x="0" y="0"/>
              <wp:positionH relativeFrom="page">
                <wp:posOffset>5764530</wp:posOffset>
              </wp:positionH>
              <wp:positionV relativeFrom="page">
                <wp:posOffset>497840</wp:posOffset>
              </wp:positionV>
              <wp:extent cx="1051560" cy="106680"/>
              <wp:wrapNone/>
              <wp:docPr id="247" name="Shape 247"/>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73" type="#_x0000_t202" style="position:absolute;margin-left:453.90000000000003pt;margin-top:39.200000000000003pt;width:82.799999999999997pt;height:8.4000000000000004pt;z-index:-188743870;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7" behindDoc="1" locked="0" layoutInCell="1" allowOverlap="1">
              <wp:simplePos x="0" y="0"/>
              <wp:positionH relativeFrom="page">
                <wp:posOffset>778510</wp:posOffset>
              </wp:positionH>
              <wp:positionV relativeFrom="page">
                <wp:posOffset>305435</wp:posOffset>
              </wp:positionV>
              <wp:extent cx="1243330" cy="277495"/>
              <wp:wrapNone/>
              <wp:docPr id="251" name="Shape 251"/>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wps:txbx>
                    <wps:bodyPr wrap="none" lIns="0" tIns="0" rIns="0" bIns="0">
                      <a:spAutoFit/>
                    </wps:bodyPr>
                  </wps:wsp>
                </a:graphicData>
              </a:graphic>
            </wp:anchor>
          </w:drawing>
        </mc:Choice>
        <mc:Fallback>
          <w:pict>
            <v:shape id="_x0000_s1277" type="#_x0000_t202" style="position:absolute;margin-left:61.300000000000004pt;margin-top:24.050000000000001pt;width:97.900000000000006pt;height:21.850000000000001pt;z-index:-188743866;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v:textbox>
              <w10:wrap anchorx="page" anchory="page"/>
            </v:shape>
          </w:pict>
        </mc:Fallback>
      </mc:AlternateContent>
    </w:r>
    <w:r>
      <mc:AlternateContent>
        <mc:Choice Requires="wps">
          <w:drawing>
            <wp:anchor distT="0" distB="0" distL="0" distR="0" simplePos="0" relativeHeight="62914889" behindDoc="1" locked="0" layoutInCell="1" allowOverlap="1">
              <wp:simplePos x="0" y="0"/>
              <wp:positionH relativeFrom="page">
                <wp:posOffset>5764530</wp:posOffset>
              </wp:positionH>
              <wp:positionV relativeFrom="page">
                <wp:posOffset>497840</wp:posOffset>
              </wp:positionV>
              <wp:extent cx="1051560" cy="106680"/>
              <wp:wrapNone/>
              <wp:docPr id="253" name="Shape 253"/>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79" type="#_x0000_t202" style="position:absolute;margin-left:453.90000000000003pt;margin-top:39.200000000000003pt;width:82.799999999999997pt;height:8.4000000000000004pt;z-index:-188743864;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3" behindDoc="1" locked="0" layoutInCell="1" allowOverlap="1">
              <wp:simplePos x="0" y="0"/>
              <wp:positionH relativeFrom="page">
                <wp:posOffset>778510</wp:posOffset>
              </wp:positionH>
              <wp:positionV relativeFrom="page">
                <wp:posOffset>305435</wp:posOffset>
              </wp:positionV>
              <wp:extent cx="1243330" cy="277495"/>
              <wp:wrapNone/>
              <wp:docPr id="261" name="Shape 261"/>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wps:txbx>
                    <wps:bodyPr wrap="none" lIns="0" tIns="0" rIns="0" bIns="0">
                      <a:spAutoFit/>
                    </wps:bodyPr>
                  </wps:wsp>
                </a:graphicData>
              </a:graphic>
            </wp:anchor>
          </w:drawing>
        </mc:Choice>
        <mc:Fallback>
          <w:pict>
            <v:shape id="_x0000_s1287" type="#_x0000_t202" style="position:absolute;margin-left:61.300000000000004pt;margin-top:24.050000000000001pt;width:97.900000000000006pt;height:21.850000000000001pt;z-index:-188743860;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v:textbox>
              <w10:wrap anchorx="page" anchory="page"/>
            </v:shape>
          </w:pict>
        </mc:Fallback>
      </mc:AlternateContent>
    </w:r>
    <w:r>
      <mc:AlternateContent>
        <mc:Choice Requires="wps">
          <w:drawing>
            <wp:anchor distT="0" distB="0" distL="0" distR="0" simplePos="0" relativeHeight="62914895" behindDoc="1" locked="0" layoutInCell="1" allowOverlap="1">
              <wp:simplePos x="0" y="0"/>
              <wp:positionH relativeFrom="page">
                <wp:posOffset>5764530</wp:posOffset>
              </wp:positionH>
              <wp:positionV relativeFrom="page">
                <wp:posOffset>497840</wp:posOffset>
              </wp:positionV>
              <wp:extent cx="1051560" cy="106680"/>
              <wp:wrapNone/>
              <wp:docPr id="263" name="Shape 263"/>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89" type="#_x0000_t202" style="position:absolute;margin-left:453.90000000000003pt;margin-top:39.200000000000003pt;width:82.799999999999997pt;height:8.4000000000000004pt;z-index:-188743858;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9" behindDoc="1" locked="0" layoutInCell="1" allowOverlap="1">
              <wp:simplePos x="0" y="0"/>
              <wp:positionH relativeFrom="page">
                <wp:posOffset>778510</wp:posOffset>
              </wp:positionH>
              <wp:positionV relativeFrom="page">
                <wp:posOffset>305435</wp:posOffset>
              </wp:positionV>
              <wp:extent cx="1243330" cy="277495"/>
              <wp:wrapNone/>
              <wp:docPr id="267" name="Shape 267"/>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wps:txbx>
                    <wps:bodyPr wrap="none" lIns="0" tIns="0" rIns="0" bIns="0">
                      <a:spAutoFit/>
                    </wps:bodyPr>
                  </wps:wsp>
                </a:graphicData>
              </a:graphic>
            </wp:anchor>
          </w:drawing>
        </mc:Choice>
        <mc:Fallback>
          <w:pict>
            <v:shape id="_x0000_s1293" type="#_x0000_t202" style="position:absolute;margin-left:61.300000000000004pt;margin-top:24.050000000000001pt;width:97.900000000000006pt;height:21.850000000000001pt;z-index:-188743854;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v:textbox>
              <w10:wrap anchorx="page" anchory="page"/>
            </v:shape>
          </w:pict>
        </mc:Fallback>
      </mc:AlternateContent>
    </w:r>
    <w:r>
      <mc:AlternateContent>
        <mc:Choice Requires="wps">
          <w:drawing>
            <wp:anchor distT="0" distB="0" distL="0" distR="0" simplePos="0" relativeHeight="62914901" behindDoc="1" locked="0" layoutInCell="1" allowOverlap="1">
              <wp:simplePos x="0" y="0"/>
              <wp:positionH relativeFrom="page">
                <wp:posOffset>5764530</wp:posOffset>
              </wp:positionH>
              <wp:positionV relativeFrom="page">
                <wp:posOffset>497840</wp:posOffset>
              </wp:positionV>
              <wp:extent cx="1051560" cy="106680"/>
              <wp:wrapNone/>
              <wp:docPr id="269" name="Shape 269"/>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95" type="#_x0000_t202" style="position:absolute;margin-left:453.90000000000003pt;margin-top:39.200000000000003pt;width:82.799999999999997pt;height:8.4000000000000004pt;z-index:-188743852;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778510</wp:posOffset>
              </wp:positionH>
              <wp:positionV relativeFrom="page">
                <wp:posOffset>305435</wp:posOffset>
              </wp:positionV>
              <wp:extent cx="1243330" cy="277495"/>
              <wp:wrapNone/>
              <wp:docPr id="21" name="Shape 21"/>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wps:txbx>
                    <wps:bodyPr wrap="none" lIns="0" tIns="0" rIns="0" bIns="0">
                      <a:spAutoFit/>
                    </wps:bodyPr>
                  </wps:wsp>
                </a:graphicData>
              </a:graphic>
            </wp:anchor>
          </w:drawing>
        </mc:Choice>
        <mc:Fallback>
          <w:pict>
            <v:shape id="_x0000_s1047" type="#_x0000_t202" style="position:absolute;margin-left:61.300000000000004pt;margin-top:24.050000000000001pt;width:97.900000000000006pt;height:21.850000000000001pt;z-index:-188744044;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v:textbox>
              <w10:wrap anchorx="page" anchory="page"/>
            </v:shape>
          </w:pict>
        </mc:Fallback>
      </mc:AlternateContent>
    </w:r>
    <w:r>
      <mc:AlternateContent>
        <mc:Choice Requires="wps">
          <w:drawing>
            <wp:anchor distT="0" distB="0" distL="0" distR="0" simplePos="0" relativeHeight="62914711" behindDoc="1" locked="0" layoutInCell="1" allowOverlap="1">
              <wp:simplePos x="0" y="0"/>
              <wp:positionH relativeFrom="page">
                <wp:posOffset>5764530</wp:posOffset>
              </wp:positionH>
              <wp:positionV relativeFrom="page">
                <wp:posOffset>497840</wp:posOffset>
              </wp:positionV>
              <wp:extent cx="1051560" cy="106680"/>
              <wp:wrapNone/>
              <wp:docPr id="23" name="Shape 23"/>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9" type="#_x0000_t202" style="position:absolute;margin-left:453.90000000000003pt;margin-top:39.200000000000003pt;width:82.799999999999997pt;height:8.4000000000000004pt;z-index:-188744042;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5" behindDoc="1" locked="0" layoutInCell="1" allowOverlap="1">
              <wp:simplePos x="0" y="0"/>
              <wp:positionH relativeFrom="page">
                <wp:posOffset>5782310</wp:posOffset>
              </wp:positionH>
              <wp:positionV relativeFrom="page">
                <wp:posOffset>550545</wp:posOffset>
              </wp:positionV>
              <wp:extent cx="1051560" cy="106680"/>
              <wp:wrapNone/>
              <wp:docPr id="273" name="Shape 273"/>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99" type="#_x0000_t202" style="position:absolute;margin-left:455.30000000000001pt;margin-top:43.350000000000001pt;width:82.799999999999997pt;height:8.4000000000000004pt;z-index:-188743848;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2094230</wp:posOffset>
              </wp:positionH>
              <wp:positionV relativeFrom="page">
                <wp:posOffset>707390</wp:posOffset>
              </wp:positionV>
              <wp:extent cx="4763770" cy="0"/>
              <wp:wrapNone/>
              <wp:docPr id="275" name="Shape 275"/>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64.90000000000001pt;margin-top:55.700000000000003pt;width:375.10000000000002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9" behindDoc="1" locked="0" layoutInCell="1" allowOverlap="1">
              <wp:simplePos x="0" y="0"/>
              <wp:positionH relativeFrom="page">
                <wp:posOffset>5782310</wp:posOffset>
              </wp:positionH>
              <wp:positionV relativeFrom="page">
                <wp:posOffset>550545</wp:posOffset>
              </wp:positionV>
              <wp:extent cx="1051560" cy="106680"/>
              <wp:wrapNone/>
              <wp:docPr id="278" name="Shape 278"/>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04" type="#_x0000_t202" style="position:absolute;margin-left:455.30000000000001pt;margin-top:43.350000000000001pt;width:82.799999999999997pt;height:8.4000000000000004pt;z-index:-188743844;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2094230</wp:posOffset>
              </wp:positionH>
              <wp:positionV relativeFrom="page">
                <wp:posOffset>707390</wp:posOffset>
              </wp:positionV>
              <wp:extent cx="4763770" cy="0"/>
              <wp:wrapNone/>
              <wp:docPr id="280" name="Shape 280"/>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64.90000000000001pt;margin-top:55.700000000000003pt;width:375.10000000000002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3" behindDoc="1" locked="0" layoutInCell="1" allowOverlap="1">
              <wp:simplePos x="0" y="0"/>
              <wp:positionH relativeFrom="page">
                <wp:posOffset>5782310</wp:posOffset>
              </wp:positionH>
              <wp:positionV relativeFrom="page">
                <wp:posOffset>550545</wp:posOffset>
              </wp:positionV>
              <wp:extent cx="1051560" cy="106680"/>
              <wp:wrapNone/>
              <wp:docPr id="283" name="Shape 283"/>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09" type="#_x0000_t202" style="position:absolute;margin-left:455.30000000000001pt;margin-top:43.350000000000001pt;width:82.799999999999997pt;height:8.4000000000000004pt;z-index:-188743840;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2094230</wp:posOffset>
              </wp:positionH>
              <wp:positionV relativeFrom="page">
                <wp:posOffset>707390</wp:posOffset>
              </wp:positionV>
              <wp:extent cx="4763770" cy="0"/>
              <wp:wrapNone/>
              <wp:docPr id="285" name="Shape 285"/>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64.90000000000001pt;margin-top:55.700000000000003pt;width:375.10000000000002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7" behindDoc="1" locked="0" layoutInCell="1" allowOverlap="1">
              <wp:simplePos x="0" y="0"/>
              <wp:positionH relativeFrom="page">
                <wp:posOffset>778510</wp:posOffset>
              </wp:positionH>
              <wp:positionV relativeFrom="page">
                <wp:posOffset>305435</wp:posOffset>
              </wp:positionV>
              <wp:extent cx="1243330" cy="277495"/>
              <wp:wrapNone/>
              <wp:docPr id="288" name="Shape 288"/>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wps:txbx>
                    <wps:bodyPr wrap="none" lIns="0" tIns="0" rIns="0" bIns="0">
                      <a:spAutoFit/>
                    </wps:bodyPr>
                  </wps:wsp>
                </a:graphicData>
              </a:graphic>
            </wp:anchor>
          </w:drawing>
        </mc:Choice>
        <mc:Fallback>
          <w:pict>
            <v:shape id="_x0000_s1314" type="#_x0000_t202" style="position:absolute;margin-left:61.300000000000004pt;margin-top:24.050000000000001pt;width:97.900000000000006pt;height:21.850000000000001pt;z-index:-188743836;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v:textbox>
              <w10:wrap anchorx="page" anchory="page"/>
            </v:shape>
          </w:pict>
        </mc:Fallback>
      </mc:AlternateContent>
    </w:r>
    <w:r>
      <mc:AlternateContent>
        <mc:Choice Requires="wps">
          <w:drawing>
            <wp:anchor distT="0" distB="0" distL="0" distR="0" simplePos="0" relativeHeight="62914919" behindDoc="1" locked="0" layoutInCell="1" allowOverlap="1">
              <wp:simplePos x="0" y="0"/>
              <wp:positionH relativeFrom="page">
                <wp:posOffset>5764530</wp:posOffset>
              </wp:positionH>
              <wp:positionV relativeFrom="page">
                <wp:posOffset>497840</wp:posOffset>
              </wp:positionV>
              <wp:extent cx="1051560" cy="106680"/>
              <wp:wrapNone/>
              <wp:docPr id="290" name="Shape 290"/>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16" type="#_x0000_t202" style="position:absolute;margin-left:453.90000000000003pt;margin-top:39.200000000000003pt;width:82.799999999999997pt;height:8.4000000000000004pt;z-index:-188743834;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3" behindDoc="1" locked="0" layoutInCell="1" allowOverlap="1">
              <wp:simplePos x="0" y="0"/>
              <wp:positionH relativeFrom="page">
                <wp:posOffset>778510</wp:posOffset>
              </wp:positionH>
              <wp:positionV relativeFrom="page">
                <wp:posOffset>305435</wp:posOffset>
              </wp:positionV>
              <wp:extent cx="1243330" cy="277495"/>
              <wp:wrapNone/>
              <wp:docPr id="294" name="Shape 294"/>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wps:txbx>
                    <wps:bodyPr wrap="none" lIns="0" tIns="0" rIns="0" bIns="0">
                      <a:spAutoFit/>
                    </wps:bodyPr>
                  </wps:wsp>
                </a:graphicData>
              </a:graphic>
            </wp:anchor>
          </w:drawing>
        </mc:Choice>
        <mc:Fallback>
          <w:pict>
            <v:shape id="_x0000_s1320" type="#_x0000_t202" style="position:absolute;margin-left:61.300000000000004pt;margin-top:24.050000000000001pt;width:97.900000000000006pt;height:21.850000000000001pt;z-index:-188743830;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v:textbox>
              <w10:wrap anchorx="page" anchory="page"/>
            </v:shape>
          </w:pict>
        </mc:Fallback>
      </mc:AlternateContent>
    </w:r>
    <w:r>
      <mc:AlternateContent>
        <mc:Choice Requires="wps">
          <w:drawing>
            <wp:anchor distT="0" distB="0" distL="0" distR="0" simplePos="0" relativeHeight="62914925" behindDoc="1" locked="0" layoutInCell="1" allowOverlap="1">
              <wp:simplePos x="0" y="0"/>
              <wp:positionH relativeFrom="page">
                <wp:posOffset>5764530</wp:posOffset>
              </wp:positionH>
              <wp:positionV relativeFrom="page">
                <wp:posOffset>497840</wp:posOffset>
              </wp:positionV>
              <wp:extent cx="1051560" cy="106680"/>
              <wp:wrapNone/>
              <wp:docPr id="296" name="Shape 296"/>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22" type="#_x0000_t202" style="position:absolute;margin-left:453.90000000000003pt;margin-top:39.200000000000003pt;width:82.799999999999997pt;height:8.4000000000000004pt;z-index:-188743828;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9" behindDoc="1" locked="0" layoutInCell="1" allowOverlap="1">
              <wp:simplePos x="0" y="0"/>
              <wp:positionH relativeFrom="page">
                <wp:posOffset>778510</wp:posOffset>
              </wp:positionH>
              <wp:positionV relativeFrom="page">
                <wp:posOffset>305435</wp:posOffset>
              </wp:positionV>
              <wp:extent cx="1243330" cy="277495"/>
              <wp:wrapNone/>
              <wp:docPr id="304" name="Shape 304"/>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wps:txbx>
                    <wps:bodyPr wrap="none" lIns="0" tIns="0" rIns="0" bIns="0">
                      <a:spAutoFit/>
                    </wps:bodyPr>
                  </wps:wsp>
                </a:graphicData>
              </a:graphic>
            </wp:anchor>
          </w:drawing>
        </mc:Choice>
        <mc:Fallback>
          <w:pict>
            <v:shape id="_x0000_s1330" type="#_x0000_t202" style="position:absolute;margin-left:61.300000000000004pt;margin-top:24.050000000000001pt;width:97.900000000000006pt;height:21.850000000000001pt;z-index:-188743824;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v:textbox>
              <w10:wrap anchorx="page" anchory="page"/>
            </v:shape>
          </w:pict>
        </mc:Fallback>
      </mc:AlternateContent>
    </w:r>
    <w:r>
      <mc:AlternateContent>
        <mc:Choice Requires="wps">
          <w:drawing>
            <wp:anchor distT="0" distB="0" distL="0" distR="0" simplePos="0" relativeHeight="62914931" behindDoc="1" locked="0" layoutInCell="1" allowOverlap="1">
              <wp:simplePos x="0" y="0"/>
              <wp:positionH relativeFrom="page">
                <wp:posOffset>5764530</wp:posOffset>
              </wp:positionH>
              <wp:positionV relativeFrom="page">
                <wp:posOffset>497840</wp:posOffset>
              </wp:positionV>
              <wp:extent cx="1051560" cy="106680"/>
              <wp:wrapNone/>
              <wp:docPr id="306" name="Shape 306"/>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32" type="#_x0000_t202" style="position:absolute;margin-left:453.90000000000003pt;margin-top:39.200000000000003pt;width:82.799999999999997pt;height:8.4000000000000004pt;z-index:-188743822;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5" behindDoc="1" locked="0" layoutInCell="1" allowOverlap="1">
              <wp:simplePos x="0" y="0"/>
              <wp:positionH relativeFrom="page">
                <wp:posOffset>778510</wp:posOffset>
              </wp:positionH>
              <wp:positionV relativeFrom="page">
                <wp:posOffset>305435</wp:posOffset>
              </wp:positionV>
              <wp:extent cx="1243330" cy="277495"/>
              <wp:wrapNone/>
              <wp:docPr id="310" name="Shape 310"/>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wps:txbx>
                    <wps:bodyPr wrap="none" lIns="0" tIns="0" rIns="0" bIns="0">
                      <a:spAutoFit/>
                    </wps:bodyPr>
                  </wps:wsp>
                </a:graphicData>
              </a:graphic>
            </wp:anchor>
          </w:drawing>
        </mc:Choice>
        <mc:Fallback>
          <w:pict>
            <v:shape id="_x0000_s1336" type="#_x0000_t202" style="position:absolute;margin-left:61.300000000000004pt;margin-top:24.050000000000001pt;width:97.900000000000006pt;height:21.850000000000001pt;z-index:-188743818;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v:textbox>
              <w10:wrap anchorx="page" anchory="page"/>
            </v:shape>
          </w:pict>
        </mc:Fallback>
      </mc:AlternateContent>
    </w:r>
    <w:r>
      <mc:AlternateContent>
        <mc:Choice Requires="wps">
          <w:drawing>
            <wp:anchor distT="0" distB="0" distL="0" distR="0" simplePos="0" relativeHeight="62914937" behindDoc="1" locked="0" layoutInCell="1" allowOverlap="1">
              <wp:simplePos x="0" y="0"/>
              <wp:positionH relativeFrom="page">
                <wp:posOffset>5764530</wp:posOffset>
              </wp:positionH>
              <wp:positionV relativeFrom="page">
                <wp:posOffset>497840</wp:posOffset>
              </wp:positionV>
              <wp:extent cx="1051560" cy="106680"/>
              <wp:wrapNone/>
              <wp:docPr id="312" name="Shape 312"/>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38" type="#_x0000_t202" style="position:absolute;margin-left:453.90000000000003pt;margin-top:39.200000000000003pt;width:82.799999999999997pt;height:8.4000000000000004pt;z-index:-188743816;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1" behindDoc="1" locked="0" layoutInCell="1" allowOverlap="1">
              <wp:simplePos x="0" y="0"/>
              <wp:positionH relativeFrom="page">
                <wp:posOffset>5782310</wp:posOffset>
              </wp:positionH>
              <wp:positionV relativeFrom="page">
                <wp:posOffset>550545</wp:posOffset>
              </wp:positionV>
              <wp:extent cx="1051560" cy="106680"/>
              <wp:wrapNone/>
              <wp:docPr id="316" name="Shape 316"/>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42" type="#_x0000_t202" style="position:absolute;margin-left:455.30000000000001pt;margin-top:43.350000000000001pt;width:82.799999999999997pt;height:8.4000000000000004pt;z-index:-188743812;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2094230</wp:posOffset>
              </wp:positionH>
              <wp:positionV relativeFrom="page">
                <wp:posOffset>707390</wp:posOffset>
              </wp:positionV>
              <wp:extent cx="4763770" cy="0"/>
              <wp:wrapNone/>
              <wp:docPr id="318" name="Shape 318"/>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64.90000000000001pt;margin-top:55.700000000000003pt;width:375.10000000000002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5" behindDoc="1" locked="0" layoutInCell="1" allowOverlap="1">
              <wp:simplePos x="0" y="0"/>
              <wp:positionH relativeFrom="page">
                <wp:posOffset>5782310</wp:posOffset>
              </wp:positionH>
              <wp:positionV relativeFrom="page">
                <wp:posOffset>550545</wp:posOffset>
              </wp:positionV>
              <wp:extent cx="1051560" cy="106680"/>
              <wp:wrapNone/>
              <wp:docPr id="321" name="Shape 321"/>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47" type="#_x0000_t202" style="position:absolute;margin-left:455.30000000000001pt;margin-top:43.350000000000001pt;width:82.799999999999997pt;height:8.4000000000000004pt;z-index:-188743808;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2094230</wp:posOffset>
              </wp:positionH>
              <wp:positionV relativeFrom="page">
                <wp:posOffset>707390</wp:posOffset>
              </wp:positionV>
              <wp:extent cx="4763770" cy="0"/>
              <wp:wrapNone/>
              <wp:docPr id="323" name="Shape 323"/>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64.90000000000001pt;margin-top:55.700000000000003pt;width:375.10000000000002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9" behindDoc="1" locked="0" layoutInCell="1" allowOverlap="1">
              <wp:simplePos x="0" y="0"/>
              <wp:positionH relativeFrom="page">
                <wp:posOffset>5782310</wp:posOffset>
              </wp:positionH>
              <wp:positionV relativeFrom="page">
                <wp:posOffset>550545</wp:posOffset>
              </wp:positionV>
              <wp:extent cx="1051560" cy="106680"/>
              <wp:wrapNone/>
              <wp:docPr id="326" name="Shape 326"/>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52" type="#_x0000_t202" style="position:absolute;margin-left:455.30000000000001pt;margin-top:43.350000000000001pt;width:82.799999999999997pt;height:8.4000000000000004pt;z-index:-188743804;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2094230</wp:posOffset>
              </wp:positionH>
              <wp:positionV relativeFrom="page">
                <wp:posOffset>707390</wp:posOffset>
              </wp:positionV>
              <wp:extent cx="4763770" cy="0"/>
              <wp:wrapNone/>
              <wp:docPr id="328" name="Shape 328"/>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64.90000000000001pt;margin-top:55.700000000000003pt;width:375.10000000000002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5782310</wp:posOffset>
              </wp:positionH>
              <wp:positionV relativeFrom="page">
                <wp:posOffset>550545</wp:posOffset>
              </wp:positionV>
              <wp:extent cx="1051560" cy="106680"/>
              <wp:wrapNone/>
              <wp:docPr id="27" name="Shape 27"/>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3" type="#_x0000_t202" style="position:absolute;margin-left:455.30000000000001pt;margin-top:43.350000000000001pt;width:82.799999999999997pt;height:8.4000000000000004pt;z-index:-188744038;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2094230</wp:posOffset>
              </wp:positionH>
              <wp:positionV relativeFrom="page">
                <wp:posOffset>707390</wp:posOffset>
              </wp:positionV>
              <wp:extent cx="4763770" cy="0"/>
              <wp:wrapNone/>
              <wp:docPr id="29" name="Shape 29"/>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64.90000000000001pt;margin-top:55.700000000000003pt;width:375.10000000000002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3" behindDoc="1" locked="0" layoutInCell="1" allowOverlap="1">
              <wp:simplePos x="0" y="0"/>
              <wp:positionH relativeFrom="page">
                <wp:posOffset>778510</wp:posOffset>
              </wp:positionH>
              <wp:positionV relativeFrom="page">
                <wp:posOffset>305435</wp:posOffset>
              </wp:positionV>
              <wp:extent cx="1243330" cy="277495"/>
              <wp:wrapNone/>
              <wp:docPr id="331" name="Shape 331"/>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wps:txbx>
                    <wps:bodyPr wrap="none" lIns="0" tIns="0" rIns="0" bIns="0">
                      <a:spAutoFit/>
                    </wps:bodyPr>
                  </wps:wsp>
                </a:graphicData>
              </a:graphic>
            </wp:anchor>
          </w:drawing>
        </mc:Choice>
        <mc:Fallback>
          <w:pict>
            <v:shape id="_x0000_s1357" type="#_x0000_t202" style="position:absolute;margin-left:61.300000000000004pt;margin-top:24.050000000000001pt;width:97.900000000000006pt;height:21.850000000000001pt;z-index:-188743800;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v:textbox>
              <w10:wrap anchorx="page" anchory="page"/>
            </v:shape>
          </w:pict>
        </mc:Fallback>
      </mc:AlternateContent>
    </w:r>
    <w:r>
      <mc:AlternateContent>
        <mc:Choice Requires="wps">
          <w:drawing>
            <wp:anchor distT="0" distB="0" distL="0" distR="0" simplePos="0" relativeHeight="62914955" behindDoc="1" locked="0" layoutInCell="1" allowOverlap="1">
              <wp:simplePos x="0" y="0"/>
              <wp:positionH relativeFrom="page">
                <wp:posOffset>5764530</wp:posOffset>
              </wp:positionH>
              <wp:positionV relativeFrom="page">
                <wp:posOffset>497840</wp:posOffset>
              </wp:positionV>
              <wp:extent cx="1051560" cy="106680"/>
              <wp:wrapNone/>
              <wp:docPr id="333" name="Shape 333"/>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59" type="#_x0000_t202" style="position:absolute;margin-left:453.90000000000003pt;margin-top:39.200000000000003pt;width:82.799999999999997pt;height:8.4000000000000004pt;z-index:-188743798;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9" behindDoc="1" locked="0" layoutInCell="1" allowOverlap="1">
              <wp:simplePos x="0" y="0"/>
              <wp:positionH relativeFrom="page">
                <wp:posOffset>778510</wp:posOffset>
              </wp:positionH>
              <wp:positionV relativeFrom="page">
                <wp:posOffset>305435</wp:posOffset>
              </wp:positionV>
              <wp:extent cx="1243330" cy="277495"/>
              <wp:wrapNone/>
              <wp:docPr id="337" name="Shape 337"/>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wps:txbx>
                    <wps:bodyPr wrap="none" lIns="0" tIns="0" rIns="0" bIns="0">
                      <a:spAutoFit/>
                    </wps:bodyPr>
                  </wps:wsp>
                </a:graphicData>
              </a:graphic>
            </wp:anchor>
          </w:drawing>
        </mc:Choice>
        <mc:Fallback>
          <w:pict>
            <v:shape id="_x0000_s1363" type="#_x0000_t202" style="position:absolute;margin-left:61.300000000000004pt;margin-top:24.050000000000001pt;width:97.900000000000006pt;height:21.850000000000001pt;z-index:-188743794;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v:textbox>
              <w10:wrap anchorx="page" anchory="page"/>
            </v:shape>
          </w:pict>
        </mc:Fallback>
      </mc:AlternateContent>
    </w:r>
    <w:r>
      <mc:AlternateContent>
        <mc:Choice Requires="wps">
          <w:drawing>
            <wp:anchor distT="0" distB="0" distL="0" distR="0" simplePos="0" relativeHeight="62914961" behindDoc="1" locked="0" layoutInCell="1" allowOverlap="1">
              <wp:simplePos x="0" y="0"/>
              <wp:positionH relativeFrom="page">
                <wp:posOffset>5764530</wp:posOffset>
              </wp:positionH>
              <wp:positionV relativeFrom="page">
                <wp:posOffset>497840</wp:posOffset>
              </wp:positionV>
              <wp:extent cx="1051560" cy="106680"/>
              <wp:wrapNone/>
              <wp:docPr id="339" name="Shape 339"/>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65" type="#_x0000_t202" style="position:absolute;margin-left:453.90000000000003pt;margin-top:39.200000000000003pt;width:82.799999999999997pt;height:8.4000000000000004pt;z-index:-188743792;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5" behindDoc="1" locked="0" layoutInCell="1" allowOverlap="1">
              <wp:simplePos x="0" y="0"/>
              <wp:positionH relativeFrom="page">
                <wp:posOffset>778510</wp:posOffset>
              </wp:positionH>
              <wp:positionV relativeFrom="page">
                <wp:posOffset>305435</wp:posOffset>
              </wp:positionV>
              <wp:extent cx="1243330" cy="277495"/>
              <wp:wrapNone/>
              <wp:docPr id="343" name="Shape 343"/>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wps:txbx>
                    <wps:bodyPr wrap="none" lIns="0" tIns="0" rIns="0" bIns="0">
                      <a:spAutoFit/>
                    </wps:bodyPr>
                  </wps:wsp>
                </a:graphicData>
              </a:graphic>
            </wp:anchor>
          </w:drawing>
        </mc:Choice>
        <mc:Fallback>
          <w:pict>
            <v:shape id="_x0000_s1369" type="#_x0000_t202" style="position:absolute;margin-left:61.300000000000004pt;margin-top:24.050000000000001pt;width:97.900000000000006pt;height:21.850000000000001pt;z-index:-188743788;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v:textbox>
              <w10:wrap anchorx="page" anchory="page"/>
            </v:shape>
          </w:pict>
        </mc:Fallback>
      </mc:AlternateContent>
    </w:r>
    <w:r>
      <mc:AlternateContent>
        <mc:Choice Requires="wps">
          <w:drawing>
            <wp:anchor distT="0" distB="0" distL="0" distR="0" simplePos="0" relativeHeight="62914967" behindDoc="1" locked="0" layoutInCell="1" allowOverlap="1">
              <wp:simplePos x="0" y="0"/>
              <wp:positionH relativeFrom="page">
                <wp:posOffset>5764530</wp:posOffset>
              </wp:positionH>
              <wp:positionV relativeFrom="page">
                <wp:posOffset>497840</wp:posOffset>
              </wp:positionV>
              <wp:extent cx="1051560" cy="106680"/>
              <wp:wrapNone/>
              <wp:docPr id="345" name="Shape 345"/>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71" type="#_x0000_t202" style="position:absolute;margin-left:453.90000000000003pt;margin-top:39.200000000000003pt;width:82.799999999999997pt;height:8.4000000000000004pt;z-index:-188743786;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1" behindDoc="1" locked="0" layoutInCell="1" allowOverlap="1">
              <wp:simplePos x="0" y="0"/>
              <wp:positionH relativeFrom="page">
                <wp:posOffset>778510</wp:posOffset>
              </wp:positionH>
              <wp:positionV relativeFrom="page">
                <wp:posOffset>305435</wp:posOffset>
              </wp:positionV>
              <wp:extent cx="1243330" cy="277495"/>
              <wp:wrapNone/>
              <wp:docPr id="349" name="Shape 349"/>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wps:txbx>
                    <wps:bodyPr wrap="none" lIns="0" tIns="0" rIns="0" bIns="0">
                      <a:spAutoFit/>
                    </wps:bodyPr>
                  </wps:wsp>
                </a:graphicData>
              </a:graphic>
            </wp:anchor>
          </w:drawing>
        </mc:Choice>
        <mc:Fallback>
          <w:pict>
            <v:shape id="_x0000_s1375" type="#_x0000_t202" style="position:absolute;margin-left:61.300000000000004pt;margin-top:24.050000000000001pt;width:97.900000000000006pt;height:21.850000000000001pt;z-index:-188743782;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v:textbox>
              <w10:wrap anchorx="page" anchory="page"/>
            </v:shape>
          </w:pict>
        </mc:Fallback>
      </mc:AlternateContent>
    </w:r>
    <w:r>
      <mc:AlternateContent>
        <mc:Choice Requires="wps">
          <w:drawing>
            <wp:anchor distT="0" distB="0" distL="0" distR="0" simplePos="0" relativeHeight="62914973" behindDoc="1" locked="0" layoutInCell="1" allowOverlap="1">
              <wp:simplePos x="0" y="0"/>
              <wp:positionH relativeFrom="page">
                <wp:posOffset>5764530</wp:posOffset>
              </wp:positionH>
              <wp:positionV relativeFrom="page">
                <wp:posOffset>497840</wp:posOffset>
              </wp:positionV>
              <wp:extent cx="1051560" cy="106680"/>
              <wp:wrapNone/>
              <wp:docPr id="351" name="Shape 351"/>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77" type="#_x0000_t202" style="position:absolute;margin-left:453.90000000000003pt;margin-top:39.200000000000003pt;width:82.799999999999997pt;height:8.4000000000000004pt;z-index:-188743780;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7" behindDoc="1" locked="0" layoutInCell="1" allowOverlap="1">
              <wp:simplePos x="0" y="0"/>
              <wp:positionH relativeFrom="page">
                <wp:posOffset>774700</wp:posOffset>
              </wp:positionH>
              <wp:positionV relativeFrom="page">
                <wp:posOffset>190500</wp:posOffset>
              </wp:positionV>
              <wp:extent cx="1273810" cy="490855"/>
              <wp:wrapNone/>
              <wp:docPr id="355" name="Shape 355"/>
              <a:graphic xmlns:a="http://schemas.openxmlformats.org/drawingml/2006/main">
                <a:graphicData uri="http://schemas.microsoft.com/office/word/2010/wordprocessingShape">
                  <wps:wsp>
                    <wps:cNvSpPr txBox="1"/>
                    <wps:spPr>
                      <a:xfrm>
                        <a:ext cx="1273810" cy="49085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■■-呆科超技</w:t>
                          </w:r>
                        </w:p>
                        <w:p>
                          <w:pPr>
                            <w:pStyle w:val="Style98"/>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245996"/>
                              <w:spacing w:val="0"/>
                              <w:w w:val="100"/>
                              <w:position w:val="0"/>
                              <w:sz w:val="15"/>
                              <w:szCs w:val="15"/>
                              <w:shd w:val="clear" w:color="auto" w:fill="FFFFFF"/>
                            </w:rPr>
                            <w:t>，广</w:t>
                          </w:r>
                          <w:r>
                            <w:rPr>
                              <w:rFonts w:ascii="SimHei" w:eastAsia="SimHei" w:hAnsi="SimHei" w:cs="SimHei"/>
                              <w:color w:val="343334"/>
                              <w:spacing w:val="0"/>
                              <w:w w:val="100"/>
                              <w:position w:val="0"/>
                              <w:sz w:val="15"/>
                              <w:szCs w:val="15"/>
                              <w:shd w:val="clear" w:color="auto" w:fill="FFFFFF"/>
                            </w:rPr>
                            <w:t>i</w:t>
                          </w:r>
                          <w:r>
                            <w:rPr>
                              <w:rFonts w:ascii="SimHei" w:eastAsia="SimHei" w:hAnsi="SimHei" w:cs="SimHei"/>
                              <w:color w:val="596E90"/>
                              <w:spacing w:val="0"/>
                              <w:w w:val="100"/>
                              <w:position w:val="0"/>
                              <w:sz w:val="15"/>
                              <w:szCs w:val="15"/>
                              <w:shd w:val="clear" w:color="auto" w:fill="FFFFFF"/>
                            </w:rPr>
                            <w:t>国家高新技术企业</w:t>
                          </w:r>
                        </w:p>
                        <w:p>
                          <w:pPr>
                            <w:pStyle w:val="Style98"/>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245996"/>
                              <w:spacing w:val="0"/>
                              <w:w w:val="100"/>
                              <w:position w:val="0"/>
                              <w:sz w:val="15"/>
                              <w:szCs w:val="15"/>
                            </w:rPr>
                            <w:t xml:space="preserve">，| </w:t>
                          </w:r>
                          <w:r>
                            <w:rPr>
                              <w:rFonts w:ascii="SimHei" w:eastAsia="SimHei" w:hAnsi="SimHei" w:cs="SimHei"/>
                              <w:color w:val="596E90"/>
                              <w:spacing w:val="0"/>
                              <w:w w:val="100"/>
                              <w:position w:val="0"/>
                              <w:sz w:val="15"/>
                              <w:szCs w:val="15"/>
                            </w:rPr>
                            <w:t>股票代码:</w:t>
                          </w:r>
                          <w:r>
                            <w:rPr>
                              <w:rFonts w:ascii="Arial" w:eastAsia="Arial" w:hAnsi="Arial" w:cs="Arial"/>
                              <w:color w:val="596E90"/>
                              <w:spacing w:val="0"/>
                              <w:w w:val="100"/>
                              <w:position w:val="0"/>
                              <w:sz w:val="16"/>
                              <w:szCs w:val="16"/>
                            </w:rPr>
                            <w:t>300290</w:t>
                          </w:r>
                        </w:p>
                      </w:txbxContent>
                    </wps:txbx>
                    <wps:bodyPr wrap="none" lIns="0" tIns="0" rIns="0" bIns="0">
                      <a:spAutoFit/>
                    </wps:bodyPr>
                  </wps:wsp>
                </a:graphicData>
              </a:graphic>
            </wp:anchor>
          </w:drawing>
        </mc:Choice>
        <mc:Fallback>
          <w:pict>
            <v:shape id="_x0000_s1381" type="#_x0000_t202" style="position:absolute;margin-left:61.pt;margin-top:15.pt;width:100.3pt;height:38.649999999999999pt;z-index:-188743776;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■■-呆科超技</w:t>
                    </w:r>
                  </w:p>
                  <w:p>
                    <w:pPr>
                      <w:pStyle w:val="Style98"/>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245996"/>
                        <w:spacing w:val="0"/>
                        <w:w w:val="100"/>
                        <w:position w:val="0"/>
                        <w:sz w:val="15"/>
                        <w:szCs w:val="15"/>
                        <w:shd w:val="clear" w:color="auto" w:fill="FFFFFF"/>
                      </w:rPr>
                      <w:t>，广</w:t>
                    </w:r>
                    <w:r>
                      <w:rPr>
                        <w:rFonts w:ascii="SimHei" w:eastAsia="SimHei" w:hAnsi="SimHei" w:cs="SimHei"/>
                        <w:color w:val="343334"/>
                        <w:spacing w:val="0"/>
                        <w:w w:val="100"/>
                        <w:position w:val="0"/>
                        <w:sz w:val="15"/>
                        <w:szCs w:val="15"/>
                        <w:shd w:val="clear" w:color="auto" w:fill="FFFFFF"/>
                      </w:rPr>
                      <w:t>i</w:t>
                    </w:r>
                    <w:r>
                      <w:rPr>
                        <w:rFonts w:ascii="SimHei" w:eastAsia="SimHei" w:hAnsi="SimHei" w:cs="SimHei"/>
                        <w:color w:val="596E90"/>
                        <w:spacing w:val="0"/>
                        <w:w w:val="100"/>
                        <w:position w:val="0"/>
                        <w:sz w:val="15"/>
                        <w:szCs w:val="15"/>
                        <w:shd w:val="clear" w:color="auto" w:fill="FFFFFF"/>
                      </w:rPr>
                      <w:t>国家高新技术企业</w:t>
                    </w:r>
                  </w:p>
                  <w:p>
                    <w:pPr>
                      <w:pStyle w:val="Style98"/>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245996"/>
                        <w:spacing w:val="0"/>
                        <w:w w:val="100"/>
                        <w:position w:val="0"/>
                        <w:sz w:val="15"/>
                        <w:szCs w:val="15"/>
                      </w:rPr>
                      <w:t xml:space="preserve">，| </w:t>
                    </w:r>
                    <w:r>
                      <w:rPr>
                        <w:rFonts w:ascii="SimHei" w:eastAsia="SimHei" w:hAnsi="SimHei" w:cs="SimHei"/>
                        <w:color w:val="596E90"/>
                        <w:spacing w:val="0"/>
                        <w:w w:val="100"/>
                        <w:position w:val="0"/>
                        <w:sz w:val="15"/>
                        <w:szCs w:val="15"/>
                      </w:rPr>
                      <w:t>股票代码:</w:t>
                    </w:r>
                    <w:r>
                      <w:rPr>
                        <w:rFonts w:ascii="Arial" w:eastAsia="Arial" w:hAnsi="Arial" w:cs="Arial"/>
                        <w:color w:val="596E90"/>
                        <w:spacing w:val="0"/>
                        <w:w w:val="100"/>
                        <w:position w:val="0"/>
                        <w:sz w:val="16"/>
                        <w:szCs w:val="16"/>
                      </w:rPr>
                      <w:t>300290</w:t>
                    </w:r>
                  </w:p>
                </w:txbxContent>
              </v:textbox>
              <w10:wrap anchorx="page" anchory="page"/>
            </v:shape>
          </w:pict>
        </mc:Fallback>
      </mc:AlternateContent>
    </w:r>
    <w:r>
      <mc:AlternateContent>
        <mc:Choice Requires="wps">
          <w:drawing>
            <wp:anchor distT="0" distB="0" distL="0" distR="0" simplePos="0" relativeHeight="62914979" behindDoc="1" locked="0" layoutInCell="1" allowOverlap="1">
              <wp:simplePos x="0" y="0"/>
              <wp:positionH relativeFrom="page">
                <wp:posOffset>5782310</wp:posOffset>
              </wp:positionH>
              <wp:positionV relativeFrom="page">
                <wp:posOffset>382270</wp:posOffset>
              </wp:positionV>
              <wp:extent cx="1051560" cy="106680"/>
              <wp:wrapNone/>
              <wp:docPr id="357" name="Shape 357"/>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83" type="#_x0000_t202" style="position:absolute;margin-left:455.30000000000001pt;margin-top:30.100000000000001pt;width:82.799999999999997pt;height:8.4000000000000004pt;z-index:-188743774;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3" behindDoc="1" locked="0" layoutInCell="1" allowOverlap="1">
              <wp:simplePos x="0" y="0"/>
              <wp:positionH relativeFrom="page">
                <wp:posOffset>5782310</wp:posOffset>
              </wp:positionH>
              <wp:positionV relativeFrom="page">
                <wp:posOffset>550545</wp:posOffset>
              </wp:positionV>
              <wp:extent cx="1051560" cy="106680"/>
              <wp:wrapNone/>
              <wp:docPr id="361" name="Shape 361"/>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87" type="#_x0000_t202" style="position:absolute;margin-left:455.30000000000001pt;margin-top:43.350000000000001pt;width:82.799999999999997pt;height:8.4000000000000004pt;z-index:-188743770;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2094230</wp:posOffset>
              </wp:positionH>
              <wp:positionV relativeFrom="page">
                <wp:posOffset>707390</wp:posOffset>
              </wp:positionV>
              <wp:extent cx="4763770" cy="0"/>
              <wp:wrapNone/>
              <wp:docPr id="363" name="Shape 363"/>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64.90000000000001pt;margin-top:55.700000000000003pt;width:375.10000000000002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7" behindDoc="1" locked="0" layoutInCell="1" allowOverlap="1">
              <wp:simplePos x="0" y="0"/>
              <wp:positionH relativeFrom="page">
                <wp:posOffset>5782310</wp:posOffset>
              </wp:positionH>
              <wp:positionV relativeFrom="page">
                <wp:posOffset>550545</wp:posOffset>
              </wp:positionV>
              <wp:extent cx="1051560" cy="106680"/>
              <wp:wrapNone/>
              <wp:docPr id="366" name="Shape 366"/>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92" type="#_x0000_t202" style="position:absolute;margin-left:455.30000000000001pt;margin-top:43.350000000000001pt;width:82.799999999999997pt;height:8.4000000000000004pt;z-index:-188743766;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2094230</wp:posOffset>
              </wp:positionH>
              <wp:positionV relativeFrom="page">
                <wp:posOffset>707390</wp:posOffset>
              </wp:positionV>
              <wp:extent cx="4763770" cy="0"/>
              <wp:wrapNone/>
              <wp:docPr id="368" name="Shape 368"/>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64.90000000000001pt;margin-top:55.700000000000003pt;width:375.10000000000002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1" behindDoc="1" locked="0" layoutInCell="1" allowOverlap="1">
              <wp:simplePos x="0" y="0"/>
              <wp:positionH relativeFrom="page">
                <wp:posOffset>778510</wp:posOffset>
              </wp:positionH>
              <wp:positionV relativeFrom="page">
                <wp:posOffset>305435</wp:posOffset>
              </wp:positionV>
              <wp:extent cx="1243330" cy="277495"/>
              <wp:wrapNone/>
              <wp:docPr id="371" name="Shape 371"/>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wps:txbx>
                    <wps:bodyPr wrap="none" lIns="0" tIns="0" rIns="0" bIns="0">
                      <a:spAutoFit/>
                    </wps:bodyPr>
                  </wps:wsp>
                </a:graphicData>
              </a:graphic>
            </wp:anchor>
          </w:drawing>
        </mc:Choice>
        <mc:Fallback>
          <w:pict>
            <v:shape id="_x0000_s1397" type="#_x0000_t202" style="position:absolute;margin-left:61.300000000000004pt;margin-top:24.050000000000001pt;width:97.900000000000006pt;height:21.850000000000001pt;z-index:-188743762;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v:textbox>
              <w10:wrap anchorx="page" anchory="page"/>
            </v:shape>
          </w:pict>
        </mc:Fallback>
      </mc:AlternateContent>
    </w:r>
    <w:r>
      <mc:AlternateContent>
        <mc:Choice Requires="wps">
          <w:drawing>
            <wp:anchor distT="0" distB="0" distL="0" distR="0" simplePos="0" relativeHeight="62914993" behindDoc="1" locked="0" layoutInCell="1" allowOverlap="1">
              <wp:simplePos x="0" y="0"/>
              <wp:positionH relativeFrom="page">
                <wp:posOffset>5764530</wp:posOffset>
              </wp:positionH>
              <wp:positionV relativeFrom="page">
                <wp:posOffset>497840</wp:posOffset>
              </wp:positionV>
              <wp:extent cx="1051560" cy="106680"/>
              <wp:wrapNone/>
              <wp:docPr id="373" name="Shape 373"/>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99" type="#_x0000_t202" style="position:absolute;margin-left:453.90000000000003pt;margin-top:39.200000000000003pt;width:82.799999999999997pt;height:8.4000000000000004pt;z-index:-188743760;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7" behindDoc="1" locked="0" layoutInCell="1" allowOverlap="1">
              <wp:simplePos x="0" y="0"/>
              <wp:positionH relativeFrom="page">
                <wp:posOffset>778510</wp:posOffset>
              </wp:positionH>
              <wp:positionV relativeFrom="page">
                <wp:posOffset>305435</wp:posOffset>
              </wp:positionV>
              <wp:extent cx="1243330" cy="277495"/>
              <wp:wrapNone/>
              <wp:docPr id="377" name="Shape 377"/>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wps:txbx>
                    <wps:bodyPr wrap="none" lIns="0" tIns="0" rIns="0" bIns="0">
                      <a:spAutoFit/>
                    </wps:bodyPr>
                  </wps:wsp>
                </a:graphicData>
              </a:graphic>
            </wp:anchor>
          </w:drawing>
        </mc:Choice>
        <mc:Fallback>
          <w:pict>
            <v:shape id="_x0000_s1403" type="#_x0000_t202" style="position:absolute;margin-left:61.300000000000004pt;margin-top:24.050000000000001pt;width:97.900000000000006pt;height:21.850000000000001pt;z-index:-188743756;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v:textbox>
              <w10:wrap anchorx="page" anchory="page"/>
            </v:shape>
          </w:pict>
        </mc:Fallback>
      </mc:AlternateContent>
    </w:r>
    <w:r>
      <mc:AlternateContent>
        <mc:Choice Requires="wps">
          <w:drawing>
            <wp:anchor distT="0" distB="0" distL="0" distR="0" simplePos="0" relativeHeight="62914999" behindDoc="1" locked="0" layoutInCell="1" allowOverlap="1">
              <wp:simplePos x="0" y="0"/>
              <wp:positionH relativeFrom="page">
                <wp:posOffset>5764530</wp:posOffset>
              </wp:positionH>
              <wp:positionV relativeFrom="page">
                <wp:posOffset>497840</wp:posOffset>
              </wp:positionV>
              <wp:extent cx="1051560" cy="106680"/>
              <wp:wrapNone/>
              <wp:docPr id="379" name="Shape 379"/>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405" type="#_x0000_t202" style="position:absolute;margin-left:453.90000000000003pt;margin-top:39.200000000000003pt;width:82.799999999999997pt;height:8.4000000000000004pt;z-index:-188743754;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3" behindDoc="1" locked="0" layoutInCell="1" allowOverlap="1">
              <wp:simplePos x="0" y="0"/>
              <wp:positionH relativeFrom="page">
                <wp:posOffset>778510</wp:posOffset>
              </wp:positionH>
              <wp:positionV relativeFrom="page">
                <wp:posOffset>305435</wp:posOffset>
              </wp:positionV>
              <wp:extent cx="1243330" cy="277495"/>
              <wp:wrapNone/>
              <wp:docPr id="383" name="Shape 383"/>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wps:txbx>
                    <wps:bodyPr wrap="none" lIns="0" tIns="0" rIns="0" bIns="0">
                      <a:spAutoFit/>
                    </wps:bodyPr>
                  </wps:wsp>
                </a:graphicData>
              </a:graphic>
            </wp:anchor>
          </w:drawing>
        </mc:Choice>
        <mc:Fallback>
          <w:pict>
            <v:shape id="_x0000_s1409" type="#_x0000_t202" style="position:absolute;margin-left:61.300000000000004pt;margin-top:24.050000000000001pt;width:97.900000000000006pt;height:21.850000000000001pt;z-index:-188743750;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v:textbox>
              <w10:wrap anchorx="page" anchory="page"/>
            </v:shape>
          </w:pict>
        </mc:Fallback>
      </mc:AlternateContent>
    </w:r>
    <w:r>
      <mc:AlternateContent>
        <mc:Choice Requires="wps">
          <w:drawing>
            <wp:anchor distT="0" distB="0" distL="0" distR="0" simplePos="0" relativeHeight="62915005" behindDoc="1" locked="0" layoutInCell="1" allowOverlap="1">
              <wp:simplePos x="0" y="0"/>
              <wp:positionH relativeFrom="page">
                <wp:posOffset>5764530</wp:posOffset>
              </wp:positionH>
              <wp:positionV relativeFrom="page">
                <wp:posOffset>497840</wp:posOffset>
              </wp:positionV>
              <wp:extent cx="1051560" cy="106680"/>
              <wp:wrapNone/>
              <wp:docPr id="385" name="Shape 385"/>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411" type="#_x0000_t202" style="position:absolute;margin-left:453.90000000000003pt;margin-top:39.200000000000003pt;width:82.799999999999997pt;height:8.4000000000000004pt;z-index:-188743748;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5782310</wp:posOffset>
              </wp:positionH>
              <wp:positionV relativeFrom="page">
                <wp:posOffset>550545</wp:posOffset>
              </wp:positionV>
              <wp:extent cx="1051560" cy="106680"/>
              <wp:wrapNone/>
              <wp:docPr id="32" name="Shape 32"/>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8" type="#_x0000_t202" style="position:absolute;margin-left:455.30000000000001pt;margin-top:43.350000000000001pt;width:82.799999999999997pt;height:8.4000000000000004pt;z-index:-188744034;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2094230</wp:posOffset>
              </wp:positionH>
              <wp:positionV relativeFrom="page">
                <wp:posOffset>707390</wp:posOffset>
              </wp:positionV>
              <wp:extent cx="4763770" cy="0"/>
              <wp:wrapNone/>
              <wp:docPr id="34" name="Shape 34"/>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64.90000000000001pt;margin-top:55.700000000000003pt;width:375.10000000000002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9" behindDoc="1" locked="0" layoutInCell="1" allowOverlap="1">
              <wp:simplePos x="0" y="0"/>
              <wp:positionH relativeFrom="page">
                <wp:posOffset>778510</wp:posOffset>
              </wp:positionH>
              <wp:positionV relativeFrom="page">
                <wp:posOffset>305435</wp:posOffset>
              </wp:positionV>
              <wp:extent cx="1243330" cy="277495"/>
              <wp:wrapNone/>
              <wp:docPr id="389" name="Shape 389"/>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wps:txbx>
                    <wps:bodyPr wrap="none" lIns="0" tIns="0" rIns="0" bIns="0">
                      <a:spAutoFit/>
                    </wps:bodyPr>
                  </wps:wsp>
                </a:graphicData>
              </a:graphic>
            </wp:anchor>
          </w:drawing>
        </mc:Choice>
        <mc:Fallback>
          <w:pict>
            <v:shape id="_x0000_s1415" type="#_x0000_t202" style="position:absolute;margin-left:61.300000000000004pt;margin-top:24.050000000000001pt;width:97.900000000000006pt;height:21.850000000000001pt;z-index:-188743744;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v:textbox>
              <w10:wrap anchorx="page" anchory="page"/>
            </v:shape>
          </w:pict>
        </mc:Fallback>
      </mc:AlternateContent>
    </w:r>
    <w:r>
      <mc:AlternateContent>
        <mc:Choice Requires="wps">
          <w:drawing>
            <wp:anchor distT="0" distB="0" distL="0" distR="0" simplePos="0" relativeHeight="62915011" behindDoc="1" locked="0" layoutInCell="1" allowOverlap="1">
              <wp:simplePos x="0" y="0"/>
              <wp:positionH relativeFrom="page">
                <wp:posOffset>5764530</wp:posOffset>
              </wp:positionH>
              <wp:positionV relativeFrom="page">
                <wp:posOffset>497840</wp:posOffset>
              </wp:positionV>
              <wp:extent cx="1051560" cy="106680"/>
              <wp:wrapNone/>
              <wp:docPr id="391" name="Shape 391"/>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417" type="#_x0000_t202" style="position:absolute;margin-left:453.90000000000003pt;margin-top:39.200000000000003pt;width:82.799999999999997pt;height:8.4000000000000004pt;z-index:-188743742;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5" behindDoc="1" locked="0" layoutInCell="1" allowOverlap="1">
              <wp:simplePos x="0" y="0"/>
              <wp:positionH relativeFrom="page">
                <wp:posOffset>774700</wp:posOffset>
              </wp:positionH>
              <wp:positionV relativeFrom="page">
                <wp:posOffset>190500</wp:posOffset>
              </wp:positionV>
              <wp:extent cx="1273810" cy="490855"/>
              <wp:wrapNone/>
              <wp:docPr id="395" name="Shape 395"/>
              <a:graphic xmlns:a="http://schemas.openxmlformats.org/drawingml/2006/main">
                <a:graphicData uri="http://schemas.microsoft.com/office/word/2010/wordprocessingShape">
                  <wps:wsp>
                    <wps:cNvSpPr txBox="1"/>
                    <wps:spPr>
                      <a:xfrm>
                        <a:ext cx="1273810" cy="49085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■■-呆科超技</w:t>
                          </w:r>
                        </w:p>
                        <w:p>
                          <w:pPr>
                            <w:pStyle w:val="Style98"/>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245996"/>
                              <w:spacing w:val="0"/>
                              <w:w w:val="100"/>
                              <w:position w:val="0"/>
                              <w:sz w:val="15"/>
                              <w:szCs w:val="15"/>
                              <w:shd w:val="clear" w:color="auto" w:fill="FFFFFF"/>
                            </w:rPr>
                            <w:t>，广</w:t>
                          </w:r>
                          <w:r>
                            <w:rPr>
                              <w:rFonts w:ascii="SimHei" w:eastAsia="SimHei" w:hAnsi="SimHei" w:cs="SimHei"/>
                              <w:color w:val="343334"/>
                              <w:spacing w:val="0"/>
                              <w:w w:val="100"/>
                              <w:position w:val="0"/>
                              <w:sz w:val="15"/>
                              <w:szCs w:val="15"/>
                              <w:shd w:val="clear" w:color="auto" w:fill="FFFFFF"/>
                            </w:rPr>
                            <w:t>i</w:t>
                          </w:r>
                          <w:r>
                            <w:rPr>
                              <w:rFonts w:ascii="SimHei" w:eastAsia="SimHei" w:hAnsi="SimHei" w:cs="SimHei"/>
                              <w:color w:val="596E90"/>
                              <w:spacing w:val="0"/>
                              <w:w w:val="100"/>
                              <w:position w:val="0"/>
                              <w:sz w:val="15"/>
                              <w:szCs w:val="15"/>
                              <w:shd w:val="clear" w:color="auto" w:fill="FFFFFF"/>
                            </w:rPr>
                            <w:t>国家高新技术企业</w:t>
                          </w:r>
                        </w:p>
                        <w:p>
                          <w:pPr>
                            <w:pStyle w:val="Style98"/>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245996"/>
                              <w:spacing w:val="0"/>
                              <w:w w:val="100"/>
                              <w:position w:val="0"/>
                              <w:sz w:val="15"/>
                              <w:szCs w:val="15"/>
                            </w:rPr>
                            <w:t xml:space="preserve">，| </w:t>
                          </w:r>
                          <w:r>
                            <w:rPr>
                              <w:rFonts w:ascii="SimHei" w:eastAsia="SimHei" w:hAnsi="SimHei" w:cs="SimHei"/>
                              <w:color w:val="596E90"/>
                              <w:spacing w:val="0"/>
                              <w:w w:val="100"/>
                              <w:position w:val="0"/>
                              <w:sz w:val="15"/>
                              <w:szCs w:val="15"/>
                            </w:rPr>
                            <w:t>股票代码:</w:t>
                          </w:r>
                          <w:r>
                            <w:rPr>
                              <w:rFonts w:ascii="Arial" w:eastAsia="Arial" w:hAnsi="Arial" w:cs="Arial"/>
                              <w:color w:val="596E90"/>
                              <w:spacing w:val="0"/>
                              <w:w w:val="100"/>
                              <w:position w:val="0"/>
                              <w:sz w:val="16"/>
                              <w:szCs w:val="16"/>
                            </w:rPr>
                            <w:t>300290</w:t>
                          </w:r>
                        </w:p>
                      </w:txbxContent>
                    </wps:txbx>
                    <wps:bodyPr wrap="none" lIns="0" tIns="0" rIns="0" bIns="0">
                      <a:spAutoFit/>
                    </wps:bodyPr>
                  </wps:wsp>
                </a:graphicData>
              </a:graphic>
            </wp:anchor>
          </w:drawing>
        </mc:Choice>
        <mc:Fallback>
          <w:pict>
            <v:shape id="_x0000_s1421" type="#_x0000_t202" style="position:absolute;margin-left:61.pt;margin-top:15.pt;width:100.3pt;height:38.649999999999999pt;z-index:-188743738;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■■-呆科超技</w:t>
                    </w:r>
                  </w:p>
                  <w:p>
                    <w:pPr>
                      <w:pStyle w:val="Style98"/>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245996"/>
                        <w:spacing w:val="0"/>
                        <w:w w:val="100"/>
                        <w:position w:val="0"/>
                        <w:sz w:val="15"/>
                        <w:szCs w:val="15"/>
                        <w:shd w:val="clear" w:color="auto" w:fill="FFFFFF"/>
                      </w:rPr>
                      <w:t>，广</w:t>
                    </w:r>
                    <w:r>
                      <w:rPr>
                        <w:rFonts w:ascii="SimHei" w:eastAsia="SimHei" w:hAnsi="SimHei" w:cs="SimHei"/>
                        <w:color w:val="343334"/>
                        <w:spacing w:val="0"/>
                        <w:w w:val="100"/>
                        <w:position w:val="0"/>
                        <w:sz w:val="15"/>
                        <w:szCs w:val="15"/>
                        <w:shd w:val="clear" w:color="auto" w:fill="FFFFFF"/>
                      </w:rPr>
                      <w:t>i</w:t>
                    </w:r>
                    <w:r>
                      <w:rPr>
                        <w:rFonts w:ascii="SimHei" w:eastAsia="SimHei" w:hAnsi="SimHei" w:cs="SimHei"/>
                        <w:color w:val="596E90"/>
                        <w:spacing w:val="0"/>
                        <w:w w:val="100"/>
                        <w:position w:val="0"/>
                        <w:sz w:val="15"/>
                        <w:szCs w:val="15"/>
                        <w:shd w:val="clear" w:color="auto" w:fill="FFFFFF"/>
                      </w:rPr>
                      <w:t>国家高新技术企业</w:t>
                    </w:r>
                  </w:p>
                  <w:p>
                    <w:pPr>
                      <w:pStyle w:val="Style98"/>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245996"/>
                        <w:spacing w:val="0"/>
                        <w:w w:val="100"/>
                        <w:position w:val="0"/>
                        <w:sz w:val="15"/>
                        <w:szCs w:val="15"/>
                      </w:rPr>
                      <w:t xml:space="preserve">，| </w:t>
                    </w:r>
                    <w:r>
                      <w:rPr>
                        <w:rFonts w:ascii="SimHei" w:eastAsia="SimHei" w:hAnsi="SimHei" w:cs="SimHei"/>
                        <w:color w:val="596E90"/>
                        <w:spacing w:val="0"/>
                        <w:w w:val="100"/>
                        <w:position w:val="0"/>
                        <w:sz w:val="15"/>
                        <w:szCs w:val="15"/>
                      </w:rPr>
                      <w:t>股票代码:</w:t>
                    </w:r>
                    <w:r>
                      <w:rPr>
                        <w:rFonts w:ascii="Arial" w:eastAsia="Arial" w:hAnsi="Arial" w:cs="Arial"/>
                        <w:color w:val="596E90"/>
                        <w:spacing w:val="0"/>
                        <w:w w:val="100"/>
                        <w:position w:val="0"/>
                        <w:sz w:val="16"/>
                        <w:szCs w:val="16"/>
                      </w:rPr>
                      <w:t>300290</w:t>
                    </w:r>
                  </w:p>
                </w:txbxContent>
              </v:textbox>
              <w10:wrap anchorx="page" anchory="page"/>
            </v:shape>
          </w:pict>
        </mc:Fallback>
      </mc:AlternateContent>
    </w:r>
    <w:r>
      <mc:AlternateContent>
        <mc:Choice Requires="wps">
          <w:drawing>
            <wp:anchor distT="0" distB="0" distL="0" distR="0" simplePos="0" relativeHeight="62915017" behindDoc="1" locked="0" layoutInCell="1" allowOverlap="1">
              <wp:simplePos x="0" y="0"/>
              <wp:positionH relativeFrom="page">
                <wp:posOffset>5782310</wp:posOffset>
              </wp:positionH>
              <wp:positionV relativeFrom="page">
                <wp:posOffset>382270</wp:posOffset>
              </wp:positionV>
              <wp:extent cx="1051560" cy="106680"/>
              <wp:wrapNone/>
              <wp:docPr id="397" name="Shape 397"/>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23" type="#_x0000_t202" style="position:absolute;margin-left:455.30000000000001pt;margin-top:30.100000000000001pt;width:82.799999999999997pt;height:8.4000000000000004pt;z-index:-188743736;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1" behindDoc="1" locked="0" layoutInCell="1" allowOverlap="1">
              <wp:simplePos x="0" y="0"/>
              <wp:positionH relativeFrom="page">
                <wp:posOffset>778510</wp:posOffset>
              </wp:positionH>
              <wp:positionV relativeFrom="page">
                <wp:posOffset>305435</wp:posOffset>
              </wp:positionV>
              <wp:extent cx="1243330" cy="277495"/>
              <wp:wrapNone/>
              <wp:docPr id="405" name="Shape 405"/>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wps:txbx>
                    <wps:bodyPr wrap="none" lIns="0" tIns="0" rIns="0" bIns="0">
                      <a:spAutoFit/>
                    </wps:bodyPr>
                  </wps:wsp>
                </a:graphicData>
              </a:graphic>
            </wp:anchor>
          </w:drawing>
        </mc:Choice>
        <mc:Fallback>
          <w:pict>
            <v:shape id="_x0000_s1431" type="#_x0000_t202" style="position:absolute;margin-left:61.300000000000004pt;margin-top:24.050000000000001pt;width:97.900000000000006pt;height:21.850000000000001pt;z-index:-188743732;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v:textbox>
              <w10:wrap anchorx="page" anchory="page"/>
            </v:shape>
          </w:pict>
        </mc:Fallback>
      </mc:AlternateContent>
    </w:r>
    <w:r>
      <mc:AlternateContent>
        <mc:Choice Requires="wps">
          <w:drawing>
            <wp:anchor distT="0" distB="0" distL="0" distR="0" simplePos="0" relativeHeight="62915023" behindDoc="1" locked="0" layoutInCell="1" allowOverlap="1">
              <wp:simplePos x="0" y="0"/>
              <wp:positionH relativeFrom="page">
                <wp:posOffset>5764530</wp:posOffset>
              </wp:positionH>
              <wp:positionV relativeFrom="page">
                <wp:posOffset>497840</wp:posOffset>
              </wp:positionV>
              <wp:extent cx="1051560" cy="106680"/>
              <wp:wrapNone/>
              <wp:docPr id="407" name="Shape 407"/>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433" type="#_x0000_t202" style="position:absolute;margin-left:453.90000000000003pt;margin-top:39.200000000000003pt;width:82.799999999999997pt;height:8.4000000000000004pt;z-index:-188743730;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7" behindDoc="1" locked="0" layoutInCell="1" allowOverlap="1">
              <wp:simplePos x="0" y="0"/>
              <wp:positionH relativeFrom="page">
                <wp:posOffset>778510</wp:posOffset>
              </wp:positionH>
              <wp:positionV relativeFrom="page">
                <wp:posOffset>305435</wp:posOffset>
              </wp:positionV>
              <wp:extent cx="1243330" cy="277495"/>
              <wp:wrapNone/>
              <wp:docPr id="411" name="Shape 411"/>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wps:txbx>
                    <wps:bodyPr wrap="none" lIns="0" tIns="0" rIns="0" bIns="0">
                      <a:spAutoFit/>
                    </wps:bodyPr>
                  </wps:wsp>
                </a:graphicData>
              </a:graphic>
            </wp:anchor>
          </w:drawing>
        </mc:Choice>
        <mc:Fallback>
          <w:pict>
            <v:shape id="_x0000_s1437" type="#_x0000_t202" style="position:absolute;margin-left:61.300000000000004pt;margin-top:24.050000000000001pt;width:97.900000000000006pt;height:21.850000000000001pt;z-index:-188743726;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v:textbox>
              <w10:wrap anchorx="page" anchory="page"/>
            </v:shape>
          </w:pict>
        </mc:Fallback>
      </mc:AlternateContent>
    </w:r>
    <w:r>
      <mc:AlternateContent>
        <mc:Choice Requires="wps">
          <w:drawing>
            <wp:anchor distT="0" distB="0" distL="0" distR="0" simplePos="0" relativeHeight="62915029" behindDoc="1" locked="0" layoutInCell="1" allowOverlap="1">
              <wp:simplePos x="0" y="0"/>
              <wp:positionH relativeFrom="page">
                <wp:posOffset>5764530</wp:posOffset>
              </wp:positionH>
              <wp:positionV relativeFrom="page">
                <wp:posOffset>497840</wp:posOffset>
              </wp:positionV>
              <wp:extent cx="1051560" cy="106680"/>
              <wp:wrapNone/>
              <wp:docPr id="413" name="Shape 413"/>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439" type="#_x0000_t202" style="position:absolute;margin-left:453.90000000000003pt;margin-top:39.200000000000003pt;width:82.799999999999997pt;height:8.4000000000000004pt;z-index:-188743724;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3" behindDoc="1" locked="0" layoutInCell="1" allowOverlap="1">
              <wp:simplePos x="0" y="0"/>
              <wp:positionH relativeFrom="page">
                <wp:posOffset>5782310</wp:posOffset>
              </wp:positionH>
              <wp:positionV relativeFrom="page">
                <wp:posOffset>550545</wp:posOffset>
              </wp:positionV>
              <wp:extent cx="1051560" cy="106680"/>
              <wp:wrapNone/>
              <wp:docPr id="417" name="Shape 417"/>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443" type="#_x0000_t202" style="position:absolute;margin-left:455.30000000000001pt;margin-top:43.350000000000001pt;width:82.799999999999997pt;height:8.4000000000000004pt;z-index:-188743720;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2094230</wp:posOffset>
              </wp:positionH>
              <wp:positionV relativeFrom="page">
                <wp:posOffset>707390</wp:posOffset>
              </wp:positionV>
              <wp:extent cx="4763770" cy="0"/>
              <wp:wrapNone/>
              <wp:docPr id="419" name="Shape 419"/>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64.90000000000001pt;margin-top:55.700000000000003pt;width:375.10000000000002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7" behindDoc="1" locked="0" layoutInCell="1" allowOverlap="1">
              <wp:simplePos x="0" y="0"/>
              <wp:positionH relativeFrom="page">
                <wp:posOffset>795655</wp:posOffset>
              </wp:positionH>
              <wp:positionV relativeFrom="page">
                <wp:posOffset>369570</wp:posOffset>
              </wp:positionV>
              <wp:extent cx="1243330" cy="277495"/>
              <wp:wrapNone/>
              <wp:docPr id="422" name="Shape 422"/>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9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wps:txbx>
                    <wps:bodyPr wrap="none" lIns="0" tIns="0" rIns="0" bIns="0">
                      <a:spAutoFit/>
                    </wps:bodyPr>
                  </wps:wsp>
                </a:graphicData>
              </a:graphic>
            </wp:anchor>
          </w:drawing>
        </mc:Choice>
        <mc:Fallback>
          <w:pict>
            <v:shape id="_x0000_s1448" type="#_x0000_t202" style="position:absolute;margin-left:62.649999999999999pt;margin-top:29.100000000000001pt;width:97.900000000000006pt;height:21.850000000000001pt;z-index:-188743716;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9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v:textbox>
              <w10:wrap anchorx="page" anchory="page"/>
            </v:shape>
          </w:pict>
        </mc:Fallback>
      </mc:AlternateContent>
    </w:r>
    <w:r>
      <mc:AlternateContent>
        <mc:Choice Requires="wps">
          <w:drawing>
            <wp:anchor distT="0" distB="0" distL="0" distR="0" simplePos="0" relativeHeight="62915039" behindDoc="1" locked="0" layoutInCell="1" allowOverlap="1">
              <wp:simplePos x="0" y="0"/>
              <wp:positionH relativeFrom="page">
                <wp:posOffset>5782310</wp:posOffset>
              </wp:positionH>
              <wp:positionV relativeFrom="page">
                <wp:posOffset>561340</wp:posOffset>
              </wp:positionV>
              <wp:extent cx="1051560" cy="106680"/>
              <wp:wrapNone/>
              <wp:docPr id="424" name="Shape 424"/>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50" type="#_x0000_t202" style="position:absolute;margin-left:455.30000000000001pt;margin-top:44.200000000000003pt;width:82.799999999999997pt;height:8.4000000000000004pt;z-index:-188743714;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5" behindDoc="1" locked="0" layoutInCell="1" allowOverlap="1">
              <wp:simplePos x="0" y="0"/>
              <wp:positionH relativeFrom="page">
                <wp:posOffset>795655</wp:posOffset>
              </wp:positionH>
              <wp:positionV relativeFrom="page">
                <wp:posOffset>369570</wp:posOffset>
              </wp:positionV>
              <wp:extent cx="1243330" cy="277495"/>
              <wp:wrapNone/>
              <wp:docPr id="430" name="Shape 430"/>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9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wps:txbx>
                    <wps:bodyPr wrap="none" lIns="0" tIns="0" rIns="0" bIns="0">
                      <a:spAutoFit/>
                    </wps:bodyPr>
                  </wps:wsp>
                </a:graphicData>
              </a:graphic>
            </wp:anchor>
          </w:drawing>
        </mc:Choice>
        <mc:Fallback>
          <w:pict>
            <v:shape id="_x0000_s1456" type="#_x0000_t202" style="position:absolute;margin-left:62.649999999999999pt;margin-top:29.100000000000001pt;width:97.900000000000006pt;height:21.850000000000001pt;z-index:-188743708;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9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v:textbox>
              <w10:wrap anchorx="page" anchory="page"/>
            </v:shape>
          </w:pict>
        </mc:Fallback>
      </mc:AlternateContent>
    </w:r>
    <w:r>
      <mc:AlternateContent>
        <mc:Choice Requires="wps">
          <w:drawing>
            <wp:anchor distT="0" distB="0" distL="0" distR="0" simplePos="0" relativeHeight="62915047" behindDoc="1" locked="0" layoutInCell="1" allowOverlap="1">
              <wp:simplePos x="0" y="0"/>
              <wp:positionH relativeFrom="page">
                <wp:posOffset>5782310</wp:posOffset>
              </wp:positionH>
              <wp:positionV relativeFrom="page">
                <wp:posOffset>561340</wp:posOffset>
              </wp:positionV>
              <wp:extent cx="1051560" cy="106680"/>
              <wp:wrapNone/>
              <wp:docPr id="432" name="Shape 432"/>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58" type="#_x0000_t202" style="position:absolute;margin-left:455.30000000000001pt;margin-top:44.200000000000003pt;width:82.799999999999997pt;height:8.4000000000000004pt;z-index:-188743706;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3" behindDoc="1" locked="0" layoutInCell="1" allowOverlap="1">
              <wp:simplePos x="0" y="0"/>
              <wp:positionH relativeFrom="page">
                <wp:posOffset>778510</wp:posOffset>
              </wp:positionH>
              <wp:positionV relativeFrom="page">
                <wp:posOffset>305435</wp:posOffset>
              </wp:positionV>
              <wp:extent cx="1243330" cy="277495"/>
              <wp:wrapNone/>
              <wp:docPr id="438" name="Shape 438"/>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wps:txbx>
                    <wps:bodyPr wrap="none" lIns="0" tIns="0" rIns="0" bIns="0">
                      <a:spAutoFit/>
                    </wps:bodyPr>
                  </wps:wsp>
                </a:graphicData>
              </a:graphic>
            </wp:anchor>
          </w:drawing>
        </mc:Choice>
        <mc:Fallback>
          <w:pict>
            <v:shape id="_x0000_s1464" type="#_x0000_t202" style="position:absolute;margin-left:61.300000000000004pt;margin-top:24.050000000000001pt;width:97.900000000000006pt;height:21.850000000000001pt;z-index:-188743700;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v:textbox>
              <w10:wrap anchorx="page" anchory="page"/>
            </v:shape>
          </w:pict>
        </mc:Fallback>
      </mc:AlternateContent>
    </w:r>
    <w:r>
      <mc:AlternateContent>
        <mc:Choice Requires="wps">
          <w:drawing>
            <wp:anchor distT="0" distB="0" distL="0" distR="0" simplePos="0" relativeHeight="62915055" behindDoc="1" locked="0" layoutInCell="1" allowOverlap="1">
              <wp:simplePos x="0" y="0"/>
              <wp:positionH relativeFrom="page">
                <wp:posOffset>5764530</wp:posOffset>
              </wp:positionH>
              <wp:positionV relativeFrom="page">
                <wp:posOffset>497840</wp:posOffset>
              </wp:positionV>
              <wp:extent cx="1051560" cy="106680"/>
              <wp:wrapNone/>
              <wp:docPr id="440" name="Shape 440"/>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466" type="#_x0000_t202" style="position:absolute;margin-left:453.90000000000003pt;margin-top:39.200000000000003pt;width:82.799999999999997pt;height:8.4000000000000004pt;z-index:-188743698;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9" behindDoc="1" locked="0" layoutInCell="1" allowOverlap="1">
              <wp:simplePos x="0" y="0"/>
              <wp:positionH relativeFrom="page">
                <wp:posOffset>778510</wp:posOffset>
              </wp:positionH>
              <wp:positionV relativeFrom="page">
                <wp:posOffset>305435</wp:posOffset>
              </wp:positionV>
              <wp:extent cx="1243330" cy="277495"/>
              <wp:wrapNone/>
              <wp:docPr id="444" name="Shape 444"/>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wps:txbx>
                    <wps:bodyPr wrap="none" lIns="0" tIns="0" rIns="0" bIns="0">
                      <a:spAutoFit/>
                    </wps:bodyPr>
                  </wps:wsp>
                </a:graphicData>
              </a:graphic>
            </wp:anchor>
          </w:drawing>
        </mc:Choice>
        <mc:Fallback>
          <w:pict>
            <v:shape id="_x0000_s1470" type="#_x0000_t202" style="position:absolute;margin-left:61.300000000000004pt;margin-top:24.050000000000001pt;width:97.900000000000006pt;height:21.850000000000001pt;z-index:-188743694;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v:textbox>
              <w10:wrap anchorx="page" anchory="page"/>
            </v:shape>
          </w:pict>
        </mc:Fallback>
      </mc:AlternateContent>
    </w:r>
    <w:r>
      <mc:AlternateContent>
        <mc:Choice Requires="wps">
          <w:drawing>
            <wp:anchor distT="0" distB="0" distL="0" distR="0" simplePos="0" relativeHeight="62915061" behindDoc="1" locked="0" layoutInCell="1" allowOverlap="1">
              <wp:simplePos x="0" y="0"/>
              <wp:positionH relativeFrom="page">
                <wp:posOffset>5764530</wp:posOffset>
              </wp:positionH>
              <wp:positionV relativeFrom="page">
                <wp:posOffset>497840</wp:posOffset>
              </wp:positionV>
              <wp:extent cx="1051560" cy="106680"/>
              <wp:wrapNone/>
              <wp:docPr id="446" name="Shape 446"/>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472" type="#_x0000_t202" style="position:absolute;margin-left:453.90000000000003pt;margin-top:39.200000000000003pt;width:82.799999999999997pt;height:8.4000000000000004pt;z-index:-188743692;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5" behindDoc="1" locked="0" layoutInCell="1" allowOverlap="1">
              <wp:simplePos x="0" y="0"/>
              <wp:positionH relativeFrom="page">
                <wp:posOffset>795655</wp:posOffset>
              </wp:positionH>
              <wp:positionV relativeFrom="page">
                <wp:posOffset>369570</wp:posOffset>
              </wp:positionV>
              <wp:extent cx="1243330" cy="277495"/>
              <wp:wrapNone/>
              <wp:docPr id="450" name="Shape 450"/>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9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wps:txbx>
                    <wps:bodyPr wrap="none" lIns="0" tIns="0" rIns="0" bIns="0">
                      <a:spAutoFit/>
                    </wps:bodyPr>
                  </wps:wsp>
                </a:graphicData>
              </a:graphic>
            </wp:anchor>
          </w:drawing>
        </mc:Choice>
        <mc:Fallback>
          <w:pict>
            <v:shape id="_x0000_s1476" type="#_x0000_t202" style="position:absolute;margin-left:62.649999999999999pt;margin-top:29.100000000000001pt;width:97.900000000000006pt;height:21.850000000000001pt;z-index:-188743688;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9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v:textbox>
              <w10:wrap anchorx="page" anchory="page"/>
            </v:shape>
          </w:pict>
        </mc:Fallback>
      </mc:AlternateContent>
    </w:r>
    <w:r>
      <mc:AlternateContent>
        <mc:Choice Requires="wps">
          <w:drawing>
            <wp:anchor distT="0" distB="0" distL="0" distR="0" simplePos="0" relativeHeight="62915067" behindDoc="1" locked="0" layoutInCell="1" allowOverlap="1">
              <wp:simplePos x="0" y="0"/>
              <wp:positionH relativeFrom="page">
                <wp:posOffset>5782310</wp:posOffset>
              </wp:positionH>
              <wp:positionV relativeFrom="page">
                <wp:posOffset>561340</wp:posOffset>
              </wp:positionV>
              <wp:extent cx="1051560" cy="106680"/>
              <wp:wrapNone/>
              <wp:docPr id="452" name="Shape 452"/>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78" type="#_x0000_t202" style="position:absolute;margin-left:455.30000000000001pt;margin-top:44.200000000000003pt;width:82.799999999999997pt;height:8.4000000000000004pt;z-index:-188743686;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778510</wp:posOffset>
              </wp:positionH>
              <wp:positionV relativeFrom="page">
                <wp:posOffset>305435</wp:posOffset>
              </wp:positionV>
              <wp:extent cx="1243330" cy="277495"/>
              <wp:wrapNone/>
              <wp:docPr id="52" name="Shape 52"/>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wps:txbx>
                    <wps:bodyPr wrap="none" lIns="0" tIns="0" rIns="0" bIns="0">
                      <a:spAutoFit/>
                    </wps:bodyPr>
                  </wps:wsp>
                </a:graphicData>
              </a:graphic>
            </wp:anchor>
          </w:drawing>
        </mc:Choice>
        <mc:Fallback>
          <w:pict>
            <v:shape id="_x0000_s1078" type="#_x0000_t202" style="position:absolute;margin-left:61.300000000000004pt;margin-top:24.050000000000001pt;width:97.900000000000006pt;height:21.850000000000001pt;z-index:-188744030;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v:textbox>
              <w10:wrap anchorx="page" anchory="page"/>
            </v:shape>
          </w:pict>
        </mc:Fallback>
      </mc:AlternateContent>
    </w:r>
    <w:r>
      <mc:AlternateContent>
        <mc:Choice Requires="wps">
          <w:drawing>
            <wp:anchor distT="0" distB="0" distL="0" distR="0" simplePos="0" relativeHeight="62914725" behindDoc="1" locked="0" layoutInCell="1" allowOverlap="1">
              <wp:simplePos x="0" y="0"/>
              <wp:positionH relativeFrom="page">
                <wp:posOffset>5764530</wp:posOffset>
              </wp:positionH>
              <wp:positionV relativeFrom="page">
                <wp:posOffset>497840</wp:posOffset>
              </wp:positionV>
              <wp:extent cx="1051560" cy="106680"/>
              <wp:wrapNone/>
              <wp:docPr id="54" name="Shape 54"/>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0" type="#_x0000_t202" style="position:absolute;margin-left:453.90000000000003pt;margin-top:39.200000000000003pt;width:82.799999999999997pt;height:8.4000000000000004pt;z-index:-188744028;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3" behindDoc="1" locked="0" layoutInCell="1" allowOverlap="1">
              <wp:simplePos x="0" y="0"/>
              <wp:positionH relativeFrom="page">
                <wp:posOffset>795655</wp:posOffset>
              </wp:positionH>
              <wp:positionV relativeFrom="page">
                <wp:posOffset>369570</wp:posOffset>
              </wp:positionV>
              <wp:extent cx="1243330" cy="277495"/>
              <wp:wrapNone/>
              <wp:docPr id="458" name="Shape 458"/>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9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wps:txbx>
                    <wps:bodyPr wrap="none" lIns="0" tIns="0" rIns="0" bIns="0">
                      <a:spAutoFit/>
                    </wps:bodyPr>
                  </wps:wsp>
                </a:graphicData>
              </a:graphic>
            </wp:anchor>
          </w:drawing>
        </mc:Choice>
        <mc:Fallback>
          <w:pict>
            <v:shape id="_x0000_s1484" type="#_x0000_t202" style="position:absolute;margin-left:62.649999999999999pt;margin-top:29.100000000000001pt;width:97.900000000000006pt;height:21.850000000000001pt;z-index:-188743680;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9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v:textbox>
              <w10:wrap anchorx="page" anchory="page"/>
            </v:shape>
          </w:pict>
        </mc:Fallback>
      </mc:AlternateContent>
    </w:r>
    <w:r>
      <mc:AlternateContent>
        <mc:Choice Requires="wps">
          <w:drawing>
            <wp:anchor distT="0" distB="0" distL="0" distR="0" simplePos="0" relativeHeight="62915075" behindDoc="1" locked="0" layoutInCell="1" allowOverlap="1">
              <wp:simplePos x="0" y="0"/>
              <wp:positionH relativeFrom="page">
                <wp:posOffset>5782310</wp:posOffset>
              </wp:positionH>
              <wp:positionV relativeFrom="page">
                <wp:posOffset>561340</wp:posOffset>
              </wp:positionV>
              <wp:extent cx="1051560" cy="106680"/>
              <wp:wrapNone/>
              <wp:docPr id="460" name="Shape 460"/>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86" type="#_x0000_t202" style="position:absolute;margin-left:455.30000000000001pt;margin-top:44.200000000000003pt;width:82.799999999999997pt;height:8.4000000000000004pt;z-index:-188743678;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1" behindDoc="1" locked="0" layoutInCell="1" allowOverlap="1">
              <wp:simplePos x="0" y="0"/>
              <wp:positionH relativeFrom="page">
                <wp:posOffset>778510</wp:posOffset>
              </wp:positionH>
              <wp:positionV relativeFrom="page">
                <wp:posOffset>305435</wp:posOffset>
              </wp:positionV>
              <wp:extent cx="1243330" cy="277495"/>
              <wp:wrapNone/>
              <wp:docPr id="466" name="Shape 466"/>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wps:txbx>
                    <wps:bodyPr wrap="none" lIns="0" tIns="0" rIns="0" bIns="0">
                      <a:spAutoFit/>
                    </wps:bodyPr>
                  </wps:wsp>
                </a:graphicData>
              </a:graphic>
            </wp:anchor>
          </w:drawing>
        </mc:Choice>
        <mc:Fallback>
          <w:pict>
            <v:shape id="_x0000_s1492" type="#_x0000_t202" style="position:absolute;margin-left:61.300000000000004pt;margin-top:24.050000000000001pt;width:97.900000000000006pt;height:21.850000000000001pt;z-index:-188743672;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v:textbox>
              <w10:wrap anchorx="page" anchory="page"/>
            </v:shape>
          </w:pict>
        </mc:Fallback>
      </mc:AlternateContent>
    </w:r>
    <w:r>
      <mc:AlternateContent>
        <mc:Choice Requires="wps">
          <w:drawing>
            <wp:anchor distT="0" distB="0" distL="0" distR="0" simplePos="0" relativeHeight="62915083" behindDoc="1" locked="0" layoutInCell="1" allowOverlap="1">
              <wp:simplePos x="0" y="0"/>
              <wp:positionH relativeFrom="page">
                <wp:posOffset>5764530</wp:posOffset>
              </wp:positionH>
              <wp:positionV relativeFrom="page">
                <wp:posOffset>497840</wp:posOffset>
              </wp:positionV>
              <wp:extent cx="1051560" cy="106680"/>
              <wp:wrapNone/>
              <wp:docPr id="468" name="Shape 468"/>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494" type="#_x0000_t202" style="position:absolute;margin-left:453.90000000000003pt;margin-top:39.200000000000003pt;width:82.799999999999997pt;height:8.4000000000000004pt;z-index:-188743670;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7" behindDoc="1" locked="0" layoutInCell="1" allowOverlap="1">
              <wp:simplePos x="0" y="0"/>
              <wp:positionH relativeFrom="page">
                <wp:posOffset>778510</wp:posOffset>
              </wp:positionH>
              <wp:positionV relativeFrom="page">
                <wp:posOffset>305435</wp:posOffset>
              </wp:positionV>
              <wp:extent cx="1243330" cy="277495"/>
              <wp:wrapNone/>
              <wp:docPr id="472" name="Shape 472"/>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wps:txbx>
                    <wps:bodyPr wrap="none" lIns="0" tIns="0" rIns="0" bIns="0">
                      <a:spAutoFit/>
                    </wps:bodyPr>
                  </wps:wsp>
                </a:graphicData>
              </a:graphic>
            </wp:anchor>
          </w:drawing>
        </mc:Choice>
        <mc:Fallback>
          <w:pict>
            <v:shape id="_x0000_s1498" type="#_x0000_t202" style="position:absolute;margin-left:61.300000000000004pt;margin-top:24.050000000000001pt;width:97.900000000000006pt;height:21.850000000000001pt;z-index:-188743666;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v:textbox>
              <w10:wrap anchorx="page" anchory="page"/>
            </v:shape>
          </w:pict>
        </mc:Fallback>
      </mc:AlternateContent>
    </w:r>
    <w:r>
      <mc:AlternateContent>
        <mc:Choice Requires="wps">
          <w:drawing>
            <wp:anchor distT="0" distB="0" distL="0" distR="0" simplePos="0" relativeHeight="62915089" behindDoc="1" locked="0" layoutInCell="1" allowOverlap="1">
              <wp:simplePos x="0" y="0"/>
              <wp:positionH relativeFrom="page">
                <wp:posOffset>5764530</wp:posOffset>
              </wp:positionH>
              <wp:positionV relativeFrom="page">
                <wp:posOffset>497840</wp:posOffset>
              </wp:positionV>
              <wp:extent cx="1051560" cy="106680"/>
              <wp:wrapNone/>
              <wp:docPr id="474" name="Shape 474"/>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500" type="#_x0000_t202" style="position:absolute;margin-left:453.90000000000003pt;margin-top:39.200000000000003pt;width:82.799999999999997pt;height:8.4000000000000004pt;z-index:-188743664;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3" behindDoc="1" locked="0" layoutInCell="1" allowOverlap="1">
              <wp:simplePos x="0" y="0"/>
              <wp:positionH relativeFrom="page">
                <wp:posOffset>5782945</wp:posOffset>
              </wp:positionH>
              <wp:positionV relativeFrom="page">
                <wp:posOffset>596265</wp:posOffset>
              </wp:positionV>
              <wp:extent cx="1051560" cy="106680"/>
              <wp:wrapNone/>
              <wp:docPr id="482" name="Shape 482"/>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08" type="#_x0000_t202" style="position:absolute;margin-left:455.35000000000002pt;margin-top:46.950000000000003pt;width:82.799999999999997pt;height:8.4000000000000004pt;z-index:-188743660;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2094865</wp:posOffset>
              </wp:positionH>
              <wp:positionV relativeFrom="page">
                <wp:posOffset>742315</wp:posOffset>
              </wp:positionV>
              <wp:extent cx="4763770" cy="0"/>
              <wp:wrapNone/>
              <wp:docPr id="484" name="Shape 484"/>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64.95000000000002pt;margin-top:58.450000000000003pt;width:375.10000000000002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9" behindDoc="1" locked="0" layoutInCell="1" allowOverlap="1">
              <wp:simplePos x="0" y="0"/>
              <wp:positionH relativeFrom="page">
                <wp:posOffset>5782945</wp:posOffset>
              </wp:positionH>
              <wp:positionV relativeFrom="page">
                <wp:posOffset>596265</wp:posOffset>
              </wp:positionV>
              <wp:extent cx="1051560" cy="106680"/>
              <wp:wrapNone/>
              <wp:docPr id="489" name="Shape 489"/>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15" type="#_x0000_t202" style="position:absolute;margin-left:455.35000000000002pt;margin-top:46.950000000000003pt;width:82.799999999999997pt;height:8.4000000000000004pt;z-index:-188743654;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2094865</wp:posOffset>
              </wp:positionH>
              <wp:positionV relativeFrom="page">
                <wp:posOffset>742315</wp:posOffset>
              </wp:positionV>
              <wp:extent cx="4763770" cy="0"/>
              <wp:wrapNone/>
              <wp:docPr id="491" name="Shape 491"/>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64.95000000000002pt;margin-top:58.450000000000003pt;width:375.10000000000002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5" behindDoc="1" locked="0" layoutInCell="1" allowOverlap="1">
              <wp:simplePos x="0" y="0"/>
              <wp:positionH relativeFrom="page">
                <wp:posOffset>795020</wp:posOffset>
              </wp:positionH>
              <wp:positionV relativeFrom="page">
                <wp:posOffset>366395</wp:posOffset>
              </wp:positionV>
              <wp:extent cx="1243330" cy="277495"/>
              <wp:wrapNone/>
              <wp:docPr id="496" name="Shape 496"/>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9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wps:txbx>
                    <wps:bodyPr wrap="none" lIns="0" tIns="0" rIns="0" bIns="0">
                      <a:spAutoFit/>
                    </wps:bodyPr>
                  </wps:wsp>
                </a:graphicData>
              </a:graphic>
            </wp:anchor>
          </w:drawing>
        </mc:Choice>
        <mc:Fallback>
          <w:pict>
            <v:shape id="_x0000_s1522" type="#_x0000_t202" style="position:absolute;margin-left:62.600000000000001pt;margin-top:28.850000000000001pt;width:97.900000000000006pt;height:21.850000000000001pt;z-index:-188743648;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9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v:textbox>
              <w10:wrap anchorx="page" anchory="page"/>
            </v:shape>
          </w:pict>
        </mc:Fallback>
      </mc:AlternateContent>
    </w:r>
    <w:r>
      <mc:AlternateContent>
        <mc:Choice Requires="wps">
          <w:drawing>
            <wp:anchor distT="0" distB="0" distL="0" distR="0" simplePos="0" relativeHeight="62915107" behindDoc="1" locked="0" layoutInCell="1" allowOverlap="1">
              <wp:simplePos x="0" y="0"/>
              <wp:positionH relativeFrom="page">
                <wp:posOffset>5781675</wp:posOffset>
              </wp:positionH>
              <wp:positionV relativeFrom="page">
                <wp:posOffset>558165</wp:posOffset>
              </wp:positionV>
              <wp:extent cx="1051560" cy="106680"/>
              <wp:wrapNone/>
              <wp:docPr id="498" name="Shape 498"/>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24" type="#_x0000_t202" style="position:absolute;margin-left:455.25pt;margin-top:43.950000000000003pt;width:82.799999999999997pt;height:8.4000000000000004pt;z-index:-188743646;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3" behindDoc="1" locked="0" layoutInCell="1" allowOverlap="1">
              <wp:simplePos x="0" y="0"/>
              <wp:positionH relativeFrom="page">
                <wp:posOffset>796290</wp:posOffset>
              </wp:positionH>
              <wp:positionV relativeFrom="page">
                <wp:posOffset>316230</wp:posOffset>
              </wp:positionV>
              <wp:extent cx="1243330" cy="277495"/>
              <wp:wrapNone/>
              <wp:docPr id="504" name="Shape 504"/>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9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wps:txbx>
                    <wps:bodyPr wrap="none" lIns="0" tIns="0" rIns="0" bIns="0">
                      <a:spAutoFit/>
                    </wps:bodyPr>
                  </wps:wsp>
                </a:graphicData>
              </a:graphic>
            </wp:anchor>
          </w:drawing>
        </mc:Choice>
        <mc:Fallback>
          <w:pict>
            <v:shape id="_x0000_s1530" type="#_x0000_t202" style="position:absolute;margin-left:62.700000000000003pt;margin-top:24.900000000000002pt;width:97.900000000000006pt;height:21.850000000000001pt;z-index:-188743640;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9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v:textbox>
              <w10:wrap anchorx="page" anchory="page"/>
            </v:shape>
          </w:pict>
        </mc:Fallback>
      </mc:AlternateContent>
    </w:r>
    <w:r>
      <mc:AlternateContent>
        <mc:Choice Requires="wps">
          <w:drawing>
            <wp:anchor distT="0" distB="0" distL="0" distR="0" simplePos="0" relativeHeight="62915115" behindDoc="1" locked="0" layoutInCell="1" allowOverlap="1">
              <wp:simplePos x="0" y="0"/>
              <wp:positionH relativeFrom="page">
                <wp:posOffset>5782945</wp:posOffset>
              </wp:positionH>
              <wp:positionV relativeFrom="page">
                <wp:posOffset>508635</wp:posOffset>
              </wp:positionV>
              <wp:extent cx="1051560" cy="106680"/>
              <wp:wrapNone/>
              <wp:docPr id="506" name="Shape 506"/>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32" type="#_x0000_t202" style="position:absolute;margin-left:455.35000000000002pt;margin-top:40.050000000000004pt;width:82.799999999999997pt;height:8.4000000000000004pt;z-index:-188743638;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1" behindDoc="1" locked="0" layoutInCell="1" allowOverlap="1">
              <wp:simplePos x="0" y="0"/>
              <wp:positionH relativeFrom="page">
                <wp:posOffset>796290</wp:posOffset>
              </wp:positionH>
              <wp:positionV relativeFrom="page">
                <wp:posOffset>316230</wp:posOffset>
              </wp:positionV>
              <wp:extent cx="1243330" cy="277495"/>
              <wp:wrapNone/>
              <wp:docPr id="512" name="Shape 512"/>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9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wps:txbx>
                    <wps:bodyPr wrap="none" lIns="0" tIns="0" rIns="0" bIns="0">
                      <a:spAutoFit/>
                    </wps:bodyPr>
                  </wps:wsp>
                </a:graphicData>
              </a:graphic>
            </wp:anchor>
          </w:drawing>
        </mc:Choice>
        <mc:Fallback>
          <w:pict>
            <v:shape id="_x0000_s1538" type="#_x0000_t202" style="position:absolute;margin-left:62.700000000000003pt;margin-top:24.900000000000002pt;width:97.900000000000006pt;height:21.850000000000001pt;z-index:-188743632;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9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v:textbox>
              <w10:wrap anchorx="page" anchory="page"/>
            </v:shape>
          </w:pict>
        </mc:Fallback>
      </mc:AlternateContent>
    </w:r>
    <w:r>
      <mc:AlternateContent>
        <mc:Choice Requires="wps">
          <w:drawing>
            <wp:anchor distT="0" distB="0" distL="0" distR="0" simplePos="0" relativeHeight="62915123" behindDoc="1" locked="0" layoutInCell="1" allowOverlap="1">
              <wp:simplePos x="0" y="0"/>
              <wp:positionH relativeFrom="page">
                <wp:posOffset>5782945</wp:posOffset>
              </wp:positionH>
              <wp:positionV relativeFrom="page">
                <wp:posOffset>508635</wp:posOffset>
              </wp:positionV>
              <wp:extent cx="1051560" cy="106680"/>
              <wp:wrapNone/>
              <wp:docPr id="514" name="Shape 514"/>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40" type="#_x0000_t202" style="position:absolute;margin-left:455.35000000000002pt;margin-top:40.050000000000004pt;width:82.799999999999997pt;height:8.4000000000000004pt;z-index:-188743630;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9" behindDoc="1" locked="0" layoutInCell="1" allowOverlap="1">
              <wp:simplePos x="0" y="0"/>
              <wp:positionH relativeFrom="page">
                <wp:posOffset>778510</wp:posOffset>
              </wp:positionH>
              <wp:positionV relativeFrom="page">
                <wp:posOffset>305435</wp:posOffset>
              </wp:positionV>
              <wp:extent cx="1243330" cy="277495"/>
              <wp:wrapNone/>
              <wp:docPr id="520" name="Shape 520"/>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wps:txbx>
                    <wps:bodyPr wrap="none" lIns="0" tIns="0" rIns="0" bIns="0">
                      <a:spAutoFit/>
                    </wps:bodyPr>
                  </wps:wsp>
                </a:graphicData>
              </a:graphic>
            </wp:anchor>
          </w:drawing>
        </mc:Choice>
        <mc:Fallback>
          <w:pict>
            <v:shape id="_x0000_s1546" type="#_x0000_t202" style="position:absolute;margin-left:61.300000000000004pt;margin-top:24.050000000000001pt;width:97.900000000000006pt;height:21.850000000000001pt;z-index:-188743624;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v:textbox>
              <w10:wrap anchorx="page" anchory="page"/>
            </v:shape>
          </w:pict>
        </mc:Fallback>
      </mc:AlternateContent>
    </w:r>
    <w:r>
      <mc:AlternateContent>
        <mc:Choice Requires="wps">
          <w:drawing>
            <wp:anchor distT="0" distB="0" distL="0" distR="0" simplePos="0" relativeHeight="62915131" behindDoc="1" locked="0" layoutInCell="1" allowOverlap="1">
              <wp:simplePos x="0" y="0"/>
              <wp:positionH relativeFrom="page">
                <wp:posOffset>5764530</wp:posOffset>
              </wp:positionH>
              <wp:positionV relativeFrom="page">
                <wp:posOffset>497840</wp:posOffset>
              </wp:positionV>
              <wp:extent cx="1051560" cy="106680"/>
              <wp:wrapNone/>
              <wp:docPr id="522" name="Shape 522"/>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548" type="#_x0000_t202" style="position:absolute;margin-left:453.90000000000003pt;margin-top:39.200000000000003pt;width:82.799999999999997pt;height:8.4000000000000004pt;z-index:-188743622;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5" behindDoc="1" locked="0" layoutInCell="1" allowOverlap="1">
              <wp:simplePos x="0" y="0"/>
              <wp:positionH relativeFrom="page">
                <wp:posOffset>778510</wp:posOffset>
              </wp:positionH>
              <wp:positionV relativeFrom="page">
                <wp:posOffset>305435</wp:posOffset>
              </wp:positionV>
              <wp:extent cx="1243330" cy="277495"/>
              <wp:wrapNone/>
              <wp:docPr id="526" name="Shape 526"/>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wps:txbx>
                    <wps:bodyPr wrap="none" lIns="0" tIns="0" rIns="0" bIns="0">
                      <a:spAutoFit/>
                    </wps:bodyPr>
                  </wps:wsp>
                </a:graphicData>
              </a:graphic>
            </wp:anchor>
          </w:drawing>
        </mc:Choice>
        <mc:Fallback>
          <w:pict>
            <v:shape id="_x0000_s1552" type="#_x0000_t202" style="position:absolute;margin-left:61.300000000000004pt;margin-top:24.050000000000001pt;width:97.900000000000006pt;height:21.850000000000001pt;z-index:-188743618;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v:textbox>
              <w10:wrap anchorx="page" anchory="page"/>
            </v:shape>
          </w:pict>
        </mc:Fallback>
      </mc:AlternateContent>
    </w:r>
    <w:r>
      <mc:AlternateContent>
        <mc:Choice Requires="wps">
          <w:drawing>
            <wp:anchor distT="0" distB="0" distL="0" distR="0" simplePos="0" relativeHeight="62915137" behindDoc="1" locked="0" layoutInCell="1" allowOverlap="1">
              <wp:simplePos x="0" y="0"/>
              <wp:positionH relativeFrom="page">
                <wp:posOffset>5764530</wp:posOffset>
              </wp:positionH>
              <wp:positionV relativeFrom="page">
                <wp:posOffset>497840</wp:posOffset>
              </wp:positionV>
              <wp:extent cx="1051560" cy="106680"/>
              <wp:wrapNone/>
              <wp:docPr id="528" name="Shape 528"/>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554" type="#_x0000_t202" style="position:absolute;margin-left:453.90000000000003pt;margin-top:39.200000000000003pt;width:82.799999999999997pt;height:8.4000000000000004pt;z-index:-188743616;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778510</wp:posOffset>
              </wp:positionH>
              <wp:positionV relativeFrom="page">
                <wp:posOffset>305435</wp:posOffset>
              </wp:positionV>
              <wp:extent cx="1243330" cy="277495"/>
              <wp:wrapNone/>
              <wp:docPr id="58" name="Shape 58"/>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wps:txbx>
                    <wps:bodyPr wrap="none" lIns="0" tIns="0" rIns="0" bIns="0">
                      <a:spAutoFit/>
                    </wps:bodyPr>
                  </wps:wsp>
                </a:graphicData>
              </a:graphic>
            </wp:anchor>
          </w:drawing>
        </mc:Choice>
        <mc:Fallback>
          <w:pict>
            <v:shape id="_x0000_s1084" type="#_x0000_t202" style="position:absolute;margin-left:61.300000000000004pt;margin-top:24.050000000000001pt;width:97.900000000000006pt;height:21.850000000000001pt;z-index:-188744024;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v:textbox>
              <w10:wrap anchorx="page" anchory="page"/>
            </v:shape>
          </w:pict>
        </mc:Fallback>
      </mc:AlternateContent>
    </w:r>
    <w:r>
      <mc:AlternateContent>
        <mc:Choice Requires="wps">
          <w:drawing>
            <wp:anchor distT="0" distB="0" distL="0" distR="0" simplePos="0" relativeHeight="62914731" behindDoc="1" locked="0" layoutInCell="1" allowOverlap="1">
              <wp:simplePos x="0" y="0"/>
              <wp:positionH relativeFrom="page">
                <wp:posOffset>5764530</wp:posOffset>
              </wp:positionH>
              <wp:positionV relativeFrom="page">
                <wp:posOffset>497840</wp:posOffset>
              </wp:positionV>
              <wp:extent cx="1051560" cy="106680"/>
              <wp:wrapNone/>
              <wp:docPr id="60" name="Shape 60"/>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6" type="#_x0000_t202" style="position:absolute;margin-left:453.90000000000003pt;margin-top:39.200000000000003pt;width:82.799999999999997pt;height:8.4000000000000004pt;z-index:-188744022;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1" behindDoc="1" locked="0" layoutInCell="1" allowOverlap="1">
              <wp:simplePos x="0" y="0"/>
              <wp:positionH relativeFrom="page">
                <wp:posOffset>778510</wp:posOffset>
              </wp:positionH>
              <wp:positionV relativeFrom="page">
                <wp:posOffset>305435</wp:posOffset>
              </wp:positionV>
              <wp:extent cx="1243330" cy="277495"/>
              <wp:wrapNone/>
              <wp:docPr id="532" name="Shape 532"/>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wps:txbx>
                    <wps:bodyPr wrap="none" lIns="0" tIns="0" rIns="0" bIns="0">
                      <a:spAutoFit/>
                    </wps:bodyPr>
                  </wps:wsp>
                </a:graphicData>
              </a:graphic>
            </wp:anchor>
          </w:drawing>
        </mc:Choice>
        <mc:Fallback>
          <w:pict>
            <v:shape id="_x0000_s1558" type="#_x0000_t202" style="position:absolute;margin-left:61.300000000000004pt;margin-top:24.050000000000001pt;width:97.900000000000006pt;height:21.850000000000001pt;z-index:-188743612;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v:textbox>
              <w10:wrap anchorx="page" anchory="page"/>
            </v:shape>
          </w:pict>
        </mc:Fallback>
      </mc:AlternateContent>
    </w:r>
    <w:r>
      <mc:AlternateContent>
        <mc:Choice Requires="wps">
          <w:drawing>
            <wp:anchor distT="0" distB="0" distL="0" distR="0" simplePos="0" relativeHeight="62915143" behindDoc="1" locked="0" layoutInCell="1" allowOverlap="1">
              <wp:simplePos x="0" y="0"/>
              <wp:positionH relativeFrom="page">
                <wp:posOffset>5764530</wp:posOffset>
              </wp:positionH>
              <wp:positionV relativeFrom="page">
                <wp:posOffset>497840</wp:posOffset>
              </wp:positionV>
              <wp:extent cx="1051560" cy="106680"/>
              <wp:wrapNone/>
              <wp:docPr id="534" name="Shape 534"/>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560" type="#_x0000_t202" style="position:absolute;margin-left:453.90000000000003pt;margin-top:39.200000000000003pt;width:82.799999999999997pt;height:8.4000000000000004pt;z-index:-188743610;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7" behindDoc="1" locked="0" layoutInCell="1" allowOverlap="1">
              <wp:simplePos x="0" y="0"/>
              <wp:positionH relativeFrom="page">
                <wp:posOffset>778510</wp:posOffset>
              </wp:positionH>
              <wp:positionV relativeFrom="page">
                <wp:posOffset>305435</wp:posOffset>
              </wp:positionV>
              <wp:extent cx="1243330" cy="277495"/>
              <wp:wrapNone/>
              <wp:docPr id="538" name="Shape 538"/>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wps:txbx>
                    <wps:bodyPr wrap="none" lIns="0" tIns="0" rIns="0" bIns="0">
                      <a:spAutoFit/>
                    </wps:bodyPr>
                  </wps:wsp>
                </a:graphicData>
              </a:graphic>
            </wp:anchor>
          </w:drawing>
        </mc:Choice>
        <mc:Fallback>
          <w:pict>
            <v:shape id="_x0000_s1564" type="#_x0000_t202" style="position:absolute;margin-left:61.300000000000004pt;margin-top:24.050000000000001pt;width:97.900000000000006pt;height:21.850000000000001pt;z-index:-188743606;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1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v:textbox>
              <w10:wrap anchorx="page" anchory="page"/>
            </v:shape>
          </w:pict>
        </mc:Fallback>
      </mc:AlternateContent>
    </w:r>
    <w:r>
      <mc:AlternateContent>
        <mc:Choice Requires="wps">
          <w:drawing>
            <wp:anchor distT="0" distB="0" distL="0" distR="0" simplePos="0" relativeHeight="62915149" behindDoc="1" locked="0" layoutInCell="1" allowOverlap="1">
              <wp:simplePos x="0" y="0"/>
              <wp:positionH relativeFrom="page">
                <wp:posOffset>5764530</wp:posOffset>
              </wp:positionH>
              <wp:positionV relativeFrom="page">
                <wp:posOffset>497840</wp:posOffset>
              </wp:positionV>
              <wp:extent cx="1051560" cy="106680"/>
              <wp:wrapNone/>
              <wp:docPr id="540" name="Shape 540"/>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566" type="#_x0000_t202" style="position:absolute;margin-left:453.90000000000003pt;margin-top:39.200000000000003pt;width:82.799999999999997pt;height:8.4000000000000004pt;z-index:-188743604;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3" behindDoc="1" locked="0" layoutInCell="1" allowOverlap="1">
              <wp:simplePos x="0" y="0"/>
              <wp:positionH relativeFrom="page">
                <wp:posOffset>796290</wp:posOffset>
              </wp:positionH>
              <wp:positionV relativeFrom="page">
                <wp:posOffset>316230</wp:posOffset>
              </wp:positionV>
              <wp:extent cx="1243330" cy="277495"/>
              <wp:wrapNone/>
              <wp:docPr id="544" name="Shape 544"/>
              <a:graphic xmlns:a="http://schemas.openxmlformats.org/drawingml/2006/main">
                <a:graphicData uri="http://schemas.microsoft.com/office/word/2010/wordprocessingShape">
                  <wps:wsp>
                    <wps:cNvSpPr txBox="1"/>
                    <wps:spPr>
                      <a:xfrm>
                        <a:ext cx="1243330" cy="27749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9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wps:txbx>
                    <wps:bodyPr wrap="none" lIns="0" tIns="0" rIns="0" bIns="0">
                      <a:spAutoFit/>
                    </wps:bodyPr>
                  </wps:wsp>
                </a:graphicData>
              </a:graphic>
            </wp:anchor>
          </w:drawing>
        </mc:Choice>
        <mc:Fallback>
          <w:pict>
            <v:shape id="_x0000_s1570" type="#_x0000_t202" style="position:absolute;margin-left:62.700000000000003pt;margin-top:24.900000000000002pt;width:97.900000000000006pt;height:21.850000000000001pt;z-index:-188743600;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45996"/>
                        <w:spacing w:val="0"/>
                        <w:w w:val="100"/>
                        <w:position w:val="0"/>
                        <w:sz w:val="30"/>
                        <w:szCs w:val="30"/>
                      </w:rPr>
                      <w:t>■</w:t>
                    </w:r>
                    <w:r>
                      <w:rPr>
                        <w:rFonts w:ascii="SimHei" w:eastAsia="SimHei" w:hAnsi="SimHei" w:cs="SimHei"/>
                        <w:color w:val="245996"/>
                        <w:spacing w:val="0"/>
                        <w:w w:val="100"/>
                        <w:position w:val="0"/>
                        <w:sz w:val="30"/>
                        <w:szCs w:val="30"/>
                      </w:rPr>
                      <w:t>■</w:t>
                    </w:r>
                    <w:r>
                      <w:rPr>
                        <w:rFonts w:ascii="Arial" w:eastAsia="Arial" w:hAnsi="Arial" w:cs="Arial"/>
                        <w:color w:val="245996"/>
                        <w:spacing w:val="0"/>
                        <w:w w:val="100"/>
                        <w:position w:val="0"/>
                        <w:sz w:val="26"/>
                        <w:szCs w:val="26"/>
                      </w:rPr>
                      <w:t>♦</w:t>
                    </w:r>
                    <w:r>
                      <w:rPr>
                        <w:rFonts w:ascii="SimHei" w:eastAsia="SimHei" w:hAnsi="SimHei" w:cs="SimHei"/>
                        <w:color w:val="245996"/>
                        <w:spacing w:val="0"/>
                        <w:w w:val="100"/>
                        <w:position w:val="0"/>
                        <w:sz w:val="30"/>
                        <w:szCs w:val="30"/>
                      </w:rPr>
                      <w:t>家科科技</w:t>
                    </w:r>
                  </w:p>
                  <w:p>
                    <w:pPr>
                      <w:pStyle w:val="Style9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43334"/>
                        <w:spacing w:val="0"/>
                        <w:w w:val="100"/>
                        <w:position w:val="0"/>
                        <w:sz w:val="8"/>
                        <w:szCs w:val="8"/>
                      </w:rPr>
                      <w:t>BDUKSPfNM</w:t>
                    </w:r>
                  </w:p>
                </w:txbxContent>
              </v:textbox>
              <w10:wrap anchorx="page" anchory="page"/>
            </v:shape>
          </w:pict>
        </mc:Fallback>
      </mc:AlternateContent>
    </w:r>
    <w:r>
      <mc:AlternateContent>
        <mc:Choice Requires="wps">
          <w:drawing>
            <wp:anchor distT="0" distB="0" distL="0" distR="0" simplePos="0" relativeHeight="62915155" behindDoc="1" locked="0" layoutInCell="1" allowOverlap="1">
              <wp:simplePos x="0" y="0"/>
              <wp:positionH relativeFrom="page">
                <wp:posOffset>5782945</wp:posOffset>
              </wp:positionH>
              <wp:positionV relativeFrom="page">
                <wp:posOffset>508635</wp:posOffset>
              </wp:positionV>
              <wp:extent cx="1051560" cy="106680"/>
              <wp:wrapNone/>
              <wp:docPr id="546" name="Shape 546"/>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72" type="#_x0000_t202" style="position:absolute;margin-left:455.35000000000002pt;margin-top:40.050000000000004pt;width:82.799999999999997pt;height:8.4000000000000004pt;z-index:-188743598;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5782310</wp:posOffset>
              </wp:positionH>
              <wp:positionV relativeFrom="page">
                <wp:posOffset>550545</wp:posOffset>
              </wp:positionV>
              <wp:extent cx="1051560" cy="106680"/>
              <wp:wrapNone/>
              <wp:docPr id="64" name="Shape 64"/>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90" type="#_x0000_t202" style="position:absolute;margin-left:455.30000000000001pt;margin-top:43.350000000000001pt;width:82.799999999999997pt;height:8.4000000000000004pt;z-index:-188744018;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2094230</wp:posOffset>
              </wp:positionH>
              <wp:positionV relativeFrom="page">
                <wp:posOffset>707390</wp:posOffset>
              </wp:positionV>
              <wp:extent cx="4763770" cy="0"/>
              <wp:wrapNone/>
              <wp:docPr id="66" name="Shape 66"/>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64.90000000000001pt;margin-top:55.700000000000003pt;width:375.10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9"/>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4)_"/>
    <w:basedOn w:val="DefaultParagraphFont"/>
    <w:link w:val="Style2"/>
    <w:rPr>
      <w:rFonts w:ascii="SimHei" w:eastAsia="SimHei" w:hAnsi="SimHei" w:cs="SimHei"/>
      <w:b w:val="0"/>
      <w:bCs w:val="0"/>
      <w:i w:val="0"/>
      <w:iCs w:val="0"/>
      <w:smallCaps w:val="0"/>
      <w:strike w:val="0"/>
      <w:color w:val="596E90"/>
      <w:sz w:val="15"/>
      <w:szCs w:val="15"/>
      <w:u w:val="none"/>
      <w:shd w:val="clear" w:color="auto" w:fill="auto"/>
    </w:rPr>
  </w:style>
  <w:style w:type="character" w:customStyle="1" w:styleId="CharStyle7">
    <w:name w:val="正文文本 (3)_"/>
    <w:basedOn w:val="DefaultParagraphFont"/>
    <w:link w:val="Style6"/>
    <w:rPr>
      <w:rFonts w:ascii="Arial" w:eastAsia="Arial" w:hAnsi="Arial" w:cs="Arial"/>
      <w:b w:val="0"/>
      <w:bCs w:val="0"/>
      <w:i w:val="0"/>
      <w:iCs w:val="0"/>
      <w:smallCaps w:val="0"/>
      <w:strike w:val="0"/>
      <w:color w:val="596E90"/>
      <w:sz w:val="16"/>
      <w:szCs w:val="16"/>
      <w:u w:val="none"/>
      <w:shd w:val="clear" w:color="auto" w:fill="auto"/>
    </w:rPr>
  </w:style>
  <w:style w:type="character" w:customStyle="1" w:styleId="CharStyle11">
    <w:name w:val="正文文本 (5)_"/>
    <w:basedOn w:val="DefaultParagraphFont"/>
    <w:link w:val="Style10"/>
    <w:rPr>
      <w:rFonts w:ascii="SimSun" w:eastAsia="SimSun" w:hAnsi="SimSun" w:cs="SimSun"/>
      <w:b/>
      <w:bCs/>
      <w:i w:val="0"/>
      <w:iCs w:val="0"/>
      <w:smallCaps w:val="0"/>
      <w:strike w:val="0"/>
      <w:sz w:val="36"/>
      <w:szCs w:val="36"/>
      <w:u w:val="none"/>
      <w:shd w:val="clear" w:color="auto" w:fill="auto"/>
    </w:rPr>
  </w:style>
  <w:style w:type="character" w:customStyle="1" w:styleId="CharStyle13">
    <w:name w:val="正文文本 (2)_"/>
    <w:basedOn w:val="DefaultParagraphFont"/>
    <w:link w:val="Style12"/>
    <w:rPr>
      <w:rFonts w:ascii="SimSun" w:eastAsia="SimSun" w:hAnsi="SimSun" w:cs="SimSun"/>
      <w:b/>
      <w:bCs/>
      <w:i w:val="0"/>
      <w:iCs w:val="0"/>
      <w:smallCaps w:val="0"/>
      <w:strike w:val="0"/>
      <w:sz w:val="22"/>
      <w:szCs w:val="22"/>
      <w:u w:val="none"/>
      <w:shd w:val="clear" w:color="auto" w:fill="auto"/>
    </w:rPr>
  </w:style>
  <w:style w:type="character" w:customStyle="1" w:styleId="CharStyle17">
    <w:name w:val="正文文本 (7)_"/>
    <w:basedOn w:val="DefaultParagraphFont"/>
    <w:link w:val="Style16"/>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20">
    <w:name w:val="页眉或页脚 (2)_"/>
    <w:basedOn w:val="DefaultParagraphFont"/>
    <w:link w:val="Style19"/>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9">
    <w:name w:val="标题 #1_"/>
    <w:basedOn w:val="DefaultParagraphFont"/>
    <w:link w:val="Style28"/>
    <w:rPr>
      <w:rFonts w:ascii="SimSun" w:eastAsia="SimSun" w:hAnsi="SimSun" w:cs="SimSun"/>
      <w:b/>
      <w:bCs/>
      <w:i w:val="0"/>
      <w:iCs w:val="0"/>
      <w:smallCaps w:val="0"/>
      <w:strike w:val="0"/>
      <w:sz w:val="32"/>
      <w:szCs w:val="32"/>
      <w:u w:val="none"/>
      <w:shd w:val="clear" w:color="auto" w:fill="auto"/>
    </w:rPr>
  </w:style>
  <w:style w:type="character" w:customStyle="1" w:styleId="CharStyle32">
    <w:name w:val="目录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35">
    <w:name w:val="正文文本 (8)_"/>
    <w:basedOn w:val="DefaultParagraphFont"/>
    <w:link w:val="Style34"/>
    <w:rPr>
      <w:rFonts w:ascii="SimSun" w:eastAsia="SimSun" w:hAnsi="SimSun" w:cs="SimSun"/>
      <w:b/>
      <w:bCs/>
      <w:i w:val="0"/>
      <w:iCs w:val="0"/>
      <w:smallCaps w:val="0"/>
      <w:strike w:val="0"/>
      <w:sz w:val="32"/>
      <w:szCs w:val="32"/>
      <w:u w:val="none"/>
      <w:shd w:val="clear" w:color="auto" w:fill="auto"/>
    </w:rPr>
  </w:style>
  <w:style w:type="character" w:customStyle="1" w:styleId="CharStyle37">
    <w:name w:val="其他_"/>
    <w:basedOn w:val="DefaultParagraphFont"/>
    <w:link w:val="Style36"/>
    <w:rPr>
      <w:rFonts w:ascii="SimSun" w:eastAsia="SimSun" w:hAnsi="SimSun" w:cs="SimSun"/>
      <w:b w:val="0"/>
      <w:bCs w:val="0"/>
      <w:i w:val="0"/>
      <w:iCs w:val="0"/>
      <w:smallCaps w:val="0"/>
      <w:strike w:val="0"/>
      <w:sz w:val="17"/>
      <w:szCs w:val="17"/>
      <w:u w:val="none"/>
      <w:shd w:val="clear" w:color="auto" w:fill="auto"/>
    </w:rPr>
  </w:style>
  <w:style w:type="character" w:customStyle="1" w:styleId="CharStyle40">
    <w:name w:val="标题 #2_"/>
    <w:basedOn w:val="DefaultParagraphFont"/>
    <w:link w:val="Style39"/>
    <w:rPr>
      <w:rFonts w:ascii="SimSun" w:eastAsia="SimSun" w:hAnsi="SimSun" w:cs="SimSun"/>
      <w:b/>
      <w:bCs/>
      <w:i w:val="0"/>
      <w:iCs w:val="0"/>
      <w:smallCaps w:val="0"/>
      <w:strike w:val="0"/>
      <w:sz w:val="22"/>
      <w:szCs w:val="22"/>
      <w:u w:val="none"/>
      <w:shd w:val="clear" w:color="auto" w:fill="auto"/>
    </w:rPr>
  </w:style>
  <w:style w:type="character" w:customStyle="1" w:styleId="CharStyle42">
    <w:name w:val="正文文本_"/>
    <w:basedOn w:val="DefaultParagraphFont"/>
    <w:link w:val="Style41"/>
    <w:rPr>
      <w:rFonts w:ascii="SimSun" w:eastAsia="SimSun" w:hAnsi="SimSun" w:cs="SimSun"/>
      <w:b w:val="0"/>
      <w:bCs w:val="0"/>
      <w:i w:val="0"/>
      <w:iCs w:val="0"/>
      <w:smallCaps w:val="0"/>
      <w:strike w:val="0"/>
      <w:sz w:val="17"/>
      <w:szCs w:val="17"/>
      <w:u w:val="none"/>
      <w:shd w:val="clear" w:color="auto" w:fill="auto"/>
    </w:rPr>
  </w:style>
  <w:style w:type="character" w:customStyle="1" w:styleId="CharStyle44">
    <w:name w:val="表格标题_"/>
    <w:basedOn w:val="DefaultParagraphFont"/>
    <w:link w:val="Style43"/>
    <w:rPr>
      <w:rFonts w:ascii="SimSun" w:eastAsia="SimSun" w:hAnsi="SimSun" w:cs="SimSun"/>
      <w:b w:val="0"/>
      <w:bCs w:val="0"/>
      <w:i w:val="0"/>
      <w:iCs w:val="0"/>
      <w:smallCaps w:val="0"/>
      <w:strike w:val="0"/>
      <w:sz w:val="17"/>
      <w:szCs w:val="17"/>
      <w:u w:val="none"/>
      <w:shd w:val="clear" w:color="auto" w:fill="auto"/>
    </w:rPr>
  </w:style>
  <w:style w:type="character" w:customStyle="1" w:styleId="CharStyle49">
    <w:name w:val="正文文本 (6)_"/>
    <w:basedOn w:val="DefaultParagraphFont"/>
    <w:link w:val="Style48"/>
    <w:rPr>
      <w:rFonts w:ascii="SimHei" w:eastAsia="SimHei" w:hAnsi="SimHei" w:cs="SimHei"/>
      <w:b w:val="0"/>
      <w:bCs w:val="0"/>
      <w:i w:val="0"/>
      <w:iCs w:val="0"/>
      <w:smallCaps w:val="0"/>
      <w:strike w:val="0"/>
      <w:color w:val="245996"/>
      <w:sz w:val="30"/>
      <w:szCs w:val="30"/>
      <w:u w:val="none"/>
      <w:shd w:val="clear" w:color="auto" w:fill="auto"/>
    </w:rPr>
  </w:style>
  <w:style w:type="character" w:customStyle="1" w:styleId="CharStyle53">
    <w:name w:val="标题 #3_"/>
    <w:basedOn w:val="DefaultParagraphFont"/>
    <w:link w:val="Style52"/>
    <w:rPr>
      <w:rFonts w:ascii="SimSun" w:eastAsia="SimSun" w:hAnsi="SimSun" w:cs="SimSun"/>
      <w:b/>
      <w:bCs/>
      <w:i w:val="0"/>
      <w:iCs w:val="0"/>
      <w:smallCaps w:val="0"/>
      <w:strike w:val="0"/>
      <w:sz w:val="20"/>
      <w:szCs w:val="20"/>
      <w:u w:val="none"/>
      <w:shd w:val="clear" w:color="auto" w:fill="auto"/>
    </w:rPr>
  </w:style>
  <w:style w:type="character" w:customStyle="1" w:styleId="CharStyle64">
    <w:name w:val="图片标题_"/>
    <w:basedOn w:val="DefaultParagraphFont"/>
    <w:link w:val="Style63"/>
    <w:rPr>
      <w:rFonts w:ascii="SimSun" w:eastAsia="SimSun" w:hAnsi="SimSun" w:cs="SimSun"/>
      <w:b w:val="0"/>
      <w:bCs w:val="0"/>
      <w:i w:val="0"/>
      <w:iCs w:val="0"/>
      <w:smallCaps w:val="0"/>
      <w:strike w:val="0"/>
      <w:sz w:val="17"/>
      <w:szCs w:val="17"/>
      <w:u w:val="none"/>
      <w:shd w:val="clear" w:color="auto" w:fill="auto"/>
    </w:rPr>
  </w:style>
  <w:style w:type="character" w:customStyle="1" w:styleId="CharStyle78">
    <w:name w:val="标题 #4_"/>
    <w:basedOn w:val="DefaultParagraphFont"/>
    <w:link w:val="Style77"/>
    <w:rPr>
      <w:rFonts w:ascii="SimSun" w:eastAsia="SimSun" w:hAnsi="SimSun" w:cs="SimSun"/>
      <w:b/>
      <w:bCs/>
      <w:i w:val="0"/>
      <w:iCs w:val="0"/>
      <w:smallCaps w:val="0"/>
      <w:strike w:val="0"/>
      <w:sz w:val="20"/>
      <w:szCs w:val="20"/>
      <w:u w:val="none"/>
      <w:shd w:val="clear" w:color="auto" w:fill="auto"/>
    </w:rPr>
  </w:style>
  <w:style w:type="character" w:customStyle="1" w:styleId="CharStyle99">
    <w:name w:val="页眉或页脚_"/>
    <w:basedOn w:val="DefaultParagraphFont"/>
    <w:link w:val="Style98"/>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正文文本 (4)"/>
    <w:basedOn w:val="Normal"/>
    <w:link w:val="CharStyle3"/>
    <w:pPr>
      <w:widowControl w:val="0"/>
      <w:shd w:val="clear" w:color="auto" w:fill="auto"/>
      <w:ind w:firstLine="180"/>
    </w:pPr>
    <w:rPr>
      <w:rFonts w:ascii="SimHei" w:eastAsia="SimHei" w:hAnsi="SimHei" w:cs="SimHei"/>
      <w:b w:val="0"/>
      <w:bCs w:val="0"/>
      <w:i w:val="0"/>
      <w:iCs w:val="0"/>
      <w:smallCaps w:val="0"/>
      <w:strike w:val="0"/>
      <w:color w:val="596E90"/>
      <w:sz w:val="15"/>
      <w:szCs w:val="15"/>
      <w:u w:val="none"/>
      <w:shd w:val="clear" w:color="auto" w:fill="auto"/>
    </w:rPr>
  </w:style>
  <w:style w:type="paragraph" w:customStyle="1" w:styleId="Style6">
    <w:name w:val="正文文本 (3)"/>
    <w:basedOn w:val="Normal"/>
    <w:link w:val="CharStyle7"/>
    <w:pPr>
      <w:widowControl w:val="0"/>
      <w:shd w:val="clear" w:color="auto" w:fill="auto"/>
      <w:spacing w:after="130"/>
      <w:ind w:firstLine="200"/>
    </w:pPr>
    <w:rPr>
      <w:rFonts w:ascii="Arial" w:eastAsia="Arial" w:hAnsi="Arial" w:cs="Arial"/>
      <w:b w:val="0"/>
      <w:bCs w:val="0"/>
      <w:i w:val="0"/>
      <w:iCs w:val="0"/>
      <w:smallCaps w:val="0"/>
      <w:strike w:val="0"/>
      <w:color w:val="596E90"/>
      <w:sz w:val="16"/>
      <w:szCs w:val="16"/>
      <w:u w:val="none"/>
      <w:shd w:val="clear" w:color="auto" w:fill="auto"/>
    </w:rPr>
  </w:style>
  <w:style w:type="paragraph" w:customStyle="1" w:styleId="Style10">
    <w:name w:val="正文文本 (5)"/>
    <w:basedOn w:val="Normal"/>
    <w:link w:val="CharStyle11"/>
    <w:pPr>
      <w:widowControl w:val="0"/>
      <w:shd w:val="clear" w:color="auto" w:fill="auto"/>
      <w:spacing w:after="860"/>
      <w:jc w:val="center"/>
    </w:pPr>
    <w:rPr>
      <w:rFonts w:ascii="SimSun" w:eastAsia="SimSun" w:hAnsi="SimSun" w:cs="SimSun"/>
      <w:b/>
      <w:bCs/>
      <w:i w:val="0"/>
      <w:iCs w:val="0"/>
      <w:smallCaps w:val="0"/>
      <w:strike w:val="0"/>
      <w:sz w:val="36"/>
      <w:szCs w:val="36"/>
      <w:u w:val="none"/>
      <w:shd w:val="clear" w:color="auto" w:fill="auto"/>
    </w:rPr>
  </w:style>
  <w:style w:type="paragraph" w:customStyle="1" w:styleId="Style12">
    <w:name w:val="正文文本 (2)"/>
    <w:basedOn w:val="Normal"/>
    <w:link w:val="CharStyle13"/>
    <w:pPr>
      <w:widowControl w:val="0"/>
      <w:shd w:val="clear" w:color="auto" w:fill="auto"/>
      <w:spacing w:after="300" w:line="469" w:lineRule="exact"/>
      <w:ind w:firstLine="500"/>
    </w:pPr>
    <w:rPr>
      <w:rFonts w:ascii="SimSun" w:eastAsia="SimSun" w:hAnsi="SimSun" w:cs="SimSun"/>
      <w:b/>
      <w:bCs/>
      <w:i w:val="0"/>
      <w:iCs w:val="0"/>
      <w:smallCaps w:val="0"/>
      <w:strike w:val="0"/>
      <w:sz w:val="22"/>
      <w:szCs w:val="22"/>
      <w:u w:val="none"/>
      <w:shd w:val="clear" w:color="auto" w:fill="auto"/>
    </w:rPr>
  </w:style>
  <w:style w:type="paragraph" w:customStyle="1" w:styleId="Style16">
    <w:name w:val="正文文本 (7)"/>
    <w:basedOn w:val="Normal"/>
    <w:link w:val="CharStyle17"/>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9">
    <w:name w:val="页眉或页脚 (2)"/>
    <w:basedOn w:val="Normal"/>
    <w:link w:val="CharStyle20"/>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8">
    <w:name w:val="标题 #1"/>
    <w:basedOn w:val="Normal"/>
    <w:link w:val="CharStyle29"/>
    <w:pPr>
      <w:widowControl w:val="0"/>
      <w:shd w:val="clear" w:color="auto" w:fill="auto"/>
      <w:spacing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31">
    <w:name w:val="目录"/>
    <w:basedOn w:val="Normal"/>
    <w:link w:val="CharStyle32"/>
    <w:pPr>
      <w:widowControl w:val="0"/>
      <w:shd w:val="clear" w:color="auto" w:fill="auto"/>
      <w:spacing w:after="340"/>
    </w:pPr>
    <w:rPr>
      <w:rFonts w:ascii="SimSun" w:eastAsia="SimSun" w:hAnsi="SimSun" w:cs="SimSun"/>
      <w:b/>
      <w:bCs/>
      <w:i w:val="0"/>
      <w:iCs w:val="0"/>
      <w:smallCaps w:val="0"/>
      <w:strike w:val="0"/>
      <w:sz w:val="20"/>
      <w:szCs w:val="20"/>
      <w:u w:val="none"/>
      <w:shd w:val="clear" w:color="auto" w:fill="auto"/>
    </w:rPr>
  </w:style>
  <w:style w:type="paragraph" w:customStyle="1" w:styleId="Style34">
    <w:name w:val="正文文本 (8)"/>
    <w:basedOn w:val="Normal"/>
    <w:link w:val="CharStyle35"/>
    <w:pPr>
      <w:widowControl w:val="0"/>
      <w:shd w:val="clear" w:color="auto" w:fill="auto"/>
      <w:spacing w:after="8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36">
    <w:name w:val="其他"/>
    <w:basedOn w:val="Normal"/>
    <w:link w:val="CharStyle3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9">
    <w:name w:val="标题 #2"/>
    <w:basedOn w:val="Normal"/>
    <w:link w:val="CharStyle40"/>
    <w:pPr>
      <w:widowControl w:val="0"/>
      <w:shd w:val="clear" w:color="auto" w:fill="auto"/>
      <w:spacing w:after="370"/>
      <w:ind w:firstLine="22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41">
    <w:name w:val="正文文本"/>
    <w:basedOn w:val="Normal"/>
    <w:link w:val="CharStyle42"/>
    <w:pPr>
      <w:widowControl w:val="0"/>
      <w:shd w:val="clear" w:color="auto" w:fill="auto"/>
      <w:spacing w:line="386" w:lineRule="auto"/>
      <w:ind w:firstLine="360"/>
    </w:pPr>
    <w:rPr>
      <w:rFonts w:ascii="SimSun" w:eastAsia="SimSun" w:hAnsi="SimSun" w:cs="SimSun"/>
      <w:b w:val="0"/>
      <w:bCs w:val="0"/>
      <w:i w:val="0"/>
      <w:iCs w:val="0"/>
      <w:smallCaps w:val="0"/>
      <w:strike w:val="0"/>
      <w:sz w:val="17"/>
      <w:szCs w:val="17"/>
      <w:u w:val="none"/>
      <w:shd w:val="clear" w:color="auto" w:fill="auto"/>
    </w:rPr>
  </w:style>
  <w:style w:type="paragraph" w:customStyle="1" w:styleId="Style43">
    <w:name w:val="表格标题"/>
    <w:basedOn w:val="Normal"/>
    <w:link w:val="CharStyle4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8">
    <w:name w:val="正文文本 (6)"/>
    <w:basedOn w:val="Normal"/>
    <w:link w:val="CharStyle49"/>
    <w:pPr>
      <w:widowControl w:val="0"/>
      <w:shd w:val="clear" w:color="auto" w:fill="auto"/>
      <w:ind w:firstLine="480"/>
    </w:pPr>
    <w:rPr>
      <w:rFonts w:ascii="SimHei" w:eastAsia="SimHei" w:hAnsi="SimHei" w:cs="SimHei"/>
      <w:b w:val="0"/>
      <w:bCs w:val="0"/>
      <w:i w:val="0"/>
      <w:iCs w:val="0"/>
      <w:smallCaps w:val="0"/>
      <w:strike w:val="0"/>
      <w:color w:val="245996"/>
      <w:sz w:val="30"/>
      <w:szCs w:val="30"/>
      <w:u w:val="none"/>
      <w:shd w:val="clear" w:color="auto" w:fill="auto"/>
    </w:rPr>
  </w:style>
  <w:style w:type="paragraph" w:customStyle="1" w:styleId="Style52">
    <w:name w:val="标题 #3"/>
    <w:basedOn w:val="Normal"/>
    <w:link w:val="CharStyle53"/>
    <w:pPr>
      <w:widowControl w:val="0"/>
      <w:shd w:val="clear" w:color="auto" w:fill="auto"/>
      <w:spacing w:after="360"/>
      <w:ind w:firstLine="4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63">
    <w:name w:val="图片标题"/>
    <w:basedOn w:val="Normal"/>
    <w:link w:val="CharStyle6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77">
    <w:name w:val="标题 #4"/>
    <w:basedOn w:val="Normal"/>
    <w:link w:val="CharStyle78"/>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98">
    <w:name w:val="页眉或页脚"/>
    <w:basedOn w:val="Normal"/>
    <w:link w:val="CharStyle9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image" Target="media/image2.jpeg"/><Relationship Id="rId20" Type="http://schemas.openxmlformats.org/officeDocument/2006/relationships/image" Target="media/image2.jpeg" TargetMode="External"/><Relationship Id="rId21" Type="http://schemas.openxmlformats.org/officeDocument/2006/relationships/image" Target="media/image3.jpeg"/><Relationship Id="rId22" Type="http://schemas.openxmlformats.org/officeDocument/2006/relationships/image" Target="media/image3.jpeg" TargetMode="External"/><Relationship Id="rId23" Type="http://schemas.openxmlformats.org/officeDocument/2006/relationships/image" Target="media/image4.jpeg"/><Relationship Id="rId24" Type="http://schemas.openxmlformats.org/officeDocument/2006/relationships/image" Target="media/image4.jpeg" TargetMode="External"/><Relationship Id="rId25" Type="http://schemas.openxmlformats.org/officeDocument/2006/relationships/header" Target="header7.xml"/><Relationship Id="rId26" Type="http://schemas.openxmlformats.org/officeDocument/2006/relationships/footer" Target="footer7.xml"/><Relationship Id="rId27" Type="http://schemas.openxmlformats.org/officeDocument/2006/relationships/header" Target="header8.xml"/><Relationship Id="rId28" Type="http://schemas.openxmlformats.org/officeDocument/2006/relationships/footer" Target="footer8.xml"/><Relationship Id="rId29" Type="http://schemas.openxmlformats.org/officeDocument/2006/relationships/header" Target="header9.xml"/><Relationship Id="rId30" Type="http://schemas.openxmlformats.org/officeDocument/2006/relationships/footer" Target="footer9.xml"/><Relationship Id="rId31" Type="http://schemas.openxmlformats.org/officeDocument/2006/relationships/header" Target="header10.xml"/><Relationship Id="rId32" Type="http://schemas.openxmlformats.org/officeDocument/2006/relationships/footer" Target="footer10.xml"/><Relationship Id="rId33" Type="http://schemas.openxmlformats.org/officeDocument/2006/relationships/header" Target="header11.xml"/><Relationship Id="rId34" Type="http://schemas.openxmlformats.org/officeDocument/2006/relationships/footer" Target="footer11.xml"/><Relationship Id="rId35" Type="http://schemas.openxmlformats.org/officeDocument/2006/relationships/header" Target="header12.xml"/><Relationship Id="rId36" Type="http://schemas.openxmlformats.org/officeDocument/2006/relationships/footer" Target="footer12.xml"/><Relationship Id="rId37" Type="http://schemas.openxmlformats.org/officeDocument/2006/relationships/header" Target="header13.xml"/><Relationship Id="rId38" Type="http://schemas.openxmlformats.org/officeDocument/2006/relationships/footer" Target="footer13.xml"/><Relationship Id="rId39" Type="http://schemas.openxmlformats.org/officeDocument/2006/relationships/header" Target="header14.xml"/><Relationship Id="rId40" Type="http://schemas.openxmlformats.org/officeDocument/2006/relationships/footer" Target="footer14.xml"/><Relationship Id="rId41" Type="http://schemas.openxmlformats.org/officeDocument/2006/relationships/header" Target="header15.xml"/><Relationship Id="rId42" Type="http://schemas.openxmlformats.org/officeDocument/2006/relationships/footer" Target="footer15.xml"/><Relationship Id="rId43" Type="http://schemas.openxmlformats.org/officeDocument/2006/relationships/header" Target="header16.xml"/><Relationship Id="rId44" Type="http://schemas.openxmlformats.org/officeDocument/2006/relationships/footer" Target="footer16.xml"/><Relationship Id="rId45" Type="http://schemas.openxmlformats.org/officeDocument/2006/relationships/header" Target="header17.xml"/><Relationship Id="rId46" Type="http://schemas.openxmlformats.org/officeDocument/2006/relationships/footer" Target="footer17.xml"/><Relationship Id="rId47" Type="http://schemas.openxmlformats.org/officeDocument/2006/relationships/header" Target="header18.xml"/><Relationship Id="rId48" Type="http://schemas.openxmlformats.org/officeDocument/2006/relationships/footer" Target="footer18.xml"/><Relationship Id="rId49" Type="http://schemas.openxmlformats.org/officeDocument/2006/relationships/header" Target="header19.xml"/><Relationship Id="rId50" Type="http://schemas.openxmlformats.org/officeDocument/2006/relationships/footer" Target="footer19.xml"/><Relationship Id="rId51" Type="http://schemas.openxmlformats.org/officeDocument/2006/relationships/header" Target="header20.xml"/><Relationship Id="rId52" Type="http://schemas.openxmlformats.org/officeDocument/2006/relationships/footer" Target="footer20.xml"/><Relationship Id="rId53" Type="http://schemas.openxmlformats.org/officeDocument/2006/relationships/header" Target="header21.xml"/><Relationship Id="rId54" Type="http://schemas.openxmlformats.org/officeDocument/2006/relationships/footer" Target="footer21.xml"/><Relationship Id="rId55" Type="http://schemas.openxmlformats.org/officeDocument/2006/relationships/header" Target="header22.xml"/><Relationship Id="rId56" Type="http://schemas.openxmlformats.org/officeDocument/2006/relationships/footer" Target="footer22.xml"/><Relationship Id="rId57" Type="http://schemas.openxmlformats.org/officeDocument/2006/relationships/header" Target="header23.xml"/><Relationship Id="rId58" Type="http://schemas.openxmlformats.org/officeDocument/2006/relationships/footer" Target="footer23.xml"/><Relationship Id="rId59" Type="http://schemas.openxmlformats.org/officeDocument/2006/relationships/header" Target="header24.xml"/><Relationship Id="rId60" Type="http://schemas.openxmlformats.org/officeDocument/2006/relationships/footer" Target="footer24.xml"/><Relationship Id="rId61" Type="http://schemas.openxmlformats.org/officeDocument/2006/relationships/header" Target="header25.xml"/><Relationship Id="rId62" Type="http://schemas.openxmlformats.org/officeDocument/2006/relationships/footer" Target="footer25.xml"/><Relationship Id="rId63" Type="http://schemas.openxmlformats.org/officeDocument/2006/relationships/image" Target="media/image5.jpeg"/><Relationship Id="rId64" Type="http://schemas.openxmlformats.org/officeDocument/2006/relationships/image" Target="media/image5.jpeg" TargetMode="External"/><Relationship Id="rId65" Type="http://schemas.openxmlformats.org/officeDocument/2006/relationships/header" Target="header26.xml"/><Relationship Id="rId66" Type="http://schemas.openxmlformats.org/officeDocument/2006/relationships/footer" Target="footer26.xml"/><Relationship Id="rId67" Type="http://schemas.openxmlformats.org/officeDocument/2006/relationships/header" Target="header27.xml"/><Relationship Id="rId68" Type="http://schemas.openxmlformats.org/officeDocument/2006/relationships/footer" Target="footer27.xml"/><Relationship Id="rId69" Type="http://schemas.openxmlformats.org/officeDocument/2006/relationships/header" Target="header28.xml"/><Relationship Id="rId70" Type="http://schemas.openxmlformats.org/officeDocument/2006/relationships/footer" Target="footer28.xml"/><Relationship Id="rId71" Type="http://schemas.openxmlformats.org/officeDocument/2006/relationships/header" Target="header29.xml"/><Relationship Id="rId72" Type="http://schemas.openxmlformats.org/officeDocument/2006/relationships/footer" Target="footer29.xml"/><Relationship Id="rId73" Type="http://schemas.openxmlformats.org/officeDocument/2006/relationships/header" Target="header30.xml"/><Relationship Id="rId74" Type="http://schemas.openxmlformats.org/officeDocument/2006/relationships/footer" Target="footer30.xml"/><Relationship Id="rId75" Type="http://schemas.openxmlformats.org/officeDocument/2006/relationships/header" Target="header31.xml"/><Relationship Id="rId76" Type="http://schemas.openxmlformats.org/officeDocument/2006/relationships/footer" Target="footer31.xml"/><Relationship Id="rId77" Type="http://schemas.openxmlformats.org/officeDocument/2006/relationships/header" Target="header32.xml"/><Relationship Id="rId78" Type="http://schemas.openxmlformats.org/officeDocument/2006/relationships/footer" Target="footer32.xml"/><Relationship Id="rId79" Type="http://schemas.openxmlformats.org/officeDocument/2006/relationships/header" Target="header33.xml"/><Relationship Id="rId80" Type="http://schemas.openxmlformats.org/officeDocument/2006/relationships/footer" Target="footer33.xml"/><Relationship Id="rId81" Type="http://schemas.openxmlformats.org/officeDocument/2006/relationships/header" Target="header34.xml"/><Relationship Id="rId82" Type="http://schemas.openxmlformats.org/officeDocument/2006/relationships/footer" Target="footer34.xml"/><Relationship Id="rId83" Type="http://schemas.openxmlformats.org/officeDocument/2006/relationships/header" Target="header35.xml"/><Relationship Id="rId84" Type="http://schemas.openxmlformats.org/officeDocument/2006/relationships/footer" Target="footer35.xml"/><Relationship Id="rId85" Type="http://schemas.openxmlformats.org/officeDocument/2006/relationships/header" Target="header36.xml"/><Relationship Id="rId86" Type="http://schemas.openxmlformats.org/officeDocument/2006/relationships/footer" Target="footer36.xml"/><Relationship Id="rId87" Type="http://schemas.openxmlformats.org/officeDocument/2006/relationships/header" Target="header37.xml"/><Relationship Id="rId88" Type="http://schemas.openxmlformats.org/officeDocument/2006/relationships/footer" Target="footer37.xml"/><Relationship Id="rId89" Type="http://schemas.openxmlformats.org/officeDocument/2006/relationships/header" Target="header38.xml"/><Relationship Id="rId90" Type="http://schemas.openxmlformats.org/officeDocument/2006/relationships/footer" Target="footer38.xml"/><Relationship Id="rId91" Type="http://schemas.openxmlformats.org/officeDocument/2006/relationships/header" Target="header39.xml"/><Relationship Id="rId92" Type="http://schemas.openxmlformats.org/officeDocument/2006/relationships/footer" Target="footer39.xml"/><Relationship Id="rId93" Type="http://schemas.openxmlformats.org/officeDocument/2006/relationships/header" Target="header40.xml"/><Relationship Id="rId94" Type="http://schemas.openxmlformats.org/officeDocument/2006/relationships/footer" Target="footer40.xml"/><Relationship Id="rId95" Type="http://schemas.openxmlformats.org/officeDocument/2006/relationships/header" Target="header41.xml"/><Relationship Id="rId96" Type="http://schemas.openxmlformats.org/officeDocument/2006/relationships/footer" Target="footer41.xml"/><Relationship Id="rId97" Type="http://schemas.openxmlformats.org/officeDocument/2006/relationships/header" Target="header42.xml"/><Relationship Id="rId98" Type="http://schemas.openxmlformats.org/officeDocument/2006/relationships/footer" Target="footer42.xml"/><Relationship Id="rId99" Type="http://schemas.openxmlformats.org/officeDocument/2006/relationships/header" Target="header43.xml"/><Relationship Id="rId100" Type="http://schemas.openxmlformats.org/officeDocument/2006/relationships/footer" Target="footer43.xml"/><Relationship Id="rId101" Type="http://schemas.openxmlformats.org/officeDocument/2006/relationships/header" Target="header44.xml"/><Relationship Id="rId102" Type="http://schemas.openxmlformats.org/officeDocument/2006/relationships/footer" Target="footer44.xml"/><Relationship Id="rId103" Type="http://schemas.openxmlformats.org/officeDocument/2006/relationships/header" Target="header45.xml"/><Relationship Id="rId104" Type="http://schemas.openxmlformats.org/officeDocument/2006/relationships/footer" Target="footer45.xml"/><Relationship Id="rId105" Type="http://schemas.openxmlformats.org/officeDocument/2006/relationships/header" Target="header46.xml"/><Relationship Id="rId106" Type="http://schemas.openxmlformats.org/officeDocument/2006/relationships/footer" Target="footer46.xml"/><Relationship Id="rId107" Type="http://schemas.openxmlformats.org/officeDocument/2006/relationships/header" Target="header47.xml"/><Relationship Id="rId108" Type="http://schemas.openxmlformats.org/officeDocument/2006/relationships/footer" Target="footer47.xml"/><Relationship Id="rId109" Type="http://schemas.openxmlformats.org/officeDocument/2006/relationships/header" Target="header48.xml"/><Relationship Id="rId110" Type="http://schemas.openxmlformats.org/officeDocument/2006/relationships/footer" Target="footer48.xml"/><Relationship Id="rId111" Type="http://schemas.openxmlformats.org/officeDocument/2006/relationships/header" Target="header49.xml"/><Relationship Id="rId112" Type="http://schemas.openxmlformats.org/officeDocument/2006/relationships/footer" Target="footer49.xml"/><Relationship Id="rId113" Type="http://schemas.openxmlformats.org/officeDocument/2006/relationships/header" Target="header50.xml"/><Relationship Id="rId114" Type="http://schemas.openxmlformats.org/officeDocument/2006/relationships/footer" Target="footer50.xml"/><Relationship Id="rId115" Type="http://schemas.openxmlformats.org/officeDocument/2006/relationships/header" Target="header51.xml"/><Relationship Id="rId116" Type="http://schemas.openxmlformats.org/officeDocument/2006/relationships/footer" Target="footer51.xml"/><Relationship Id="rId117" Type="http://schemas.openxmlformats.org/officeDocument/2006/relationships/header" Target="header52.xml"/><Relationship Id="rId118" Type="http://schemas.openxmlformats.org/officeDocument/2006/relationships/footer" Target="footer52.xml"/><Relationship Id="rId119" Type="http://schemas.openxmlformats.org/officeDocument/2006/relationships/header" Target="header53.xml"/><Relationship Id="rId120" Type="http://schemas.openxmlformats.org/officeDocument/2006/relationships/footer" Target="footer53.xml"/><Relationship Id="rId121" Type="http://schemas.openxmlformats.org/officeDocument/2006/relationships/header" Target="header54.xml"/><Relationship Id="rId122" Type="http://schemas.openxmlformats.org/officeDocument/2006/relationships/footer" Target="footer54.xml"/><Relationship Id="rId123" Type="http://schemas.openxmlformats.org/officeDocument/2006/relationships/header" Target="header55.xml"/><Relationship Id="rId124" Type="http://schemas.openxmlformats.org/officeDocument/2006/relationships/footer" Target="footer55.xml"/><Relationship Id="rId125" Type="http://schemas.openxmlformats.org/officeDocument/2006/relationships/header" Target="header56.xml"/><Relationship Id="rId126" Type="http://schemas.openxmlformats.org/officeDocument/2006/relationships/footer" Target="footer56.xml"/><Relationship Id="rId127" Type="http://schemas.openxmlformats.org/officeDocument/2006/relationships/header" Target="header57.xml"/><Relationship Id="rId128" Type="http://schemas.openxmlformats.org/officeDocument/2006/relationships/footer" Target="footer57.xml"/><Relationship Id="rId129" Type="http://schemas.openxmlformats.org/officeDocument/2006/relationships/header" Target="header58.xml"/><Relationship Id="rId130" Type="http://schemas.openxmlformats.org/officeDocument/2006/relationships/footer" Target="footer58.xml"/><Relationship Id="rId131" Type="http://schemas.openxmlformats.org/officeDocument/2006/relationships/header" Target="header59.xml"/><Relationship Id="rId132" Type="http://schemas.openxmlformats.org/officeDocument/2006/relationships/footer" Target="footer59.xml"/><Relationship Id="rId133" Type="http://schemas.openxmlformats.org/officeDocument/2006/relationships/header" Target="header60.xml"/><Relationship Id="rId134" Type="http://schemas.openxmlformats.org/officeDocument/2006/relationships/footer" Target="footer60.xml"/><Relationship Id="rId135" Type="http://schemas.openxmlformats.org/officeDocument/2006/relationships/header" Target="header61.xml"/><Relationship Id="rId136" Type="http://schemas.openxmlformats.org/officeDocument/2006/relationships/footer" Target="footer61.xml"/><Relationship Id="rId137" Type="http://schemas.openxmlformats.org/officeDocument/2006/relationships/header" Target="header62.xml"/><Relationship Id="rId138" Type="http://schemas.openxmlformats.org/officeDocument/2006/relationships/footer" Target="footer62.xml"/><Relationship Id="rId139" Type="http://schemas.openxmlformats.org/officeDocument/2006/relationships/header" Target="header63.xml"/><Relationship Id="rId140" Type="http://schemas.openxmlformats.org/officeDocument/2006/relationships/footer" Target="footer63.xml"/><Relationship Id="rId141" Type="http://schemas.openxmlformats.org/officeDocument/2006/relationships/header" Target="header64.xml"/><Relationship Id="rId142" Type="http://schemas.openxmlformats.org/officeDocument/2006/relationships/footer" Target="footer64.xml"/><Relationship Id="rId143" Type="http://schemas.openxmlformats.org/officeDocument/2006/relationships/header" Target="header65.xml"/><Relationship Id="rId144" Type="http://schemas.openxmlformats.org/officeDocument/2006/relationships/footer" Target="footer65.xml"/><Relationship Id="rId145" Type="http://schemas.openxmlformats.org/officeDocument/2006/relationships/header" Target="header66.xml"/><Relationship Id="rId146" Type="http://schemas.openxmlformats.org/officeDocument/2006/relationships/footer" Target="footer66.xml"/><Relationship Id="rId147" Type="http://schemas.openxmlformats.org/officeDocument/2006/relationships/header" Target="header67.xml"/><Relationship Id="rId148" Type="http://schemas.openxmlformats.org/officeDocument/2006/relationships/footer" Target="footer67.xml"/><Relationship Id="rId149" Type="http://schemas.openxmlformats.org/officeDocument/2006/relationships/header" Target="header68.xml"/><Relationship Id="rId150" Type="http://schemas.openxmlformats.org/officeDocument/2006/relationships/footer" Target="footer68.xml"/><Relationship Id="rId151" Type="http://schemas.openxmlformats.org/officeDocument/2006/relationships/header" Target="header69.xml"/><Relationship Id="rId152" Type="http://schemas.openxmlformats.org/officeDocument/2006/relationships/footer" Target="footer69.xml"/><Relationship Id="rId153" Type="http://schemas.openxmlformats.org/officeDocument/2006/relationships/header" Target="header70.xml"/><Relationship Id="rId154" Type="http://schemas.openxmlformats.org/officeDocument/2006/relationships/footer" Target="footer70.xml"/><Relationship Id="rId155" Type="http://schemas.openxmlformats.org/officeDocument/2006/relationships/header" Target="header71.xml"/><Relationship Id="rId156" Type="http://schemas.openxmlformats.org/officeDocument/2006/relationships/footer" Target="footer71.xml"/><Relationship Id="rId157" Type="http://schemas.openxmlformats.org/officeDocument/2006/relationships/header" Target="header72.xml"/><Relationship Id="rId158" Type="http://schemas.openxmlformats.org/officeDocument/2006/relationships/footer" Target="footer72.xml"/><Relationship Id="rId159" Type="http://schemas.openxmlformats.org/officeDocument/2006/relationships/header" Target="header73.xml"/><Relationship Id="rId160" Type="http://schemas.openxmlformats.org/officeDocument/2006/relationships/footer" Target="footer73.xml"/><Relationship Id="rId161" Type="http://schemas.openxmlformats.org/officeDocument/2006/relationships/header" Target="header74.xml"/><Relationship Id="rId162" Type="http://schemas.openxmlformats.org/officeDocument/2006/relationships/footer" Target="footer74.xml"/><Relationship Id="rId163" Type="http://schemas.openxmlformats.org/officeDocument/2006/relationships/header" Target="header75.xml"/><Relationship Id="rId164" Type="http://schemas.openxmlformats.org/officeDocument/2006/relationships/footer" Target="footer75.xml"/><Relationship Id="rId165" Type="http://schemas.openxmlformats.org/officeDocument/2006/relationships/header" Target="header76.xml"/><Relationship Id="rId166" Type="http://schemas.openxmlformats.org/officeDocument/2006/relationships/footer" Target="footer76.xml"/><Relationship Id="rId167" Type="http://schemas.openxmlformats.org/officeDocument/2006/relationships/header" Target="header77.xml"/><Relationship Id="rId168" Type="http://schemas.openxmlformats.org/officeDocument/2006/relationships/footer" Target="footer77.xml"/><Relationship Id="rId169" Type="http://schemas.openxmlformats.org/officeDocument/2006/relationships/header" Target="header78.xml"/><Relationship Id="rId170" Type="http://schemas.openxmlformats.org/officeDocument/2006/relationships/footer" Target="footer78.xml"/><Relationship Id="rId171" Type="http://schemas.openxmlformats.org/officeDocument/2006/relationships/header" Target="header79.xml"/><Relationship Id="rId172" Type="http://schemas.openxmlformats.org/officeDocument/2006/relationships/footer" Target="footer79.xml"/><Relationship Id="rId173" Type="http://schemas.openxmlformats.org/officeDocument/2006/relationships/header" Target="header80.xml"/><Relationship Id="rId174" Type="http://schemas.openxmlformats.org/officeDocument/2006/relationships/footer" Target="footer80.xml"/><Relationship Id="rId175" Type="http://schemas.openxmlformats.org/officeDocument/2006/relationships/header" Target="header81.xml"/><Relationship Id="rId176" Type="http://schemas.openxmlformats.org/officeDocument/2006/relationships/footer" Target="footer81.xml"/><Relationship Id="rId177" Type="http://schemas.openxmlformats.org/officeDocument/2006/relationships/header" Target="header82.xml"/><Relationship Id="rId178" Type="http://schemas.openxmlformats.org/officeDocument/2006/relationships/footer" Target="footer82.xml"/></Relationships>
</file>

<file path=docProps/core.xml><?xml version="1.0" encoding="utf-8"?>
<cp:coreProperties xmlns:cp="http://schemas.openxmlformats.org/package/2006/metadata/core-properties" xmlns:dc="http://purl.org/dc/elements/1.1/">
  <dc:title>荣科科技股份有限公司2015年年度报告全文</dc:title>
  <dc:subject/>
  <dc:creator>荣科科技股份有限公司</dc:creator>
  <cp:keywords/>
</cp:coreProperties>
</file>