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760"/>
        <w:jc w:val="left"/>
      </w:pPr>
      <w:r>
        <w:rPr>
          <w:spacing w:val="0"/>
          <w:w w:val="100"/>
          <w:position w:val="0"/>
        </w:rPr>
        <w:t>国家高新技术企业</w:t>
      </w:r>
    </w:p>
    <w:p>
      <w:pPr>
        <w:pStyle w:val="Style4"/>
        <w:keepNext w:val="0"/>
        <w:keepLines w:val="0"/>
        <w:widowControl w:val="0"/>
        <w:shd w:val="clear" w:color="auto" w:fill="auto"/>
        <w:tabs>
          <w:tab w:pos="586" w:val="left"/>
        </w:tabs>
        <w:bidi w:val="0"/>
        <w:spacing w:before="0" w:after="720" w:line="240" w:lineRule="auto"/>
        <w:ind w:left="0" w:right="0" w:firstLine="0"/>
        <w:jc w:val="left"/>
      </w:pPr>
      <w:r>
        <w:rPr>
          <w:i/>
          <w:iCs/>
          <w:color w:val="265892"/>
          <w:spacing w:val="0"/>
          <w:w w:val="100"/>
          <w:position w:val="0"/>
          <w:sz w:val="22"/>
          <w:szCs w:val="22"/>
        </w:rPr>
        <w:t>fl</w:t>
      </w:r>
      <w:r>
        <w:rPr>
          <w:rFonts w:ascii="SimHei" w:eastAsia="SimHei" w:hAnsi="SimHei" w:cs="SimHei"/>
          <w:color w:val="265892"/>
          <w:spacing w:val="0"/>
          <w:w w:val="100"/>
          <w:position w:val="0"/>
          <w:sz w:val="15"/>
          <w:szCs w:val="15"/>
        </w:rPr>
        <w:tab/>
      </w:r>
      <w:r>
        <w:rPr>
          <w:rFonts w:ascii="SimHei" w:eastAsia="SimHei" w:hAnsi="SimHei" w:cs="SimHei"/>
          <w:spacing w:val="0"/>
          <w:w w:val="100"/>
          <w:position w:val="0"/>
          <w:sz w:val="15"/>
          <w:szCs w:val="15"/>
        </w:rPr>
        <w:t>股票代码：</w:t>
      </w:r>
      <w:r>
        <w:rPr>
          <w:spacing w:val="0"/>
          <w:w w:val="100"/>
          <w:position w:val="0"/>
        </w:rPr>
        <w:t>300290</w:t>
      </w:r>
    </w:p>
    <w:p>
      <w:pPr>
        <w:widowControl w:val="0"/>
        <w:jc w:val="center"/>
        <w:rPr>
          <w:sz w:val="2"/>
          <w:szCs w:val="2"/>
        </w:rPr>
      </w:pPr>
      <w:r>
        <w:drawing>
          <wp:inline>
            <wp:extent cx="2249170" cy="24688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249170" cy="2468880"/>
                    </a:xfrm>
                    <a:prstGeom prst="rect"/>
                  </pic:spPr>
                </pic:pic>
              </a:graphicData>
            </a:graphic>
          </wp:inline>
        </w:drawing>
      </w:r>
    </w:p>
    <w:p>
      <w:pPr>
        <w:widowControl w:val="0"/>
        <w:spacing w:after="1439" w:line="1" w:lineRule="exact"/>
      </w:pPr>
    </w:p>
    <w:p>
      <w:pPr>
        <w:pStyle w:val="Style9"/>
        <w:keepNext w:val="0"/>
        <w:keepLines w:val="0"/>
        <w:widowControl w:val="0"/>
        <w:shd w:val="clear" w:color="auto" w:fill="auto"/>
        <w:bidi w:val="0"/>
        <w:spacing w:before="0" w:after="300" w:line="240" w:lineRule="auto"/>
        <w:ind w:left="0" w:right="0" w:firstLine="0"/>
        <w:jc w:val="center"/>
        <w:rPr>
          <w:sz w:val="36"/>
          <w:szCs w:val="36"/>
        </w:rPr>
      </w:pPr>
      <w:r>
        <w:rPr>
          <w:b/>
          <w:bCs/>
          <w:color w:val="000000"/>
          <w:spacing w:val="0"/>
          <w:w w:val="100"/>
          <w:position w:val="0"/>
          <w:sz w:val="36"/>
          <w:szCs w:val="36"/>
        </w:rPr>
        <w:t>荣科科技股份有限公司</w:t>
      </w:r>
    </w:p>
    <w:p>
      <w:pPr>
        <w:pStyle w:val="Style12"/>
        <w:keepNext w:val="0"/>
        <w:keepLines w:val="0"/>
        <w:widowControl w:val="0"/>
        <w:shd w:val="clear" w:color="auto" w:fill="auto"/>
        <w:bidi w:val="0"/>
        <w:spacing w:before="0" w:after="460" w:line="240" w:lineRule="auto"/>
        <w:ind w:left="0" w:right="0" w:firstLine="0"/>
        <w:jc w:val="center"/>
      </w:pPr>
      <w:r>
        <w:rPr>
          <w:color w:val="000000"/>
          <w:spacing w:val="0"/>
          <w:w w:val="100"/>
          <w:position w:val="0"/>
          <w:sz w:val="22"/>
          <w:szCs w:val="22"/>
        </w:rPr>
        <w:t>Bringspring Science and Technology Co., Ltd.</w:t>
      </w:r>
    </w:p>
    <w:p>
      <w:pPr>
        <w:pStyle w:val="Style15"/>
        <w:keepNext w:val="0"/>
        <w:keepLines w:val="0"/>
        <w:widowControl w:val="0"/>
        <w:shd w:val="clear" w:color="auto" w:fill="auto"/>
        <w:bidi w:val="0"/>
        <w:spacing w:before="0" w:after="27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9"/>
        <w:keepNext w:val="0"/>
        <w:keepLines w:val="0"/>
        <w:widowControl w:val="0"/>
        <w:shd w:val="clear" w:color="auto" w:fill="auto"/>
        <w:bidi w:val="0"/>
        <w:spacing w:before="0" w:after="720" w:line="240" w:lineRule="auto"/>
        <w:ind w:left="0" w:right="0" w:firstLine="0"/>
        <w:jc w:val="center"/>
        <w:rPr>
          <w:sz w:val="32"/>
          <w:szCs w:val="32"/>
        </w:rPr>
        <w:sectPr>
          <w:footnotePr>
            <w:pos w:val="pageBottom"/>
            <w:numFmt w:val="decimal"/>
            <w:numRestart w:val="continuous"/>
          </w:footnotePr>
          <w:pgSz w:w="11900" w:h="16840"/>
          <w:pgMar w:top="975" w:right="1071" w:bottom="975" w:left="1181"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4</w:t>
      </w:r>
      <w:r>
        <w:rPr>
          <w:b/>
          <w:bCs/>
          <w:color w:val="000000"/>
          <w:spacing w:val="0"/>
          <w:w w:val="100"/>
          <w:position w:val="0"/>
          <w:sz w:val="32"/>
          <w:szCs w:val="32"/>
        </w:rPr>
        <w:t>月</w:t>
      </w:r>
    </w:p>
    <w:p>
      <w:pPr>
        <w:pStyle w:val="Style2"/>
        <w:keepNext w:val="0"/>
        <w:keepLines w:val="0"/>
        <w:widowControl w:val="0"/>
        <w:shd w:val="clear" w:color="auto" w:fill="auto"/>
        <w:tabs>
          <w:tab w:pos="764" w:val="left"/>
        </w:tabs>
        <w:bidi w:val="0"/>
        <w:spacing w:before="0" w:after="480"/>
        <w:ind w:left="140" w:right="0" w:firstLine="20"/>
        <w:jc w:val="both"/>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15"/>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第一节重要提示、目录和释义</w:t>
      </w:r>
    </w:p>
    <w:p>
      <w:pPr>
        <w:pStyle w:val="Style12"/>
        <w:keepNext w:val="0"/>
        <w:keepLines w:val="0"/>
        <w:widowControl w:val="0"/>
        <w:shd w:val="clear" w:color="auto" w:fill="auto"/>
        <w:bidi w:val="0"/>
        <w:spacing w:before="0" w:after="0" w:line="467" w:lineRule="exact"/>
        <w:ind w:left="0" w:right="0"/>
        <w:jc w:val="both"/>
      </w:pPr>
      <w:r>
        <w:rPr>
          <w:color w:val="000000"/>
          <w:spacing w:val="0"/>
          <w:w w:val="100"/>
          <w:position w:val="0"/>
        </w:rPr>
        <w:t>公司董事会、监事会及董事、监事、高级管理人员保证年度报告内容的真实、准确、完 整，不存在虚假记载、误导性陈述或者重大遗漏，并承担个别和连带的法律责任。</w:t>
      </w:r>
    </w:p>
    <w:p>
      <w:pPr>
        <w:pStyle w:val="Style12"/>
        <w:keepNext w:val="0"/>
        <w:keepLines w:val="0"/>
        <w:widowControl w:val="0"/>
        <w:shd w:val="clear" w:color="auto" w:fill="auto"/>
        <w:bidi w:val="0"/>
        <w:spacing w:before="0" w:after="0" w:line="467" w:lineRule="exact"/>
        <w:ind w:left="0" w:right="0"/>
        <w:jc w:val="both"/>
      </w:pPr>
      <w:r>
        <w:rPr>
          <w:color w:val="000000"/>
          <w:spacing w:val="0"/>
          <w:w w:val="100"/>
          <w:position w:val="0"/>
        </w:rPr>
        <w:t>公司负责人何任晖、主管会计工作负责人李绣及会计机构负责人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会计主管人员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李晓然 声明：保证本年度报告中财务报告的真实、准确、完整。</w:t>
      </w:r>
    </w:p>
    <w:p>
      <w:pPr>
        <w:pStyle w:val="Style12"/>
        <w:keepNext w:val="0"/>
        <w:keepLines w:val="0"/>
        <w:widowControl w:val="0"/>
        <w:shd w:val="clear" w:color="auto" w:fill="auto"/>
        <w:bidi w:val="0"/>
        <w:spacing w:before="0" w:after="0" w:line="467" w:lineRule="exact"/>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after="0" w:line="467" w:lineRule="exact"/>
        <w:ind w:left="0" w:right="0"/>
        <w:jc w:val="both"/>
      </w:pPr>
      <w:r>
        <w:rPr>
          <w:color w:val="000000"/>
          <w:spacing w:val="0"/>
          <w:w w:val="100"/>
          <w:position w:val="0"/>
        </w:rPr>
        <w:t>容诚会计师事务所（特殊普通合伙）为公司出具了带强调事项段的无保留意见的审计报 告，强调内容如下：“我们提醒财务报表使用者关注，如财务报表附注十、（五）</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）及 附注十二、（二）</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所述，截至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日，荣科科技违规担保合同金额为</w:t>
      </w:r>
      <w:r>
        <w:rPr>
          <w:rFonts w:ascii="Times New Roman" w:eastAsia="Times New Roman" w:hAnsi="Times New Roman" w:cs="Times New Roman"/>
          <w:color w:val="000000"/>
          <w:spacing w:val="0"/>
          <w:w w:val="100"/>
          <w:position w:val="0"/>
          <w:sz w:val="24"/>
          <w:szCs w:val="24"/>
        </w:rPr>
        <w:t xml:space="preserve">25,582.97 </w:t>
      </w:r>
      <w:r>
        <w:rPr>
          <w:color w:val="000000"/>
          <w:spacing w:val="0"/>
          <w:w w:val="100"/>
          <w:position w:val="0"/>
        </w:rPr>
        <w:t>万元（本金）及利息，因债务人未及时还款，债权人向法院陆续申请冻结荣科科技银行账户， 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日账户冻结资金余额为</w:t>
      </w:r>
      <w:r>
        <w:rPr>
          <w:rFonts w:ascii="Times New Roman" w:eastAsia="Times New Roman" w:hAnsi="Times New Roman" w:cs="Times New Roman"/>
          <w:color w:val="000000"/>
          <w:spacing w:val="0"/>
          <w:w w:val="100"/>
          <w:position w:val="0"/>
          <w:sz w:val="24"/>
          <w:szCs w:val="24"/>
        </w:rPr>
        <w:t>1,351.23</w:t>
      </w:r>
      <w:r>
        <w:rPr>
          <w:color w:val="000000"/>
          <w:spacing w:val="0"/>
          <w:w w:val="100"/>
          <w:position w:val="0"/>
        </w:rPr>
        <w:t>万元，确认相关预计负债</w:t>
      </w:r>
      <w:r>
        <w:rPr>
          <w:rFonts w:ascii="Times New Roman" w:eastAsia="Times New Roman" w:hAnsi="Times New Roman" w:cs="Times New Roman"/>
          <w:color w:val="000000"/>
          <w:spacing w:val="0"/>
          <w:w w:val="100"/>
          <w:position w:val="0"/>
          <w:sz w:val="24"/>
          <w:szCs w:val="24"/>
        </w:rPr>
        <w:t>4,997.00</w:t>
      </w:r>
      <w:r>
        <w:rPr>
          <w:color w:val="000000"/>
          <w:spacing w:val="0"/>
          <w:w w:val="100"/>
          <w:position w:val="0"/>
        </w:rPr>
        <w:t>万元， 荣科科技与该事项相关的内部控制存在缺陷。截至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日，尚有</w:t>
      </w:r>
      <w:r>
        <w:rPr>
          <w:rFonts w:ascii="Times New Roman" w:eastAsia="Times New Roman" w:hAnsi="Times New Roman" w:cs="Times New Roman"/>
          <w:color w:val="000000"/>
          <w:spacing w:val="0"/>
          <w:w w:val="100"/>
          <w:position w:val="0"/>
          <w:sz w:val="24"/>
          <w:szCs w:val="24"/>
        </w:rPr>
        <w:t>24,062.97</w:t>
      </w:r>
      <w:r>
        <w:rPr>
          <w:color w:val="000000"/>
          <w:spacing w:val="0"/>
          <w:w w:val="100"/>
          <w:position w:val="0"/>
        </w:rPr>
        <w:t>万元（本 金）及利息的担保责任尚未解除，尚有</w:t>
      </w:r>
      <w:r>
        <w:rPr>
          <w:rFonts w:ascii="Times New Roman" w:eastAsia="Times New Roman" w:hAnsi="Times New Roman" w:cs="Times New Roman"/>
          <w:color w:val="000000"/>
          <w:spacing w:val="0"/>
          <w:w w:val="100"/>
          <w:position w:val="0"/>
          <w:sz w:val="24"/>
          <w:szCs w:val="24"/>
        </w:rPr>
        <w:t>3,964.66</w:t>
      </w:r>
      <w:r>
        <w:rPr>
          <w:color w:val="000000"/>
          <w:spacing w:val="0"/>
          <w:w w:val="100"/>
          <w:position w:val="0"/>
        </w:rPr>
        <w:t>万元账户资金处于冻结状态，本段内容不影 响已发表的审计意见。”本公司董事会、监事会对相关事项在本报告“第六节重要事项”之 “五、董事会、监事会、独立董事（如有）对会计师事务所本报告期‘非标准审计报告’的 说明”部分已有详细说明，请投资者注意阅读。</w:t>
      </w:r>
    </w:p>
    <w:p>
      <w:pPr>
        <w:pStyle w:val="Style12"/>
        <w:keepNext w:val="0"/>
        <w:keepLines w:val="0"/>
        <w:widowControl w:val="0"/>
        <w:shd w:val="clear" w:color="auto" w:fill="auto"/>
        <w:bidi w:val="0"/>
        <w:spacing w:before="0" w:after="0" w:line="467" w:lineRule="exact"/>
        <w:ind w:left="0" w:right="0"/>
        <w:jc w:val="both"/>
      </w:pPr>
      <w:r>
        <w:rPr>
          <w:color w:val="000000"/>
          <w:spacing w:val="0"/>
          <w:w w:val="100"/>
          <w:position w:val="0"/>
        </w:rPr>
        <w:t>关于内部控制重大缺陷的具体事项已在本报告第四节“公司治理”之“十四、报告期内 的内部控制制度建设及实施情况”部分予以描述，请投资者注意风险。</w:t>
      </w:r>
    </w:p>
    <w:p>
      <w:pPr>
        <w:pStyle w:val="Style12"/>
        <w:keepNext w:val="0"/>
        <w:keepLines w:val="0"/>
        <w:widowControl w:val="0"/>
        <w:shd w:val="clear" w:color="auto" w:fill="auto"/>
        <w:bidi w:val="0"/>
        <w:spacing w:before="0" w:after="0" w:line="492" w:lineRule="exact"/>
        <w:ind w:left="0" w:right="0"/>
        <w:jc w:val="both"/>
      </w:pPr>
      <w:r>
        <w:rPr>
          <w:color w:val="000000"/>
          <w:spacing w:val="0"/>
          <w:w w:val="100"/>
          <w:position w:val="0"/>
        </w:rPr>
        <w:t>有关公司本年度业绩大幅亏损的原因及相关改善盈利能力的措施已在本报告第三节“管 理层讨论与分析”之“二、报告期内公司从事的主要业务”“四、主营业务分析”“十一、 公司未来发展的展望”部分予以描述。</w:t>
      </w:r>
    </w:p>
    <w:p>
      <w:pPr>
        <w:pStyle w:val="Style12"/>
        <w:keepNext w:val="0"/>
        <w:keepLines w:val="0"/>
        <w:widowControl w:val="0"/>
        <w:shd w:val="clear" w:color="auto" w:fill="auto"/>
        <w:bidi w:val="0"/>
        <w:spacing w:before="0" w:after="200" w:line="472" w:lineRule="exact"/>
        <w:ind w:left="0" w:right="0"/>
        <w:jc w:val="both"/>
      </w:pPr>
      <w:r>
        <w:rPr>
          <w:color w:val="000000"/>
          <w:spacing w:val="0"/>
          <w:w w:val="100"/>
          <w:position w:val="0"/>
        </w:rPr>
        <w:t>本报告如有涉及未来计划等前瞻性陈述，不构成公司对投资者的实质承诺，投资者及相 关人士均应当对此保持足够的风险认识并且应当理解计划、预测与承诺之间的差异。其他风 险提示如下：</w:t>
      </w:r>
    </w:p>
    <w:p>
      <w:pPr>
        <w:pStyle w:val="Style12"/>
        <w:keepNext w:val="0"/>
        <w:keepLines w:val="0"/>
        <w:widowControl w:val="0"/>
        <w:shd w:val="clear" w:color="auto" w:fill="auto"/>
        <w:bidi w:val="0"/>
        <w:spacing w:before="0" w:after="0" w:line="410" w:lineRule="auto"/>
        <w:ind w:left="0" w:right="0"/>
        <w:jc w:val="both"/>
      </w:pPr>
      <w:bookmarkStart w:id="0" w:name="bookmark0"/>
      <w:r>
        <w:rPr>
          <w:rFonts w:ascii="Times New Roman" w:eastAsia="Times New Roman" w:hAnsi="Times New Roman" w:cs="Times New Roman"/>
          <w:color w:val="000000"/>
          <w:spacing w:val="0"/>
          <w:w w:val="100"/>
          <w:position w:val="0"/>
          <w:sz w:val="24"/>
          <w:szCs w:val="24"/>
        </w:rPr>
        <w:t>1</w:t>
      </w:r>
      <w:bookmarkEnd w:id="0"/>
      <w:r>
        <w:rPr>
          <w:color w:val="000000"/>
          <w:spacing w:val="0"/>
          <w:w w:val="100"/>
          <w:position w:val="0"/>
        </w:rPr>
        <w:t>、市场竞争风险</w:t>
      </w:r>
    </w:p>
    <w:p>
      <w:pPr>
        <w:pStyle w:val="Style12"/>
        <w:keepNext w:val="0"/>
        <w:keepLines w:val="0"/>
        <w:widowControl w:val="0"/>
        <w:shd w:val="clear" w:color="auto" w:fill="auto"/>
        <w:bidi w:val="0"/>
        <w:spacing w:before="0" w:after="100" w:line="472" w:lineRule="exact"/>
        <w:ind w:left="0" w:right="0"/>
        <w:jc w:val="both"/>
      </w:pPr>
      <w:r>
        <w:rPr>
          <w:color w:val="000000"/>
          <w:spacing w:val="0"/>
          <w:w w:val="100"/>
          <w:position w:val="0"/>
        </w:rPr>
        <w:t>经过多年的努力与积累，公司的战略转型工作已经取得了实质性的进展。随着上海米健、 神州视翰、上海今创的收购完成，公司成长为医疗信息化细分领域的优势企业。但随着客户</w:t>
      </w:r>
      <w:r>
        <w:br w:type="page"/>
      </w:r>
    </w:p>
    <w:p>
      <w:pPr>
        <w:pStyle w:val="Style2"/>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0" distR="0" simplePos="0" relativeHeight="125829378" behindDoc="0" locked="0" layoutInCell="1" allowOverlap="1">
                <wp:simplePos x="0" y="0"/>
                <wp:positionH relativeFrom="page">
                  <wp:posOffset>729615</wp:posOffset>
                </wp:positionH>
                <wp:positionV relativeFrom="margin">
                  <wp:posOffset>-231775</wp:posOffset>
                </wp:positionV>
                <wp:extent cx="1301750" cy="323215"/>
                <wp:wrapSquare wrapText="left"/>
                <wp:docPr id="2" name="Shape 2"/>
                <a:graphic xmlns:a="http://schemas.openxmlformats.org/drawingml/2006/main">
                  <a:graphicData uri="http://schemas.microsoft.com/office/word/2010/wordprocessingShape">
                    <wps:wsp>
                      <wps:cNvSpPr txBox="1"/>
                      <wps:spPr>
                        <a:xfrm>
                          <a:ext cx="1301750" cy="32321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65892"/>
                                <w:spacing w:val="0"/>
                                <w:w w:val="100"/>
                                <w:position w:val="0"/>
                                <w:sz w:val="30"/>
                                <w:szCs w:val="30"/>
                              </w:rPr>
                              <w:t>■</w:t>
                            </w:r>
                            <w:r>
                              <w:rPr>
                                <w:rFonts w:ascii="Arial" w:eastAsia="Arial" w:hAnsi="Arial" w:cs="Arial"/>
                                <w:color w:val="265892"/>
                                <w:spacing w:val="0"/>
                                <w:w w:val="100"/>
                                <w:position w:val="0"/>
                                <w:sz w:val="26"/>
                                <w:szCs w:val="26"/>
                              </w:rPr>
                              <w:t>♦♦</w:t>
                            </w:r>
                            <w:r>
                              <w:rPr>
                                <w:rFonts w:ascii="SimHei" w:eastAsia="SimHei" w:hAnsi="SimHei" w:cs="SimHei"/>
                                <w:color w:val="265892"/>
                                <w:spacing w:val="0"/>
                                <w:w w:val="100"/>
                                <w:position w:val="0"/>
                                <w:sz w:val="30"/>
                                <w:szCs w:val="30"/>
                              </w:rPr>
                              <w:t>某超和技</w:t>
                            </w:r>
                          </w:p>
                          <w:p>
                            <w:pPr>
                              <w:pStyle w:val="Style9"/>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2A292B"/>
                                <w:spacing w:val="0"/>
                                <w:w w:val="100"/>
                                <w:position w:val="0"/>
                                <w:sz w:val="8"/>
                                <w:szCs w:val="8"/>
                              </w:rPr>
                              <w:t>BMNCSraiK</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7.450000000000003pt;margin-top:-18.25pt;width:102.5pt;height:25.449999999999999pt;z-index:-125829375;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65892"/>
                          <w:spacing w:val="0"/>
                          <w:w w:val="100"/>
                          <w:position w:val="0"/>
                          <w:sz w:val="30"/>
                          <w:szCs w:val="30"/>
                        </w:rPr>
                        <w:t>■</w:t>
                      </w:r>
                      <w:r>
                        <w:rPr>
                          <w:rFonts w:ascii="Arial" w:eastAsia="Arial" w:hAnsi="Arial" w:cs="Arial"/>
                          <w:color w:val="265892"/>
                          <w:spacing w:val="0"/>
                          <w:w w:val="100"/>
                          <w:position w:val="0"/>
                          <w:sz w:val="26"/>
                          <w:szCs w:val="26"/>
                        </w:rPr>
                        <w:t>♦♦</w:t>
                      </w:r>
                      <w:r>
                        <w:rPr>
                          <w:rFonts w:ascii="SimHei" w:eastAsia="SimHei" w:hAnsi="SimHei" w:cs="SimHei"/>
                          <w:color w:val="265892"/>
                          <w:spacing w:val="0"/>
                          <w:w w:val="100"/>
                          <w:position w:val="0"/>
                          <w:sz w:val="30"/>
                          <w:szCs w:val="30"/>
                        </w:rPr>
                        <w:t>某超和技</w:t>
                      </w:r>
                    </w:p>
                    <w:p>
                      <w:pPr>
                        <w:pStyle w:val="Style9"/>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2A292B"/>
                          <w:spacing w:val="0"/>
                          <w:w w:val="100"/>
                          <w:position w:val="0"/>
                          <w:sz w:val="8"/>
                          <w:szCs w:val="8"/>
                        </w:rPr>
                        <w:t>BMNCSraiK</w:t>
                      </w:r>
                    </w:p>
                  </w:txbxContent>
                </v:textbox>
                <w10:wrap type="square" side="left" anchorx="page" anchory="margin"/>
              </v:shape>
            </w:pict>
          </mc:Fallback>
        </mc:AlternateContent>
      </w:r>
      <w:r>
        <w:rPr>
          <w:color w:val="265892"/>
          <w:spacing w:val="0"/>
          <w:w w:val="100"/>
          <w:position w:val="0"/>
        </w:rPr>
        <w:t>—</w:t>
      </w:r>
      <w:r>
        <w:rPr>
          <w:spacing w:val="0"/>
          <w:w w:val="100"/>
          <w:position w:val="0"/>
        </w:rPr>
        <w:t>国家高新技术企业</w:t>
      </w:r>
    </w:p>
    <w:p>
      <w:pPr>
        <w:pStyle w:val="Style4"/>
        <w:keepNext w:val="0"/>
        <w:keepLines w:val="0"/>
        <w:widowControl w:val="0"/>
        <w:shd w:val="clear" w:color="auto" w:fill="auto"/>
        <w:tabs>
          <w:tab w:pos="838" w:val="left"/>
        </w:tabs>
        <w:bidi w:val="0"/>
        <w:spacing w:before="0" w:after="60" w:line="240" w:lineRule="auto"/>
        <w:ind w:left="0" w:right="0"/>
        <w:jc w:val="both"/>
      </w:pPr>
      <w:r>
        <w:rPr>
          <w:rFonts w:ascii="SimHei" w:eastAsia="SimHei" w:hAnsi="SimHei" w:cs="SimHei"/>
          <w:color w:val="265892"/>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需求的不断升级，市场竞争者不断增多，行业竞争将进一步加剧。如果公司不能及时进行技 </w:t>
      </w:r>
      <w:r>
        <w:rPr>
          <w:color w:val="000000"/>
          <w:spacing w:val="0"/>
          <w:w w:val="100"/>
          <w:position w:val="0"/>
        </w:rPr>
        <w:t>术创新和业务模式创新以提高公司竞争力，公司则存在被竞争对手超越的风险。针对此风险， 在产品技术方面，公司正加大投入力度，进行差异化创新，力争在细分领域处于全国领先水 平；在业务模式方面，逐步探索新的服务模式，不断提升用户黏性和荣科的品牌价值。</w:t>
      </w:r>
    </w:p>
    <w:p>
      <w:pPr>
        <w:pStyle w:val="Style12"/>
        <w:keepNext w:val="0"/>
        <w:keepLines w:val="0"/>
        <w:widowControl w:val="0"/>
        <w:shd w:val="clear" w:color="auto" w:fill="auto"/>
        <w:tabs>
          <w:tab w:pos="874" w:val="left"/>
        </w:tabs>
        <w:bidi w:val="0"/>
        <w:spacing w:before="0" w:after="0" w:line="406" w:lineRule="auto"/>
        <w:ind w:left="0" w:right="0"/>
        <w:jc w:val="both"/>
      </w:pPr>
      <w:bookmarkStart w:id="1" w:name="bookmark1"/>
      <w:r>
        <w:rPr>
          <w:rFonts w:ascii="Times New Roman" w:eastAsia="Times New Roman" w:hAnsi="Times New Roman" w:cs="Times New Roman"/>
          <w:color w:val="000000"/>
          <w:spacing w:val="0"/>
          <w:w w:val="100"/>
          <w:position w:val="0"/>
          <w:sz w:val="24"/>
          <w:szCs w:val="24"/>
        </w:rPr>
        <w:t>2</w:t>
      </w:r>
      <w:bookmarkEnd w:id="1"/>
      <w:r>
        <w:rPr>
          <w:color w:val="000000"/>
          <w:spacing w:val="0"/>
          <w:w w:val="100"/>
          <w:position w:val="0"/>
        </w:rPr>
        <w:t>、</w:t>
        <w:tab/>
        <w:t>季节性波动的风险</w:t>
      </w:r>
    </w:p>
    <w:p>
      <w:pPr>
        <w:pStyle w:val="Style12"/>
        <w:keepNext w:val="0"/>
        <w:keepLines w:val="0"/>
        <w:widowControl w:val="0"/>
        <w:shd w:val="clear" w:color="auto" w:fill="auto"/>
        <w:bidi w:val="0"/>
        <w:spacing w:before="0" w:after="200"/>
        <w:ind w:left="0" w:right="0"/>
        <w:jc w:val="both"/>
      </w:pPr>
      <w:r>
        <w:rPr>
          <w:color w:val="000000"/>
          <w:spacing w:val="0"/>
          <w:w w:val="100"/>
          <w:position w:val="0"/>
        </w:rPr>
        <w:t>公司的主要客户集中在社保医疗、金融、教育、电力、电信等行业及政府部门，这些客 户通常采取预算管理和产品集中采购制度，一般为当年四季度及次年一季度制订次年年度预 算和投资计划，立项、招标通常集中在次年上半年，其招标、采购和实施具有明显的季节性 特征。公司除运营维护服务，其余各项业务受到客户的预算管理制度、招投标流程和项目实 施周期等因素的影响。公司的收入呈现较明显的季节性特征，主要在四季度实现，导致公司 存在业绩及经营活动现金流季节性波动的风险。针对此风险，公司将深耕业务线，拓展产品 线，平滑业绩波动水平；同时加大回款力度，改善经营活动现金流的季节性波动。</w:t>
      </w:r>
    </w:p>
    <w:p>
      <w:pPr>
        <w:pStyle w:val="Style12"/>
        <w:keepNext w:val="0"/>
        <w:keepLines w:val="0"/>
        <w:widowControl w:val="0"/>
        <w:shd w:val="clear" w:color="auto" w:fill="auto"/>
        <w:tabs>
          <w:tab w:pos="874" w:val="left"/>
        </w:tabs>
        <w:bidi w:val="0"/>
        <w:spacing w:before="0" w:after="0" w:line="406" w:lineRule="auto"/>
        <w:ind w:left="0" w:right="0"/>
        <w:jc w:val="both"/>
      </w:pPr>
      <w:bookmarkStart w:id="2" w:name="bookmark2"/>
      <w:r>
        <w:rPr>
          <w:rFonts w:ascii="Times New Roman" w:eastAsia="Times New Roman" w:hAnsi="Times New Roman" w:cs="Times New Roman"/>
          <w:color w:val="000000"/>
          <w:spacing w:val="0"/>
          <w:w w:val="100"/>
          <w:position w:val="0"/>
          <w:sz w:val="24"/>
          <w:szCs w:val="24"/>
        </w:rPr>
        <w:t>3</w:t>
      </w:r>
      <w:bookmarkEnd w:id="2"/>
      <w:r>
        <w:rPr>
          <w:color w:val="000000"/>
          <w:spacing w:val="0"/>
          <w:w w:val="100"/>
          <w:position w:val="0"/>
        </w:rPr>
        <w:t>、</w:t>
        <w:tab/>
        <w:t>人力资源风险</w:t>
      </w:r>
    </w:p>
    <w:p>
      <w:pPr>
        <w:pStyle w:val="Style12"/>
        <w:keepNext w:val="0"/>
        <w:keepLines w:val="0"/>
        <w:widowControl w:val="0"/>
        <w:shd w:val="clear" w:color="auto" w:fill="auto"/>
        <w:bidi w:val="0"/>
        <w:spacing w:before="0" w:after="200"/>
        <w:ind w:left="0" w:right="0"/>
        <w:jc w:val="both"/>
      </w:pPr>
      <w:r>
        <w:rPr>
          <w:color w:val="000000"/>
          <w:spacing w:val="0"/>
          <w:w w:val="100"/>
          <w:position w:val="0"/>
        </w:rPr>
        <w:t>科技以人为本，公司欲实现持续稳定的发展，人才是关键要素之一。随着行业内竞争的 逐渐加剧，对于高素质人才的争夺会更加激烈，公司可能面临因竞争而流失人才的风险。针 对此风险，公司充分发挥人才激励机制，继续提高核心人才的薪酬福利，积极营造良好重才 爱才氛围，完善职业发展通道，让人才真正得到实惠，人才潜能更大发挥。</w:t>
      </w:r>
    </w:p>
    <w:p>
      <w:pPr>
        <w:pStyle w:val="Style12"/>
        <w:keepNext w:val="0"/>
        <w:keepLines w:val="0"/>
        <w:widowControl w:val="0"/>
        <w:shd w:val="clear" w:color="auto" w:fill="auto"/>
        <w:tabs>
          <w:tab w:pos="874" w:val="left"/>
        </w:tabs>
        <w:bidi w:val="0"/>
        <w:spacing w:before="0" w:after="0" w:line="406" w:lineRule="auto"/>
        <w:ind w:left="0" w:right="0"/>
        <w:jc w:val="both"/>
      </w:pPr>
      <w:bookmarkStart w:id="3" w:name="bookmark3"/>
      <w:r>
        <w:rPr>
          <w:rFonts w:ascii="Times New Roman" w:eastAsia="Times New Roman" w:hAnsi="Times New Roman" w:cs="Times New Roman"/>
          <w:color w:val="000000"/>
          <w:spacing w:val="0"/>
          <w:w w:val="100"/>
          <w:position w:val="0"/>
          <w:sz w:val="24"/>
          <w:szCs w:val="24"/>
        </w:rPr>
        <w:t>4</w:t>
      </w:r>
      <w:bookmarkEnd w:id="3"/>
      <w:r>
        <w:rPr>
          <w:color w:val="000000"/>
          <w:spacing w:val="0"/>
          <w:w w:val="100"/>
          <w:position w:val="0"/>
        </w:rPr>
        <w:t>、</w:t>
        <w:tab/>
        <w:t>应收账款增加风险</w:t>
      </w:r>
    </w:p>
    <w:p>
      <w:pPr>
        <w:pStyle w:val="Style12"/>
        <w:keepNext w:val="0"/>
        <w:keepLines w:val="0"/>
        <w:widowControl w:val="0"/>
        <w:shd w:val="clear" w:color="auto" w:fill="auto"/>
        <w:bidi w:val="0"/>
        <w:spacing w:before="0" w:after="200"/>
        <w:ind w:left="0" w:right="0"/>
        <w:jc w:val="both"/>
      </w:pPr>
      <w:r>
        <w:rPr>
          <w:color w:val="000000"/>
          <w:spacing w:val="0"/>
          <w:w w:val="100"/>
          <w:position w:val="0"/>
        </w:rPr>
        <w:t>公司近年来应收账款随着销售规模的增长而不断增加，应收账款的增加将为公司带来一 定的风险。公司的主要应收账款集中在教育、社保医疗、政府等资质良好及合作多年的优质 客户，资金回收保障较高，但随着销售规模的不断增加仍存在一定的风险。针对此风险，公 司管理层将持续加强应收账款的管理工作，加大应收账款的催收和绩效考核力度，实现对应 收账款的有效控制，进一步提升资金运营效率。同时，做好客户信用风险评估管理工作，并 对应收账款回收情况有效监督和控制。</w:t>
      </w:r>
    </w:p>
    <w:p>
      <w:pPr>
        <w:pStyle w:val="Style12"/>
        <w:keepNext w:val="0"/>
        <w:keepLines w:val="0"/>
        <w:widowControl w:val="0"/>
        <w:shd w:val="clear" w:color="auto" w:fill="auto"/>
        <w:tabs>
          <w:tab w:pos="869" w:val="left"/>
        </w:tabs>
        <w:bidi w:val="0"/>
        <w:spacing w:before="0" w:after="0" w:line="406" w:lineRule="auto"/>
        <w:ind w:left="0" w:right="0"/>
        <w:jc w:val="both"/>
      </w:pPr>
      <w:bookmarkStart w:id="4" w:name="bookmark4"/>
      <w:r>
        <w:rPr>
          <w:rFonts w:ascii="Times New Roman" w:eastAsia="Times New Roman" w:hAnsi="Times New Roman" w:cs="Times New Roman"/>
          <w:color w:val="000000"/>
          <w:spacing w:val="0"/>
          <w:w w:val="100"/>
          <w:position w:val="0"/>
          <w:sz w:val="24"/>
          <w:szCs w:val="24"/>
        </w:rPr>
        <w:t>5</w:t>
      </w:r>
      <w:bookmarkEnd w:id="4"/>
      <w:r>
        <w:rPr>
          <w:color w:val="000000"/>
          <w:spacing w:val="0"/>
          <w:w w:val="100"/>
          <w:position w:val="0"/>
        </w:rPr>
        <w:t>、</w:t>
        <w:tab/>
        <w:t>并购与整合风险</w:t>
      </w:r>
    </w:p>
    <w:p>
      <w:pPr>
        <w:pStyle w:val="Style12"/>
        <w:keepNext w:val="0"/>
        <w:keepLines w:val="0"/>
        <w:widowControl w:val="0"/>
        <w:shd w:val="clear" w:color="auto" w:fill="auto"/>
        <w:bidi w:val="0"/>
        <w:spacing w:before="0" w:after="0"/>
        <w:ind w:left="0" w:right="0"/>
        <w:jc w:val="both"/>
      </w:pPr>
      <w:r>
        <w:rPr>
          <w:color w:val="000000"/>
          <w:spacing w:val="0"/>
          <w:w w:val="100"/>
          <w:position w:val="0"/>
        </w:rPr>
        <w:t>近年来，公司继续借助资本市场平台，围绕公司整体发展战略及规划进行前瞻性投资和 布局，大力发展外延式并购，已完成对被收购公司上海米健、神州视翰、上海今创的并购。 在此过程中：</w:t>
      </w:r>
    </w:p>
    <w:p>
      <w:pPr>
        <w:pStyle w:val="Style12"/>
        <w:keepNext w:val="0"/>
        <w:keepLines w:val="0"/>
        <w:widowControl w:val="0"/>
        <w:shd w:val="clear" w:color="auto" w:fill="auto"/>
        <w:bidi w:val="0"/>
        <w:spacing w:before="0" w:after="200"/>
        <w:ind w:left="0" w:right="0"/>
        <w:jc w:val="both"/>
      </w:pPr>
      <w:bookmarkStart w:id="5" w:name="bookmark5"/>
      <w:r>
        <w:rPr>
          <w:color w:val="000000"/>
          <w:spacing w:val="0"/>
          <w:w w:val="100"/>
          <w:position w:val="0"/>
        </w:rPr>
        <w:t>（</w:t>
      </w:r>
      <w:bookmarkEnd w:id="5"/>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）公司按非同一控制下的企业合并将合并成本与确认的被收购方可辨认净资产公允价</w:t>
      </w:r>
    </w:p>
    <w:p>
      <w:pPr>
        <w:pStyle w:val="Style2"/>
        <w:keepNext w:val="0"/>
        <w:keepLines w:val="0"/>
        <w:widowControl w:val="0"/>
        <w:shd w:val="clear" w:color="auto" w:fill="auto"/>
        <w:tabs>
          <w:tab w:pos="764" w:val="left"/>
        </w:tabs>
        <w:bidi w:val="0"/>
        <w:spacing w:before="0" w:after="60"/>
        <w:ind w:left="140" w:right="0" w:firstLine="20"/>
        <w:jc w:val="both"/>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rPr>
        <w:t>值份额之间的差额确认为商誉，公司合并报表确认的商誉增加。</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年度公司部分子公司存 </w:t>
      </w:r>
      <w:r>
        <w:rPr>
          <w:color w:val="000000"/>
          <w:spacing w:val="0"/>
          <w:w w:val="100"/>
          <w:position w:val="0"/>
        </w:rPr>
        <w:t>在计提商誉减值的风险，对公司整体业绩产生一定影响。针对上述风险，公司将进一步加强 子公司特别是商誉账面金额较大子公司的管控，充分利用公司资源，统筹安排，发挥协同效 应，优化产品结构，努力保障子公司生产经营稳定，防范和化解商誉减值风险。</w:t>
      </w:r>
    </w:p>
    <w:p>
      <w:pPr>
        <w:pStyle w:val="Style12"/>
        <w:keepNext w:val="0"/>
        <w:keepLines w:val="0"/>
        <w:widowControl w:val="0"/>
        <w:shd w:val="clear" w:color="auto" w:fill="auto"/>
        <w:tabs>
          <w:tab w:pos="1086" w:val="left"/>
        </w:tabs>
        <w:bidi w:val="0"/>
        <w:spacing w:before="0" w:after="0" w:line="471" w:lineRule="exact"/>
        <w:ind w:left="0" w:right="0"/>
        <w:jc w:val="both"/>
      </w:pPr>
      <w:bookmarkStart w:id="6" w:name="bookmark6"/>
      <w:r>
        <w:rPr>
          <w:color w:val="000000"/>
          <w:spacing w:val="0"/>
          <w:w w:val="100"/>
          <w:position w:val="0"/>
        </w:rPr>
        <w:t>（</w:t>
      </w:r>
      <w:bookmarkEnd w:id="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公司收购米健信息和神州视翰</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股权，收购上海今创</w:t>
      </w:r>
      <w:r>
        <w:rPr>
          <w:rFonts w:ascii="Times New Roman" w:eastAsia="Times New Roman" w:hAnsi="Times New Roman" w:cs="Times New Roman"/>
          <w:color w:val="000000"/>
          <w:spacing w:val="0"/>
          <w:w w:val="100"/>
          <w:position w:val="0"/>
          <w:sz w:val="24"/>
          <w:szCs w:val="24"/>
        </w:rPr>
        <w:t>80%</w:t>
      </w:r>
      <w:r>
        <w:rPr>
          <w:color w:val="000000"/>
          <w:spacing w:val="0"/>
          <w:w w:val="100"/>
          <w:position w:val="0"/>
        </w:rPr>
        <w:t>股权，属于非同一 控制下企业合并，根据《企业会计准则</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号一企业合并》，编制合并财务报表时，应当以购 买日确定的各项可辨认资产、负债及或有负债的公允价值为基础对子公司的财务报表进行调 整。在合并报表层面，米健信息、神州视翰、上海今创可辨认资产按照公允价值进行确认， 按照该资产预计使用年限进行折旧或摊销。因此，米健信息、神州视翰、上海今创无形资产 的公允价值与账面价值之间增值部分的摊销额将降低收购完成后公司合并报表业绩。</w:t>
      </w:r>
    </w:p>
    <w:p>
      <w:pPr>
        <w:pStyle w:val="Style12"/>
        <w:keepNext w:val="0"/>
        <w:keepLines w:val="0"/>
        <w:widowControl w:val="0"/>
        <w:shd w:val="clear" w:color="auto" w:fill="auto"/>
        <w:tabs>
          <w:tab w:pos="1086" w:val="left"/>
        </w:tabs>
        <w:bidi w:val="0"/>
        <w:spacing w:before="0" w:after="0" w:line="471" w:lineRule="exact"/>
        <w:ind w:left="0" w:right="0"/>
        <w:jc w:val="both"/>
      </w:pPr>
      <w:bookmarkStart w:id="7" w:name="bookmark7"/>
      <w:r>
        <w:rPr>
          <w:color w:val="000000"/>
          <w:spacing w:val="0"/>
          <w:w w:val="100"/>
          <w:position w:val="0"/>
        </w:rPr>
        <w:t>（</w:t>
      </w:r>
      <w:bookmarkEnd w:id="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公司的资产规模和业务范围都将扩大，通过发挥协同效应，将提升公司的盈利能力 和核心竞争力。未来，公司将会对其进行业务体系、组织机构、营销网络、管理制度、技术 研发、人力资源、财务融资、企业文化等方面的整合，以实现优势互补、发挥协同效应、提 高整合绩效。但如果本次整合不能达到预期效果，将会对公司的经营和股东的利益产生不利 影响。</w:t>
      </w:r>
    </w:p>
    <w:p>
      <w:pPr>
        <w:pStyle w:val="Style12"/>
        <w:keepNext w:val="0"/>
        <w:keepLines w:val="0"/>
        <w:widowControl w:val="0"/>
        <w:shd w:val="clear" w:color="auto" w:fill="auto"/>
        <w:bidi w:val="0"/>
        <w:spacing w:before="0" w:after="0"/>
        <w:ind w:left="0" w:right="0"/>
        <w:jc w:val="both"/>
      </w:pPr>
      <w:bookmarkStart w:id="8" w:name="bookmark8"/>
      <w:r>
        <w:rPr>
          <w:rFonts w:ascii="Times New Roman" w:eastAsia="Times New Roman" w:hAnsi="Times New Roman" w:cs="Times New Roman"/>
          <w:color w:val="000000"/>
          <w:spacing w:val="0"/>
          <w:w w:val="100"/>
          <w:position w:val="0"/>
          <w:sz w:val="24"/>
          <w:szCs w:val="24"/>
        </w:rPr>
        <w:t>6</w:t>
      </w:r>
      <w:bookmarkEnd w:id="8"/>
      <w:r>
        <w:rPr>
          <w:color w:val="000000"/>
          <w:spacing w:val="0"/>
          <w:w w:val="100"/>
          <w:position w:val="0"/>
        </w:rPr>
        <w:t>、战略风险</w:t>
      </w:r>
    </w:p>
    <w:p>
      <w:pPr>
        <w:pStyle w:val="Style12"/>
        <w:keepNext w:val="0"/>
        <w:keepLines w:val="0"/>
        <w:widowControl w:val="0"/>
        <w:shd w:val="clear" w:color="auto" w:fill="auto"/>
        <w:bidi w:val="0"/>
        <w:spacing w:before="0" w:after="0"/>
        <w:ind w:left="0" w:right="0"/>
        <w:jc w:val="both"/>
      </w:pPr>
      <w:r>
        <w:rPr>
          <w:color w:val="000000"/>
          <w:spacing w:val="0"/>
          <w:w w:val="100"/>
          <w:position w:val="0"/>
        </w:rPr>
        <w:t>综合分析国内外形势，我国发展面临的机遇和挑战并存。全球经济增速放缓，潜在危机 增多，主要经济体政策调整及其外溢效应带来变数，保护主义加剧，中美贸易摩擦、地缘政 治风险上升。我国国产化替代进程可能因政策、技术和应用等因素而放缓，国产化平台整个 生态系统中的所有因素出现问题都可能会影响到智维云服务战略的落地执行与产品的市场推 广效果。因此，公司将会与各国产化平台厂商进一步加强战略合作，共同携手拓展客户资源 和市场，促进国产化替代进程，同时加强服务网络的建设，改进服务模式，进一步提高公司 产品与服务的竞争力。国内经济正处在转变发展方式、优化经济结构、转换增长动力的攻关 期，需要应对可以预料和难以预料的风险挑战。这些因素都可能引致社会和企业的</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需求 以及信息消费投入下降，进一步加剧市场竞争，为公司发展带来困难和挑战。</w:t>
      </w:r>
    </w:p>
    <w:p>
      <w:pPr>
        <w:pStyle w:val="Style12"/>
        <w:keepNext w:val="0"/>
        <w:keepLines w:val="0"/>
        <w:widowControl w:val="0"/>
        <w:shd w:val="clear" w:color="auto" w:fill="auto"/>
        <w:bidi w:val="0"/>
        <w:spacing w:before="0" w:after="0"/>
        <w:ind w:left="0" w:right="0"/>
        <w:jc w:val="both"/>
      </w:pPr>
      <w:r>
        <w:rPr>
          <w:color w:val="000000"/>
          <w:spacing w:val="0"/>
          <w:w w:val="100"/>
          <w:position w:val="0"/>
        </w:rPr>
        <w:t>公司计划</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年度不派发现金红利，不送红股，不以公积金转增股本。</w:t>
      </w:r>
    </w:p>
    <w:p>
      <w:pPr>
        <w:pStyle w:val="Style2"/>
        <w:keepNext w:val="0"/>
        <w:keepLines w:val="0"/>
        <w:widowControl w:val="0"/>
        <w:shd w:val="clear" w:color="auto" w:fill="auto"/>
        <w:bidi w:val="0"/>
        <w:spacing w:before="0" w:after="0" w:line="240" w:lineRule="auto"/>
        <w:ind w:left="0" w:right="0" w:firstLine="0"/>
        <w:jc w:val="left"/>
      </w:pPr>
      <w:r>
        <w:rPr>
          <w:color w:val="265892"/>
          <w:spacing w:val="0"/>
          <w:w w:val="100"/>
          <w:position w:val="0"/>
        </w:rPr>
        <w:t>，广</w:t>
      </w:r>
      <w:r>
        <w:rPr>
          <w:color w:val="2A292B"/>
          <w:spacing w:val="0"/>
          <w:w w:val="100"/>
          <w:position w:val="0"/>
        </w:rPr>
        <w:t>*</w:t>
      </w:r>
      <w:r>
        <w:rPr>
          <w:spacing w:val="0"/>
          <w:w w:val="100"/>
          <w:position w:val="0"/>
        </w:rPr>
        <w:t>国家高新技术企业</w:t>
      </w:r>
    </w:p>
    <w:p>
      <w:pPr>
        <w:pStyle w:val="Style4"/>
        <w:keepNext w:val="0"/>
        <w:keepLines w:val="0"/>
        <w:widowControl w:val="0"/>
        <w:shd w:val="clear" w:color="auto" w:fill="auto"/>
        <w:tabs>
          <w:tab w:pos="766" w:val="left"/>
        </w:tabs>
        <w:bidi w:val="0"/>
        <w:spacing w:before="0" w:after="1480" w:line="240" w:lineRule="auto"/>
        <w:ind w:left="0" w:right="0"/>
        <w:jc w:val="left"/>
      </w:pPr>
      <w:r>
        <w:rPr>
          <w:rFonts w:ascii="SimHei" w:eastAsia="SimHei" w:hAnsi="SimHei" w:cs="SimHei"/>
          <w:color w:val="265892"/>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9"/>
        <w:keepNext w:val="0"/>
        <w:keepLines w:val="0"/>
        <w:widowControl w:val="0"/>
        <w:shd w:val="clear" w:color="auto" w:fill="auto"/>
        <w:bidi w:val="0"/>
        <w:spacing w:before="0" w:after="1480" w:line="240" w:lineRule="auto"/>
        <w:ind w:left="0" w:right="0" w:firstLine="0"/>
        <w:jc w:val="center"/>
        <w:rPr>
          <w:sz w:val="36"/>
          <w:szCs w:val="36"/>
        </w:rPr>
      </w:pPr>
      <w:r>
        <w:rPr>
          <w:b/>
          <w:bCs/>
          <w:color w:val="000000"/>
          <w:spacing w:val="0"/>
          <w:w w:val="100"/>
          <w:position w:val="0"/>
          <w:sz w:val="36"/>
          <w:szCs w:val="36"/>
        </w:rPr>
        <w:t>目录</w:t>
      </w:r>
    </w:p>
    <w:p>
      <w:pPr>
        <w:pStyle w:val="Style12"/>
        <w:keepNext w:val="0"/>
        <w:keepLines w:val="0"/>
        <w:widowControl w:val="0"/>
        <w:shd w:val="clear" w:color="auto" w:fill="auto"/>
        <w:tabs>
          <w:tab w:leader="dot" w:pos="7589" w:val="left"/>
        </w:tabs>
        <w:bidi w:val="0"/>
        <w:spacing w:before="0" w:after="220" w:line="240" w:lineRule="auto"/>
        <w:ind w:left="0" w:right="0" w:firstLine="0"/>
        <w:jc w:val="left"/>
        <w:rPr>
          <w:sz w:val="24"/>
          <w:szCs w:val="24"/>
        </w:rPr>
      </w:pPr>
      <w:r>
        <w:rPr>
          <w:color w:val="000000"/>
          <w:spacing w:val="0"/>
          <w:w w:val="100"/>
          <w:position w:val="0"/>
          <w:sz w:val="22"/>
          <w:szCs w:val="22"/>
        </w:rPr>
        <w:t>第一节重要提示、目录和释义</w:t>
      </w:r>
      <w:r>
        <w:rPr>
          <w:color w:val="000000"/>
          <w:spacing w:val="0"/>
          <w:w w:val="100"/>
          <w:position w:val="0"/>
          <w:sz w:val="22"/>
          <w:szCs w:val="22"/>
        </w:rPr>
        <w:tab/>
      </w:r>
      <w:r>
        <w:rPr>
          <w:rFonts w:ascii="SimHei" w:eastAsia="SimHei" w:hAnsi="SimHei" w:cs="SimHei"/>
          <w:b w:val="0"/>
          <w:bCs w:val="0"/>
          <w:color w:val="000000"/>
          <w:spacing w:val="0"/>
          <w:w w:val="100"/>
          <w:position w:val="0"/>
          <w:sz w:val="24"/>
          <w:szCs w:val="24"/>
        </w:rPr>
        <w:t>错误</w:t>
      </w:r>
      <w:r>
        <w:rPr>
          <w:rFonts w:ascii="SimHei" w:eastAsia="SimHei" w:hAnsi="SimHei" w:cs="SimHei"/>
          <w:b w:val="0"/>
          <w:bCs w:val="0"/>
          <w:color w:val="000000"/>
          <w:spacing w:val="0"/>
          <w:w w:val="100"/>
          <w:position w:val="0"/>
          <w:sz w:val="15"/>
          <w:szCs w:val="15"/>
        </w:rPr>
        <w:t>!</w:t>
      </w:r>
      <w:r>
        <w:rPr>
          <w:rFonts w:ascii="SimHei" w:eastAsia="SimHei" w:hAnsi="SimHei" w:cs="SimHei"/>
          <w:b w:val="0"/>
          <w:bCs w:val="0"/>
          <w:color w:val="000000"/>
          <w:spacing w:val="0"/>
          <w:w w:val="100"/>
          <w:position w:val="0"/>
          <w:sz w:val="24"/>
          <w:szCs w:val="24"/>
        </w:rPr>
        <w:t>未定义书签。</w:t>
      </w:r>
    </w:p>
    <w:p>
      <w:pPr>
        <w:pStyle w:val="Style29"/>
        <w:keepNext w:val="0"/>
        <w:keepLines w:val="0"/>
        <w:widowControl w:val="0"/>
        <w:shd w:val="clear" w:color="auto" w:fill="auto"/>
        <w:tabs>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p>
    <w:p>
      <w:pPr>
        <w:pStyle w:val="Style29"/>
        <w:keepNext w:val="0"/>
        <w:keepLines w:val="0"/>
        <w:widowControl w:val="0"/>
        <w:shd w:val="clear" w:color="auto" w:fill="auto"/>
        <w:tabs>
          <w:tab w:leader="dot" w:pos="9614" w:val="right"/>
        </w:tabs>
        <w:bidi w:val="0"/>
        <w:spacing w:before="0" w:line="240" w:lineRule="auto"/>
        <w:ind w:left="0" w:right="0" w:firstLine="0"/>
        <w:jc w:val="left"/>
        <w:rPr>
          <w:sz w:val="24"/>
          <w:szCs w:val="24"/>
        </w:rPr>
      </w:pPr>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w:t>
      </w:r>
    </w:p>
    <w:p>
      <w:pPr>
        <w:pStyle w:val="Style29"/>
        <w:keepNext w:val="0"/>
        <w:keepLines w:val="0"/>
        <w:widowControl w:val="0"/>
        <w:shd w:val="clear" w:color="auto" w:fill="auto"/>
        <w:tabs>
          <w:tab w:leader="dot" w:pos="9614" w:val="right"/>
        </w:tabs>
        <w:bidi w:val="0"/>
        <w:spacing w:before="0" w:line="240" w:lineRule="auto"/>
        <w:ind w:left="0" w:right="0" w:firstLine="0"/>
        <w:jc w:val="left"/>
        <w:rPr>
          <w:sz w:val="24"/>
          <w:szCs w:val="24"/>
        </w:rPr>
      </w:pPr>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44</w:t>
      </w:r>
    </w:p>
    <w:p>
      <w:pPr>
        <w:pStyle w:val="Style29"/>
        <w:keepNext w:val="0"/>
        <w:keepLines w:val="0"/>
        <w:widowControl w:val="0"/>
        <w:shd w:val="clear" w:color="auto" w:fill="auto"/>
        <w:tabs>
          <w:tab w:leader="dot" w:pos="9614" w:val="right"/>
        </w:tabs>
        <w:bidi w:val="0"/>
        <w:spacing w:before="0" w:line="240" w:lineRule="auto"/>
        <w:ind w:left="0" w:right="0" w:firstLine="0"/>
        <w:jc w:val="left"/>
        <w:rPr>
          <w:sz w:val="24"/>
          <w:szCs w:val="24"/>
        </w:rPr>
      </w:pPr>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p>
    <w:p>
      <w:pPr>
        <w:pStyle w:val="Style29"/>
        <w:keepNext w:val="0"/>
        <w:keepLines w:val="0"/>
        <w:widowControl w:val="0"/>
        <w:shd w:val="clear" w:color="auto" w:fill="auto"/>
        <w:tabs>
          <w:tab w:leader="dot" w:pos="9614" w:val="right"/>
        </w:tabs>
        <w:bidi w:val="0"/>
        <w:spacing w:before="0" w:line="240" w:lineRule="auto"/>
        <w:ind w:left="0" w:right="0" w:firstLine="0"/>
        <w:jc w:val="left"/>
        <w:rPr>
          <w:sz w:val="24"/>
          <w:szCs w:val="24"/>
        </w:rPr>
      </w:pPr>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64</w:t>
      </w:r>
    </w:p>
    <w:p>
      <w:pPr>
        <w:pStyle w:val="Style29"/>
        <w:keepNext w:val="0"/>
        <w:keepLines w:val="0"/>
        <w:widowControl w:val="0"/>
        <w:shd w:val="clear" w:color="auto" w:fill="auto"/>
        <w:tabs>
          <w:tab w:leader="dot" w:pos="9614" w:val="right"/>
        </w:tabs>
        <w:bidi w:val="0"/>
        <w:spacing w:before="0" w:line="240" w:lineRule="auto"/>
        <w:ind w:left="0" w:right="0" w:firstLine="0"/>
        <w:jc w:val="left"/>
        <w:rPr>
          <w:sz w:val="24"/>
          <w:szCs w:val="24"/>
        </w:rPr>
      </w:pPr>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77</w:t>
      </w:r>
    </w:p>
    <w:p>
      <w:pPr>
        <w:pStyle w:val="Style29"/>
        <w:keepNext w:val="0"/>
        <w:keepLines w:val="0"/>
        <w:widowControl w:val="0"/>
        <w:shd w:val="clear" w:color="auto" w:fill="auto"/>
        <w:tabs>
          <w:tab w:leader="dot" w:pos="9614" w:val="right"/>
        </w:tabs>
        <w:bidi w:val="0"/>
        <w:spacing w:before="0" w:line="240" w:lineRule="auto"/>
        <w:ind w:left="0" w:right="0" w:firstLine="0"/>
        <w:jc w:val="left"/>
        <w:rPr>
          <w:sz w:val="24"/>
          <w:szCs w:val="24"/>
        </w:rPr>
      </w:pPr>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85</w:t>
      </w:r>
    </w:p>
    <w:p>
      <w:pPr>
        <w:pStyle w:val="Style29"/>
        <w:keepNext w:val="0"/>
        <w:keepLines w:val="0"/>
        <w:widowControl w:val="0"/>
        <w:shd w:val="clear" w:color="auto" w:fill="auto"/>
        <w:tabs>
          <w:tab w:leader="dot" w:pos="9614" w:val="right"/>
        </w:tabs>
        <w:bidi w:val="0"/>
        <w:spacing w:before="0" w:line="240" w:lineRule="auto"/>
        <w:ind w:left="0" w:right="0" w:firstLine="0"/>
        <w:jc w:val="left"/>
        <w:rPr>
          <w:sz w:val="24"/>
          <w:szCs w:val="24"/>
        </w:rPr>
      </w:pPr>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86</w:t>
      </w:r>
    </w:p>
    <w:p>
      <w:pPr>
        <w:pStyle w:val="Style29"/>
        <w:keepNext w:val="0"/>
        <w:keepLines w:val="0"/>
        <w:widowControl w:val="0"/>
        <w:shd w:val="clear" w:color="auto" w:fill="auto"/>
        <w:tabs>
          <w:tab w:leader="dot" w:pos="9614"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1144" w:right="1027" w:bottom="1772" w:left="1077" w:header="0" w:footer="3" w:gutter="0"/>
          <w:cols w:space="720"/>
          <w:noEndnote/>
          <w:rtlGutter w:val="0"/>
          <w:docGrid w:linePitch="360"/>
        </w:sectPr>
      </w:pPr>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87</w:t>
      </w:r>
      <w:r>
        <w:fldChar w:fldCharType="end"/>
      </w:r>
    </w:p>
    <w:p>
      <w:pPr>
        <w:pStyle w:val="Style2"/>
        <w:keepNext w:val="0"/>
        <w:keepLines w:val="0"/>
        <w:widowControl w:val="0"/>
        <w:shd w:val="clear" w:color="auto" w:fill="auto"/>
        <w:tabs>
          <w:tab w:pos="764" w:val="left"/>
        </w:tabs>
        <w:bidi w:val="0"/>
        <w:spacing w:before="0" w:after="600"/>
        <w:ind w:left="140" w:right="0" w:firstLine="2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15"/>
        <w:keepNext w:val="0"/>
        <w:keepLines w:val="0"/>
        <w:widowControl w:val="0"/>
        <w:shd w:val="clear" w:color="auto" w:fill="auto"/>
        <w:bidi w:val="0"/>
        <w:spacing w:before="0" w:after="880" w:line="240" w:lineRule="auto"/>
        <w:ind w:left="0" w:right="0" w:firstLine="0"/>
        <w:jc w:val="center"/>
      </w:pPr>
      <w:r>
        <w:rPr>
          <w:color w:val="000000"/>
          <w:spacing w:val="0"/>
          <w:w w:val="100"/>
          <w:position w:val="0"/>
        </w:rPr>
        <w:t>备查文件目录</w:t>
      </w:r>
    </w:p>
    <w:p>
      <w:pPr>
        <w:pStyle w:val="Style34"/>
        <w:keepNext w:val="0"/>
        <w:keepLines w:val="0"/>
        <w:widowControl w:val="0"/>
        <w:shd w:val="clear" w:color="auto" w:fill="auto"/>
        <w:tabs>
          <w:tab w:pos="430" w:val="left"/>
        </w:tabs>
        <w:bidi w:val="0"/>
        <w:spacing w:before="0" w:after="140" w:line="240" w:lineRule="auto"/>
        <w:ind w:left="0" w:right="0" w:firstLine="0"/>
        <w:jc w:val="left"/>
      </w:pPr>
      <w:bookmarkStart w:id="12" w:name="bookmark12"/>
      <w:r>
        <w:rPr>
          <w:color w:val="000000"/>
          <w:spacing w:val="0"/>
          <w:w w:val="100"/>
          <w:position w:val="0"/>
        </w:rPr>
        <w:t>一</w:t>
      </w:r>
      <w:bookmarkEnd w:id="12"/>
      <w:r>
        <w:rPr>
          <w:color w:val="000000"/>
          <w:spacing w:val="0"/>
          <w:w w:val="100"/>
          <w:position w:val="0"/>
        </w:rPr>
        <w:t>、</w:t>
        <w:tab/>
        <w:t>经公司法定代表人何任晖先生签名的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年度报告文本。</w:t>
      </w:r>
    </w:p>
    <w:p>
      <w:pPr>
        <w:pStyle w:val="Style34"/>
        <w:keepNext w:val="0"/>
        <w:keepLines w:val="0"/>
        <w:widowControl w:val="0"/>
        <w:shd w:val="clear" w:color="auto" w:fill="auto"/>
        <w:tabs>
          <w:tab w:pos="430" w:val="left"/>
        </w:tabs>
        <w:bidi w:val="0"/>
        <w:spacing w:before="0" w:after="140" w:line="240" w:lineRule="auto"/>
        <w:ind w:left="0" w:right="0" w:firstLine="0"/>
        <w:jc w:val="left"/>
      </w:pPr>
      <w:bookmarkStart w:id="13" w:name="bookmark13"/>
      <w:r>
        <w:rPr>
          <w:color w:val="000000"/>
          <w:spacing w:val="0"/>
          <w:w w:val="100"/>
          <w:position w:val="0"/>
        </w:rPr>
        <w:t>二</w:t>
      </w:r>
      <w:bookmarkEnd w:id="13"/>
      <w:r>
        <w:rPr>
          <w:color w:val="000000"/>
          <w:spacing w:val="0"/>
          <w:w w:val="100"/>
          <w:position w:val="0"/>
        </w:rPr>
        <w:t>、</w:t>
        <w:tab/>
        <w:t>载有公司法定代表人何任晖先生、主管会计工作负责人李绣女士、会计机构负责人李晓然女士签名并盖章的财务报表。</w:t>
      </w:r>
    </w:p>
    <w:p>
      <w:pPr>
        <w:pStyle w:val="Style34"/>
        <w:keepNext w:val="0"/>
        <w:keepLines w:val="0"/>
        <w:widowControl w:val="0"/>
        <w:shd w:val="clear" w:color="auto" w:fill="auto"/>
        <w:tabs>
          <w:tab w:pos="430" w:val="left"/>
        </w:tabs>
        <w:bidi w:val="0"/>
        <w:spacing w:before="0" w:after="140" w:line="240" w:lineRule="auto"/>
        <w:ind w:left="0" w:right="0" w:firstLine="0"/>
        <w:jc w:val="left"/>
      </w:pPr>
      <w:bookmarkStart w:id="14" w:name="bookmark14"/>
      <w:r>
        <w:rPr>
          <w:color w:val="000000"/>
          <w:spacing w:val="0"/>
          <w:w w:val="100"/>
          <w:position w:val="0"/>
        </w:rPr>
        <w:t>三</w:t>
      </w:r>
      <w:bookmarkEnd w:id="14"/>
      <w:r>
        <w:rPr>
          <w:color w:val="000000"/>
          <w:spacing w:val="0"/>
          <w:w w:val="100"/>
          <w:position w:val="0"/>
        </w:rPr>
        <w:t>、</w:t>
        <w:tab/>
        <w:t>载有会计师事务所盖章、注册会计师签名并盖章的审计报告原件。</w:t>
      </w:r>
    </w:p>
    <w:p>
      <w:pPr>
        <w:pStyle w:val="Style34"/>
        <w:keepNext w:val="0"/>
        <w:keepLines w:val="0"/>
        <w:widowControl w:val="0"/>
        <w:shd w:val="clear" w:color="auto" w:fill="auto"/>
        <w:tabs>
          <w:tab w:pos="430" w:val="left"/>
        </w:tabs>
        <w:bidi w:val="0"/>
        <w:spacing w:before="0" w:after="140" w:line="240" w:lineRule="auto"/>
        <w:ind w:left="0" w:right="0" w:firstLine="0"/>
        <w:jc w:val="left"/>
      </w:pPr>
      <w:bookmarkStart w:id="15" w:name="bookmark15"/>
      <w:r>
        <w:rPr>
          <w:color w:val="000000"/>
          <w:spacing w:val="0"/>
          <w:w w:val="100"/>
          <w:position w:val="0"/>
        </w:rPr>
        <w:t>四</w:t>
      </w:r>
      <w:bookmarkEnd w:id="15"/>
      <w:r>
        <w:rPr>
          <w:color w:val="000000"/>
          <w:spacing w:val="0"/>
          <w:w w:val="100"/>
          <w:position w:val="0"/>
        </w:rPr>
        <w:t>、</w:t>
        <w:tab/>
        <w:t>报告期内在中国证监会指定网站上公开披露过的所有公司文件的正本及公告的原稿。</w:t>
      </w:r>
    </w:p>
    <w:p>
      <w:pPr>
        <w:pStyle w:val="Style34"/>
        <w:keepNext w:val="0"/>
        <w:keepLines w:val="0"/>
        <w:widowControl w:val="0"/>
        <w:shd w:val="clear" w:color="auto" w:fill="auto"/>
        <w:tabs>
          <w:tab w:pos="430" w:val="left"/>
        </w:tabs>
        <w:bidi w:val="0"/>
        <w:spacing w:before="0" w:after="140" w:line="240" w:lineRule="auto"/>
        <w:ind w:left="0" w:right="0" w:firstLine="0"/>
        <w:jc w:val="left"/>
      </w:pPr>
      <w:bookmarkStart w:id="16" w:name="bookmark16"/>
      <w:r>
        <w:rPr>
          <w:color w:val="000000"/>
          <w:spacing w:val="0"/>
          <w:w w:val="100"/>
          <w:position w:val="0"/>
        </w:rPr>
        <w:t>五</w:t>
      </w:r>
      <w:bookmarkEnd w:id="16"/>
      <w:r>
        <w:rPr>
          <w:color w:val="000000"/>
          <w:spacing w:val="0"/>
          <w:w w:val="100"/>
          <w:position w:val="0"/>
        </w:rPr>
        <w:t>、</w:t>
        <w:tab/>
        <w:t>其他有关资料。</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以上备查文件的备置地点：公司证券部</w:t>
      </w:r>
      <w:r>
        <w:br w:type="page"/>
      </w:r>
    </w:p>
    <w:p>
      <w:pPr>
        <w:pStyle w:val="Style2"/>
        <w:keepNext w:val="0"/>
        <w:keepLines w:val="0"/>
        <w:widowControl w:val="0"/>
        <w:shd w:val="clear" w:color="auto" w:fill="auto"/>
        <w:tabs>
          <w:tab w:pos="764" w:val="left"/>
        </w:tabs>
        <w:bidi w:val="0"/>
        <w:spacing w:before="0" w:after="740"/>
        <w:ind w:left="140" w:right="0" w:firstLine="0"/>
        <w:jc w:val="both"/>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15"/>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本公司、公司、荣科</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荣科科技股份有限公司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上海米健、米健信息、米健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上海米健信息技术有限公司，本公司之全资子公司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财通基金管理有限公司</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荣科科技股份有限公司章程</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Information Technology</w:t>
            </w:r>
            <w:r>
              <w:rPr>
                <w:color w:val="000000"/>
                <w:spacing w:val="0"/>
                <w:w w:val="100"/>
                <w:position w:val="0"/>
              </w:rPr>
              <w:t>，信息 技术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产业基金</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沈阳荣科融拓健康数据产业股权投资合伙企业（有限合伙）</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神州视翰、视翰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北京神州视翰科技有限公司，本公司之全资子公司</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逐鹿投资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宁波梅山保税港区逐鹿投资管理合伙企业（有限合伙），为神州视 翰股东、发行股份及支付现金购买资产的交易对手方之一</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国科实业</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辽宁国科实业有限公司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信产数创</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河南信产数创私募股权投资基金合伙企业（有限合伙）</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豫信电科</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豫信电子科技集团有限公司，原名河南信息产业投资有限公司，为 河南信产数创私募股权投资基金合伙企业（有限合伙）股东单位</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今创信息、上海今创</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上海今创信息技术有限公司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辽宁智维云</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辽宁荣科智维云科技有限公司</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徐州瀚举</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徐州瀚举创业投资合伙企业（有限合伙），为今创信息股东、本次 发行股份及支付现金购买资产的交易对手方之一</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上海鸿芋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上海鸿芋企业管理合伙企业（有限合伙），为今创信息股东、本次 发行股份及支付现金购买资产的交易对手方之一</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徐州东霖</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徐州市东霖企业管理合伙企业（有限合伙），为今创信息股东、本 次发行股份及支付现金购买资产的交易对手方之一</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德清博御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德清博御投资管理合伙企业（有限合伙），为今创信息股东、本次 发行股份及支付现金购买资产的交易对手方之一</w:t>
            </w:r>
          </w:p>
        </w:tc>
      </w:tr>
    </w:tbl>
    <w:p>
      <w:pPr>
        <w:spacing w:lineRule="exact" w:line="1"/>
        <w:rPr>
          <w:sz w:val="2"/>
          <w:szCs w:val="2"/>
        </w:rPr>
      </w:pPr>
      <w:r>
        <w:br w:type="page"/>
      </w:r>
    </w:p>
    <w:p>
      <w:pPr>
        <w:widowControl w:val="0"/>
        <w:spacing w:line="1" w:lineRule="exact"/>
      </w:pPr>
      <w:r>
        <mc:AlternateContent>
          <mc:Choice Requires="wps">
            <w:drawing>
              <wp:anchor distT="73025" distB="139700" distL="0" distR="0" simplePos="0" relativeHeight="125829380" behindDoc="0" locked="0" layoutInCell="1" allowOverlap="1">
                <wp:simplePos x="0" y="0"/>
                <wp:positionH relativeFrom="page">
                  <wp:posOffset>836930</wp:posOffset>
                </wp:positionH>
                <wp:positionV relativeFrom="paragraph">
                  <wp:posOffset>73025</wp:posOffset>
                </wp:positionV>
                <wp:extent cx="198120" cy="289560"/>
                <wp:wrapTopAndBottom/>
                <wp:docPr id="4" name="Shape 4"/>
                <a:graphic xmlns:a="http://schemas.openxmlformats.org/drawingml/2006/main">
                  <a:graphicData uri="http://schemas.microsoft.com/office/word/2010/wordprocessingShape">
                    <wps:wsp>
                      <wps:cNvSpPr txBox="1"/>
                      <wps:spPr>
                        <a:xfrm>
                          <a:ext cx="198120" cy="28956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10" w:name="bookmark10"/>
                            <w:bookmarkStart w:id="11" w:name="bookmark11"/>
                            <w:bookmarkStart w:id="9" w:name="bookmark9"/>
                            <w:r>
                              <w:rPr>
                                <w:spacing w:val="0"/>
                                <w:w w:val="100"/>
                                <w:position w:val="0"/>
                              </w:rPr>
                              <w:t>♦I</w:t>
                            </w:r>
                            <w:bookmarkEnd w:id="10"/>
                            <w:bookmarkEnd w:id="11"/>
                            <w:bookmarkEnd w:id="9"/>
                          </w:p>
                        </w:txbxContent>
                      </wps:txbx>
                      <wps:bodyPr wrap="none" lIns="0" tIns="0" rIns="0" bIns="0">
                        <a:noAutoFit/>
                      </wps:bodyPr>
                    </wps:wsp>
                  </a:graphicData>
                </a:graphic>
              </wp:anchor>
            </w:drawing>
          </mc:Choice>
          <mc:Fallback>
            <w:pict>
              <v:shape id="_x0000_s1030" type="#_x0000_t202" style="position:absolute;margin-left:65.900000000000006pt;margin-top:5.75pt;width:15.6pt;height:22.800000000000001pt;z-index:-125829373;mso-wrap-distance-left:0;mso-wrap-distance-top:5.75pt;mso-wrap-distance-right:0;mso-wrap-distance-bottom:11.pt;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10" w:name="bookmark10"/>
                      <w:bookmarkStart w:id="11" w:name="bookmark11"/>
                      <w:bookmarkStart w:id="9" w:name="bookmark9"/>
                      <w:r>
                        <w:rPr>
                          <w:spacing w:val="0"/>
                          <w:w w:val="100"/>
                          <w:position w:val="0"/>
                        </w:rPr>
                        <w:t>♦I</w:t>
                      </w:r>
                      <w:bookmarkEnd w:id="10"/>
                      <w:bookmarkEnd w:id="11"/>
                      <w:bookmarkEnd w:id="9"/>
                    </w:p>
                  </w:txbxContent>
                </v:textbox>
                <w10:wrap type="topAndBottom" anchorx="page"/>
              </v:shape>
            </w:pict>
          </mc:Fallback>
        </mc:AlternateContent>
      </w:r>
      <w:r>
        <mc:AlternateContent>
          <mc:Choice Requires="wps">
            <w:drawing>
              <wp:anchor distT="0" distB="215900" distL="0" distR="0" simplePos="0" relativeHeight="125829382" behindDoc="0" locked="0" layoutInCell="1" allowOverlap="1">
                <wp:simplePos x="0" y="0"/>
                <wp:positionH relativeFrom="page">
                  <wp:posOffset>965200</wp:posOffset>
                </wp:positionH>
                <wp:positionV relativeFrom="paragraph">
                  <wp:posOffset>0</wp:posOffset>
                </wp:positionV>
                <wp:extent cx="1097280" cy="286385"/>
                <wp:wrapTopAndBottom/>
                <wp:docPr id="6" name="Shape 6"/>
                <a:graphic xmlns:a="http://schemas.openxmlformats.org/drawingml/2006/main">
                  <a:graphicData uri="http://schemas.microsoft.com/office/word/2010/wordprocessingShape">
                    <wps:wsp>
                      <wps:cNvSpPr txBox="1"/>
                      <wps:spPr>
                        <a:xfrm>
                          <a:ext cx="1097280" cy="286385"/>
                        </a:xfrm>
                        <a:prstGeom prst="rect"/>
                        <a:noFill/>
                      </wps:spPr>
                      <wps:txbx>
                        <w:txbxContent>
                          <w:p>
                            <w:pPr>
                              <w:pStyle w:val="Style2"/>
                              <w:keepNext w:val="0"/>
                              <w:keepLines w:val="0"/>
                              <w:widowControl w:val="0"/>
                              <w:shd w:val="clear" w:color="auto" w:fill="auto"/>
                              <w:bidi w:val="0"/>
                              <w:spacing w:before="0" w:after="0" w:line="211" w:lineRule="exact"/>
                              <w:ind w:left="0" w:right="0" w:firstLine="0"/>
                              <w:jc w:val="right"/>
                              <w:rPr>
                                <w:sz w:val="16"/>
                                <w:szCs w:val="16"/>
                              </w:rPr>
                            </w:pPr>
                            <w:r>
                              <w:rPr>
                                <w:color w:val="2A292B"/>
                                <w:spacing w:val="0"/>
                                <w:w w:val="100"/>
                                <w:position w:val="0"/>
                                <w:sz w:val="15"/>
                                <w:szCs w:val="15"/>
                              </w:rPr>
                              <w:t>—</w:t>
                            </w: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032" type="#_x0000_t202" style="position:absolute;margin-left:76.pt;margin-top:0;width:86.400000000000006pt;height:22.550000000000001pt;z-index:-125829371;mso-wrap-distance-left:0;mso-wrap-distance-right:0;mso-wrap-distance-bottom:17.pt;mso-position-horizontal-relative:page" filled="f" stroked="f">
                <v:textbox inset="0,0,0,0">
                  <w:txbxContent>
                    <w:p>
                      <w:pPr>
                        <w:pStyle w:val="Style2"/>
                        <w:keepNext w:val="0"/>
                        <w:keepLines w:val="0"/>
                        <w:widowControl w:val="0"/>
                        <w:shd w:val="clear" w:color="auto" w:fill="auto"/>
                        <w:bidi w:val="0"/>
                        <w:spacing w:before="0" w:after="0" w:line="211" w:lineRule="exact"/>
                        <w:ind w:left="0" w:right="0" w:firstLine="0"/>
                        <w:jc w:val="right"/>
                        <w:rPr>
                          <w:sz w:val="16"/>
                          <w:szCs w:val="16"/>
                        </w:rPr>
                      </w:pPr>
                      <w:r>
                        <w:rPr>
                          <w:color w:val="2A292B"/>
                          <w:spacing w:val="0"/>
                          <w:w w:val="100"/>
                          <w:position w:val="0"/>
                          <w:sz w:val="15"/>
                          <w:szCs w:val="15"/>
                        </w:rPr>
                        <w:t>—</w:t>
                      </w: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v:textbox>
                <w10:wrap type="topAndBottom" anchorx="page"/>
              </v:shape>
            </w:pict>
          </mc:Fallback>
        </mc:AlternateContent>
      </w:r>
    </w:p>
    <w:p>
      <w:pPr>
        <w:pStyle w:val="Style15"/>
        <w:keepNext w:val="0"/>
        <w:keepLines w:val="0"/>
        <w:widowControl w:val="0"/>
        <w:shd w:val="clear" w:color="auto" w:fill="auto"/>
        <w:bidi w:val="0"/>
        <w:spacing w:before="0" w:after="560" w:line="240" w:lineRule="auto"/>
        <w:ind w:left="0" w:right="0" w:firstLine="0"/>
        <w:jc w:val="center"/>
      </w:pPr>
      <w:r>
        <w:rPr>
          <w:color w:val="000000"/>
          <w:spacing w:val="0"/>
          <w:w w:val="100"/>
          <w:position w:val="0"/>
        </w:rPr>
        <w:t>第二节公司简介和主要财务指标</w:t>
      </w:r>
    </w:p>
    <w:p>
      <w:pPr>
        <w:pStyle w:val="Style38"/>
        <w:keepNext/>
        <w:keepLines/>
        <w:widowControl w:val="0"/>
        <w:shd w:val="clear" w:color="auto" w:fill="auto"/>
        <w:bidi w:val="0"/>
        <w:spacing w:before="0" w:after="320" w:line="240" w:lineRule="auto"/>
        <w:ind w:left="0" w:right="0" w:firstLine="260"/>
        <w:jc w:val="left"/>
      </w:pPr>
      <w:bookmarkStart w:id="17" w:name="bookmark17"/>
      <w:bookmarkStart w:id="18" w:name="bookmark18"/>
      <w:bookmarkStart w:id="19" w:name="bookmark19"/>
      <w:r>
        <w:rPr>
          <w:color w:val="000000"/>
          <w:spacing w:val="0"/>
          <w:w w:val="100"/>
          <w:position w:val="0"/>
        </w:rPr>
        <w:t>、公司信息</w:t>
      </w:r>
      <w:bookmarkEnd w:id="17"/>
      <w:bookmarkEnd w:id="18"/>
      <w:bookmarkEnd w:id="19"/>
    </w:p>
    <w:tbl>
      <w:tblPr>
        <w:tblOverlap w:val="never"/>
        <w:jc w:val="center"/>
        <w:tblLayout w:type="fixed"/>
      </w:tblPr>
      <w:tblGrid>
        <w:gridCol w:w="2702"/>
        <w:gridCol w:w="6883"/>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tabs>
                <w:tab w:pos="2530" w:val="left"/>
                <w:tab w:pos="4690" w:val="left"/>
              </w:tabs>
              <w:bidi w:val="0"/>
              <w:spacing w:before="0" w:after="0" w:line="240" w:lineRule="auto"/>
              <w:ind w:left="0" w:right="0" w:firstLine="0"/>
              <w:jc w:val="left"/>
              <w:rPr>
                <w:sz w:val="18"/>
                <w:szCs w:val="18"/>
              </w:rPr>
            </w:pPr>
            <w:r>
              <w:rPr>
                <w:color w:val="000000"/>
                <w:spacing w:val="0"/>
                <w:w w:val="100"/>
                <w:position w:val="0"/>
                <w:sz w:val="17"/>
                <w:szCs w:val="17"/>
              </w:rPr>
              <w:t>荣科科技</w:t>
              <w:tab/>
              <w:t>股票代码</w:t>
              <w:tab/>
            </w:r>
            <w:r>
              <w:rPr>
                <w:rFonts w:ascii="Times New Roman" w:eastAsia="Times New Roman" w:hAnsi="Times New Roman" w:cs="Times New Roman"/>
                <w:color w:val="000000"/>
                <w:spacing w:val="0"/>
                <w:w w:val="100"/>
                <w:position w:val="0"/>
                <w:sz w:val="18"/>
                <w:szCs w:val="18"/>
              </w:rPr>
              <w:t>300290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荣科科技股份有限公司</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Bringspring Science and Technology Co.,Ltd.</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Bringspring tech.</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辽宁省沈阳市沈阳经济技术开发区开发大路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甲</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110027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沈阳市和平区和平北大街</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辽宁省沈阳市沈阳经济技术开发区开发大路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甲</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110027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bring spring .com/</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z qtz@bring </w:t>
            </w:r>
            <w:r>
              <w:rPr>
                <w:rFonts w:ascii="Times New Roman" w:eastAsia="Times New Roman" w:hAnsi="Times New Roman" w:cs="Times New Roman"/>
                <w:color w:val="000000"/>
                <w:spacing w:val="0"/>
                <w:w w:val="100"/>
                <w:position w:val="0"/>
                <w:sz w:val="18"/>
                <w:szCs w:val="18"/>
              </w:rPr>
              <w:t>spring.com</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二</w:t>
      </w:r>
      <w:bookmarkEnd w:id="22"/>
      <w:r>
        <w:rPr>
          <w:color w:val="000000"/>
          <w:spacing w:val="0"/>
          <w:w w:val="100"/>
          <w:position w:val="0"/>
        </w:rPr>
        <w:t>、联系人和联系方式</w:t>
      </w:r>
      <w:bookmarkEnd w:id="20"/>
      <w:bookmarkEnd w:id="21"/>
      <w:bookmarkEnd w:id="23"/>
    </w:p>
    <w:tbl>
      <w:tblPr>
        <w:tblOverlap w:val="never"/>
        <w:jc w:val="center"/>
        <w:tblLayout w:type="fixed"/>
      </w:tblPr>
      <w:tblGrid>
        <w:gridCol w:w="2702"/>
        <w:gridCol w:w="3403"/>
        <w:gridCol w:w="348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安然</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沈阳经济技术开发区开发大路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甲</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沈阳经济技术开发区开发大路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甲</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024-22851050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024-22851050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024-22851050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024-22851050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z qtz@bring </w:t>
            </w:r>
            <w:r>
              <w:rPr>
                <w:rFonts w:ascii="Times New Roman" w:eastAsia="Times New Roman" w:hAnsi="Times New Roman" w:cs="Times New Roman"/>
                <w:color w:val="000000"/>
                <w:spacing w:val="0"/>
                <w:w w:val="100"/>
                <w:position w:val="0"/>
                <w:sz w:val="18"/>
                <w:szCs w:val="18"/>
              </w:rPr>
              <w:t>spring.com</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"mailto:zqtz@bringspring.com" </w:instrText>
            </w:r>
            <w:r>
              <w:fldChar w:fldCharType="separate"/>
            </w:r>
            <w:r>
              <w:rPr>
                <w:rFonts w:ascii="Times New Roman" w:eastAsia="Times New Roman" w:hAnsi="Times New Roman" w:cs="Times New Roman"/>
                <w:color w:val="000000"/>
                <w:spacing w:val="0"/>
                <w:w w:val="100"/>
                <w:position w:val="0"/>
                <w:sz w:val="18"/>
                <w:szCs w:val="18"/>
              </w:rPr>
              <w:t>zqtz@bringspring.com</w:t>
            </w:r>
            <w:r>
              <w:fldChar w:fldCharType="end"/>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三</w:t>
      </w:r>
      <w:bookmarkEnd w:id="26"/>
      <w:r>
        <w:rPr>
          <w:color w:val="000000"/>
          <w:spacing w:val="0"/>
          <w:w w:val="100"/>
          <w:position w:val="0"/>
        </w:rPr>
        <w:t>、信息披露及备置地点</w:t>
      </w:r>
      <w:bookmarkEnd w:id="24"/>
      <w:bookmarkEnd w:id="25"/>
      <w:bookmarkEnd w:id="27"/>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《中国证券报》、《证券时报》、《上海证券报》、《证券日报》</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四</w:t>
      </w:r>
      <w:bookmarkEnd w:id="30"/>
      <w:r>
        <w:rPr>
          <w:color w:val="000000"/>
          <w:spacing w:val="0"/>
          <w:w w:val="100"/>
          <w:position w:val="0"/>
        </w:rPr>
        <w:t>、其他有关资料</w:t>
      </w:r>
      <w:bookmarkEnd w:id="28"/>
      <w:bookmarkEnd w:id="29"/>
      <w:bookmarkEnd w:id="31"/>
    </w:p>
    <w:p>
      <w:pPr>
        <w:pStyle w:val="Style3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p>
      <w:pPr>
        <w:pStyle w:val="Style40"/>
        <w:keepNext w:val="0"/>
        <w:keepLines w:val="0"/>
        <w:widowControl w:val="0"/>
        <w:shd w:val="clear" w:color="auto" w:fill="auto"/>
        <w:bidi w:val="0"/>
        <w:spacing w:before="0" w:after="0" w:line="240" w:lineRule="auto"/>
        <w:ind w:left="144" w:right="0" w:firstLine="0"/>
        <w:jc w:val="left"/>
        <w:rPr>
          <w:sz w:val="15"/>
          <w:szCs w:val="15"/>
        </w:rPr>
      </w:pPr>
      <w:r>
        <w:rPr>
          <w:rFonts w:ascii="SimHei" w:eastAsia="SimHei" w:hAnsi="SimHei" w:cs="SimHei"/>
          <w:color w:val="265892"/>
          <w:spacing w:val="0"/>
          <w:w w:val="100"/>
          <w:position w:val="0"/>
          <w:sz w:val="15"/>
          <w:szCs w:val="15"/>
        </w:rPr>
        <w:t>七广</w:t>
      </w:r>
      <w:r>
        <w:rPr>
          <w:rFonts w:ascii="SimHei" w:eastAsia="SimHei" w:hAnsi="SimHei" w:cs="SimHei"/>
          <w:color w:val="2A292B"/>
          <w:spacing w:val="0"/>
          <w:w w:val="100"/>
          <w:position w:val="0"/>
          <w:sz w:val="15"/>
          <w:szCs w:val="15"/>
        </w:rPr>
        <w:t>i</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bidi w:val="0"/>
        <w:spacing w:before="0" w:after="0" w:line="240" w:lineRule="auto"/>
        <w:ind w:left="144" w:right="0" w:firstLine="0"/>
        <w:jc w:val="left"/>
        <w:rPr>
          <w:sz w:val="16"/>
          <w:szCs w:val="16"/>
        </w:rPr>
      </w:pPr>
      <w:r>
        <w:rPr>
          <w:i/>
          <w:iCs/>
          <w:color w:val="265892"/>
          <w:spacing w:val="0"/>
          <w:w w:val="100"/>
          <w:position w:val="0"/>
          <w:sz w:val="24"/>
          <w:szCs w:val="24"/>
          <w:u w:val="single"/>
        </w:rPr>
        <w:t>，</w:t>
      </w:r>
      <w:r>
        <w:rPr>
          <w:rFonts w:ascii="Arial" w:eastAsia="Arial" w:hAnsi="Arial" w:cs="Arial"/>
          <w:color w:val="265892"/>
          <w:spacing w:val="0"/>
          <w:w w:val="100"/>
          <w:position w:val="0"/>
          <w:sz w:val="16"/>
          <w:szCs w:val="16"/>
          <w:u w:val="single"/>
        </w:rPr>
        <w:t xml:space="preserve">I </w:t>
      </w:r>
      <w:r>
        <w:rPr>
          <w:rFonts w:ascii="SimHei" w:eastAsia="SimHei" w:hAnsi="SimHei" w:cs="SimHei"/>
          <w:color w:val="265892"/>
          <w:spacing w:val="0"/>
          <w:w w:val="100"/>
          <w:position w:val="0"/>
          <w:sz w:val="15"/>
          <w:szCs w:val="15"/>
          <w:u w:val="single"/>
        </w:rPr>
        <w:t>股票代码：</w:t>
      </w:r>
      <w:r>
        <w:rPr>
          <w:rFonts w:ascii="Arial" w:eastAsia="Arial" w:hAnsi="Arial" w:cs="Arial"/>
          <w:color w:val="265892"/>
          <w:spacing w:val="0"/>
          <w:w w:val="100"/>
          <w:position w:val="0"/>
          <w:sz w:val="16"/>
          <w:szCs w:val="16"/>
          <w:u w:val="single"/>
        </w:rPr>
        <w:t>300290</w:t>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号外经贸大厦</w:t>
            </w:r>
            <w:r>
              <w:rPr>
                <w:rFonts w:ascii="Times New Roman" w:eastAsia="Times New Roman" w:hAnsi="Times New Roman" w:cs="Times New Roman"/>
                <w:color w:val="000000"/>
                <w:spacing w:val="0"/>
                <w:w w:val="100"/>
                <w:position w:val="0"/>
                <w:sz w:val="18"/>
                <w:szCs w:val="18"/>
              </w:rPr>
              <w:t>920</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王逸飞、佟海光</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公司聘请的报告期内履行持续督导职责的保荐机构</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中德证券有限责任公司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北京市朝阳区建国路</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号 华贸中心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号写字楼</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张建磊、赵胜彬</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开源证券股份有限公司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陕西省西安市高新区锦业路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号都市之门</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杨帆、倪其敏</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五</w:t>
      </w:r>
      <w:bookmarkEnd w:id="34"/>
      <w:r>
        <w:rPr>
          <w:color w:val="000000"/>
          <w:spacing w:val="0"/>
          <w:w w:val="100"/>
          <w:position w:val="0"/>
        </w:rPr>
        <w:t>、主要会计数据和财务指标</w:t>
      </w:r>
      <w:bookmarkEnd w:id="32"/>
      <w:bookmarkEnd w:id="33"/>
      <w:bookmarkEnd w:id="35"/>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3130"/>
        <w:gridCol w:w="1555"/>
        <w:gridCol w:w="1560"/>
        <w:gridCol w:w="1843"/>
        <w:gridCol w:w="14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817,309,721.17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787,896,467.61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723,766,459.30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-404,820,551.48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80,368,462.37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-603.71%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43,153,626.44</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-357,873,942.79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72,050,661.62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-596.70%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41,361,918.65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455,136.20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113,833,220.60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80,302,890.18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-0.6538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-566.00%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0.0795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-0.6538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-568.67%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0.0794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40.02</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1,874,629,684.36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1,982,963,071.10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1,597,976,549.12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1,037,189,051.24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1,365,823,220.26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1,089,816,314.06</w:t>
            </w:r>
          </w:p>
        </w:tc>
      </w:tr>
    </w:tbl>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34"/>
        <w:keepNext w:val="0"/>
        <w:keepLines w:val="0"/>
        <w:widowControl w:val="0"/>
        <w:shd w:val="clear" w:color="auto" w:fill="auto"/>
        <w:bidi w:val="0"/>
        <w:spacing w:before="0" w:after="100" w:line="317" w:lineRule="exact"/>
        <w:ind w:left="0" w:right="0" w:firstLine="0"/>
        <w:jc w:val="left"/>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817,309,721.17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787,896,467.61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left"/>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9"/>
              <w:keepNext w:val="0"/>
              <w:keepLines w:val="0"/>
              <w:framePr w:w="9586" w:h="816" w:vSpace="365" w:wrap="notBeside" w:vAnchor="text" w:hAnchor="text" w:x="87" w:y="366"/>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9"/>
              <w:keepNext w:val="0"/>
              <w:keepLines w:val="0"/>
              <w:framePr w:w="9586" w:h="816" w:vSpace="365" w:wrap="notBeside" w:vAnchor="text" w:hAnchor="text" w:x="87"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969,624.22</w:t>
            </w:r>
          </w:p>
        </w:tc>
        <w:tc>
          <w:tcPr>
            <w:tcBorders>
              <w:top w:val="single" w:sz="4"/>
              <w:left w:val="single" w:sz="4"/>
            </w:tcBorders>
            <w:shd w:val="clear" w:color="auto" w:fill="FFFFFF"/>
            <w:vAlign w:val="center"/>
          </w:tcPr>
          <w:p>
            <w:pPr>
              <w:pStyle w:val="Style9"/>
              <w:keepNext w:val="0"/>
              <w:keepLines w:val="0"/>
              <w:framePr w:w="9586" w:h="816" w:vSpace="365" w:wrap="notBeside" w:vAnchor="text" w:hAnchor="text" w:x="87"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1,075,171.84</w:t>
            </w:r>
          </w:p>
        </w:tc>
        <w:tc>
          <w:tcPr>
            <w:tcBorders>
              <w:top w:val="single" w:sz="4"/>
              <w:left w:val="single" w:sz="4"/>
              <w:right w:val="single" w:sz="4"/>
            </w:tcBorders>
            <w:shd w:val="clear" w:color="auto" w:fill="FFFFFF"/>
            <w:vAlign w:val="center"/>
          </w:tcPr>
          <w:p>
            <w:pPr>
              <w:pStyle w:val="Style9"/>
              <w:keepNext w:val="0"/>
              <w:keepLines w:val="0"/>
              <w:framePr w:w="9586" w:h="816" w:vSpace="365" w:wrap="notBeside" w:vAnchor="text" w:hAnchor="text" w:x="87" w:y="366"/>
              <w:widowControl w:val="0"/>
              <w:shd w:val="clear" w:color="auto" w:fill="auto"/>
              <w:bidi w:val="0"/>
              <w:spacing w:before="0" w:after="0" w:line="240" w:lineRule="auto"/>
              <w:ind w:left="0" w:right="0" w:firstLine="0"/>
              <w:jc w:val="left"/>
            </w:pPr>
            <w:r>
              <w:rPr>
                <w:color w:val="000000"/>
                <w:spacing w:val="0"/>
                <w:w w:val="100"/>
                <w:position w:val="0"/>
              </w:rPr>
              <w:t>房屋租赁收入</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framePr w:w="9586" w:h="816" w:vSpace="365" w:wrap="notBeside" w:vAnchor="text" w:hAnchor="text" w:x="87" w:y="366"/>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9"/>
              <w:keepNext w:val="0"/>
              <w:keepLines w:val="0"/>
              <w:framePr w:w="9586" w:h="816" w:vSpace="365" w:wrap="notBeside" w:vAnchor="text" w:hAnchor="text" w:x="87"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816,340,096.95</w:t>
            </w:r>
          </w:p>
        </w:tc>
        <w:tc>
          <w:tcPr>
            <w:tcBorders>
              <w:top w:val="single" w:sz="4"/>
              <w:left w:val="single" w:sz="4"/>
              <w:bottom w:val="single" w:sz="4"/>
            </w:tcBorders>
            <w:shd w:val="clear" w:color="auto" w:fill="FFFFFF"/>
            <w:vAlign w:val="center"/>
          </w:tcPr>
          <w:p>
            <w:pPr>
              <w:pStyle w:val="Style9"/>
              <w:keepNext w:val="0"/>
              <w:keepLines w:val="0"/>
              <w:framePr w:w="9586" w:h="816" w:vSpace="365" w:wrap="notBeside" w:vAnchor="text" w:hAnchor="text" w:x="87"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786,821,295.77</w:t>
            </w:r>
          </w:p>
        </w:tc>
        <w:tc>
          <w:tcPr>
            <w:tcBorders>
              <w:top w:val="single" w:sz="4"/>
              <w:left w:val="single" w:sz="4"/>
              <w:bottom w:val="single" w:sz="4"/>
              <w:right w:val="single" w:sz="4"/>
            </w:tcBorders>
            <w:shd w:val="clear" w:color="auto" w:fill="FFFFFF"/>
            <w:vAlign w:val="center"/>
          </w:tcPr>
          <w:p>
            <w:pPr>
              <w:pStyle w:val="Style9"/>
              <w:keepNext w:val="0"/>
              <w:keepLines w:val="0"/>
              <w:framePr w:w="9586" w:h="816" w:vSpace="365" w:wrap="notBeside" w:vAnchor="text" w:hAnchor="text" w:x="87" w:y="366"/>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0"/>
        <w:keepNext w:val="0"/>
        <w:keepLines w:val="0"/>
        <w:framePr w:w="1296" w:h="365" w:hSpace="86" w:wrap="notBeside" w:vAnchor="text" w:hAnchor="text" w:x="889" w:y="1"/>
        <w:widowControl w:val="0"/>
        <w:shd w:val="clear" w:color="auto" w:fill="auto"/>
        <w:bidi w:val="0"/>
        <w:spacing w:before="0" w:after="0" w:line="173"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pPr>
    </w:p>
    <w:p>
      <w:pPr>
        <w:pStyle w:val="Style38"/>
        <w:keepNext/>
        <w:keepLines/>
        <w:widowControl w:val="0"/>
        <w:shd w:val="clear" w:color="auto" w:fill="auto"/>
        <w:bidi w:val="0"/>
        <w:spacing w:before="0" w:line="240" w:lineRule="auto"/>
        <w:ind w:left="0" w:right="0" w:firstLine="0"/>
        <w:jc w:val="left"/>
      </w:pPr>
      <w:r>
        <w:drawing>
          <wp:anchor distT="0" distB="0" distL="0" distR="0" simplePos="0" relativeHeight="125829384" behindDoc="0" locked="0" layoutInCell="1" allowOverlap="1">
            <wp:simplePos x="0" y="0"/>
            <wp:positionH relativeFrom="page">
              <wp:posOffset>727075</wp:posOffset>
            </wp:positionH>
            <wp:positionV relativeFrom="margin">
              <wp:posOffset>-60325</wp:posOffset>
            </wp:positionV>
            <wp:extent cx="487680" cy="237490"/>
            <wp:wrapTight wrapText="bothSides">
              <wp:wrapPolygon>
                <wp:start x="0" y="0"/>
                <wp:lineTo x="21600" y="0"/>
                <wp:lineTo x="21600" y="21600"/>
                <wp:lineTo x="0" y="21600"/>
                <wp:lineTo x="0" y="0"/>
              </wp:wrapPolygon>
            </wp:wrapTight>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7"/>
                    <a:stretch/>
                  </pic:blipFill>
                  <pic:spPr>
                    <a:xfrm>
                      <a:ext cx="487680" cy="237490"/>
                    </a:xfrm>
                    <a:prstGeom prst="rect"/>
                  </pic:spPr>
                </pic:pic>
              </a:graphicData>
            </a:graphic>
          </wp:anchor>
        </w:drawing>
      </w:r>
      <w:bookmarkStart w:id="36" w:name="bookmark36"/>
      <w:bookmarkStart w:id="37" w:name="bookmark37"/>
      <w:bookmarkStart w:id="38" w:name="bookmark38"/>
      <w:bookmarkStart w:id="39" w:name="bookmark39"/>
      <w:r>
        <w:rPr>
          <w:color w:val="000000"/>
          <w:spacing w:val="0"/>
          <w:w w:val="100"/>
          <w:position w:val="0"/>
        </w:rPr>
        <w:t>六</w:t>
      </w:r>
      <w:bookmarkEnd w:id="38"/>
      <w:r>
        <w:rPr>
          <w:color w:val="000000"/>
          <w:spacing w:val="0"/>
          <w:w w:val="100"/>
          <w:position w:val="0"/>
        </w:rPr>
        <w:t>、分季度主要财务指标</w:t>
      </w:r>
      <w:bookmarkEnd w:id="36"/>
      <w:bookmarkEnd w:id="37"/>
      <w:bookmarkEnd w:id="3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141,983,062.98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245,150,101.54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288,274,336.33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141,902,220.32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2,387,374.05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9,770,585.49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4,348,551.57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-421,327,062.59</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1,736,732.61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7,687,558.85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1,646,035.10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-368,944,269.35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-150,097,216.16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-12,537,859.32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-23,679,405.40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186,769,617.08</w:t>
            </w:r>
          </w:p>
        </w:tc>
      </w:tr>
    </w:tbl>
    <w:p>
      <w:pPr>
        <w:pStyle w:val="Style34"/>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是"否</w:t>
      </w:r>
    </w:p>
    <w:p>
      <w:pPr>
        <w:pStyle w:val="Style38"/>
        <w:keepNext/>
        <w:keepLines/>
        <w:widowControl w:val="0"/>
        <w:shd w:val="clear" w:color="auto" w:fill="auto"/>
        <w:bidi w:val="0"/>
        <w:spacing w:before="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七</w:t>
      </w:r>
      <w:bookmarkEnd w:id="42"/>
      <w:r>
        <w:rPr>
          <w:color w:val="000000"/>
          <w:spacing w:val="0"/>
          <w:w w:val="100"/>
          <w:position w:val="0"/>
        </w:rPr>
        <w:t>、境内外会计准则下会计数据差异</w:t>
      </w:r>
      <w:bookmarkEnd w:id="40"/>
      <w:bookmarkEnd w:id="41"/>
      <w:bookmarkEnd w:id="43"/>
    </w:p>
    <w:p>
      <w:pPr>
        <w:pStyle w:val="Style51"/>
        <w:keepNext/>
        <w:keepLines/>
        <w:widowControl w:val="0"/>
        <w:shd w:val="clear" w:color="auto" w:fill="auto"/>
        <w:tabs>
          <w:tab w:pos="368" w:val="left"/>
        </w:tabs>
        <w:bidi w:val="0"/>
        <w:spacing w:before="0" w:after="36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w:t>
        <w:tab/>
        <w:t>同时按照国际会计准则与按照中国会计准则披露的财务报告中净利润和净资产差异情况</w:t>
      </w:r>
      <w:bookmarkEnd w:id="44"/>
      <w:bookmarkEnd w:id="45"/>
      <w:bookmarkEnd w:id="47"/>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tabs>
          <w:tab w:pos="378" w:val="left"/>
        </w:tabs>
        <w:bidi w:val="0"/>
        <w:spacing w:before="0" w:after="360" w:line="240" w:lineRule="auto"/>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w:t>
        <w:tab/>
        <w:t>同时按照境外会计准则与按照中国会计准则披露的财务报告中净利润和净资产差异情况</w:t>
      </w:r>
      <w:bookmarkEnd w:id="48"/>
      <w:bookmarkEnd w:id="49"/>
      <w:bookmarkEnd w:id="51"/>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八</w:t>
      </w:r>
      <w:bookmarkEnd w:id="54"/>
      <w:r>
        <w:rPr>
          <w:color w:val="000000"/>
          <w:spacing w:val="0"/>
          <w:w w:val="100"/>
          <w:position w:val="0"/>
        </w:rPr>
        <w:t>、非经常性损益项目及金额</w:t>
      </w:r>
      <w:bookmarkEnd w:id="52"/>
      <w:bookmarkEnd w:id="53"/>
      <w:bookmarkEnd w:id="55"/>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1560"/>
        <w:gridCol w:w="1416"/>
        <w:gridCol w:w="1421"/>
        <w:gridCol w:w="1070"/>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非流动资产处置损益（包括已计提资产减值准备的 冲销部分）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-6,895,793.94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1,703,309.42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722,019.57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计入当期损益的政府补助（与公司正常经营业务密 切相关，符合国家政策规定、按照一定标准定额或 定量持续享受的政府补助除外）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9,342,489.16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6,843,822.54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1,353,017.11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-49,970,000.00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 夕卜，持有交易性金融资产、交易性金融负债产生的 公允价值变动损益，以及处置交易性金融资产交易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1,381,622.64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138" w:right="1081" w:bottom="1418" w:left="1061" w:header="0" w:footer="3" w:gutter="0"/>
          <w:cols w:space="720"/>
          <w:noEndnote/>
          <w:rtlGutter w:val="0"/>
          <w:docGrid w:linePitch="360"/>
        </w:sectPr>
      </w:pPr>
    </w:p>
    <w:p>
      <w:pPr>
        <w:widowControl w:val="0"/>
        <w:jc w:val="left"/>
        <w:rPr>
          <w:sz w:val="2"/>
          <w:szCs w:val="2"/>
        </w:rPr>
      </w:pPr>
      <w:r>
        <w:drawing>
          <wp:inline>
            <wp:extent cx="1298575" cy="48133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pic:blipFill>
                  <pic:spPr>
                    <a:xfrm>
                      <a:ext cx="1298575" cy="481330"/>
                    </a:xfrm>
                    <a:prstGeom prst="rect"/>
                  </pic:spPr>
                </pic:pic>
              </a:graphicData>
            </a:graphic>
          </wp:inline>
        </w:drawing>
      </w:r>
    </w:p>
    <w:p>
      <w:pPr>
        <w:pStyle w:val="Style54"/>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 xml:space="preserve">国家高新技术企业 </w:t>
      </w:r>
      <w:r>
        <w:rPr>
          <w:spacing w:val="0"/>
          <w:w w:val="100"/>
          <w:position w:val="0"/>
          <w:sz w:val="15"/>
          <w:szCs w:val="15"/>
          <w:u w:val="single"/>
        </w:rPr>
        <w:t>股票代码:</w:t>
      </w:r>
      <w:r>
        <w:rPr>
          <w:rFonts w:ascii="Arial" w:eastAsia="Arial" w:hAnsi="Arial" w:cs="Arial"/>
          <w:spacing w:val="0"/>
          <w:w w:val="100"/>
          <w:position w:val="0"/>
          <w:sz w:val="16"/>
          <w:szCs w:val="16"/>
          <w:u w:val="single"/>
        </w:rPr>
        <w:t>300290</w:t>
      </w:r>
    </w:p>
    <w:tbl>
      <w:tblPr>
        <w:tblOverlap w:val="never"/>
        <w:jc w:val="center"/>
        <w:tblLayout w:type="fixed"/>
      </w:tblPr>
      <w:tblGrid>
        <w:gridCol w:w="4118"/>
        <w:gridCol w:w="1560"/>
        <w:gridCol w:w="1416"/>
        <w:gridCol w:w="1421"/>
        <w:gridCol w:w="1070"/>
      </w:tblGrid>
      <w:tr>
        <w:trPr>
          <w:trHeight w:val="36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性金融负债和可供出售金融资产取得的投资收益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2,698,120.01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743,241.15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-2,119,944.14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-80,161.85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1,218,265.88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585,864.97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1,301,048.32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211,588.27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800,217.22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893,619.74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-46,946,608.69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8,317,800.75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1,791,707.79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其他符合非经常性损益定义的损益项目的具体情况:</w:t>
      </w:r>
    </w:p>
    <w:p>
      <w:pPr>
        <w:widowControl w:val="0"/>
        <w:spacing w:after="119" w:line="1" w:lineRule="exact"/>
      </w:pPr>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34"/>
        <w:keepNext w:val="0"/>
        <w:keepLines w:val="0"/>
        <w:widowControl w:val="0"/>
        <w:shd w:val="clear" w:color="auto" w:fill="auto"/>
        <w:bidi w:val="0"/>
        <w:spacing w:before="0" w:after="80" w:line="312" w:lineRule="exact"/>
        <w:ind w:left="0" w:right="0" w:firstLine="0"/>
        <w:jc w:val="left"/>
        <w:sectPr>
          <w:footnotePr>
            <w:pos w:val="pageBottom"/>
            <w:numFmt w:val="decimal"/>
            <w:numRestart w:val="continuous"/>
          </w:footnotePr>
          <w:pgSz w:w="11900" w:h="16840"/>
          <w:pgMar w:top="692" w:right="1114" w:bottom="1162" w:left="110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764" w:val="left"/>
        </w:tabs>
        <w:bidi w:val="0"/>
        <w:spacing w:before="0" w:after="420"/>
        <w:ind w:left="140" w:right="0" w:firstLine="2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15"/>
        <w:keepNext w:val="0"/>
        <w:keepLines w:val="0"/>
        <w:widowControl w:val="0"/>
        <w:shd w:val="clear" w:color="auto" w:fill="auto"/>
        <w:bidi w:val="0"/>
        <w:spacing w:before="0" w:after="580" w:line="240" w:lineRule="auto"/>
        <w:ind w:left="0" w:right="0" w:firstLine="0"/>
        <w:jc w:val="center"/>
      </w:pPr>
      <w:r>
        <w:rPr>
          <w:color w:val="000000"/>
          <w:spacing w:val="0"/>
          <w:w w:val="100"/>
          <w:position w:val="0"/>
        </w:rPr>
        <w:t>第三节管理层讨论与分析</w:t>
      </w:r>
    </w:p>
    <w:p>
      <w:pPr>
        <w:pStyle w:val="Style38"/>
        <w:keepNext/>
        <w:keepLines/>
        <w:widowControl w:val="0"/>
        <w:shd w:val="clear" w:color="auto" w:fill="auto"/>
        <w:bidi w:val="0"/>
        <w:spacing w:before="0" w:after="20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、报告期内公司所处行业情况</w:t>
      </w:r>
      <w:bookmarkEnd w:id="56"/>
      <w:bookmarkEnd w:id="57"/>
      <w:bookmarkEnd w:id="59"/>
    </w:p>
    <w:p>
      <w:pPr>
        <w:pStyle w:val="Style34"/>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 报告期内公司主要从事智慧医疗、健康数据与智维云行业。</w:t>
      </w:r>
    </w:p>
    <w:p>
      <w:pPr>
        <w:pStyle w:val="Style34"/>
        <w:keepNext w:val="0"/>
        <w:keepLines w:val="0"/>
        <w:widowControl w:val="0"/>
        <w:shd w:val="clear" w:color="auto" w:fill="auto"/>
        <w:tabs>
          <w:tab w:pos="509" w:val="left"/>
        </w:tabs>
        <w:bidi w:val="0"/>
        <w:spacing w:before="0" w:after="0" w:line="313" w:lineRule="exact"/>
        <w:ind w:left="0" w:right="0" w:firstLine="0"/>
        <w:jc w:val="left"/>
      </w:pPr>
      <w:bookmarkStart w:id="60" w:name="bookmark60"/>
      <w:r>
        <w:rPr>
          <w:color w:val="000000"/>
          <w:spacing w:val="0"/>
          <w:w w:val="100"/>
          <w:position w:val="0"/>
        </w:rPr>
        <w:t>（</w:t>
      </w:r>
      <w:bookmarkEnd w:id="60"/>
      <w:r>
        <w:rPr>
          <w:color w:val="000000"/>
          <w:spacing w:val="0"/>
          <w:w w:val="100"/>
          <w:position w:val="0"/>
        </w:rPr>
        <w:t>一）</w:t>
        <w:tab/>
        <w:t>智慧医疗、健康数据行业</w:t>
      </w:r>
    </w:p>
    <w:p>
      <w:pPr>
        <w:pStyle w:val="Style34"/>
        <w:keepNext w:val="0"/>
        <w:keepLines w:val="0"/>
        <w:widowControl w:val="0"/>
        <w:shd w:val="clear" w:color="auto" w:fill="auto"/>
        <w:tabs>
          <w:tab w:pos="327" w:val="left"/>
        </w:tabs>
        <w:bidi w:val="0"/>
        <w:spacing w:before="0" w:after="0" w:line="313" w:lineRule="exact"/>
        <w:ind w:left="0" w:right="0" w:firstLine="0"/>
        <w:jc w:val="left"/>
      </w:pPr>
      <w:bookmarkStart w:id="61" w:name="bookmark61"/>
      <w:r>
        <w:rPr>
          <w:color w:val="000000"/>
          <w:spacing w:val="0"/>
          <w:w w:val="100"/>
          <w:position w:val="0"/>
          <w:sz w:val="18"/>
          <w:szCs w:val="18"/>
        </w:rPr>
        <w:t>1</w:t>
      </w:r>
      <w:bookmarkEnd w:id="61"/>
      <w:r>
        <w:rPr>
          <w:color w:val="000000"/>
          <w:spacing w:val="0"/>
          <w:w w:val="100"/>
          <w:position w:val="0"/>
        </w:rPr>
        <w:t>、</w:t>
        <w:tab/>
        <w:t>国民健康意识提升</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规划中明确提出大健康概念后，人们对诊疗保健的需求也开始发生质的变化，从被动、应对性的就医诊疗，逐渐 转向主动、常态化的预防保健。进入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已上升到国家战略的高度，政府坚持以预防为主的方针，深 入实施健康中国行动，完善国民健康促进政策，织牢国家公共卫生防护网，保障全方位全生命期健康服务。</w:t>
      </w:r>
    </w:p>
    <w:p>
      <w:pPr>
        <w:pStyle w:val="Style34"/>
        <w:keepNext w:val="0"/>
        <w:keepLines w:val="0"/>
        <w:widowControl w:val="0"/>
        <w:shd w:val="clear" w:color="auto" w:fill="auto"/>
        <w:tabs>
          <w:tab w:pos="327" w:val="left"/>
        </w:tabs>
        <w:bidi w:val="0"/>
        <w:spacing w:before="0" w:after="0" w:line="313" w:lineRule="exact"/>
        <w:ind w:left="0" w:right="0" w:firstLine="0"/>
        <w:jc w:val="left"/>
      </w:pPr>
      <w:bookmarkStart w:id="62" w:name="bookmark62"/>
      <w:r>
        <w:rPr>
          <w:color w:val="000000"/>
          <w:spacing w:val="0"/>
          <w:w w:val="100"/>
          <w:position w:val="0"/>
          <w:sz w:val="18"/>
          <w:szCs w:val="18"/>
        </w:rPr>
        <w:t>2</w:t>
      </w:r>
      <w:bookmarkEnd w:id="62"/>
      <w:r>
        <w:rPr>
          <w:color w:val="000000"/>
          <w:spacing w:val="0"/>
          <w:w w:val="100"/>
          <w:position w:val="0"/>
        </w:rPr>
        <w:t>、</w:t>
        <w:tab/>
        <w:t>智能养老释放医疗需求</w:t>
      </w:r>
    </w:p>
    <w:p>
      <w:pPr>
        <w:pStyle w:val="Style34"/>
        <w:keepNext w:val="0"/>
        <w:keepLines w:val="0"/>
        <w:widowControl w:val="0"/>
        <w:shd w:val="clear" w:color="auto" w:fill="auto"/>
        <w:tabs>
          <w:tab w:pos="3111" w:val="left"/>
        </w:tabs>
        <w:bidi w:val="0"/>
        <w:spacing w:before="0" w:after="0" w:line="313" w:lineRule="exact"/>
        <w:ind w:left="0" w:right="0" w:firstLine="0"/>
        <w:jc w:val="left"/>
      </w:pPr>
      <w:r>
        <w:rPr>
          <w:color w:val="000000"/>
          <w:spacing w:val="0"/>
          <w:w w:val="100"/>
          <w:position w:val="0"/>
        </w:rPr>
        <w:t>目前，中国已经成为世界上老年人口最多的国家，也是人口老龄化发展速度最快的国家之一。《中国人口和就业统计年鉴》 测算，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岁及以上的老年人约有</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亿，约占总人口的</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规划完成时，</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岁及以上的老年人预 计将超过</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亿，占总人口数的约</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2050</w:t>
      </w:r>
      <w:r>
        <w:rPr>
          <w:color w:val="000000"/>
          <w:spacing w:val="0"/>
          <w:w w:val="100"/>
          <w:position w:val="0"/>
        </w:rPr>
        <w:t>年时，中国</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岁及以上的老年人将达到</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亿和接近</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亿，占总人口比</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例则分别达到</w:t>
      </w:r>
      <w:r>
        <w:rPr>
          <w:rFonts w:ascii="Times New Roman" w:eastAsia="Times New Roman" w:hAnsi="Times New Roman" w:cs="Times New Roman"/>
          <w:color w:val="000000"/>
          <w:spacing w:val="0"/>
          <w:w w:val="100"/>
          <w:position w:val="0"/>
          <w:sz w:val="18"/>
          <w:szCs w:val="18"/>
        </w:rPr>
        <w:t>22.3%</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2 7.9%</w:t>
      </w:r>
      <w:r>
        <w:rPr>
          <w:color w:val="000000"/>
          <w:spacing w:val="0"/>
          <w:w w:val="100"/>
          <w:position w:val="0"/>
        </w:rPr>
        <w:t>。随着人口老龄化程度加深，未来中国老龄人口将进一步增加，人口老龄化的加剧将带来老年 群体医疗、保健需求的急剧增长。</w:t>
      </w:r>
    </w:p>
    <w:p>
      <w:pPr>
        <w:pStyle w:val="Style34"/>
        <w:keepNext w:val="0"/>
        <w:keepLines w:val="0"/>
        <w:widowControl w:val="0"/>
        <w:shd w:val="clear" w:color="auto" w:fill="auto"/>
        <w:tabs>
          <w:tab w:pos="327" w:val="left"/>
        </w:tabs>
        <w:bidi w:val="0"/>
        <w:spacing w:before="0" w:after="0" w:line="313" w:lineRule="exact"/>
        <w:ind w:left="0" w:right="0" w:firstLine="0"/>
        <w:jc w:val="left"/>
      </w:pPr>
      <w:bookmarkStart w:id="63" w:name="bookmark63"/>
      <w:r>
        <w:rPr>
          <w:color w:val="000000"/>
          <w:spacing w:val="0"/>
          <w:w w:val="100"/>
          <w:position w:val="0"/>
          <w:sz w:val="18"/>
          <w:szCs w:val="18"/>
        </w:rPr>
        <w:t>3</w:t>
      </w:r>
      <w:bookmarkEnd w:id="63"/>
      <w:r>
        <w:rPr>
          <w:color w:val="000000"/>
          <w:spacing w:val="0"/>
          <w:w w:val="100"/>
          <w:position w:val="0"/>
        </w:rPr>
        <w:t>、</w:t>
        <w:tab/>
        <w:t>医疗资源分布不均激发医疗发展</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疫情爆发期间，全国各地的医院开始加班加点，医院床位供不应求，医护人员日夜工作，在重点疫情区，更是有一床难求、 一病难医的现象，凸显出我国部分地区医疗资源分布不均，不同等级医院、不同地区间差异较大的问题。目前中国的优质医 疗资源主要集中于三级医院，由于对就医的偏好性选择，三级医院数量虽少却承担了</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左右的就诊人次；同时，地区间分 配不平衡，优质医疗资源主要集中于东部，而中西部地区资料资源匮乏。不均衡的医疗现状直接激发了我国智慧医疗产业的 发展。</w:t>
      </w:r>
    </w:p>
    <w:p>
      <w:pPr>
        <w:pStyle w:val="Style34"/>
        <w:keepNext w:val="0"/>
        <w:keepLines w:val="0"/>
        <w:widowControl w:val="0"/>
        <w:shd w:val="clear" w:color="auto" w:fill="auto"/>
        <w:tabs>
          <w:tab w:pos="327" w:val="left"/>
        </w:tabs>
        <w:bidi w:val="0"/>
        <w:spacing w:before="0" w:after="0" w:line="313" w:lineRule="exact"/>
        <w:ind w:left="0" w:right="0" w:firstLine="0"/>
        <w:jc w:val="left"/>
      </w:pPr>
      <w:bookmarkStart w:id="64" w:name="bookmark64"/>
      <w:r>
        <w:rPr>
          <w:color w:val="000000"/>
          <w:spacing w:val="0"/>
          <w:w w:val="100"/>
          <w:position w:val="0"/>
          <w:sz w:val="18"/>
          <w:szCs w:val="18"/>
        </w:rPr>
        <w:t>4</w:t>
      </w:r>
      <w:bookmarkEnd w:id="64"/>
      <w:r>
        <w:rPr>
          <w:color w:val="000000"/>
          <w:spacing w:val="0"/>
          <w:w w:val="100"/>
          <w:position w:val="0"/>
        </w:rPr>
        <w:t>、</w:t>
        <w:tab/>
        <w:t>疫情推动数字化医疗</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疫情期间人们被迫居家隔离，数字化医疗的优势也逐渐凸显，比如更方便的在线服务，更多科室的医生资源，同时也避免了 院内感染风险等。在居家隔离、医疗资源紧张的疫情期间，出于降低院内感染几率的考虑，患者对于网上医疗服务的需求快 速增加。</w:t>
      </w:r>
    </w:p>
    <w:p>
      <w:pPr>
        <w:pStyle w:val="Style34"/>
        <w:keepNext w:val="0"/>
        <w:keepLines w:val="0"/>
        <w:widowControl w:val="0"/>
        <w:shd w:val="clear" w:color="auto" w:fill="auto"/>
        <w:tabs>
          <w:tab w:pos="327" w:val="left"/>
        </w:tabs>
        <w:bidi w:val="0"/>
        <w:spacing w:before="0" w:after="0" w:line="313" w:lineRule="exact"/>
        <w:ind w:left="0" w:right="0" w:firstLine="0"/>
        <w:jc w:val="left"/>
      </w:pPr>
      <w:bookmarkStart w:id="65" w:name="bookmark65"/>
      <w:r>
        <w:rPr>
          <w:color w:val="000000"/>
          <w:spacing w:val="0"/>
          <w:w w:val="100"/>
          <w:position w:val="0"/>
          <w:sz w:val="18"/>
          <w:szCs w:val="18"/>
        </w:rPr>
        <w:t>5</w:t>
      </w:r>
      <w:bookmarkEnd w:id="65"/>
      <w:r>
        <w:rPr>
          <w:color w:val="000000"/>
          <w:spacing w:val="0"/>
          <w:w w:val="100"/>
          <w:position w:val="0"/>
        </w:rPr>
        <w:t>、</w:t>
        <w:tab/>
        <w:t>新技术加速医疗和医药数字化转型</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新基建提速和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云计算、大数据、物联网、人工智能、区块链、虚拟现实等技术的高速发展，为医疗大健康行业发展注 入了一针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强心剂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。后疫情时代，数字科技走到前沿，成为推动中国医疗和医药数字化转型升级的新兴力量。</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随着全球人口老龄化的不断加剧和医疗资源紧张，各国政府、医院及个人都越来越重视智慧医疗产业的投入，推动着相关智 慧医疗政策的落地与改革。全球智慧医疗市场在互联网医疗、远程医疗、移动医疗等医疗新模式的带动下，正处于快速发展 阶段。全球范围内新冠肺炎疫情的持续，加速了更多互联网诊疗、医疗大数据、人工智能、物联网、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等新兴技术的应用 及落地。</w:t>
      </w:r>
    </w:p>
    <w:p>
      <w:pPr>
        <w:pStyle w:val="Style34"/>
        <w:keepNext w:val="0"/>
        <w:keepLines w:val="0"/>
        <w:widowControl w:val="0"/>
        <w:shd w:val="clear" w:color="auto" w:fill="auto"/>
        <w:tabs>
          <w:tab w:pos="509" w:val="left"/>
        </w:tabs>
        <w:bidi w:val="0"/>
        <w:spacing w:before="0" w:after="0" w:line="313" w:lineRule="exact"/>
        <w:ind w:left="0" w:right="0" w:firstLine="0"/>
        <w:jc w:val="left"/>
      </w:pPr>
      <w:bookmarkStart w:id="66" w:name="bookmark66"/>
      <w:r>
        <w:rPr>
          <w:color w:val="000000"/>
          <w:spacing w:val="0"/>
          <w:w w:val="100"/>
          <w:position w:val="0"/>
        </w:rPr>
        <w:t>（</w:t>
      </w:r>
      <w:bookmarkEnd w:id="66"/>
      <w:r>
        <w:rPr>
          <w:color w:val="000000"/>
          <w:spacing w:val="0"/>
          <w:w w:val="100"/>
          <w:position w:val="0"/>
        </w:rPr>
        <w:t>二）</w:t>
        <w:tab/>
        <w:t>智维云行业</w:t>
      </w:r>
    </w:p>
    <w:p>
      <w:pPr>
        <w:pStyle w:val="Style34"/>
        <w:keepNext w:val="0"/>
        <w:keepLines w:val="0"/>
        <w:widowControl w:val="0"/>
        <w:shd w:val="clear" w:color="auto" w:fill="auto"/>
        <w:bidi w:val="0"/>
        <w:spacing w:before="0" w:after="0" w:line="313" w:lineRule="exact"/>
        <w:ind w:left="0" w:right="0" w:firstLine="0"/>
        <w:jc w:val="left"/>
      </w:pPr>
      <w:bookmarkStart w:id="67" w:name="bookmark67"/>
      <w:r>
        <w:rPr>
          <w:color w:val="000000"/>
          <w:spacing w:val="0"/>
          <w:w w:val="100"/>
          <w:position w:val="0"/>
          <w:sz w:val="18"/>
          <w:szCs w:val="18"/>
        </w:rPr>
        <w:t>1</w:t>
      </w:r>
      <w:bookmarkEnd w:id="67"/>
      <w:r>
        <w:rPr>
          <w:color w:val="000000"/>
          <w:spacing w:val="0"/>
          <w:w w:val="100"/>
          <w:position w:val="0"/>
        </w:rPr>
        <w:t>、经济发展稳定为其提供了良好的建设基础</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当前我国经济发展虽然进入了新时期，但是依然保持着平稳、较快的发展。稳定的经济增长为智慧城市发展提供了两方面有 利影响。其一，智慧城市的主要投资来源于政府的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投资，经济稳定增长可以有效促进财政收入，为智慧城市发展提供投资 保障，促进行业内企业发展。其二，稳定的经济环境为企业开展各项经济活动提供了相对稳定的经营环境，对行业发展形成 了有利影响。</w:t>
      </w:r>
    </w:p>
    <w:p>
      <w:pPr>
        <w:pStyle w:val="Style34"/>
        <w:keepNext w:val="0"/>
        <w:keepLines w:val="0"/>
        <w:widowControl w:val="0"/>
        <w:shd w:val="clear" w:color="auto" w:fill="auto"/>
        <w:bidi w:val="0"/>
        <w:spacing w:before="0" w:after="0" w:line="313" w:lineRule="exact"/>
        <w:ind w:left="0" w:right="0" w:firstLine="0"/>
        <w:jc w:val="left"/>
      </w:pPr>
      <w:r>
        <w:rPr>
          <w:color w:val="000000"/>
          <w:spacing w:val="0"/>
          <w:w w:val="100"/>
          <w:position w:val="0"/>
        </w:rPr>
        <w:t>近年来，我国信息化进程取得了长足的发展。电子商务、在线服务、共享经济、智能制造、移动应用等各种业态融入产业发 展的各个环节，促使工业企业、金融、教育、医疗等领域信息化进程加速；智慧小镇、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和移动服务的发</w:t>
      </w:r>
      <w:r>
        <w:br w:type="page"/>
      </w:r>
    </w:p>
    <w:p>
      <w:pPr>
        <w:pStyle w:val="Style34"/>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114300" distR="114300" simplePos="0" relativeHeight="125829385" behindDoc="0" locked="0" layoutInCell="1" allowOverlap="1">
                <wp:simplePos x="0" y="0"/>
                <wp:positionH relativeFrom="page">
                  <wp:posOffset>831850</wp:posOffset>
                </wp:positionH>
                <wp:positionV relativeFrom="margin">
                  <wp:posOffset>-75565</wp:posOffset>
                </wp:positionV>
                <wp:extent cx="1243330" cy="298450"/>
                <wp:wrapTopAndBottom/>
                <wp:docPr id="11" name="Shape 11"/>
                <a:graphic xmlns:a="http://schemas.openxmlformats.org/drawingml/2006/main">
                  <a:graphicData uri="http://schemas.microsoft.com/office/word/2010/wordprocessingShape">
                    <wps:wsp>
                      <wps:cNvSpPr txBox="1"/>
                      <wps:spPr>
                        <a:xfrm>
                          <a:ext cx="1243330" cy="29845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037" type="#_x0000_t202" style="position:absolute;margin-left:65.5pt;margin-top:-5.9500000000000002pt;width:97.900000000000006pt;height:23.5pt;z-index:-125829368;mso-wrap-distance-left:9.pt;mso-wrap-distance-right:9.pt;mso-position-horizontal-relative:page;mso-position-vertical-relative:margin"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anchory="margin"/>
              </v:shape>
            </w:pict>
          </mc:Fallback>
        </mc:AlternateContent>
      </w:r>
      <w:r>
        <w:rPr>
          <w:color w:val="000000"/>
          <w:spacing w:val="0"/>
          <w:w w:val="100"/>
          <w:position w:val="0"/>
        </w:rPr>
        <w:t xml:space="preserve">展驱动社会信息化进入全面互联、综合集成、智慧应用的发展新阶段。在经济社会领域信息化迅速发展的同时，民生领域信 </w:t>
      </w:r>
      <w:r>
        <w:rPr>
          <w:color w:val="000000"/>
          <w:spacing w:val="0"/>
          <w:w w:val="100"/>
          <w:position w:val="0"/>
        </w:rPr>
        <w:t>息化同样发展迅猛。</w:t>
      </w:r>
    </w:p>
    <w:p>
      <w:pPr>
        <w:pStyle w:val="Style34"/>
        <w:keepNext w:val="0"/>
        <w:keepLines w:val="0"/>
        <w:widowControl w:val="0"/>
        <w:shd w:val="clear" w:color="auto" w:fill="auto"/>
        <w:tabs>
          <w:tab w:pos="289" w:val="left"/>
        </w:tabs>
        <w:bidi w:val="0"/>
        <w:spacing w:before="0" w:after="0" w:line="314" w:lineRule="exact"/>
        <w:ind w:left="0" w:right="0" w:firstLine="0"/>
        <w:jc w:val="both"/>
      </w:pPr>
      <w:bookmarkStart w:id="68" w:name="bookmark68"/>
      <w:r>
        <w:rPr>
          <w:color w:val="000000"/>
          <w:spacing w:val="0"/>
          <w:w w:val="100"/>
          <w:position w:val="0"/>
          <w:sz w:val="18"/>
          <w:szCs w:val="18"/>
        </w:rPr>
        <w:t>2</w:t>
      </w:r>
      <w:bookmarkEnd w:id="68"/>
      <w:r>
        <w:rPr>
          <w:color w:val="000000"/>
          <w:spacing w:val="0"/>
          <w:w w:val="100"/>
          <w:position w:val="0"/>
        </w:rPr>
        <w:t>、</w:t>
        <w:tab/>
        <w:t>政策持续利好</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“十四五”规划纲要指出，要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培育壮大人工智能、大数据、区块链、云计算、网络安全等新兴数字产业，提升通信设备、 核心电子元器件、关键软件等产业水平。构建基于</w:t>
      </w:r>
      <w:r>
        <w:rPr>
          <w:color w:val="000000"/>
          <w:spacing w:val="0"/>
          <w:w w:val="100"/>
          <w:position w:val="0"/>
          <w:sz w:val="18"/>
          <w:szCs w:val="18"/>
        </w:rPr>
        <w:t>5G</w:t>
      </w:r>
      <w:r>
        <w:rPr>
          <w:color w:val="000000"/>
          <w:spacing w:val="0"/>
          <w:w w:val="100"/>
          <w:position w:val="0"/>
        </w:rPr>
        <w:t>的应用场景和产业生态，在智能交通、智慧物流、智慧能源、智慧医疗 等重点领域开展试点示范。鼓励企业开放搜索、电商、社交等数据，发展第三方大数据服务产业。促进共享经济、平台经济 健康发展。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因此，国产化和智维云平台建设在一系列的国家政策的推动下，势必迎来较大的发展空间。</w:t>
      </w:r>
    </w:p>
    <w:p>
      <w:pPr>
        <w:pStyle w:val="Style34"/>
        <w:keepNext w:val="0"/>
        <w:keepLines w:val="0"/>
        <w:widowControl w:val="0"/>
        <w:shd w:val="clear" w:color="auto" w:fill="auto"/>
        <w:tabs>
          <w:tab w:pos="289" w:val="left"/>
        </w:tabs>
        <w:bidi w:val="0"/>
        <w:spacing w:before="0" w:after="0" w:line="314" w:lineRule="exact"/>
        <w:ind w:left="0" w:right="0" w:firstLine="0"/>
        <w:jc w:val="both"/>
      </w:pPr>
      <w:bookmarkStart w:id="69" w:name="bookmark69"/>
      <w:r>
        <w:rPr>
          <w:color w:val="000000"/>
          <w:spacing w:val="0"/>
          <w:w w:val="100"/>
          <w:position w:val="0"/>
          <w:sz w:val="18"/>
          <w:szCs w:val="18"/>
        </w:rPr>
        <w:t>3</w:t>
      </w:r>
      <w:bookmarkEnd w:id="69"/>
      <w:r>
        <w:rPr>
          <w:color w:val="000000"/>
          <w:spacing w:val="0"/>
          <w:w w:val="100"/>
          <w:position w:val="0"/>
        </w:rPr>
        <w:t>、</w:t>
        <w:tab/>
        <w:t>新兴技术为智慧城市发展带来新机遇</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技术层面，我国在以云计算、人工智能、物联网、区块链、</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等为代表的新一代信息技术领域进行了综合战略布局，取得 了突破性进展。智慧城市产业需求不断升级、新兴技术引入将成为推动我国社会发展的潜在动力。智慧城市的发展极大程度 上是由技术进步推动的。目前智慧城市</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服务建设的核心技术，核心技术的迭代升级不断刺激智慧城市建设新需求，一方面 技术升级可以为智慧城市提供更高效的解决方案，原有的建设内容需要同步升级或者重建；另一方面，技术升级也可为一些 过去不能解决的城市管理问题提供可落地的新解决方案，激发新的建设需求。</w:t>
      </w:r>
    </w:p>
    <w:p>
      <w:pPr>
        <w:pStyle w:val="Style34"/>
        <w:keepNext w:val="0"/>
        <w:keepLines w:val="0"/>
        <w:widowControl w:val="0"/>
        <w:shd w:val="clear" w:color="auto" w:fill="auto"/>
        <w:tabs>
          <w:tab w:pos="294" w:val="left"/>
        </w:tabs>
        <w:bidi w:val="0"/>
        <w:spacing w:before="0" w:after="0" w:line="314" w:lineRule="exact"/>
        <w:ind w:left="0" w:right="0" w:firstLine="0"/>
        <w:jc w:val="both"/>
      </w:pPr>
      <w:bookmarkStart w:id="70" w:name="bookmark70"/>
      <w:r>
        <w:rPr>
          <w:color w:val="000000"/>
          <w:spacing w:val="0"/>
          <w:w w:val="100"/>
          <w:position w:val="0"/>
          <w:sz w:val="18"/>
          <w:szCs w:val="18"/>
        </w:rPr>
        <w:t>4</w:t>
      </w:r>
      <w:bookmarkEnd w:id="70"/>
      <w:r>
        <w:rPr>
          <w:color w:val="000000"/>
          <w:spacing w:val="0"/>
          <w:w w:val="100"/>
          <w:position w:val="0"/>
        </w:rPr>
        <w:t>、</w:t>
        <w:tab/>
        <w:t>数据完善社会治理不断创新</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“十三五”规划纲要指出，要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把大数据作为基础性战略资源，全面实施促进大数据发展行动，加快推动数据资源共享开放 和开发应用，助力产业转型升级和社会治理创新。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“十四五”规划纲要中更是指出，“提升国家数据共享交换平台功能， 扩大基础公共信息数据安全有序开放，探索将公共数据服务纳入公共服务体系，构建统一的国家公共数据开放平台和开发利 用端口”。大数据是具有更强的决策力、洞察发现力和流程优化能力的海量、高增长率和多样化的信息资产，利用大数据实 现企业增值的关键就是如何对数据进行加工与处理。实现增量价值的挖掘，未来将顺应行业客户数字化转型的创新需求，将 新技术新架构更广泛地运用到社保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医保综合业务管理、智慧民政综合业务管理、智慧社区综合业务管理等民生工程。</w:t>
      </w:r>
    </w:p>
    <w:p>
      <w:pPr>
        <w:pStyle w:val="Style34"/>
        <w:keepNext w:val="0"/>
        <w:keepLines w:val="0"/>
        <w:widowControl w:val="0"/>
        <w:shd w:val="clear" w:color="auto" w:fill="auto"/>
        <w:tabs>
          <w:tab w:pos="294" w:val="left"/>
        </w:tabs>
        <w:bidi w:val="0"/>
        <w:spacing w:before="0" w:after="0" w:line="313" w:lineRule="exact"/>
        <w:ind w:left="0" w:right="0" w:firstLine="0"/>
        <w:jc w:val="both"/>
      </w:pPr>
      <w:bookmarkStart w:id="71" w:name="bookmark71"/>
      <w:r>
        <w:rPr>
          <w:color w:val="000000"/>
          <w:spacing w:val="0"/>
          <w:w w:val="100"/>
          <w:position w:val="0"/>
          <w:sz w:val="18"/>
          <w:szCs w:val="18"/>
        </w:rPr>
        <w:t>5</w:t>
      </w:r>
      <w:bookmarkEnd w:id="71"/>
      <w:r>
        <w:rPr>
          <w:color w:val="000000"/>
          <w:spacing w:val="0"/>
          <w:w w:val="100"/>
          <w:position w:val="0"/>
        </w:rPr>
        <w:t>、</w:t>
        <w:tab/>
        <w:t>服务型社会促进转型发展</w:t>
      </w:r>
    </w:p>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政府落地深化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放管服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改革，促进政务服务便利化，持续优化营商环境，智慧化应用包括互联网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政务、社会综治网络化服 务平台、互联网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执法等应用及解决方案涵盖政务服务领域以及与城市管理领域。实现赋能政府数字化转型，领先的大数据、 人工智能领域实践成果转化为政府数字化变革的实现工具和核心驱动力，提供端到端的技术与服务。为各级政府部门、企业 提供高度融合的业务经办、公共服务、监控管理和大数据分析等支撑手段，促进政府智能转变和创新公共服务模式。</w:t>
      </w:r>
    </w:p>
    <w:p>
      <w:pPr>
        <w:pStyle w:val="Style34"/>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智慧城市是城市信息化的高级形态，能够实现信息化、工业化与城镇化深度融合，有助于缓解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大城市病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，提高城镇化质量， 实现精细化和动态管理，并提升城市管理成效和改善市民生活质素。</w:t>
      </w:r>
    </w:p>
    <w:p>
      <w:pPr>
        <w:pStyle w:val="Style38"/>
        <w:keepNext/>
        <w:keepLines/>
        <w:widowControl w:val="0"/>
        <w:shd w:val="clear" w:color="auto" w:fill="auto"/>
        <w:bidi w:val="0"/>
        <w:spacing w:before="0" w:after="240" w:line="240" w:lineRule="auto"/>
        <w:ind w:left="0" w:right="0" w:firstLine="0"/>
        <w:jc w:val="both"/>
      </w:pPr>
      <w:bookmarkStart w:id="72" w:name="bookmark72"/>
      <w:bookmarkStart w:id="73" w:name="bookmark73"/>
      <w:bookmarkStart w:id="74" w:name="bookmark74"/>
      <w:bookmarkStart w:id="75" w:name="bookmark75"/>
      <w:r>
        <w:rPr>
          <w:color w:val="000000"/>
          <w:spacing w:val="0"/>
          <w:w w:val="100"/>
          <w:position w:val="0"/>
        </w:rPr>
        <w:t>二</w:t>
      </w:r>
      <w:bookmarkEnd w:id="74"/>
      <w:r>
        <w:rPr>
          <w:color w:val="000000"/>
          <w:spacing w:val="0"/>
          <w:w w:val="100"/>
          <w:position w:val="0"/>
        </w:rPr>
        <w:t>、报告期内公司从事的主要业务</w:t>
      </w:r>
      <w:bookmarkEnd w:id="72"/>
      <w:bookmarkEnd w:id="73"/>
      <w:bookmarkEnd w:id="75"/>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报告期内，公司所从事的主要业务为智慧医疗、健康数据和智维云两个板块。智慧医疗、健康数据业务板块，主要是基于临 床信息化细分产品和健康大数据平台，为客户提供标准、高效的医疗信息化软件产品和服务；智维云业务板块，主要定位于 新一代云服务增值商，以智维云平台为核心，持续为金融、教育、医疗、政府、能源、通信等行业客户提供全栈式云增值服 务与标准增值服务相结合的双态服务支持，以及选云、上云、用云等解决方案。</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（一）智慧医疗、健康数据</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公司继续以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双轮驱动的模式进行市场拓展，加速子公司产品和解决方案的快速推进，以实现荣科市场战略的 全面达成。</w:t>
      </w:r>
    </w:p>
    <w:p>
      <w:pPr>
        <w:pStyle w:val="Style34"/>
        <w:keepNext w:val="0"/>
        <w:keepLines w:val="0"/>
        <w:widowControl w:val="0"/>
        <w:shd w:val="clear" w:color="auto" w:fill="auto"/>
        <w:tabs>
          <w:tab w:pos="279" w:val="left"/>
        </w:tabs>
        <w:bidi w:val="0"/>
        <w:spacing w:before="0" w:after="0" w:line="314" w:lineRule="exact"/>
        <w:ind w:left="0" w:right="0" w:firstLine="0"/>
        <w:jc w:val="both"/>
      </w:pPr>
      <w:bookmarkStart w:id="76" w:name="bookmark76"/>
      <w:r>
        <w:rPr>
          <w:color w:val="000000"/>
          <w:spacing w:val="0"/>
          <w:w w:val="100"/>
          <w:position w:val="0"/>
          <w:sz w:val="18"/>
          <w:szCs w:val="18"/>
        </w:rPr>
        <w:t>1</w:t>
      </w:r>
      <w:bookmarkEnd w:id="76"/>
      <w:r>
        <w:rPr>
          <w:color w:val="000000"/>
          <w:spacing w:val="0"/>
          <w:w w:val="100"/>
          <w:position w:val="0"/>
        </w:rPr>
        <w:t>、</w:t>
        <w:tab/>
        <w:t>荣科智慧医院解决方案</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整合北京神州视翰、上海米健、上海今创等子公司产品，建立以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数据驱动，生态赋能，开放一体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为特色，以医院数据为核 心，依托大数据、</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区块链等核心能力的智慧化生态赋能中台为牵引，提供包含智慧医疗、智慧管理、智慧服务、智慧 科研、智慧健康的完整建设体系的智慧医院解决方案。站在顶层设计的角度构建医院信息化，以数据中心与</w:t>
      </w:r>
      <w:r>
        <w:rPr>
          <w:rFonts w:ascii="Times New Roman" w:eastAsia="Times New Roman" w:hAnsi="Times New Roman" w:cs="Times New Roman"/>
          <w:color w:val="000000"/>
          <w:spacing w:val="0"/>
          <w:w w:val="100"/>
          <w:position w:val="0"/>
          <w:sz w:val="18"/>
          <w:szCs w:val="18"/>
        </w:rPr>
        <w:t>SMARThis</w:t>
      </w:r>
      <w:r>
        <w:rPr>
          <w:color w:val="000000"/>
          <w:spacing w:val="0"/>
          <w:w w:val="100"/>
          <w:position w:val="0"/>
        </w:rPr>
        <w:t>为核 心，打破传统建设思路，从数据层面出发，搭建起医院信息化的框架，接下来继续建设系统功能，把所需要的医疗数据、科 研数据收集上来，从而实现智慧医院建设的最终目标。</w:t>
      </w:r>
    </w:p>
    <w:p>
      <w:pPr>
        <w:pStyle w:val="Style34"/>
        <w:keepNext w:val="0"/>
        <w:keepLines w:val="0"/>
        <w:widowControl w:val="0"/>
        <w:shd w:val="clear" w:color="auto" w:fill="auto"/>
        <w:tabs>
          <w:tab w:pos="289" w:val="left"/>
        </w:tabs>
        <w:bidi w:val="0"/>
        <w:spacing w:before="0" w:after="120" w:line="314" w:lineRule="exact"/>
        <w:ind w:left="0" w:right="0" w:firstLine="0"/>
        <w:jc w:val="both"/>
      </w:pPr>
      <w:bookmarkStart w:id="77" w:name="bookmark77"/>
      <w:r>
        <w:rPr>
          <w:color w:val="000000"/>
          <w:spacing w:val="0"/>
          <w:w w:val="100"/>
          <w:position w:val="0"/>
          <w:sz w:val="18"/>
          <w:szCs w:val="18"/>
        </w:rPr>
        <w:t>2</w:t>
      </w:r>
      <w:bookmarkEnd w:id="77"/>
      <w:r>
        <w:rPr>
          <w:color w:val="000000"/>
          <w:spacing w:val="0"/>
          <w:w w:val="100"/>
          <w:position w:val="0"/>
        </w:rPr>
        <w:t>、</w:t>
        <w:tab/>
        <w:t>荣科紧密型县域医共体解决方案</w:t>
      </w:r>
      <w:r>
        <w:br w:type="page"/>
      </w:r>
    </w:p>
    <w:p>
      <w:pPr>
        <w:pStyle w:val="Style34"/>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114300" distR="114300" simplePos="0" relativeHeight="125829387" behindDoc="0" locked="0" layoutInCell="1" allowOverlap="1">
                <wp:simplePos x="0" y="0"/>
                <wp:positionH relativeFrom="page">
                  <wp:posOffset>831850</wp:posOffset>
                </wp:positionH>
                <wp:positionV relativeFrom="margin">
                  <wp:posOffset>-75565</wp:posOffset>
                </wp:positionV>
                <wp:extent cx="1243330" cy="298450"/>
                <wp:wrapTopAndBottom/>
                <wp:docPr id="13" name="Shape 13"/>
                <a:graphic xmlns:a="http://schemas.openxmlformats.org/drawingml/2006/main">
                  <a:graphicData uri="http://schemas.microsoft.com/office/word/2010/wordprocessingShape">
                    <wps:wsp>
                      <wps:cNvSpPr txBox="1"/>
                      <wps:spPr>
                        <a:xfrm>
                          <a:ext cx="1243330" cy="29845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039" type="#_x0000_t202" style="position:absolute;margin-left:65.5pt;margin-top:-5.9500000000000002pt;width:97.900000000000006pt;height:23.5pt;z-index:-125829366;mso-wrap-distance-left:9.pt;mso-wrap-distance-right:9.pt;mso-position-horizontal-relative:page;mso-position-vertical-relative:margin"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anchory="margin"/>
              </v:shape>
            </w:pict>
          </mc:Fallback>
        </mc:AlternateContent>
      </w:r>
      <w:r>
        <w:rPr>
          <w:color w:val="000000"/>
          <w:spacing w:val="0"/>
          <w:w w:val="100"/>
          <w:position w:val="0"/>
        </w:rPr>
        <w:t xml:space="preserve">采用云计算、物联网、移动互联网及人工智能等技术，依托主体医院，整合区域内各类医疗卫生资源，搭建一个高效可行的 </w:t>
      </w:r>
      <w:r>
        <w:rPr>
          <w:color w:val="000000"/>
          <w:spacing w:val="0"/>
          <w:w w:val="100"/>
          <w:position w:val="0"/>
        </w:rPr>
        <w:t>医共体业务信息平台。平台建立了电子病历、健康档案、全员人口、数据标准与术语四大数据库，形成全民健康大数据体系。 依托该平台，建立医学影像、心电诊断、临床检验、病理检验、消毒供应、远程会诊等中心，全面落实分级诊疗、双向转诊 等工作，保障群众更好更公平享有基本医疗卫生服务。</w:t>
      </w:r>
    </w:p>
    <w:p>
      <w:pPr>
        <w:pStyle w:val="Style34"/>
        <w:keepNext w:val="0"/>
        <w:keepLines w:val="0"/>
        <w:widowControl w:val="0"/>
        <w:shd w:val="clear" w:color="auto" w:fill="auto"/>
        <w:bidi w:val="0"/>
        <w:spacing w:before="0" w:after="0" w:line="314" w:lineRule="exact"/>
        <w:ind w:left="0" w:right="0" w:firstLine="0"/>
        <w:jc w:val="both"/>
      </w:pPr>
      <w:bookmarkStart w:id="78" w:name="bookmark78"/>
      <w:r>
        <w:rPr>
          <w:color w:val="000000"/>
          <w:spacing w:val="0"/>
          <w:w w:val="100"/>
          <w:position w:val="0"/>
          <w:sz w:val="18"/>
          <w:szCs w:val="18"/>
        </w:rPr>
        <w:t>3</w:t>
      </w:r>
      <w:bookmarkEnd w:id="78"/>
      <w:r>
        <w:rPr>
          <w:color w:val="000000"/>
          <w:spacing w:val="0"/>
          <w:w w:val="100"/>
          <w:position w:val="0"/>
        </w:rPr>
        <w:t>、数字健康城市</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数字健康城市是以用户需求为中心，以数字健康大脑为内核，对医疗健康服务生态实现数字化升级。一是完善健康城市基础 设施，奠定数字健康基础；二是基于数据中台能力，构建城市健康大脑；三是落实分级诊疗制度，提升健康服务数字化水平; 四是融合数字化服务流程，丰富健康城市门户内涵。</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（二）智维云</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公司努力构建全新的云服务生态体系，并积极开拓新的技术、产品与业务，在大数据、云计算及区块链等方面，产生强大的 协同效应，为智慧城市、人社、新医保、能源、教育、金融等重点行业客户信息化需求提供高价值、高性能的产品及行业解 决方案，简称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智维云服务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。智维云服务涵盖选云、上云、用云等行业解决方案、各类云增值服务以及具备多云管理、资源 监控、智能分析、流程管理、自动化运维等功能的运维产品，可以实现客户信息化需求与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服务的无缝衔接。核心的主营业 务包括三大部分：</w:t>
      </w:r>
    </w:p>
    <w:p>
      <w:pPr>
        <w:pStyle w:val="Style34"/>
        <w:keepNext w:val="0"/>
        <w:keepLines w:val="0"/>
        <w:widowControl w:val="0"/>
        <w:shd w:val="clear" w:color="auto" w:fill="auto"/>
        <w:tabs>
          <w:tab w:pos="275" w:val="left"/>
        </w:tabs>
        <w:bidi w:val="0"/>
        <w:spacing w:before="0" w:after="0" w:line="314" w:lineRule="exact"/>
        <w:ind w:left="0" w:right="0" w:firstLine="0"/>
        <w:jc w:val="both"/>
      </w:pPr>
      <w:bookmarkStart w:id="79" w:name="bookmark79"/>
      <w:r>
        <w:rPr>
          <w:color w:val="000000"/>
          <w:spacing w:val="0"/>
          <w:w w:val="100"/>
          <w:position w:val="0"/>
          <w:sz w:val="18"/>
          <w:szCs w:val="18"/>
        </w:rPr>
        <w:t>1</w:t>
      </w:r>
      <w:bookmarkEnd w:id="79"/>
      <w:r>
        <w:rPr>
          <w:color w:val="000000"/>
          <w:spacing w:val="0"/>
          <w:w w:val="100"/>
          <w:position w:val="0"/>
        </w:rPr>
        <w:t>、</w:t>
        <w:tab/>
        <w:t>智慧城市解决方案</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公司在智慧城市建设方面，专注于利用大数据、云计算、物联网、人工智能等新兴技术，以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善政、兴业、惠民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的城市服务 主线，构筑了从顶层设计、咨询规划、平台建设、产品集成到数据运营和生态发展的端到端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解决方案和服务，全面 支撑新型智慧城市的建设和发展，构建系列赋能产品与高端信息化解决方案的智库服务。</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在政务领域，一方面专注于顶层设计，先后获得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网络文化市场动态监管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两项国家级课题，成为行 业标准的制定者和参与者，持续推进东北地区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数字政府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城市大脑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等一系列重大智慧城市建设项目的落地，应用及解决 方案涵盖政务服务领域以及与城市管理领域。实现赋能政府数字化转型，将领先的大数据、人工智能领域实践成果转化为政 府数字化变革的实现工具和核心驱动力，为客户全生命周期提供端到端的技术与服务。另一方面，依托产业数字化的应用场 景优势和数字产业化的数据资源优势，公司面向能源电力、通讯、金融等客户持续研发各类智慧应用及大数据分析平台，支 持企业数字化转型。助力企业实现可持续发展，利用科技手段实现运营机制创新，聚合价值生态，整合市场资源，提供综合 化、集约化、智能化的管理服务，实现产业数字化，拉动数字经济发展。始终紧跟国家、省级政策方向，为各级社保保障部 门提供高度融合的业务经办、公共服务、监控管理和大数据分析等支撑手段，促进政府智能转变和创新公共服务模式。致力 于提升社会服务效率和管理水平，增强人民生活幸福感、满足感，以百姓需求为导向，为群众提供便捷、高效、优质的智能 化公共服务。</w:t>
      </w:r>
    </w:p>
    <w:p>
      <w:pPr>
        <w:pStyle w:val="Style34"/>
        <w:keepNext w:val="0"/>
        <w:keepLines w:val="0"/>
        <w:widowControl w:val="0"/>
        <w:shd w:val="clear" w:color="auto" w:fill="auto"/>
        <w:tabs>
          <w:tab w:pos="284" w:val="left"/>
        </w:tabs>
        <w:bidi w:val="0"/>
        <w:spacing w:before="0" w:after="0" w:line="314" w:lineRule="exact"/>
        <w:ind w:left="0" w:right="0" w:firstLine="0"/>
        <w:jc w:val="both"/>
      </w:pPr>
      <w:bookmarkStart w:id="80" w:name="bookmark80"/>
      <w:r>
        <w:rPr>
          <w:color w:val="000000"/>
          <w:spacing w:val="0"/>
          <w:w w:val="100"/>
          <w:position w:val="0"/>
          <w:sz w:val="18"/>
          <w:szCs w:val="18"/>
        </w:rPr>
        <w:t>2</w:t>
      </w:r>
      <w:bookmarkEnd w:id="80"/>
      <w:r>
        <w:rPr>
          <w:color w:val="000000"/>
          <w:spacing w:val="0"/>
          <w:w w:val="100"/>
          <w:position w:val="0"/>
        </w:rPr>
        <w:t>、</w:t>
        <w:tab/>
        <w:t>智维云平台以及增值服务</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公司继续以具备资源监控、业务管理、应用性能、流程服务、数据治理、决策支持、智能分析、敏捷开发、运维安全与自动 化功能的智维云平台为核心，纳管数据中心物理与云化的所有对象，为保障各行业客户业务持续高效的运行，围绕智维云平 台提供线上云端运维服务与线下标准化增值服务相结合的双线服务支持，以及覆盖规划咨询、部署迁移、容灾备份、企业上 云等全栈式智维解决方案，转型云增值服务商。围绕物联网、数据中台等新技术，持续完善智维云平台的功能与架构，做好 国产化支持与适配，实现从运维场景到业务场景的延伸，探索更多行业解决方案。</w:t>
      </w:r>
    </w:p>
    <w:p>
      <w:pPr>
        <w:pStyle w:val="Style34"/>
        <w:keepNext w:val="0"/>
        <w:keepLines w:val="0"/>
        <w:widowControl w:val="0"/>
        <w:shd w:val="clear" w:color="auto" w:fill="auto"/>
        <w:tabs>
          <w:tab w:pos="284" w:val="left"/>
        </w:tabs>
        <w:bidi w:val="0"/>
        <w:spacing w:before="0" w:after="0" w:line="314" w:lineRule="exact"/>
        <w:ind w:left="0" w:right="0" w:firstLine="0"/>
        <w:jc w:val="both"/>
      </w:pPr>
      <w:bookmarkStart w:id="81" w:name="bookmark81"/>
      <w:r>
        <w:rPr>
          <w:color w:val="000000"/>
          <w:spacing w:val="0"/>
          <w:w w:val="100"/>
          <w:position w:val="0"/>
          <w:sz w:val="18"/>
          <w:szCs w:val="18"/>
        </w:rPr>
        <w:t>3</w:t>
      </w:r>
      <w:bookmarkEnd w:id="81"/>
      <w:r>
        <w:rPr>
          <w:color w:val="000000"/>
          <w:spacing w:val="0"/>
          <w:w w:val="100"/>
          <w:position w:val="0"/>
        </w:rPr>
        <w:t>、</w:t>
        <w:tab/>
        <w:t xml:space="preserve">智维云解决方案 </w:t>
      </w:r>
      <w:r>
        <w:rPr>
          <w:color w:val="000000"/>
          <w:spacing w:val="0"/>
          <w:w w:val="100"/>
          <w:position w:val="0"/>
        </w:rPr>
        <w:t>公司将选择与大规模的产业集团进行更深入的合作，抓住国产化替代的大势，进一步加强技术研发投入和人才储备，确保公 司在东北区域的优势地位。规划荣科国产化替代发展策略，努力在未来三年的国产化替代工程中谋篇布局。未来，公司将在 党委及新一届董事会的领导下，继续秉承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医疗智能创新价值，健康数据共享未来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的战略目标，努力建立与国家科技部、发 改委、工信部等部委的沟通渠道，积极参与国家级科研行业协会工作，积极筹备建设国家级实验室、创新中心，不断提高品 牌形象。同时，积极围绕大健康主题，不断完善产业布局；继续加强集团管理体系与销售体系的融合，达成有效的交叉销售， 建设面向集团的经营决策分析平台，持续梳理、设计与优化各项业务流程，为公司的业绩提升夯实基础。</w:t>
      </w:r>
      <w:r>
        <w:br w:type="page"/>
      </w:r>
    </w:p>
    <w:p>
      <w:pPr>
        <w:pStyle w:val="Style2"/>
        <w:keepNext w:val="0"/>
        <w:keepLines w:val="0"/>
        <w:widowControl w:val="0"/>
        <w:shd w:val="clear" w:color="auto" w:fill="auto"/>
        <w:bidi w:val="0"/>
        <w:spacing w:before="0" w:after="0" w:line="240" w:lineRule="auto"/>
        <w:ind w:left="0" w:right="0" w:firstLine="0"/>
        <w:jc w:val="left"/>
      </w:pPr>
      <w:r>
        <w:rPr>
          <w:color w:val="265892"/>
          <w:spacing w:val="0"/>
          <w:w w:val="100"/>
          <w:position w:val="0"/>
        </w:rPr>
        <w:t>‘广―</w:t>
      </w:r>
      <w:r>
        <w:rPr>
          <w:spacing w:val="0"/>
          <w:w w:val="100"/>
          <w:position w:val="0"/>
        </w:rPr>
        <w:t>国家高新技术企业</w:t>
      </w:r>
      <w:r>
        <w:rPr>
          <w:color w:val="000000"/>
          <w:spacing w:val="0"/>
          <w:w w:val="100"/>
          <w:position w:val="0"/>
        </w:rPr>
        <w:t>-</w:t>
      </w:r>
    </w:p>
    <w:p>
      <w:pPr>
        <w:pStyle w:val="Style4"/>
        <w:keepNext w:val="0"/>
        <w:keepLines w:val="0"/>
        <w:widowControl w:val="0"/>
        <w:shd w:val="clear" w:color="auto" w:fill="auto"/>
        <w:bidi w:val="0"/>
        <w:spacing w:before="0" w:after="0" w:line="283" w:lineRule="exact"/>
        <w:ind w:left="0" w:right="0"/>
        <w:jc w:val="left"/>
      </w:pPr>
      <w:r>
        <w:rPr>
          <w:rFonts w:ascii="SimHei" w:eastAsia="SimHei" w:hAnsi="SimHei" w:cs="SimHei"/>
          <w:color w:val="265892"/>
          <w:spacing w:val="0"/>
          <w:w w:val="100"/>
          <w:position w:val="0"/>
          <w:sz w:val="15"/>
          <w:szCs w:val="15"/>
          <w:shd w:val="clear" w:color="auto" w:fill="FFFFFF"/>
        </w:rPr>
        <w:t xml:space="preserve">， </w:t>
      </w:r>
      <w:r>
        <w:rPr>
          <w:rFonts w:ascii="SimHei" w:eastAsia="SimHei" w:hAnsi="SimHei" w:cs="SimHei"/>
          <w:spacing w:val="0"/>
          <w:w w:val="100"/>
          <w:position w:val="0"/>
          <w:sz w:val="15"/>
          <w:szCs w:val="15"/>
          <w:shd w:val="clear" w:color="auto" w:fill="FFFFFF"/>
        </w:rPr>
        <w:t>股票代码:</w:t>
      </w:r>
      <w:r>
        <w:rPr>
          <w:spacing w:val="0"/>
          <w:w w:val="100"/>
          <w:position w:val="0"/>
          <w:shd w:val="clear" w:color="auto" w:fill="FFFFFF"/>
        </w:rPr>
        <w:t>300290</w:t>
      </w:r>
    </w:p>
    <w:p>
      <w:pPr>
        <w:pStyle w:val="Style38"/>
        <w:keepNext/>
        <w:keepLines/>
        <w:widowControl w:val="0"/>
        <w:shd w:val="clear" w:color="auto" w:fill="auto"/>
        <w:bidi w:val="0"/>
        <w:spacing w:before="0" w:line="283" w:lineRule="exact"/>
        <w:ind w:left="0" w:right="0" w:firstLine="0"/>
        <w:jc w:val="left"/>
      </w:pPr>
      <w:bookmarkStart w:id="82" w:name="bookmark82"/>
      <w:bookmarkStart w:id="83" w:name="bookmark83"/>
      <w:bookmarkStart w:id="84" w:name="bookmark84"/>
      <w:bookmarkStart w:id="85" w:name="bookmark85"/>
      <w:r>
        <w:rPr>
          <w:color w:val="000000"/>
          <w:spacing w:val="0"/>
          <w:w w:val="100"/>
          <w:position w:val="0"/>
        </w:rPr>
        <w:t>三</w:t>
      </w:r>
      <w:bookmarkEnd w:id="84"/>
      <w:r>
        <w:rPr>
          <w:color w:val="000000"/>
          <w:spacing w:val="0"/>
          <w:w w:val="100"/>
          <w:position w:val="0"/>
        </w:rPr>
        <w:t>、核心竞争力分析</w:t>
      </w:r>
      <w:bookmarkEnd w:id="82"/>
      <w:bookmarkEnd w:id="83"/>
      <w:bookmarkEnd w:id="85"/>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报告期内，荣科及旗下子公司新增软件著作权</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项，具体情况如下:</w:t>
      </w:r>
    </w:p>
    <w:tbl>
      <w:tblPr>
        <w:tblOverlap w:val="never"/>
        <w:jc w:val="center"/>
        <w:tblLayout w:type="fixed"/>
      </w:tblPr>
      <w:tblGrid>
        <w:gridCol w:w="648"/>
        <w:gridCol w:w="4378"/>
        <w:gridCol w:w="3120"/>
        <w:gridCol w:w="1848"/>
      </w:tblGrid>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发证机关</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荣科</w:t>
            </w:r>
            <w:r>
              <w:rPr>
                <w:rFonts w:ascii="Times New Roman" w:eastAsia="Times New Roman" w:hAnsi="Times New Roman" w:cs="Times New Roman"/>
                <w:color w:val="000000"/>
                <w:spacing w:val="0"/>
                <w:w w:val="100"/>
                <w:position w:val="0"/>
                <w:sz w:val="18"/>
                <w:szCs w:val="18"/>
              </w:rPr>
              <w:t>API</w:t>
            </w:r>
            <w:r>
              <w:rPr>
                <w:color w:val="000000"/>
                <w:spacing w:val="0"/>
                <w:w w:val="100"/>
                <w:position w:val="0"/>
                <w:sz w:val="17"/>
                <w:szCs w:val="17"/>
              </w:rPr>
              <w:t>微服务网关软件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2021SR0659827</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荣科一体化大数据决策分析软件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2021SR0659828</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荣科医疗健康大数据管理软件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2021SR0659829</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荣科人工智能服务平台软件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2021SR0659830</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荣科区域卫生信息中台软件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2021SR0659831</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荣科健康数据一体机管理系统软件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2021SR0784357</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荣科分级诊疗平台软件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2021SR0784358</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荣科医院智慧后勤管理平台软件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2021SR0794285</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荣科云电子病历管理软件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2021SR0794287</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荣科云医院管理软件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2021SR0794288</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荣科区域卫生资源管理平台软件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2021SR0794338</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荣科全民健康信息平台软件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2021SR0794339</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荣科基层移动医疗卫生服务车车载信息系统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2021SR0876954</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医保业务基础管理系统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2021SR0944201</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荣科基于云架构的图片文件共享分析管理系统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2021SR0944897</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公共服务管理系统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2021SR0944898</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HSAF</w:t>
            </w:r>
            <w:r>
              <w:rPr>
                <w:color w:val="000000"/>
                <w:spacing w:val="0"/>
                <w:w w:val="100"/>
                <w:position w:val="0"/>
                <w:sz w:val="17"/>
                <w:szCs w:val="17"/>
              </w:rPr>
              <w:t>的统一门户管理系统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2021SR0994176</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HSAF</w:t>
            </w:r>
            <w:r>
              <w:rPr>
                <w:color w:val="000000"/>
                <w:spacing w:val="0"/>
                <w:w w:val="100"/>
                <w:position w:val="0"/>
                <w:sz w:val="17"/>
                <w:szCs w:val="17"/>
              </w:rPr>
              <w:t>的内控管理系统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2021SR0995056</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HSAF</w:t>
            </w:r>
            <w:r>
              <w:rPr>
                <w:color w:val="000000"/>
                <w:spacing w:val="0"/>
                <w:w w:val="100"/>
                <w:position w:val="0"/>
                <w:sz w:val="17"/>
                <w:szCs w:val="17"/>
              </w:rPr>
              <w:t>的医疗保障智能监控系统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2021SR0995066</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HSAF</w:t>
            </w:r>
            <w:r>
              <w:rPr>
                <w:color w:val="000000"/>
                <w:spacing w:val="0"/>
                <w:w w:val="100"/>
                <w:position w:val="0"/>
                <w:sz w:val="17"/>
                <w:szCs w:val="17"/>
              </w:rPr>
              <w:t>的支付方式管理系统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2021SR0995067</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荣科智慧能源管理平台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2021SR1297384</w:t>
            </w:r>
          </w:p>
        </w:tc>
      </w:tr>
      <w:tr>
        <w:trPr>
          <w:trHeight w:val="65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HSAF</w:t>
            </w:r>
            <w:r>
              <w:rPr>
                <w:color w:val="000000"/>
                <w:spacing w:val="0"/>
                <w:w w:val="100"/>
                <w:position w:val="0"/>
                <w:sz w:val="17"/>
                <w:szCs w:val="17"/>
              </w:rPr>
              <w:t>的医疗保障智能监控系统</w:t>
            </w:r>
            <w:r>
              <w:rPr>
                <w:rFonts w:ascii="Times New Roman" w:eastAsia="Times New Roman" w:hAnsi="Times New Roman" w:cs="Times New Roman"/>
                <w:color w:val="000000"/>
                <w:spacing w:val="0"/>
                <w:w w:val="100"/>
                <w:position w:val="0"/>
                <w:sz w:val="18"/>
                <w:szCs w:val="18"/>
              </w:rPr>
              <w:t>j</w:t>
            </w:r>
            <w:r>
              <w:rPr>
                <w:color w:val="000000"/>
                <w:spacing w:val="0"/>
                <w:w w:val="100"/>
                <w:position w:val="0"/>
                <w:sz w:val="17"/>
                <w:szCs w:val="17"/>
              </w:rPr>
              <w:t>简称：医疗保障智 能监控系统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2021SR0626585</w:t>
            </w:r>
          </w:p>
        </w:tc>
      </w:tr>
      <w:tr>
        <w:trPr>
          <w:trHeight w:val="66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HSAF</w:t>
            </w:r>
            <w:r>
              <w:rPr>
                <w:color w:val="000000"/>
                <w:spacing w:val="0"/>
                <w:w w:val="100"/>
                <w:position w:val="0"/>
                <w:sz w:val="17"/>
                <w:szCs w:val="17"/>
              </w:rPr>
              <w:t>的统一门户管理系统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简称：统一门户管理系 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2021SR0626584</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HSAF</w:t>
            </w:r>
            <w:r>
              <w:rPr>
                <w:color w:val="000000"/>
                <w:spacing w:val="0"/>
                <w:w w:val="100"/>
                <w:position w:val="0"/>
                <w:sz w:val="17"/>
                <w:szCs w:val="17"/>
              </w:rPr>
              <w:t>的内控管理系统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简称：内控管理系统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2021SR0626583</w:t>
            </w:r>
          </w:p>
        </w:tc>
      </w:tr>
      <w:tr>
        <w:trPr>
          <w:trHeight w:val="65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HSAF</w:t>
            </w:r>
            <w:r>
              <w:rPr>
                <w:color w:val="000000"/>
                <w:spacing w:val="0"/>
                <w:w w:val="100"/>
                <w:position w:val="0"/>
                <w:sz w:val="17"/>
                <w:szCs w:val="17"/>
              </w:rPr>
              <w:t>的支付方式管理系统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简称：支付方式管理系 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2021SR0626575</w:t>
            </w:r>
          </w:p>
        </w:tc>
      </w:tr>
      <w:tr>
        <w:trPr>
          <w:trHeight w:val="65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荣科智维云一体化运维管理系统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简称：一体化运维管理 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2021SR0495324</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荣科智维云资产管理系统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简称：资产管理系统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2021SR0495318</w:t>
            </w:r>
          </w:p>
        </w:tc>
      </w:tr>
      <w:tr>
        <w:trPr>
          <w:trHeight w:val="65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荣科智维云自动巡检管理系统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简称：自动巡检管理系</w:t>
            </w:r>
          </w:p>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2021SR0495319</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数字电网阳光业扩联合作业系统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2021SR2187734</w:t>
            </w:r>
          </w:p>
        </w:tc>
      </w:tr>
      <w:tr>
        <w:trPr>
          <w:trHeight w:val="66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数字电网营销数联政企服务平台【简称：政务一体化平 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2021SR2101465</w:t>
            </w:r>
          </w:p>
        </w:tc>
      </w:tr>
      <w:tr>
        <w:trPr>
          <w:trHeight w:val="36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数字电网阳光业扩信息协同服务系统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2021SR2172679</w:t>
            </w:r>
          </w:p>
        </w:tc>
      </w:tr>
    </w:tbl>
    <w:p>
      <w:pPr>
        <w:widowControl w:val="0"/>
        <w:spacing w:line="1" w:lineRule="exact"/>
      </w:pPr>
      <w:r>
        <w:br w:type="page"/>
      </w:r>
    </w:p>
    <w:p>
      <w:pPr>
        <w:pStyle w:val="Style40"/>
        <w:keepNext w:val="0"/>
        <w:keepLines w:val="0"/>
        <w:widowControl w:val="0"/>
        <w:shd w:val="clear" w:color="auto" w:fill="auto"/>
        <w:bidi w:val="0"/>
        <w:spacing w:before="0" w:after="0" w:line="240" w:lineRule="auto"/>
        <w:ind w:left="144" w:right="0" w:firstLine="0"/>
        <w:jc w:val="left"/>
        <w:rPr>
          <w:sz w:val="15"/>
          <w:szCs w:val="15"/>
        </w:rPr>
      </w:pPr>
      <w:r>
        <w:rPr>
          <w:rFonts w:ascii="SimHei" w:eastAsia="SimHei" w:hAnsi="SimHei" w:cs="SimHei"/>
          <w:color w:val="265892"/>
          <w:spacing w:val="0"/>
          <w:w w:val="100"/>
          <w:position w:val="0"/>
          <w:sz w:val="24"/>
          <w:szCs w:val="24"/>
        </w:rPr>
        <w:t>七一</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tabs>
          <w:tab w:pos="739" w:val="left"/>
        </w:tabs>
        <w:bidi w:val="0"/>
        <w:spacing w:before="0" w:after="0" w:line="240" w:lineRule="auto"/>
        <w:ind w:left="144" w:right="0" w:firstLine="0"/>
        <w:jc w:val="left"/>
        <w:rPr>
          <w:sz w:val="16"/>
          <w:szCs w:val="16"/>
        </w:rPr>
      </w:pPr>
      <w:r>
        <w:rPr>
          <w:rFonts w:ascii="SimHei" w:eastAsia="SimHei" w:hAnsi="SimHei" w:cs="SimHei"/>
          <w:color w:val="265892"/>
          <w:spacing w:val="0"/>
          <w:w w:val="100"/>
          <w:position w:val="0"/>
          <w:sz w:val="24"/>
          <w:szCs w:val="24"/>
        </w:rPr>
        <w:t>，</w:t>
        <w:tab/>
      </w: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tbl>
      <w:tblPr>
        <w:tblOverlap w:val="never"/>
        <w:jc w:val="center"/>
        <w:tblLayout w:type="fixed"/>
      </w:tblPr>
      <w:tblGrid>
        <w:gridCol w:w="648"/>
        <w:gridCol w:w="4378"/>
        <w:gridCol w:w="3120"/>
        <w:gridCol w:w="1848"/>
      </w:tblGrid>
      <w:tr>
        <w:trPr>
          <w:trHeight w:val="66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数字电网精准扶贫大数据服务系统【简称：电力监控低 保用户】</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2021SR2166206</w:t>
            </w:r>
          </w:p>
        </w:tc>
      </w:tr>
      <w:tr>
        <w:trPr>
          <w:trHeight w:val="65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数字电网城市能源大脑智能分析系统【简称：城市大脑】</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2021SR2166205</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数字电网智慧文旅大数据服务系统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2021SR2162592</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米健重症医学临床信息系统应用软件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2021SR0105302</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米健专科病历文书编辑管理应用软件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2021SR0145332</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米健重症医学皮肤管理应用软件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2021SR0145330</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米健重症医学整体护理记录应用软件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2021SR0145346</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米健重症临床护理路径信息软件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2021SR0145331</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米健重症医学标准数据集管理软件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2021SR0149260</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米健重症医学连续肾脏替代疗法管理软件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2021SR0145329</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米健重症医学血糖监测软件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2021SR0149209</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米健重症医学医嘱闭环管理软件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2021SR0142807</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米健重症医学管路管理应用软件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2021SR0142808</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米健重症医学床位管理应用软件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2021SR0142809</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米健重症医学营养监测软件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2021SR0149348</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w:t>
            </w:r>
            <w:r>
              <w:rPr>
                <w:rFonts w:ascii="Times New Roman" w:eastAsia="Times New Roman" w:hAnsi="Times New Roman" w:cs="Times New Roman"/>
                <w:color w:val="000000"/>
                <w:spacing w:val="0"/>
                <w:w w:val="100"/>
                <w:position w:val="0"/>
                <w:sz w:val="18"/>
                <w:szCs w:val="18"/>
              </w:rPr>
              <w:t>SBAR</w:t>
            </w:r>
            <w:r>
              <w:rPr>
                <w:color w:val="000000"/>
                <w:spacing w:val="0"/>
                <w:w w:val="100"/>
                <w:position w:val="0"/>
              </w:rPr>
              <w:t>交班管理软件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2021SR0227475</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米健二次分诊（再次分诊）管理软件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2021SR0227424</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米健传染病上报管理软件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2021SR0227634</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米健区域急诊紧急救治医疗服务平台管理软件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2021SR0227635</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米健急救生命体征传输应用软件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2021SR0227647</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米健急诊分级诊疗平台软件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2021SR0227482</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米健急诊发热门诊管理软件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2021SR0229310</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米健急诊多学科</w:t>
            </w:r>
            <w:r>
              <w:rPr>
                <w:rFonts w:ascii="Times New Roman" w:eastAsia="Times New Roman" w:hAnsi="Times New Roman" w:cs="Times New Roman"/>
                <w:color w:val="000000"/>
                <w:spacing w:val="0"/>
                <w:w w:val="100"/>
                <w:position w:val="0"/>
                <w:sz w:val="18"/>
                <w:szCs w:val="18"/>
              </w:rPr>
              <w:t>MDT</w:t>
            </w:r>
            <w:r>
              <w:rPr>
                <w:color w:val="000000"/>
                <w:spacing w:val="0"/>
                <w:w w:val="100"/>
                <w:position w:val="0"/>
              </w:rPr>
              <w:t>平台管理软件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2021SR0229307</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米健急诊抢救区信息管理软件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2021SR0229311</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米健急诊数据统计管理软件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2021SR0228115</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米健急诊流行病学平台管理软件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2021SR0226996</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米健急诊留观区信息管理软件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2021SR0227487</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米健急诊移动护理管理软件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2021SR0228116</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米健急诊移动查房管理软件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2021SR0228047</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米健急诊移动输液管理软件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2021SR0228048</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米健急诊输血闭环管理软件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2021SR0228049</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米健智慧急救平台信息管理软件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2021SR0228050</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米健空中紧急救援信息管理软件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2021SR0229272</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米健急诊医学临床信息管理软件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2021SR0231229</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米健急危重症诊疗辅助平台软件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2021SR0987015</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重症医学科质量控制清单管理系统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2021SR1653904</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药房信息系统管理软件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2021SR2117933</w:t>
            </w:r>
          </w:p>
        </w:tc>
      </w:tr>
      <w:tr>
        <w:trPr>
          <w:trHeight w:val="36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医院管理信息系统软件</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2021SR2118034</w:t>
            </w:r>
          </w:p>
        </w:tc>
      </w:tr>
    </w:tbl>
    <w:p>
      <w:pPr>
        <w:sectPr>
          <w:footnotePr>
            <w:pos w:val="pageBottom"/>
            <w:numFmt w:val="decimal"/>
            <w:numRestart w:val="continuous"/>
          </w:footnotePr>
          <w:pgSz w:w="11900" w:h="16840"/>
          <w:pgMar w:top="1137" w:right="860" w:bottom="1390" w:left="1037" w:header="0" w:footer="3" w:gutter="0"/>
          <w:cols w:space="720"/>
          <w:noEndnote/>
          <w:rtlGutter w:val="0"/>
          <w:docGrid w:linePitch="360"/>
        </w:sectPr>
      </w:pPr>
    </w:p>
    <w:tbl>
      <w:tblPr>
        <w:tblOverlap w:val="never"/>
        <w:jc w:val="center"/>
        <w:tblLayout w:type="fixed"/>
      </w:tblPr>
      <w:tblGrid>
        <w:gridCol w:w="5011"/>
        <w:gridCol w:w="4685"/>
      </w:tblGrid>
      <w:tr>
        <w:trPr>
          <w:trHeight w:val="43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65892"/>
                <w:spacing w:val="0"/>
                <w:w w:val="100"/>
                <w:position w:val="0"/>
                <w:sz w:val="30"/>
                <w:szCs w:val="30"/>
              </w:rPr>
              <w:t>■</w:t>
            </w:r>
            <w:r>
              <w:rPr>
                <w:rFonts w:ascii="Arial" w:eastAsia="Arial" w:hAnsi="Arial" w:cs="Arial"/>
                <w:color w:val="265892"/>
                <w:spacing w:val="0"/>
                <w:w w:val="100"/>
                <w:position w:val="0"/>
                <w:sz w:val="26"/>
                <w:szCs w:val="26"/>
              </w:rPr>
              <w:t>♦♦</w:t>
            </w:r>
            <w:r>
              <w:rPr>
                <w:rFonts w:ascii="SimHei" w:eastAsia="SimHei" w:hAnsi="SimHei" w:cs="SimHei"/>
                <w:color w:val="265892"/>
                <w:spacing w:val="0"/>
                <w:w w:val="100"/>
                <w:position w:val="0"/>
                <w:sz w:val="30"/>
                <w:szCs w:val="30"/>
              </w:rPr>
              <w:t>某超和技</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tc>
      </w:tr>
      <w:tr>
        <w:trPr>
          <w:trHeight w:val="355" w:hRule="exact"/>
        </w:trPr>
        <w:tc>
          <w:tcPr>
            <w:gridSpan w:val="2"/>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SimHei" w:eastAsia="SimHei" w:hAnsi="SimHei" w:cs="SimHei"/>
                <w:color w:val="4E6A8D"/>
                <w:spacing w:val="0"/>
                <w:w w:val="100"/>
                <w:position w:val="0"/>
                <w:sz w:val="15"/>
                <w:szCs w:val="15"/>
              </w:rPr>
              <w:t>国家局</w:t>
            </w:r>
            <w:r>
              <w:rPr>
                <w:rFonts w:ascii="Arial" w:eastAsia="Arial" w:hAnsi="Arial" w:cs="Arial"/>
                <w:color w:val="4E6A8D"/>
                <w:spacing w:val="0"/>
                <w:w w:val="100"/>
                <w:position w:val="0"/>
                <w:sz w:val="16"/>
                <w:szCs w:val="16"/>
              </w:rPr>
              <w:t>1</w:t>
            </w:r>
            <w:r>
              <w:rPr>
                <w:rFonts w:ascii="SimHei" w:eastAsia="SimHei" w:hAnsi="SimHei" w:cs="SimHei"/>
                <w:color w:val="4E6A8D"/>
                <w:spacing w:val="0"/>
                <w:w w:val="100"/>
                <w:position w:val="0"/>
                <w:sz w:val="15"/>
                <w:szCs w:val="15"/>
              </w:rPr>
              <w:t>新技术企业</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b/>
                <w:bCs/>
                <w:color w:val="265892"/>
                <w:spacing w:val="0"/>
                <w:w w:val="100"/>
                <w:position w:val="0"/>
                <w:sz w:val="34"/>
                <w:szCs w:val="34"/>
              </w:rPr>
              <w:t>，</w:t>
            </w:r>
            <w:r>
              <w:rPr>
                <w:rFonts w:ascii="Times New Roman" w:eastAsia="Times New Roman" w:hAnsi="Times New Roman" w:cs="Times New Roman"/>
                <w:b/>
                <w:bCs/>
                <w:color w:val="265892"/>
                <w:spacing w:val="0"/>
                <w:w w:val="100"/>
                <w:position w:val="0"/>
                <w:sz w:val="32"/>
                <w:szCs w:val="32"/>
              </w:rPr>
              <w:t xml:space="preserve">1 </w:t>
            </w: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tc>
      </w:tr>
    </w:tbl>
    <w:tbl>
      <w:tblPr>
        <w:tblOverlap w:val="never"/>
        <w:jc w:val="center"/>
        <w:tblLayout w:type="fixed"/>
      </w:tblPr>
      <w:tblGrid>
        <w:gridCol w:w="648"/>
        <w:gridCol w:w="4378"/>
        <w:gridCol w:w="3120"/>
        <w:gridCol w:w="1848"/>
      </w:tblGrid>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今创</w:t>
            </w:r>
            <w:r>
              <w:rPr>
                <w:rFonts w:ascii="Times New Roman" w:eastAsia="Times New Roman" w:hAnsi="Times New Roman" w:cs="Times New Roman"/>
                <w:color w:val="000000"/>
                <w:spacing w:val="0"/>
                <w:w w:val="100"/>
                <w:position w:val="0"/>
                <w:sz w:val="18"/>
                <w:szCs w:val="18"/>
              </w:rPr>
              <w:t>DIP</w:t>
            </w:r>
            <w:r>
              <w:rPr>
                <w:color w:val="000000"/>
                <w:spacing w:val="0"/>
                <w:w w:val="100"/>
                <w:position w:val="0"/>
                <w:sz w:val="17"/>
                <w:szCs w:val="17"/>
              </w:rPr>
              <w:t>上报系统软件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2021SR0184268</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今创</w:t>
            </w:r>
            <w:r>
              <w:rPr>
                <w:rFonts w:ascii="Times New Roman" w:eastAsia="Times New Roman" w:hAnsi="Times New Roman" w:cs="Times New Roman"/>
                <w:color w:val="000000"/>
                <w:spacing w:val="0"/>
                <w:w w:val="100"/>
                <w:position w:val="0"/>
                <w:sz w:val="18"/>
                <w:szCs w:val="18"/>
              </w:rPr>
              <w:t>DIP</w:t>
            </w:r>
            <w:r>
              <w:rPr>
                <w:color w:val="000000"/>
                <w:spacing w:val="0"/>
                <w:w w:val="100"/>
                <w:position w:val="0"/>
                <w:sz w:val="17"/>
                <w:szCs w:val="17"/>
              </w:rPr>
              <w:t>系统区域平台软件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2021SR0184267</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今创</w:t>
            </w:r>
            <w:r>
              <w:rPr>
                <w:rFonts w:ascii="Times New Roman" w:eastAsia="Times New Roman" w:hAnsi="Times New Roman" w:cs="Times New Roman"/>
                <w:color w:val="000000"/>
                <w:spacing w:val="0"/>
                <w:w w:val="100"/>
                <w:position w:val="0"/>
                <w:sz w:val="18"/>
                <w:szCs w:val="18"/>
              </w:rPr>
              <w:t>DIP</w:t>
            </w:r>
            <w:r>
              <w:rPr>
                <w:color w:val="000000"/>
                <w:spacing w:val="0"/>
                <w:w w:val="100"/>
                <w:position w:val="0"/>
                <w:sz w:val="17"/>
                <w:szCs w:val="17"/>
              </w:rPr>
              <w:t>院内分析平台软件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2021SR0184323</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今创</w:t>
            </w:r>
            <w:r>
              <w:rPr>
                <w:rFonts w:ascii="Times New Roman" w:eastAsia="Times New Roman" w:hAnsi="Times New Roman" w:cs="Times New Roman"/>
                <w:color w:val="000000"/>
                <w:spacing w:val="0"/>
                <w:w w:val="100"/>
                <w:position w:val="0"/>
                <w:sz w:val="18"/>
                <w:szCs w:val="18"/>
              </w:rPr>
              <w:t>DRG</w:t>
            </w:r>
            <w:r>
              <w:rPr>
                <w:color w:val="000000"/>
                <w:spacing w:val="0"/>
                <w:w w:val="100"/>
                <w:position w:val="0"/>
                <w:sz w:val="17"/>
                <w:szCs w:val="17"/>
              </w:rPr>
              <w:t>院内医保控费整体平台软件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2021SR0184266</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今创</w:t>
            </w:r>
            <w:r>
              <w:rPr>
                <w:rFonts w:ascii="Times New Roman" w:eastAsia="Times New Roman" w:hAnsi="Times New Roman" w:cs="Times New Roman"/>
                <w:color w:val="000000"/>
                <w:spacing w:val="0"/>
                <w:w w:val="100"/>
                <w:position w:val="0"/>
                <w:sz w:val="18"/>
                <w:szCs w:val="18"/>
              </w:rPr>
              <w:t>DRG</w:t>
            </w:r>
            <w:r>
              <w:rPr>
                <w:color w:val="000000"/>
                <w:spacing w:val="0"/>
                <w:w w:val="100"/>
                <w:position w:val="0"/>
                <w:sz w:val="17"/>
                <w:szCs w:val="17"/>
              </w:rPr>
              <w:t>临床数据支撑系统</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2021SR0425827</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病案首页质控系统</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2021SR0513308</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医保结算上报系统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2021SR0513309</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DRG</w:t>
            </w:r>
            <w:r>
              <w:rPr>
                <w:color w:val="000000"/>
                <w:spacing w:val="0"/>
                <w:w w:val="100"/>
                <w:position w:val="0"/>
                <w:sz w:val="17"/>
                <w:szCs w:val="17"/>
              </w:rPr>
              <w:t>集团版运营分析系统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2021SR0616317</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病案质量自查系统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2021SR0922942</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病案质量督导系统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2021SR0928083</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病历智能编码软件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2021SR1170570</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数字化病案安全管理系统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2021SR1170631</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今创病案全流程质控管理系统软件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2021SR1274472</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今创电子病历内涵质控系统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2021SR1407404</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今创电子病历质控系统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2021SR1407423</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今创</w:t>
            </w:r>
            <w:r>
              <w:rPr>
                <w:rFonts w:ascii="Times New Roman" w:eastAsia="Times New Roman" w:hAnsi="Times New Roman" w:cs="Times New Roman"/>
                <w:color w:val="000000"/>
                <w:spacing w:val="0"/>
                <w:w w:val="100"/>
                <w:position w:val="0"/>
                <w:sz w:val="18"/>
                <w:szCs w:val="18"/>
              </w:rPr>
              <w:t>DIP</w:t>
            </w:r>
            <w:r>
              <w:rPr>
                <w:color w:val="000000"/>
                <w:spacing w:val="0"/>
                <w:w w:val="100"/>
                <w:position w:val="0"/>
                <w:sz w:val="17"/>
                <w:szCs w:val="17"/>
              </w:rPr>
              <w:t>医保支付平台</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2021SR1611155</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DIP</w:t>
            </w:r>
            <w:r>
              <w:rPr>
                <w:color w:val="000000"/>
                <w:spacing w:val="0"/>
                <w:w w:val="100"/>
                <w:position w:val="0"/>
                <w:sz w:val="17"/>
                <w:szCs w:val="17"/>
              </w:rPr>
              <w:t>医保监管系统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2021SR1760737</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今创医疗</w:t>
            </w:r>
            <w:r>
              <w:rPr>
                <w:rFonts w:ascii="Times New Roman" w:eastAsia="Times New Roman" w:hAnsi="Times New Roman" w:cs="Times New Roman"/>
                <w:color w:val="000000"/>
                <w:spacing w:val="0"/>
                <w:w w:val="100"/>
                <w:position w:val="0"/>
                <w:sz w:val="18"/>
                <w:szCs w:val="18"/>
              </w:rPr>
              <w:t>NCIS</w:t>
            </w:r>
            <w:r>
              <w:rPr>
                <w:color w:val="000000"/>
                <w:spacing w:val="0"/>
                <w:w w:val="100"/>
                <w:position w:val="0"/>
                <w:sz w:val="17"/>
                <w:szCs w:val="17"/>
              </w:rPr>
              <w:t>上报管理系统软件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2021SR0053222</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今创医疗二级绩效上报管理系统软件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2021SR0050887</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今创病案回收管理系统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2021SR0054467</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今创公立医院绩效考核上报系统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2021SR0054468</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电子病房卡信息系统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2021SR1205059</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急诊预检分诊软件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2021SR1205058</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神州视翰录播服务器系统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SMREC 400]V1.0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2021SR1242862</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神州视翰会议终端软件系统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SHINEMC]V3.2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2021SR1242863</w:t>
            </w:r>
          </w:p>
        </w:tc>
      </w:tr>
      <w:tr>
        <w:trPr>
          <w:trHeight w:val="36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神州视翰会议管理系统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SCFS 400]V1.0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中华人民共和国国家版权局</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2021SR1242871</w:t>
            </w:r>
          </w:p>
        </w:tc>
      </w:tr>
    </w:tbl>
    <w:p>
      <w:pPr>
        <w:widowControl w:val="0"/>
        <w:spacing w:after="339" w:line="1" w:lineRule="exact"/>
      </w:pPr>
    </w:p>
    <w:p>
      <w:pPr>
        <w:pStyle w:val="Style40"/>
        <w:keepNext w:val="0"/>
        <w:keepLines w:val="0"/>
        <w:widowControl w:val="0"/>
        <w:shd w:val="clear" w:color="auto" w:fill="auto"/>
        <w:bidi w:val="0"/>
        <w:spacing w:before="0" w:after="0" w:line="240" w:lineRule="auto"/>
        <w:ind w:left="96" w:right="0" w:firstLine="0"/>
        <w:jc w:val="left"/>
      </w:pPr>
      <w:r>
        <w:rPr>
          <w:color w:val="000000"/>
          <w:spacing w:val="0"/>
          <w:w w:val="100"/>
          <w:position w:val="0"/>
        </w:rPr>
        <w:t>报告期内，荣科及旗下子公司新增专利</w:t>
      </w:r>
      <w:r>
        <w:rPr>
          <w:color w:val="000000"/>
          <w:spacing w:val="0"/>
          <w:w w:val="100"/>
          <w:position w:val="0"/>
          <w:sz w:val="18"/>
          <w:szCs w:val="18"/>
        </w:rPr>
        <w:t>11</w:t>
      </w:r>
      <w:r>
        <w:rPr>
          <w:color w:val="000000"/>
          <w:spacing w:val="0"/>
          <w:w w:val="100"/>
          <w:position w:val="0"/>
        </w:rPr>
        <w:t>项，具体情况如下:</w:t>
      </w:r>
    </w:p>
    <w:tbl>
      <w:tblPr>
        <w:tblOverlap w:val="never"/>
        <w:jc w:val="center"/>
        <w:tblLayout w:type="fixed"/>
      </w:tblPr>
      <w:tblGrid>
        <w:gridCol w:w="624"/>
        <w:gridCol w:w="4454"/>
        <w:gridCol w:w="1238"/>
        <w:gridCol w:w="1982"/>
        <w:gridCol w:w="1570"/>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专利类型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专利号</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授权日期</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数据存储方法及数据处理装置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201811596634.2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2021.04.27</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一种高维不完整数据特征选择方法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201710388939.3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2021.04.30</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一种智慧城市规划用监控数据传输机柜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202021284094.7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2021.02.26</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一种智慧医疗设备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202021283946.0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2021.10.22</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视频会议和交互白板二合一设备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ZL202021683873.4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2021.03.09</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触控一体机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ZL202130297495.X</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2021.10.08</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TYPE-C</w:t>
            </w:r>
            <w:r>
              <w:rPr>
                <w:color w:val="000000"/>
                <w:spacing w:val="0"/>
                <w:w w:val="100"/>
                <w:position w:val="0"/>
              </w:rPr>
              <w:t>接口的病房床头触控一体机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ZL202120612958.1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2021.10.08</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具有看门狗的病房床头触控一体</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ZL202120598404.0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2021.10.08</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一种高效散热的病房床头触控一体机的散热组件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ZL202120986709.9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2021.11.09</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重症监护室临床危重事件的人工智能早期预警装置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202120872640.7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2021.04.26</w:t>
            </w:r>
          </w:p>
        </w:tc>
      </w:tr>
      <w:tr>
        <w:trPr>
          <w:trHeight w:val="36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重症监护室患者住院天数预测方法及系统</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202110454514.4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2021.04.26</w:t>
            </w:r>
          </w:p>
        </w:tc>
      </w:tr>
    </w:tbl>
    <w:p>
      <w:pPr>
        <w:sectPr>
          <w:footnotePr>
            <w:pos w:val="pageBottom"/>
            <w:numFmt w:val="decimal"/>
            <w:numRestart w:val="continuous"/>
          </w:footnotePr>
          <w:pgSz w:w="11900" w:h="16840"/>
          <w:pgMar w:top="678" w:right="789" w:bottom="1158" w:left="1013"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89" behindDoc="0" locked="0" layoutInCell="1" allowOverlap="1">
                <wp:simplePos x="0" y="0"/>
                <wp:positionH relativeFrom="page">
                  <wp:posOffset>746760</wp:posOffset>
                </wp:positionH>
                <wp:positionV relativeFrom="paragraph">
                  <wp:posOffset>12700</wp:posOffset>
                </wp:positionV>
                <wp:extent cx="1301750" cy="323215"/>
                <wp:wrapSquare wrapText="left"/>
                <wp:docPr id="15" name="Shape 15"/>
                <a:graphic xmlns:a="http://schemas.openxmlformats.org/drawingml/2006/main">
                  <a:graphicData uri="http://schemas.microsoft.com/office/word/2010/wordprocessingShape">
                    <wps:wsp>
                      <wps:cNvSpPr txBox="1"/>
                      <wps:spPr>
                        <a:xfrm>
                          <a:ext cx="1301750" cy="32321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65892"/>
                                <w:spacing w:val="0"/>
                                <w:w w:val="100"/>
                                <w:position w:val="0"/>
                                <w:sz w:val="30"/>
                                <w:szCs w:val="30"/>
                              </w:rPr>
                              <w:t>■</w:t>
                            </w:r>
                            <w:r>
                              <w:rPr>
                                <w:rFonts w:ascii="Arial" w:eastAsia="Arial" w:hAnsi="Arial" w:cs="Arial"/>
                                <w:color w:val="265892"/>
                                <w:spacing w:val="0"/>
                                <w:w w:val="100"/>
                                <w:position w:val="0"/>
                                <w:sz w:val="26"/>
                                <w:szCs w:val="26"/>
                              </w:rPr>
                              <w:t>♦♦</w:t>
                            </w:r>
                            <w:r>
                              <w:rPr>
                                <w:rFonts w:ascii="SimHei" w:eastAsia="SimHei" w:hAnsi="SimHei" w:cs="SimHei"/>
                                <w:color w:val="265892"/>
                                <w:spacing w:val="0"/>
                                <w:w w:val="100"/>
                                <w:position w:val="0"/>
                                <w:sz w:val="30"/>
                                <w:szCs w:val="30"/>
                              </w:rPr>
                              <w:t>某超和技</w:t>
                            </w:r>
                          </w:p>
                          <w:p>
                            <w:pPr>
                              <w:pStyle w:val="Style9"/>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2A292B"/>
                                <w:spacing w:val="0"/>
                                <w:w w:val="100"/>
                                <w:position w:val="0"/>
                                <w:sz w:val="8"/>
                                <w:szCs w:val="8"/>
                              </w:rPr>
                              <w:t>BMNCSraiK</w:t>
                            </w:r>
                          </w:p>
                        </w:txbxContent>
                      </wps:txbx>
                      <wps:bodyPr lIns="0" tIns="0" rIns="0" bIns="0">
                        <a:noAutoFit/>
                      </wps:bodyPr>
                    </wps:wsp>
                  </a:graphicData>
                </a:graphic>
              </wp:anchor>
            </w:drawing>
          </mc:Choice>
          <mc:Fallback>
            <w:pict>
              <v:shape id="_x0000_s1041" type="#_x0000_t202" style="position:absolute;margin-left:58.800000000000004pt;margin-top:1.pt;width:102.5pt;height:25.449999999999999pt;z-index:-125829364;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65892"/>
                          <w:spacing w:val="0"/>
                          <w:w w:val="100"/>
                          <w:position w:val="0"/>
                          <w:sz w:val="30"/>
                          <w:szCs w:val="30"/>
                        </w:rPr>
                        <w:t>■</w:t>
                      </w:r>
                      <w:r>
                        <w:rPr>
                          <w:rFonts w:ascii="Arial" w:eastAsia="Arial" w:hAnsi="Arial" w:cs="Arial"/>
                          <w:color w:val="265892"/>
                          <w:spacing w:val="0"/>
                          <w:w w:val="100"/>
                          <w:position w:val="0"/>
                          <w:sz w:val="26"/>
                          <w:szCs w:val="26"/>
                        </w:rPr>
                        <w:t>♦♦</w:t>
                      </w:r>
                      <w:r>
                        <w:rPr>
                          <w:rFonts w:ascii="SimHei" w:eastAsia="SimHei" w:hAnsi="SimHei" w:cs="SimHei"/>
                          <w:color w:val="265892"/>
                          <w:spacing w:val="0"/>
                          <w:w w:val="100"/>
                          <w:position w:val="0"/>
                          <w:sz w:val="30"/>
                          <w:szCs w:val="30"/>
                        </w:rPr>
                        <w:t>某超和技</w:t>
                      </w:r>
                    </w:p>
                    <w:p>
                      <w:pPr>
                        <w:pStyle w:val="Style9"/>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2A292B"/>
                          <w:spacing w:val="0"/>
                          <w:w w:val="100"/>
                          <w:position w:val="0"/>
                          <w:sz w:val="8"/>
                          <w:szCs w:val="8"/>
                        </w:rPr>
                        <w:t>BMNCSraiK</w:t>
                      </w:r>
                    </w:p>
                  </w:txbxContent>
                </v:textbox>
                <w10:wrap type="square" side="left" anchorx="page"/>
              </v:shape>
            </w:pict>
          </mc:Fallback>
        </mc:AlternateContent>
      </w:r>
    </w:p>
    <w:p>
      <w:pPr>
        <w:pStyle w:val="Style2"/>
        <w:keepNext w:val="0"/>
        <w:keepLines w:val="0"/>
        <w:widowControl w:val="0"/>
        <w:shd w:val="clear" w:color="auto" w:fill="auto"/>
        <w:bidi w:val="0"/>
        <w:spacing w:before="0" w:after="0" w:line="240" w:lineRule="auto"/>
        <w:ind w:left="0" w:right="0" w:firstLine="0"/>
        <w:jc w:val="left"/>
      </w:pPr>
      <w:r>
        <w:rPr>
          <w:color w:val="265892"/>
          <w:spacing w:val="0"/>
          <w:w w:val="100"/>
          <w:position w:val="0"/>
        </w:rPr>
        <w:t>—</w:t>
      </w:r>
      <w:r>
        <w:rPr>
          <w:spacing w:val="0"/>
          <w:w w:val="100"/>
          <w:position w:val="0"/>
        </w:rPr>
        <w:t>国家高新技术企业</w:t>
      </w:r>
    </w:p>
    <w:p>
      <w:pPr>
        <w:pStyle w:val="Style4"/>
        <w:keepNext w:val="0"/>
        <w:keepLines w:val="0"/>
        <w:widowControl w:val="0"/>
        <w:shd w:val="clear" w:color="auto" w:fill="auto"/>
        <w:tabs>
          <w:tab w:pos="790" w:val="left"/>
        </w:tabs>
        <w:bidi w:val="0"/>
        <w:spacing w:before="0" w:after="0" w:line="240" w:lineRule="auto"/>
        <w:ind w:left="0" w:right="0"/>
        <w:jc w:val="left"/>
      </w:pPr>
      <w:r>
        <w:rPr>
          <w:rFonts w:ascii="SimHei" w:eastAsia="SimHei" w:hAnsi="SimHei" w:cs="SimHei"/>
          <w:color w:val="265892"/>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38"/>
        <w:keepNext/>
        <w:keepLines/>
        <w:widowControl w:val="0"/>
        <w:shd w:val="clear" w:color="auto" w:fill="auto"/>
        <w:bidi w:val="0"/>
        <w:spacing w:before="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rPr>
        <w:t>四</w:t>
      </w:r>
      <w:bookmarkEnd w:id="88"/>
      <w:r>
        <w:rPr>
          <w:color w:val="000000"/>
          <w:spacing w:val="0"/>
          <w:w w:val="100"/>
          <w:position w:val="0"/>
        </w:rPr>
        <w:t>、主营业务分析</w:t>
      </w:r>
      <w:bookmarkEnd w:id="86"/>
      <w:bookmarkEnd w:id="87"/>
      <w:bookmarkEnd w:id="89"/>
    </w:p>
    <w:p>
      <w:pPr>
        <w:pStyle w:val="Style51"/>
        <w:keepNext/>
        <w:keepLines/>
        <w:widowControl w:val="0"/>
        <w:shd w:val="clear" w:color="auto" w:fill="auto"/>
        <w:bidi w:val="0"/>
        <w:spacing w:before="0" w:after="240" w:line="240" w:lineRule="auto"/>
        <w:ind w:left="0" w:right="0" w:firstLine="0"/>
        <w:jc w:val="left"/>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1</w:t>
      </w:r>
      <w:bookmarkEnd w:id="92"/>
      <w:r>
        <w:rPr>
          <w:color w:val="000000"/>
          <w:spacing w:val="0"/>
          <w:w w:val="100"/>
          <w:position w:val="0"/>
        </w:rPr>
        <w:t>、概述</w:t>
      </w:r>
      <w:bookmarkEnd w:id="90"/>
      <w:bookmarkEnd w:id="91"/>
      <w:bookmarkEnd w:id="93"/>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2021</w:t>
      </w:r>
      <w:r>
        <w:rPr>
          <w:color w:val="000000"/>
          <w:spacing w:val="0"/>
          <w:w w:val="100"/>
          <w:position w:val="0"/>
        </w:rPr>
        <w:t>年是公司砥砺奋进的第十六年，也是在深交所创业板上市的第十年。这一年，信产数创正式入股公司，给公司发展 带来新的机遇。面对复杂多变的市场环境与不断反复的疫情影响，在公司党委会、董事会的领导下，经营管理团队对内 不断完善公司法人治理结构，用创新驱动发展；对外积极进行市场开拓，推动公司各项业务健康发展，努力开创公司发 展的新局面。</w:t>
      </w:r>
    </w:p>
    <w:p>
      <w:pPr>
        <w:pStyle w:val="Style34"/>
        <w:keepNext w:val="0"/>
        <w:keepLines w:val="0"/>
        <w:widowControl w:val="0"/>
        <w:shd w:val="clear" w:color="auto" w:fill="auto"/>
        <w:tabs>
          <w:tab w:pos="497" w:val="left"/>
        </w:tabs>
        <w:bidi w:val="0"/>
        <w:spacing w:before="0" w:after="0" w:line="314" w:lineRule="exact"/>
        <w:ind w:left="0" w:right="0" w:firstLine="0"/>
        <w:jc w:val="left"/>
      </w:pPr>
      <w:bookmarkStart w:id="94" w:name="bookmark94"/>
      <w:r>
        <w:rPr>
          <w:color w:val="000000"/>
          <w:spacing w:val="0"/>
          <w:w w:val="100"/>
          <w:position w:val="0"/>
        </w:rPr>
        <w:t>（</w:t>
      </w:r>
      <w:bookmarkEnd w:id="94"/>
      <w:r>
        <w:rPr>
          <w:color w:val="000000"/>
          <w:spacing w:val="0"/>
          <w:w w:val="100"/>
          <w:position w:val="0"/>
        </w:rPr>
        <w:t>一）</w:t>
        <w:tab/>
        <w:t>业务与服务</w:t>
      </w:r>
    </w:p>
    <w:p>
      <w:pPr>
        <w:pStyle w:val="Style34"/>
        <w:keepNext w:val="0"/>
        <w:keepLines w:val="0"/>
        <w:widowControl w:val="0"/>
        <w:shd w:val="clear" w:color="auto" w:fill="auto"/>
        <w:tabs>
          <w:tab w:pos="300" w:val="left"/>
        </w:tabs>
        <w:bidi w:val="0"/>
        <w:spacing w:before="0" w:after="0" w:line="314" w:lineRule="exact"/>
        <w:ind w:left="0" w:right="0" w:firstLine="0"/>
        <w:jc w:val="left"/>
      </w:pPr>
      <w:bookmarkStart w:id="95" w:name="bookmark95"/>
      <w:r>
        <w:rPr>
          <w:color w:val="000000"/>
          <w:spacing w:val="0"/>
          <w:w w:val="100"/>
          <w:position w:val="0"/>
          <w:sz w:val="18"/>
          <w:szCs w:val="18"/>
        </w:rPr>
        <w:t>1</w:t>
      </w:r>
      <w:bookmarkEnd w:id="95"/>
      <w:r>
        <w:rPr>
          <w:color w:val="000000"/>
          <w:spacing w:val="0"/>
          <w:w w:val="100"/>
          <w:position w:val="0"/>
        </w:rPr>
        <w:t>、</w:t>
        <w:tab/>
        <w:t>市场稳步开拓</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公司医疗板块精心打造智慧医院、紧密型县域医共体、互联网医院、专病科研数据中心、智慧医养等五大解决方案，紧 扣行业发展趋势，积极谋划智慧医疗创新。</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2021</w:t>
      </w:r>
      <w:r>
        <w:rPr>
          <w:color w:val="000000"/>
          <w:spacing w:val="0"/>
          <w:w w:val="100"/>
          <w:position w:val="0"/>
        </w:rPr>
        <w:t xml:space="preserve">年，公司在全国范围内，按地域建立六大销售区域，通过加强与分（子）公司销售体系的协同，寻找区域市场资源， 促进生态建设合作，打造业务共赢及产品互补的产业优势，持续提高市场占有率及产品竞争力。同时，推进各分（子） 公司及投资参股公司之间相互协同，以融合办公形式打开产品互补模式、促进交叉销售的发展空间，加速公司医疗项目 持续孵化，不断抢占市场和提升竞争优势。公司目前已成为了国内临床医疗信息化产品最全的专业厂商之一，服务超近 </w:t>
      </w:r>
      <w:r>
        <w:rPr>
          <w:color w:val="000000"/>
          <w:spacing w:val="0"/>
          <w:w w:val="100"/>
          <w:position w:val="0"/>
          <w:sz w:val="18"/>
          <w:szCs w:val="18"/>
        </w:rPr>
        <w:t>4, 000</w:t>
      </w:r>
      <w:r>
        <w:rPr>
          <w:color w:val="000000"/>
          <w:spacing w:val="0"/>
          <w:w w:val="100"/>
          <w:position w:val="0"/>
        </w:rPr>
        <w:t>家县级以上医疗机构，全国百强医院排名单位近八成是公司客户。</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公司智维云板块围绕智慧城市、云服务两条业务线制定经营策略，依据“十四五”规划纲要和地方政策指向，布局民生 服务、政企服务和综合能源服务三大业务领域，以人工智能、大数据应用和云服务技术为支撑，提升核心竞争力。</w:t>
      </w:r>
      <w:r>
        <w:rPr>
          <w:color w:val="000000"/>
          <w:spacing w:val="0"/>
          <w:w w:val="100"/>
          <w:position w:val="0"/>
          <w:sz w:val="18"/>
          <w:szCs w:val="18"/>
        </w:rPr>
        <w:t xml:space="preserve">2021 </w:t>
      </w:r>
      <w:r>
        <w:rPr>
          <w:color w:val="000000"/>
          <w:spacing w:val="0"/>
          <w:w w:val="100"/>
          <w:position w:val="0"/>
        </w:rPr>
        <w:t>年承担国家、省、市政府和企事业单位信息化建设项目近</w:t>
      </w:r>
      <w:r>
        <w:rPr>
          <w:color w:val="000000"/>
          <w:spacing w:val="0"/>
          <w:w w:val="100"/>
          <w:position w:val="0"/>
          <w:sz w:val="18"/>
          <w:szCs w:val="18"/>
        </w:rPr>
        <w:t>500</w:t>
      </w:r>
      <w:r>
        <w:rPr>
          <w:color w:val="000000"/>
          <w:spacing w:val="0"/>
          <w:w w:val="100"/>
          <w:position w:val="0"/>
        </w:rPr>
        <w:t>项，已成功交付</w:t>
      </w:r>
      <w:r>
        <w:rPr>
          <w:color w:val="000000"/>
          <w:spacing w:val="0"/>
          <w:w w:val="100"/>
          <w:position w:val="0"/>
          <w:sz w:val="18"/>
          <w:szCs w:val="18"/>
        </w:rPr>
        <w:t>300</w:t>
      </w:r>
      <w:r>
        <w:rPr>
          <w:color w:val="000000"/>
          <w:spacing w:val="0"/>
          <w:w w:val="100"/>
          <w:position w:val="0"/>
        </w:rPr>
        <w:t>余个智慧城市建设相关重大项目，在社 保、医保、智慧政务、智慧民生、教育、金融、应急指挥、城市运营等领域已经成为了区域行业标杆。</w:t>
      </w:r>
    </w:p>
    <w:p>
      <w:pPr>
        <w:pStyle w:val="Style34"/>
        <w:keepNext w:val="0"/>
        <w:keepLines w:val="0"/>
        <w:widowControl w:val="0"/>
        <w:shd w:val="clear" w:color="auto" w:fill="auto"/>
        <w:tabs>
          <w:tab w:pos="310" w:val="left"/>
        </w:tabs>
        <w:bidi w:val="0"/>
        <w:spacing w:before="0" w:after="0" w:line="314" w:lineRule="exact"/>
        <w:ind w:left="0" w:right="0" w:firstLine="0"/>
        <w:jc w:val="left"/>
      </w:pPr>
      <w:bookmarkStart w:id="96" w:name="bookmark96"/>
      <w:r>
        <w:rPr>
          <w:color w:val="000000"/>
          <w:spacing w:val="0"/>
          <w:w w:val="100"/>
          <w:position w:val="0"/>
          <w:sz w:val="18"/>
          <w:szCs w:val="18"/>
        </w:rPr>
        <w:t>2</w:t>
      </w:r>
      <w:bookmarkEnd w:id="96"/>
      <w:r>
        <w:rPr>
          <w:color w:val="000000"/>
          <w:spacing w:val="0"/>
          <w:w w:val="100"/>
          <w:position w:val="0"/>
        </w:rPr>
        <w:t>、</w:t>
        <w:tab/>
        <w:t>项目交付管理加强</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2021</w:t>
      </w:r>
      <w:r>
        <w:rPr>
          <w:color w:val="000000"/>
          <w:spacing w:val="0"/>
          <w:w w:val="100"/>
          <w:position w:val="0"/>
        </w:rPr>
        <w:t>年，荣科科技项目管理体系持续完善提升。年初成立了公司级的项目管理部，对项目全生命周期进行管控，通过深 入项目的售前至售后全过程管理，有效提高了项目的交付质量，项目成本得到严格把控，项目工期更有保障，同时也使 项目安全风险得到有效的控制。</w:t>
      </w:r>
    </w:p>
    <w:p>
      <w:pPr>
        <w:pStyle w:val="Style34"/>
        <w:keepNext w:val="0"/>
        <w:keepLines w:val="0"/>
        <w:widowControl w:val="0"/>
        <w:shd w:val="clear" w:color="auto" w:fill="auto"/>
        <w:tabs>
          <w:tab w:pos="310" w:val="left"/>
        </w:tabs>
        <w:bidi w:val="0"/>
        <w:spacing w:before="0" w:after="0" w:line="314" w:lineRule="exact"/>
        <w:ind w:left="0" w:right="0" w:firstLine="0"/>
        <w:jc w:val="left"/>
      </w:pPr>
      <w:bookmarkStart w:id="97" w:name="bookmark97"/>
      <w:r>
        <w:rPr>
          <w:color w:val="000000"/>
          <w:spacing w:val="0"/>
          <w:w w:val="100"/>
          <w:position w:val="0"/>
          <w:sz w:val="18"/>
          <w:szCs w:val="18"/>
        </w:rPr>
        <w:t>3</w:t>
      </w:r>
      <w:bookmarkEnd w:id="97"/>
      <w:r>
        <w:rPr>
          <w:color w:val="000000"/>
          <w:spacing w:val="0"/>
          <w:w w:val="100"/>
          <w:position w:val="0"/>
        </w:rPr>
        <w:t>、</w:t>
        <w:tab/>
        <w:t>科研能力有效提升</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2021</w:t>
      </w:r>
      <w:r>
        <w:rPr>
          <w:color w:val="000000"/>
          <w:spacing w:val="0"/>
          <w:w w:val="100"/>
          <w:position w:val="0"/>
        </w:rPr>
        <w:t>年荣科科技成功主导分（子）公司参与了</w:t>
      </w:r>
      <w:r>
        <w:rPr>
          <w:color w:val="000000"/>
          <w:spacing w:val="0"/>
          <w:w w:val="100"/>
          <w:position w:val="0"/>
          <w:sz w:val="18"/>
          <w:szCs w:val="18"/>
        </w:rPr>
        <w:t>2</w:t>
      </w:r>
      <w:r>
        <w:rPr>
          <w:color w:val="000000"/>
          <w:spacing w:val="0"/>
          <w:w w:val="100"/>
          <w:position w:val="0"/>
        </w:rPr>
        <w:t>项国家科技部重点研发项目；开辟了公司标准编制渠道，共参与起草</w:t>
      </w:r>
      <w:r>
        <w:rPr>
          <w:color w:val="000000"/>
          <w:spacing w:val="0"/>
          <w:w w:val="100"/>
          <w:position w:val="0"/>
          <w:sz w:val="18"/>
          <w:szCs w:val="18"/>
        </w:rPr>
        <w:t>7</w:t>
      </w:r>
      <w:r>
        <w:rPr>
          <w:color w:val="000000"/>
          <w:spacing w:val="0"/>
          <w:w w:val="100"/>
          <w:position w:val="0"/>
        </w:rPr>
        <w:t>项 标准，其中国家标准</w:t>
      </w:r>
      <w:r>
        <w:rPr>
          <w:color w:val="000000"/>
          <w:spacing w:val="0"/>
          <w:w w:val="100"/>
          <w:position w:val="0"/>
          <w:sz w:val="18"/>
          <w:szCs w:val="18"/>
        </w:rPr>
        <w:t>1</w:t>
      </w:r>
      <w:r>
        <w:rPr>
          <w:color w:val="000000"/>
          <w:spacing w:val="0"/>
          <w:w w:val="100"/>
          <w:position w:val="0"/>
        </w:rPr>
        <w:t>项，行业标准</w:t>
      </w:r>
      <w:r>
        <w:rPr>
          <w:color w:val="000000"/>
          <w:spacing w:val="0"/>
          <w:w w:val="100"/>
          <w:position w:val="0"/>
          <w:sz w:val="18"/>
          <w:szCs w:val="18"/>
        </w:rPr>
        <w:t>5</w:t>
      </w:r>
      <w:r>
        <w:rPr>
          <w:color w:val="000000"/>
          <w:spacing w:val="0"/>
          <w:w w:val="100"/>
          <w:position w:val="0"/>
        </w:rPr>
        <w:t>项，地方标准</w:t>
      </w:r>
      <w:r>
        <w:rPr>
          <w:color w:val="000000"/>
          <w:spacing w:val="0"/>
          <w:w w:val="100"/>
          <w:position w:val="0"/>
          <w:sz w:val="18"/>
          <w:szCs w:val="18"/>
        </w:rPr>
        <w:t>1</w:t>
      </w:r>
      <w:r>
        <w:rPr>
          <w:color w:val="000000"/>
          <w:spacing w:val="0"/>
          <w:w w:val="100"/>
          <w:position w:val="0"/>
        </w:rPr>
        <w:t>项；公司荣获辽宁省科技厅第一批“揭榜挂帅”科技攻关计划《基于 联盟区块链技术的智慧政务系统》立项，被认定为“辽宁省首批数字化转型促进中心”、“沈阳市专家工作站”，当选 为“辽宁省区块链和分布式计算技术委员会”委员，并组建了辽宁省实质性产学研联盟即“区块链+智慧城市产学研联盟”。</w:t>
      </w:r>
    </w:p>
    <w:p>
      <w:pPr>
        <w:pStyle w:val="Style34"/>
        <w:keepNext w:val="0"/>
        <w:keepLines w:val="0"/>
        <w:widowControl w:val="0"/>
        <w:shd w:val="clear" w:color="auto" w:fill="auto"/>
        <w:tabs>
          <w:tab w:pos="315" w:val="left"/>
        </w:tabs>
        <w:bidi w:val="0"/>
        <w:spacing w:before="0" w:after="0" w:line="314" w:lineRule="exact"/>
        <w:ind w:left="0" w:right="0" w:firstLine="0"/>
        <w:jc w:val="left"/>
      </w:pPr>
      <w:bookmarkStart w:id="98" w:name="bookmark98"/>
      <w:r>
        <w:rPr>
          <w:color w:val="000000"/>
          <w:spacing w:val="0"/>
          <w:w w:val="100"/>
          <w:position w:val="0"/>
          <w:sz w:val="18"/>
          <w:szCs w:val="18"/>
        </w:rPr>
        <w:t>4</w:t>
      </w:r>
      <w:bookmarkEnd w:id="98"/>
      <w:r>
        <w:rPr>
          <w:color w:val="000000"/>
          <w:spacing w:val="0"/>
          <w:w w:val="100"/>
          <w:position w:val="0"/>
        </w:rPr>
        <w:t>、</w:t>
        <w:tab/>
        <w:t>资质和知识产权持续增加</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2021</w:t>
      </w:r>
      <w:r>
        <w:rPr>
          <w:color w:val="000000"/>
          <w:spacing w:val="0"/>
          <w:w w:val="100"/>
          <w:position w:val="0"/>
        </w:rPr>
        <w:t>年主要取得了承装电力设施许可证，标志着公司在电力系统的设计、施工等方面的能力均达到了新高度，持续拥有 为电力行业客户提供安全、优质、高效的产品和服务能力。同时，公司还取得了第三类医疗器械经营许可证及第二类医 疗器械备案登记证，通过了知识产权管理体系贯标认证，完成了</w:t>
      </w:r>
      <w:r>
        <w:rPr>
          <w:color w:val="000000"/>
          <w:spacing w:val="0"/>
          <w:w w:val="100"/>
          <w:position w:val="0"/>
          <w:sz w:val="18"/>
          <w:szCs w:val="18"/>
        </w:rPr>
        <w:t>ISO9001</w:t>
      </w:r>
      <w:r>
        <w:rPr>
          <w:color w:val="000000"/>
          <w:spacing w:val="0"/>
          <w:w w:val="100"/>
          <w:position w:val="0"/>
        </w:rPr>
        <w:t>、</w:t>
      </w:r>
      <w:r>
        <w:rPr>
          <w:color w:val="000000"/>
          <w:spacing w:val="0"/>
          <w:w w:val="100"/>
          <w:position w:val="0"/>
          <w:sz w:val="18"/>
          <w:szCs w:val="18"/>
        </w:rPr>
        <w:t>ISO27001</w:t>
      </w:r>
      <w:r>
        <w:rPr>
          <w:color w:val="000000"/>
          <w:spacing w:val="0"/>
          <w:w w:val="100"/>
          <w:position w:val="0"/>
        </w:rPr>
        <w:t>等五体系的转版及再认证工作。在知 识产权申报方面，</w:t>
      </w:r>
      <w:r>
        <w:rPr>
          <w:color w:val="000000"/>
          <w:spacing w:val="0"/>
          <w:w w:val="100"/>
          <w:position w:val="0"/>
          <w:sz w:val="18"/>
          <w:szCs w:val="18"/>
        </w:rPr>
        <w:t>2021</w:t>
      </w:r>
      <w:r>
        <w:rPr>
          <w:color w:val="000000"/>
          <w:spacing w:val="0"/>
          <w:w w:val="100"/>
          <w:position w:val="0"/>
        </w:rPr>
        <w:t>年公司及旗下子公司新增软件著作权</w:t>
      </w:r>
      <w:r>
        <w:rPr>
          <w:color w:val="000000"/>
          <w:spacing w:val="0"/>
          <w:w w:val="100"/>
          <w:position w:val="0"/>
          <w:sz w:val="18"/>
          <w:szCs w:val="18"/>
        </w:rPr>
        <w:t>95</w:t>
      </w:r>
      <w:r>
        <w:rPr>
          <w:color w:val="000000"/>
          <w:spacing w:val="0"/>
          <w:w w:val="100"/>
          <w:position w:val="0"/>
        </w:rPr>
        <w:t>项，专利</w:t>
      </w:r>
      <w:r>
        <w:rPr>
          <w:color w:val="000000"/>
          <w:spacing w:val="0"/>
          <w:w w:val="100"/>
          <w:position w:val="0"/>
          <w:sz w:val="18"/>
          <w:szCs w:val="18"/>
        </w:rPr>
        <w:t>11</w:t>
      </w:r>
      <w:r>
        <w:rPr>
          <w:color w:val="000000"/>
          <w:spacing w:val="0"/>
          <w:w w:val="100"/>
          <w:position w:val="0"/>
        </w:rPr>
        <w:t>项。</w:t>
      </w:r>
    </w:p>
    <w:p>
      <w:pPr>
        <w:pStyle w:val="Style34"/>
        <w:keepNext w:val="0"/>
        <w:keepLines w:val="0"/>
        <w:widowControl w:val="0"/>
        <w:shd w:val="clear" w:color="auto" w:fill="auto"/>
        <w:tabs>
          <w:tab w:pos="497" w:val="left"/>
        </w:tabs>
        <w:bidi w:val="0"/>
        <w:spacing w:before="0" w:after="0" w:line="314" w:lineRule="exact"/>
        <w:ind w:left="0" w:right="0" w:firstLine="0"/>
        <w:jc w:val="left"/>
      </w:pPr>
      <w:bookmarkStart w:id="99" w:name="bookmark99"/>
      <w:r>
        <w:rPr>
          <w:color w:val="000000"/>
          <w:spacing w:val="0"/>
          <w:w w:val="100"/>
          <w:position w:val="0"/>
        </w:rPr>
        <w:t>（</w:t>
      </w:r>
      <w:bookmarkEnd w:id="99"/>
      <w:r>
        <w:rPr>
          <w:color w:val="000000"/>
          <w:spacing w:val="0"/>
          <w:w w:val="100"/>
          <w:position w:val="0"/>
        </w:rPr>
        <w:t>二）</w:t>
        <w:tab/>
        <w:t>创新与研发</w:t>
      </w:r>
    </w:p>
    <w:p>
      <w:pPr>
        <w:pStyle w:val="Style34"/>
        <w:keepNext w:val="0"/>
        <w:keepLines w:val="0"/>
        <w:widowControl w:val="0"/>
        <w:shd w:val="clear" w:color="auto" w:fill="auto"/>
        <w:tabs>
          <w:tab w:pos="300" w:val="left"/>
        </w:tabs>
        <w:bidi w:val="0"/>
        <w:spacing w:before="0" w:after="0" w:line="314" w:lineRule="exact"/>
        <w:ind w:left="0" w:right="0" w:firstLine="0"/>
        <w:jc w:val="left"/>
      </w:pPr>
      <w:bookmarkStart w:id="100" w:name="bookmark100"/>
      <w:r>
        <w:rPr>
          <w:color w:val="000000"/>
          <w:spacing w:val="0"/>
          <w:w w:val="100"/>
          <w:position w:val="0"/>
          <w:sz w:val="18"/>
          <w:szCs w:val="18"/>
        </w:rPr>
        <w:t>1</w:t>
      </w:r>
      <w:bookmarkEnd w:id="100"/>
      <w:r>
        <w:rPr>
          <w:color w:val="000000"/>
          <w:spacing w:val="0"/>
          <w:w w:val="100"/>
          <w:position w:val="0"/>
        </w:rPr>
        <w:t>、</w:t>
        <w:tab/>
        <w:t>积极参与布局医疗信创</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2021</w:t>
      </w:r>
      <w:r>
        <w:rPr>
          <w:color w:val="000000"/>
          <w:spacing w:val="0"/>
          <w:w w:val="100"/>
          <w:position w:val="0"/>
        </w:rPr>
        <w:t>年，荣科科技持续在医疗信息化应用创新（简称：医疗信创）领域投入更多的研发资源。坚持以医疗健康产业与信 创产业融合需求为导向，整合医疗信创环境适配、医疗行业中间件搭建、大数据分析能力、机器学习技术、语言识别处 理、图像识别、知识图谱、低代码平台等技术能力，持续在医疗信创中台研发中投入资源，构建医疗行业数字智能大脑。</w:t>
      </w:r>
    </w:p>
    <w:p>
      <w:pPr>
        <w:pStyle w:val="Style34"/>
        <w:keepNext w:val="0"/>
        <w:keepLines w:val="0"/>
        <w:widowControl w:val="0"/>
        <w:shd w:val="clear" w:color="auto" w:fill="auto"/>
        <w:tabs>
          <w:tab w:pos="310" w:val="left"/>
        </w:tabs>
        <w:bidi w:val="0"/>
        <w:spacing w:before="0" w:after="0" w:line="314" w:lineRule="exact"/>
        <w:ind w:left="0" w:right="0" w:firstLine="0"/>
        <w:jc w:val="left"/>
      </w:pPr>
      <w:bookmarkStart w:id="101" w:name="bookmark101"/>
      <w:r>
        <w:rPr>
          <w:color w:val="000000"/>
          <w:spacing w:val="0"/>
          <w:w w:val="100"/>
          <w:position w:val="0"/>
          <w:sz w:val="18"/>
          <w:szCs w:val="18"/>
        </w:rPr>
        <w:t>2</w:t>
      </w:r>
      <w:bookmarkEnd w:id="101"/>
      <w:r>
        <w:rPr>
          <w:color w:val="000000"/>
          <w:spacing w:val="0"/>
          <w:w w:val="100"/>
          <w:position w:val="0"/>
        </w:rPr>
        <w:t>、</w:t>
        <w:tab/>
        <w:t>打造智慧医疗整体方案</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2021</w:t>
      </w:r>
      <w:r>
        <w:rPr>
          <w:color w:val="000000"/>
          <w:spacing w:val="0"/>
          <w:w w:val="100"/>
          <w:position w:val="0"/>
        </w:rPr>
        <w:t>年，公司加大研发投入力度，尤其是在新一代视频应用领域，创新技术融合，推出面向医院的新一代信息化产品。 包括自主品牌的护士站</w:t>
      </w:r>
      <w:r>
        <w:rPr>
          <w:color w:val="000000"/>
          <w:spacing w:val="0"/>
          <w:w w:val="100"/>
          <w:position w:val="0"/>
          <w:sz w:val="18"/>
          <w:szCs w:val="18"/>
        </w:rPr>
        <w:t>OPS</w:t>
      </w:r>
      <w:r>
        <w:rPr>
          <w:color w:val="000000"/>
          <w:spacing w:val="0"/>
          <w:w w:val="100"/>
          <w:position w:val="0"/>
        </w:rPr>
        <w:t>交互大屏，</w:t>
      </w:r>
      <w:r>
        <w:rPr>
          <w:color w:val="000000"/>
          <w:spacing w:val="0"/>
          <w:w w:val="100"/>
          <w:position w:val="0"/>
          <w:sz w:val="18"/>
          <w:szCs w:val="18"/>
        </w:rPr>
        <w:t>DMM</w:t>
      </w:r>
      <w:r>
        <w:rPr>
          <w:color w:val="000000"/>
          <w:spacing w:val="0"/>
          <w:w w:val="100"/>
          <w:position w:val="0"/>
        </w:rPr>
        <w:t>桌面会议显示器，移动查房车，基于</w:t>
      </w:r>
      <w:r>
        <w:rPr>
          <w:color w:val="000000"/>
          <w:spacing w:val="0"/>
          <w:w w:val="100"/>
          <w:position w:val="0"/>
          <w:sz w:val="18"/>
          <w:szCs w:val="18"/>
        </w:rPr>
        <w:t>5G</w:t>
      </w:r>
      <w:r>
        <w:rPr>
          <w:color w:val="000000"/>
          <w:spacing w:val="0"/>
          <w:w w:val="100"/>
          <w:position w:val="0"/>
        </w:rPr>
        <w:t>的急救管理平台等新系统、新产品。</w:t>
      </w:r>
    </w:p>
    <w:p>
      <w:pPr>
        <w:pStyle w:val="Style34"/>
        <w:keepNext w:val="0"/>
        <w:keepLines w:val="0"/>
        <w:widowControl w:val="0"/>
        <w:shd w:val="clear" w:color="auto" w:fill="auto"/>
        <w:bidi w:val="0"/>
        <w:spacing w:before="0" w:after="0" w:line="314" w:lineRule="exact"/>
        <w:ind w:left="0" w:right="0" w:firstLine="0"/>
        <w:jc w:val="left"/>
        <w:sectPr>
          <w:footnotePr>
            <w:pos w:val="pageBottom"/>
            <w:numFmt w:val="decimal"/>
            <w:numRestart w:val="continuous"/>
          </w:footnotePr>
          <w:pgSz w:w="11900" w:h="16840"/>
          <w:pgMar w:top="1052" w:right="1195" w:bottom="1158" w:left="1104" w:header="0" w:footer="3" w:gutter="0"/>
          <w:cols w:space="720"/>
          <w:noEndnote/>
          <w:rtlGutter w:val="0"/>
          <w:docGrid w:linePitch="360"/>
        </w:sectPr>
      </w:pPr>
      <w:r>
        <w:rPr>
          <w:color w:val="000000"/>
          <w:spacing w:val="0"/>
          <w:w w:val="100"/>
          <w:position w:val="0"/>
        </w:rPr>
        <w:t>公司也完成了手术室视讯信息质控系统的产品研发。该平台为手术室医疗安全质量保驾护航，为手术工作者带来便捷的</w:t>
      </w:r>
    </w:p>
    <w:p>
      <w:pPr>
        <w:pStyle w:val="Style69"/>
        <w:keepNext/>
        <w:keepLines/>
        <w:widowControl w:val="0"/>
        <w:shd w:val="clear" w:color="auto" w:fill="auto"/>
        <w:bidi w:val="0"/>
        <w:spacing w:before="0" w:after="0" w:line="240" w:lineRule="auto"/>
        <w:ind w:left="0" w:right="0"/>
        <w:jc w:val="both"/>
      </w:pPr>
      <w:bookmarkStart w:id="102" w:name="bookmark102"/>
      <w:bookmarkStart w:id="103" w:name="bookmark103"/>
      <w:bookmarkStart w:id="104" w:name="bookmark104"/>
      <w:r>
        <w:rPr>
          <w:spacing w:val="0"/>
          <w:w w:val="100"/>
          <w:position w:val="0"/>
        </w:rPr>
        <w:t>■</w:t>
      </w:r>
      <w:r>
        <w:rPr>
          <w:spacing w:val="0"/>
          <w:w w:val="100"/>
          <w:position w:val="0"/>
        </w:rPr>
        <w:t>■</w:t>
      </w:r>
      <w:r>
        <w:rPr>
          <w:rFonts w:ascii="Arial" w:eastAsia="Arial" w:hAnsi="Arial" w:cs="Arial"/>
          <w:spacing w:val="0"/>
          <w:w w:val="100"/>
          <w:position w:val="0"/>
          <w:sz w:val="26"/>
          <w:szCs w:val="26"/>
        </w:rPr>
        <w:t>♦</w:t>
      </w:r>
      <w:r>
        <w:rPr>
          <w:spacing w:val="0"/>
          <w:w w:val="100"/>
          <w:position w:val="0"/>
        </w:rPr>
        <w:t>呆超科技</w:t>
      </w:r>
      <w:bookmarkEnd w:id="102"/>
      <w:bookmarkEnd w:id="103"/>
      <w:bookmarkEnd w:id="104"/>
    </w:p>
    <w:p>
      <w:pPr>
        <w:pStyle w:val="Style2"/>
        <w:keepNext w:val="0"/>
        <w:keepLines w:val="0"/>
        <w:widowControl w:val="0"/>
        <w:shd w:val="clear" w:color="auto" w:fill="auto"/>
        <w:bidi w:val="0"/>
        <w:spacing w:before="0" w:after="0" w:line="240" w:lineRule="auto"/>
        <w:ind w:left="0" w:right="0" w:firstLine="840"/>
        <w:jc w:val="both"/>
      </w:pPr>
      <w:r>
        <w:rPr>
          <w:color w:val="265892"/>
          <w:spacing w:val="0"/>
          <w:w w:val="100"/>
          <w:position w:val="0"/>
        </w:rPr>
        <w:t>，广</w:t>
      </w:r>
      <w:r>
        <w:rPr>
          <w:rFonts w:ascii="Arial" w:eastAsia="Arial" w:hAnsi="Arial" w:cs="Arial"/>
          <w:color w:val="265892"/>
          <w:spacing w:val="0"/>
          <w:w w:val="100"/>
          <w:position w:val="0"/>
          <w:sz w:val="13"/>
          <w:szCs w:val="13"/>
        </w:rPr>
        <w:t>™</w:t>
      </w:r>
      <w:r>
        <w:rPr>
          <w:color w:val="2A292B"/>
          <w:spacing w:val="0"/>
          <w:w w:val="100"/>
          <w:position w:val="0"/>
          <w:vertAlign w:val="superscript"/>
        </w:rPr>
        <w:t>14</w:t>
      </w:r>
      <w:r>
        <w:rPr>
          <w:spacing w:val="0"/>
          <w:w w:val="100"/>
          <w:position w:val="0"/>
        </w:rPr>
        <w:t>国家高新技术企业</w:t>
      </w:r>
    </w:p>
    <w:p>
      <w:pPr>
        <w:pStyle w:val="Style4"/>
        <w:keepNext w:val="0"/>
        <w:keepLines w:val="0"/>
        <w:widowControl w:val="0"/>
        <w:shd w:val="clear" w:color="auto" w:fill="auto"/>
        <w:tabs>
          <w:tab w:pos="1562" w:val="left"/>
        </w:tabs>
        <w:bidi w:val="0"/>
        <w:spacing w:before="0" w:after="0" w:line="240" w:lineRule="auto"/>
        <w:ind w:left="0" w:right="0" w:firstLine="1000"/>
        <w:jc w:val="left"/>
      </w:pPr>
      <w:r>
        <w:rPr>
          <w:rFonts w:ascii="SimHei" w:eastAsia="SimHei" w:hAnsi="SimHei" w:cs="SimHei"/>
          <w:color w:val="265892"/>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34"/>
        <w:keepNext w:val="0"/>
        <w:keepLines w:val="0"/>
        <w:widowControl w:val="0"/>
        <w:shd w:val="clear" w:color="auto" w:fill="auto"/>
        <w:bidi w:val="0"/>
        <w:spacing w:before="0" w:after="0" w:line="240" w:lineRule="auto"/>
        <w:ind w:left="0" w:right="0" w:firstLine="840"/>
        <w:jc w:val="both"/>
      </w:pPr>
      <w:r>
        <w:rPr>
          <w:color w:val="000000"/>
          <w:spacing w:val="0"/>
          <w:w w:val="100"/>
          <w:position w:val="0"/>
        </w:rPr>
        <w:t>信息浏览，确保手术质量的同时，通过信息化手段为各方协同工作提供平台。</w:t>
      </w:r>
    </w:p>
    <w:p>
      <w:pPr>
        <w:pStyle w:val="Style34"/>
        <w:keepNext w:val="0"/>
        <w:keepLines w:val="0"/>
        <w:widowControl w:val="0"/>
        <w:shd w:val="clear" w:color="auto" w:fill="auto"/>
        <w:bidi w:val="0"/>
        <w:spacing w:before="0" w:after="0" w:line="313" w:lineRule="exact"/>
        <w:ind w:left="840" w:right="0" w:firstLine="20"/>
        <w:jc w:val="both"/>
      </w:pPr>
      <w:r>
        <w:rPr>
          <w:color w:val="000000"/>
          <w:spacing w:val="0"/>
          <w:w w:val="100"/>
          <w:position w:val="0"/>
        </w:rPr>
        <w:t>同时，以募投项目为契机，新一代集成平台产品及数据中心解决方案、数据驱动的智慧医疗应用中台、基于数据驱动的 智慧医院应用系统等研发项目都按计划向前推进。</w:t>
      </w:r>
    </w:p>
    <w:p>
      <w:pPr>
        <w:pStyle w:val="Style34"/>
        <w:keepNext w:val="0"/>
        <w:keepLines w:val="0"/>
        <w:widowControl w:val="0"/>
        <w:shd w:val="clear" w:color="auto" w:fill="auto"/>
        <w:bidi w:val="0"/>
        <w:spacing w:before="0" w:after="0" w:line="313" w:lineRule="exact"/>
        <w:ind w:left="0" w:right="0" w:firstLine="840"/>
        <w:jc w:val="both"/>
      </w:pPr>
      <w:bookmarkStart w:id="105" w:name="bookmark105"/>
      <w:r>
        <w:rPr>
          <w:color w:val="000000"/>
          <w:spacing w:val="0"/>
          <w:w w:val="100"/>
          <w:position w:val="0"/>
          <w:sz w:val="18"/>
          <w:szCs w:val="18"/>
        </w:rPr>
        <w:t>3</w:t>
      </w:r>
      <w:bookmarkEnd w:id="105"/>
      <w:r>
        <w:rPr>
          <w:color w:val="000000"/>
          <w:spacing w:val="0"/>
          <w:w w:val="100"/>
          <w:position w:val="0"/>
        </w:rPr>
        <w:t>、抢占新医保与政务业务</w:t>
      </w:r>
    </w:p>
    <w:p>
      <w:pPr>
        <w:pStyle w:val="Style34"/>
        <w:keepNext w:val="0"/>
        <w:keepLines w:val="0"/>
        <w:widowControl w:val="0"/>
        <w:shd w:val="clear" w:color="auto" w:fill="auto"/>
        <w:bidi w:val="0"/>
        <w:spacing w:before="0" w:after="0" w:line="313" w:lineRule="exact"/>
        <w:ind w:left="840" w:right="0" w:firstLine="20"/>
        <w:jc w:val="both"/>
      </w:pPr>
      <w:r>
        <w:rPr>
          <w:color w:val="000000"/>
          <w:spacing w:val="0"/>
          <w:w w:val="100"/>
          <w:position w:val="0"/>
        </w:rPr>
        <w:t>公司民生服务以“人社+新医保”为建设基础，新医保核心业务经办系统为实现医疗保险、生育保险、工伤保险、长期照 护险、医疗救助等医保领域核心业务系统的集中建设，提供覆盖全业务、贯通全层级、面向全对象的集中式、一体化经 办服务支撑，同时适应各区域医保待遇差异化、特色化的管理需求，显著增强医保业务的经办能力。</w:t>
      </w:r>
    </w:p>
    <w:p>
      <w:pPr>
        <w:pStyle w:val="Style34"/>
        <w:keepNext w:val="0"/>
        <w:keepLines w:val="0"/>
        <w:widowControl w:val="0"/>
        <w:shd w:val="clear" w:color="auto" w:fill="auto"/>
        <w:bidi w:val="0"/>
        <w:spacing w:before="0" w:after="0" w:line="313" w:lineRule="exact"/>
        <w:ind w:left="840" w:right="0" w:firstLine="20"/>
        <w:jc w:val="both"/>
      </w:pPr>
      <w:r>
        <w:rPr>
          <w:color w:val="000000"/>
          <w:spacing w:val="0"/>
          <w:w w:val="100"/>
          <w:position w:val="0"/>
        </w:rPr>
        <w:t>公司政企服务依托领先的大数据和人工智能技术构建“城市大脑”，将分散在政府、企业的各个部门相互孤立的数据资 源联通共享，实现多源数据集成交换，通过数据融合分析与管控，实现对政务数据和社会数据的深度融合与挖掘，发挥 数据要素效能，为政府科学决策和社会治理提供数据分析和应用服务。这些产品的陆续上市，显著增厚公司的产品实力， 提高公司的品牌价值和市场竞争力。</w:t>
      </w:r>
    </w:p>
    <w:p>
      <w:pPr>
        <w:pStyle w:val="Style34"/>
        <w:keepNext w:val="0"/>
        <w:keepLines w:val="0"/>
        <w:widowControl w:val="0"/>
        <w:shd w:val="clear" w:color="auto" w:fill="auto"/>
        <w:tabs>
          <w:tab w:pos="1371" w:val="left"/>
        </w:tabs>
        <w:bidi w:val="0"/>
        <w:spacing w:before="0" w:after="0" w:line="313" w:lineRule="exact"/>
        <w:ind w:left="0" w:right="0" w:firstLine="840"/>
        <w:jc w:val="both"/>
      </w:pPr>
      <w:bookmarkStart w:id="106" w:name="bookmark106"/>
      <w:r>
        <w:rPr>
          <w:color w:val="000000"/>
          <w:spacing w:val="0"/>
          <w:w w:val="100"/>
          <w:position w:val="0"/>
        </w:rPr>
        <w:t>（</w:t>
      </w:r>
      <w:bookmarkEnd w:id="106"/>
      <w:r>
        <w:rPr>
          <w:color w:val="000000"/>
          <w:spacing w:val="0"/>
          <w:w w:val="100"/>
          <w:position w:val="0"/>
        </w:rPr>
        <w:t>三）</w:t>
        <w:tab/>
        <w:t>人才与文化</w:t>
      </w:r>
    </w:p>
    <w:p>
      <w:pPr>
        <w:pStyle w:val="Style34"/>
        <w:keepNext w:val="0"/>
        <w:keepLines w:val="0"/>
        <w:widowControl w:val="0"/>
        <w:shd w:val="clear" w:color="auto" w:fill="auto"/>
        <w:bidi w:val="0"/>
        <w:spacing w:before="0" w:after="0" w:line="313" w:lineRule="exact"/>
        <w:ind w:left="840" w:right="0" w:firstLine="20"/>
        <w:jc w:val="both"/>
      </w:pPr>
      <w:r>
        <w:rPr>
          <w:color w:val="000000"/>
          <w:spacing w:val="0"/>
          <w:w w:val="100"/>
          <w:position w:val="0"/>
        </w:rPr>
        <w:t>公司将人才视为发展的第一资源，结合战略发展目标与业务规划，不断加强人力资源管理的系统建设，重点关注核心人 才的引进，通过各种渠道进行管理和技术人才的招聘，增加各业务领域重要岗位的人才储备。在完善了分（子）公司及各 业务单位考核体系的同时，明确对应的奖励机制。开展对管理人员的培训及梯队建设，加强领导力培养体系评价与辅导， 不断提升团队的管理能力与素养，同时以良好的学习氛围带动员工的学习热情，使企业整体文化水平与业务素质得到进 一步提升，为企业可持续发展奠定坚实的文化基础。</w:t>
      </w:r>
    </w:p>
    <w:p>
      <w:pPr>
        <w:pStyle w:val="Style34"/>
        <w:keepNext w:val="0"/>
        <w:keepLines w:val="0"/>
        <w:widowControl w:val="0"/>
        <w:shd w:val="clear" w:color="auto" w:fill="auto"/>
        <w:tabs>
          <w:tab w:pos="1371" w:val="left"/>
        </w:tabs>
        <w:bidi w:val="0"/>
        <w:spacing w:before="0" w:after="0" w:line="313" w:lineRule="exact"/>
        <w:ind w:left="0" w:right="0" w:firstLine="840"/>
        <w:jc w:val="both"/>
      </w:pPr>
      <w:bookmarkStart w:id="107" w:name="bookmark107"/>
      <w:r>
        <w:rPr>
          <w:color w:val="000000"/>
          <w:spacing w:val="0"/>
          <w:w w:val="100"/>
          <w:position w:val="0"/>
        </w:rPr>
        <w:t>（</w:t>
      </w:r>
      <w:bookmarkEnd w:id="107"/>
      <w:r>
        <w:rPr>
          <w:color w:val="000000"/>
          <w:spacing w:val="0"/>
          <w:w w:val="100"/>
          <w:position w:val="0"/>
        </w:rPr>
        <w:t>四）</w:t>
        <w:tab/>
        <w:t>信息化建设</w:t>
      </w:r>
    </w:p>
    <w:p>
      <w:pPr>
        <w:pStyle w:val="Style34"/>
        <w:keepNext w:val="0"/>
        <w:keepLines w:val="0"/>
        <w:widowControl w:val="0"/>
        <w:shd w:val="clear" w:color="auto" w:fill="auto"/>
        <w:bidi w:val="0"/>
        <w:spacing w:before="0" w:after="380" w:line="313" w:lineRule="exact"/>
        <w:ind w:left="840" w:right="0" w:firstLine="20"/>
        <w:jc w:val="both"/>
      </w:pPr>
      <w:r>
        <w:rPr>
          <w:color w:val="000000"/>
          <w:spacing w:val="0"/>
          <w:w w:val="100"/>
          <w:position w:val="0"/>
          <w:sz w:val="18"/>
          <w:szCs w:val="18"/>
        </w:rPr>
        <w:t>2021</w:t>
      </w:r>
      <w:r>
        <w:rPr>
          <w:color w:val="000000"/>
          <w:spacing w:val="0"/>
          <w:w w:val="100"/>
          <w:position w:val="0"/>
        </w:rPr>
        <w:t>年，公司信息化建立数据仓库，利用云计算、大数据为代表的新一代信息技术不断重塑了信息化建设的基础，促使 数据驱动作用不断凸显，并推动公司</w:t>
      </w:r>
      <w:r>
        <w:rPr>
          <w:color w:val="000000"/>
          <w:spacing w:val="0"/>
          <w:w w:val="100"/>
          <w:position w:val="0"/>
          <w:sz w:val="18"/>
          <w:szCs w:val="18"/>
        </w:rPr>
        <w:t>IT</w:t>
      </w:r>
      <w:r>
        <w:rPr>
          <w:color w:val="000000"/>
          <w:spacing w:val="0"/>
          <w:w w:val="100"/>
          <w:position w:val="0"/>
        </w:rPr>
        <w:t>架构和业务管理，增加了公司发展所需要信息的敏捷性、适应性和弹性，创造了 新的体验和经营方式，全面提高信息资源利用率，最大限度发挥了公司信息资源的整体优势。</w:t>
      </w:r>
    </w:p>
    <w:p>
      <w:pPr>
        <w:pStyle w:val="Style51"/>
        <w:keepNext/>
        <w:keepLines/>
        <w:widowControl w:val="0"/>
        <w:shd w:val="clear" w:color="auto" w:fill="auto"/>
        <w:bidi w:val="0"/>
        <w:spacing w:before="0" w:line="240" w:lineRule="auto"/>
        <w:ind w:left="0" w:right="0" w:firstLine="840"/>
        <w:jc w:val="both"/>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2</w:t>
      </w:r>
      <w:bookmarkEnd w:id="110"/>
      <w:r>
        <w:rPr>
          <w:color w:val="000000"/>
          <w:spacing w:val="0"/>
          <w:w w:val="100"/>
          <w:position w:val="0"/>
        </w:rPr>
        <w:t>、收入与成本</w:t>
      </w:r>
      <w:bookmarkEnd w:id="108"/>
      <w:bookmarkEnd w:id="109"/>
      <w:bookmarkEnd w:id="111"/>
    </w:p>
    <w:p>
      <w:pPr>
        <w:pStyle w:val="Style51"/>
        <w:keepNext/>
        <w:keepLines/>
        <w:widowControl w:val="0"/>
        <w:shd w:val="clear" w:color="auto" w:fill="auto"/>
        <w:bidi w:val="0"/>
        <w:spacing w:before="0" w:line="240" w:lineRule="auto"/>
        <w:ind w:left="0" w:right="0" w:firstLine="840"/>
        <w:jc w:val="both"/>
      </w:pPr>
      <w:bookmarkStart w:id="108" w:name="bookmark108"/>
      <w:bookmarkStart w:id="109" w:name="bookmark109"/>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8"/>
      <w:bookmarkEnd w:id="109"/>
      <w:bookmarkEnd w:id="113"/>
    </w:p>
    <w:p>
      <w:pPr>
        <w:pStyle w:val="Style34"/>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营业收入整体情况</w:t>
      </w:r>
    </w:p>
    <w:p>
      <w:pPr>
        <w:pStyle w:val="Style34"/>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817,309,721.17</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787,896,467.61</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r>
      <w:tr>
        <w:trPr>
          <w:trHeight w:val="398" w:hRule="exact"/>
        </w:trPr>
        <w:tc>
          <w:tcPr>
            <w:gridSpan w:val="6"/>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社保医疗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414,958,623.15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50.77%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436,529,211.76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60,090,930.31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56,087,096.00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133,609,214.09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116,041,334.91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15.14%</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41,075,542.14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27,171,747.05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51.17%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105,938,585.70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87,241,949.83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11.07%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21.43%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25,846,345.15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32,627,878.44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35,790,480.63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32,197,249.62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11.16%</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ectPr>
          <w:footnotePr>
            <w:pos w:val="pageBottom"/>
            <w:numFmt w:val="decimal"/>
            <w:numRestart w:val="continuous"/>
          </w:footnotePr>
          <w:pgSz w:w="11900" w:h="16840"/>
          <w:pgMar w:top="678" w:right="259" w:bottom="1158" w:left="269" w:header="0" w:footer="3" w:gutter="0"/>
          <w:cols w:space="720"/>
          <w:noEndnote/>
          <w:rtlGutter w:val="0"/>
          <w:docGrid w:linePitch="360"/>
        </w:sectPr>
      </w:pPr>
    </w:p>
    <w:p>
      <w:pPr>
        <w:pStyle w:val="Style40"/>
        <w:keepNext w:val="0"/>
        <w:keepLines w:val="0"/>
        <w:widowControl w:val="0"/>
        <w:shd w:val="clear" w:color="auto" w:fill="auto"/>
        <w:tabs>
          <w:tab w:pos="8868" w:val="left"/>
        </w:tabs>
        <w:bidi w:val="0"/>
        <w:spacing w:before="0" w:after="0" w:line="192" w:lineRule="exact"/>
        <w:ind w:left="144" w:right="0" w:firstLine="0"/>
        <w:jc w:val="left"/>
        <w:rPr>
          <w:sz w:val="16"/>
          <w:szCs w:val="16"/>
        </w:rPr>
      </w:pPr>
      <w:r>
        <w:rPr>
          <w:rFonts w:ascii="SimHei" w:eastAsia="SimHei" w:hAnsi="SimHei" w:cs="SimHei"/>
          <w:color w:val="265892"/>
          <w:spacing w:val="0"/>
          <w:w w:val="100"/>
          <w:position w:val="0"/>
          <w:sz w:val="24"/>
          <w:szCs w:val="24"/>
        </w:rPr>
        <w:t>七—</w:t>
      </w:r>
      <w:r>
        <w:rPr>
          <w:rFonts w:ascii="SimHei" w:eastAsia="SimHei" w:hAnsi="SimHei" w:cs="SimHei"/>
          <w:color w:val="4E6A8D"/>
          <w:spacing w:val="0"/>
          <w:w w:val="100"/>
          <w:position w:val="0"/>
          <w:sz w:val="15"/>
          <w:szCs w:val="15"/>
        </w:rPr>
        <w:t xml:space="preserve">国家高新技术企业 </w:t>
      </w:r>
      <w:r>
        <w:rPr>
          <w:rFonts w:ascii="SimHei" w:eastAsia="SimHei" w:hAnsi="SimHei" w:cs="SimHei"/>
          <w:color w:val="4E6A8D"/>
          <w:spacing w:val="0"/>
          <w:w w:val="100"/>
          <w:position w:val="0"/>
          <w:sz w:val="15"/>
          <w:szCs w:val="15"/>
          <w:u w:val="single"/>
        </w:rPr>
        <w:t>股票代码:</w:t>
      </w:r>
      <w:r>
        <w:rPr>
          <w:rFonts w:ascii="Arial" w:eastAsia="Arial" w:hAnsi="Arial" w:cs="Arial"/>
          <w:color w:val="4E6A8D"/>
          <w:spacing w:val="0"/>
          <w:w w:val="100"/>
          <w:position w:val="0"/>
          <w:sz w:val="16"/>
          <w:szCs w:val="16"/>
          <w:u w:val="single"/>
        </w:rPr>
        <w:t>300290</w:t>
        <w:tab/>
      </w:r>
      <w:r>
        <w:rPr>
          <w:rFonts w:ascii="Arial" w:eastAsia="Arial" w:hAnsi="Arial" w:cs="Arial"/>
          <w:color w:val="000000"/>
          <w:spacing w:val="0"/>
          <w:w w:val="100"/>
          <w:position w:val="0"/>
          <w:sz w:val="16"/>
          <w:szCs w:val="16"/>
          <w:u w:val="single"/>
        </w:rPr>
        <w:t>.</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健康数据服务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414,958,623.15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50.77%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436,529,211.76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55.40%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-4.94%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智能融合云服务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401,381,473.80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49.11%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350,292,084.01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44.46%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969,624.22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1,075,171.84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-9.82%</w:t>
            </w:r>
          </w:p>
        </w:tc>
      </w:tr>
      <w:tr>
        <w:trPr>
          <w:trHeight w:val="403" w:hRule="exact"/>
        </w:trPr>
        <w:tc>
          <w:tcPr>
            <w:gridSpan w:val="6"/>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385,465,455.49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47.16%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352,774,475.52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44.77%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9.27%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143,833,225.76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107,025,922.90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13.58%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72,775,750.20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80,569,861.30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-9.67%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68,253,218.64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85,207,881.48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68,257,969.05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66,404,218.32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78,724,102.03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95,914,108.09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w:t>
            </w:r>
          </w:p>
        </w:tc>
      </w:tr>
      <w:tr>
        <w:trPr>
          <w:trHeight w:val="403" w:hRule="exact"/>
        </w:trPr>
        <w:tc>
          <w:tcPr>
            <w:gridSpan w:val="6"/>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601,745,225.61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73.63%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588,626,348.94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74.71%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2.23%</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215,564,495.56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26.37%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199,270,118.67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25.29%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8.18%</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34"/>
        <w:keepNext w:val="0"/>
        <w:keepLines w:val="0"/>
        <w:widowControl w:val="0"/>
        <w:shd w:val="clear" w:color="auto" w:fill="auto"/>
        <w:bidi w:val="0"/>
        <w:spacing w:before="0" w:after="80" w:line="240" w:lineRule="auto"/>
        <w:ind w:left="0" w:right="840" w:firstLine="0"/>
        <w:jc w:val="right"/>
      </w:pPr>
      <w:r>
        <w:rPr>
          <w:color w:val="000000"/>
          <w:spacing w:val="0"/>
          <w:w w:val="100"/>
          <w:position w:val="0"/>
        </w:rPr>
        <w:t>单位：元</w:t>
      </w:r>
    </w:p>
    <w:tbl>
      <w:tblPr>
        <w:tblOverlap w:val="never"/>
        <w:jc w:val="center"/>
        <w:tblLayout w:type="fixed"/>
      </w:tblPr>
      <w:tblGrid>
        <w:gridCol w:w="2558"/>
        <w:gridCol w:w="1128"/>
        <w:gridCol w:w="1099"/>
        <w:gridCol w:w="1099"/>
        <w:gridCol w:w="1104"/>
        <w:gridCol w:w="1094"/>
        <w:gridCol w:w="1094"/>
        <w:gridCol w:w="1090"/>
        <w:gridCol w:w="110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第四季度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141,983,062.98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245,150,101.54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288,274,336.33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141,902,220.32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96,971,018.34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184,127,875.95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199,524,143.52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307,273,429.80</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归属于上市公司股东的净利 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2,387,374.05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9,770,585.49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4,348,551.57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-421,327,062.59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-14,813,929.04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24,603,104.75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8,364,642.84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62,214,643.82</w:t>
            </w:r>
          </w:p>
        </w:tc>
      </w:tr>
    </w:tbl>
    <w:p>
      <w:pPr>
        <w:pStyle w:val="Style34"/>
        <w:keepNext w:val="0"/>
        <w:keepLines w:val="0"/>
        <w:widowControl w:val="0"/>
        <w:shd w:val="clear" w:color="auto" w:fill="auto"/>
        <w:bidi w:val="0"/>
        <w:spacing w:before="0" w:after="0" w:line="313" w:lineRule="exact"/>
        <w:ind w:left="0" w:right="0" w:firstLine="840"/>
        <w:jc w:val="both"/>
      </w:pPr>
      <w:r>
        <w:rPr>
          <w:color w:val="000000"/>
          <w:spacing w:val="0"/>
          <w:w w:val="100"/>
          <w:position w:val="0"/>
        </w:rPr>
        <w:t>说明经营季节性（或周期性）发生的原因及波动风险</w:t>
      </w:r>
    </w:p>
    <w:p>
      <w:pPr>
        <w:pStyle w:val="Style34"/>
        <w:keepNext w:val="0"/>
        <w:keepLines w:val="0"/>
        <w:widowControl w:val="0"/>
        <w:shd w:val="clear" w:color="auto" w:fill="auto"/>
        <w:bidi w:val="0"/>
        <w:spacing w:before="0" w:after="380" w:line="313" w:lineRule="exact"/>
        <w:ind w:left="840" w:right="0" w:firstLine="0"/>
        <w:jc w:val="both"/>
      </w:pPr>
      <w:r>
        <w:rPr>
          <w:color w:val="000000"/>
          <w:spacing w:val="0"/>
          <w:w w:val="100"/>
          <w:position w:val="0"/>
        </w:rPr>
        <w:t>公司的主要客户集中在社保医疗、金融、教育、电力、电信等行业及政府部门，这些客户通常采取预算管理和产品集中采购 制度，一般为当年四季度及次年一季度制订次年年度预算和投资计划，立项、招标通常集中在次年上半年，其招标、采购和 实施具有明显的季节性特征。公司除运营维护服务，其余各项业务受到客户的预算管理制度、招投标流程和项目实施周期等 因素的影响。公司的收入呈现较明显的季节性特征，主要在四季度实现，导致公司存在业绩及经营活动现金流季节性波动的 风险。针对此风险，公司将深耕业务线拓展产品线，平滑业绩波动水平；同时加大回款力度，改善经营活动现金流的季节性 波动。</w:t>
      </w:r>
    </w:p>
    <w:p>
      <w:pPr>
        <w:pStyle w:val="Style51"/>
        <w:keepNext/>
        <w:keepLines/>
        <w:widowControl w:val="0"/>
        <w:shd w:val="clear" w:color="auto" w:fill="auto"/>
        <w:bidi w:val="0"/>
        <w:spacing w:before="0" w:line="240" w:lineRule="auto"/>
        <w:ind w:left="840" w:right="0" w:firstLine="0"/>
        <w:jc w:val="both"/>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4"/>
      <w:bookmarkEnd w:id="115"/>
      <w:bookmarkEnd w:id="117"/>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”适用口不适用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17"/>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社保医疗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414,958,623.15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252,052,219.14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39.26%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133,609,214.09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116,799,023.18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12.58%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r>
    </w:tbl>
    <w:p>
      <w:pPr>
        <w:sectPr>
          <w:footnotePr>
            <w:pos w:val="pageBottom"/>
            <w:numFmt w:val="decimal"/>
            <w:numRestart w:val="continuous"/>
          </w:footnotePr>
          <w:pgSz w:w="11900" w:h="16840"/>
          <w:pgMar w:top="1076" w:right="259" w:bottom="1162" w:left="269" w:header="0" w:footer="3" w:gutter="0"/>
          <w:cols w:space="720"/>
          <w:noEndnote/>
          <w:rtlGutter w:val="0"/>
          <w:docGrid w:linePitch="360"/>
        </w:sectPr>
      </w:pPr>
    </w:p>
    <w:p>
      <w:pPr>
        <w:widowControl w:val="0"/>
        <w:jc w:val="center"/>
        <w:rPr>
          <w:sz w:val="2"/>
          <w:szCs w:val="2"/>
        </w:rPr>
      </w:pPr>
      <w:r>
        <w:drawing>
          <wp:inline>
            <wp:extent cx="6236335" cy="244475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pic:blipFill>
                  <pic:spPr>
                    <a:xfrm>
                      <a:ext cx="6236335" cy="2444750"/>
                    </a:xfrm>
                    <a:prstGeom prst="rect"/>
                  </pic:spPr>
                </pic:pic>
              </a:graphicData>
            </a:graphic>
          </wp:inline>
        </w:drawing>
      </w:r>
    </w:p>
    <w:p>
      <w:pPr>
        <w:pStyle w:val="Style54"/>
        <w:keepNext w:val="0"/>
        <w:keepLines w:val="0"/>
        <w:widowControl w:val="0"/>
        <w:shd w:val="clear" w:color="auto" w:fill="auto"/>
        <w:bidi w:val="0"/>
        <w:spacing w:before="0" w:after="0" w:line="240" w:lineRule="auto"/>
        <w:ind w:left="149" w:right="0" w:firstLine="0"/>
        <w:jc w:val="left"/>
        <w:rPr>
          <w:sz w:val="17"/>
          <w:szCs w:val="17"/>
        </w:rPr>
      </w:pPr>
      <w:r>
        <w:rPr>
          <w:rFonts w:ascii="SimSun" w:eastAsia="SimSun" w:hAnsi="SimSun" w:cs="SimSun"/>
          <w:color w:val="000000"/>
          <w:spacing w:val="0"/>
          <w:w w:val="100"/>
          <w:position w:val="0"/>
          <w:sz w:val="18"/>
          <w:szCs w:val="18"/>
        </w:rPr>
        <w:t xml:space="preserve">V </w:t>
      </w:r>
      <w:r>
        <w:rPr>
          <w:rFonts w:ascii="SimSun" w:eastAsia="SimSun" w:hAnsi="SimSun" w:cs="SimSun"/>
          <w:color w:val="000000"/>
          <w:spacing w:val="0"/>
          <w:w w:val="100"/>
          <w:position w:val="0"/>
          <w:sz w:val="17"/>
          <w:szCs w:val="17"/>
        </w:rPr>
        <w:t>适用口不适用</w:t>
      </w:r>
    </w:p>
    <w:p>
      <w:pPr>
        <w:widowControl w:val="0"/>
        <w:spacing w:after="119"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352,774,475.52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281,755,013.74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107,025,922.90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56,170,371.77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47.52%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80,569,861.30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31,961,934.00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85,207,881.48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41,593,742.15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92.41%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95,914,108.09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48,102,097.42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49.85%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89.83%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91.62%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bl>
    <w:p>
      <w:pPr>
        <w:widowControl w:val="0"/>
        <w:spacing w:after="319" w:line="1" w:lineRule="exact"/>
      </w:pPr>
    </w:p>
    <w:p>
      <w:pPr>
        <w:pStyle w:val="Style51"/>
        <w:keepNext/>
        <w:keepLines/>
        <w:widowControl w:val="0"/>
        <w:numPr>
          <w:ilvl w:val="0"/>
          <w:numId w:val="1"/>
        </w:numPr>
        <w:shd w:val="clear" w:color="auto" w:fill="auto"/>
        <w:tabs>
          <w:tab w:pos="1333" w:val="left"/>
        </w:tabs>
        <w:bidi w:val="0"/>
        <w:spacing w:before="0" w:line="240" w:lineRule="auto"/>
        <w:ind w:left="0" w:right="0" w:firstLine="840"/>
        <w:jc w:val="left"/>
      </w:pPr>
      <w:bookmarkStart w:id="118" w:name="bookmark118"/>
      <w:bookmarkStart w:id="119" w:name="bookmark119"/>
      <w:bookmarkStart w:id="120" w:name="bookmark120"/>
      <w:bookmarkStart w:id="121" w:name="bookmark121"/>
      <w:bookmarkEnd w:id="120"/>
      <w:r>
        <w:rPr>
          <w:color w:val="000000"/>
          <w:spacing w:val="0"/>
          <w:w w:val="100"/>
          <w:position w:val="0"/>
        </w:rPr>
        <w:t>公司实物销售收入是否大于劳务收入</w:t>
      </w:r>
      <w:bookmarkEnd w:id="118"/>
      <w:bookmarkEnd w:id="119"/>
      <w:bookmarkEnd w:id="121"/>
    </w:p>
    <w:p>
      <w:pPr>
        <w:pStyle w:val="Style34"/>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w:t>
      </w:r>
      <w:r>
        <w:rPr>
          <w:color w:val="000000"/>
          <w:spacing w:val="0"/>
          <w:w w:val="100"/>
          <w:position w:val="0"/>
        </w:rPr>
        <w:t>是"否</w:t>
      </w:r>
    </w:p>
    <w:p>
      <w:pPr>
        <w:pStyle w:val="Style51"/>
        <w:keepNext/>
        <w:keepLines/>
        <w:widowControl w:val="0"/>
        <w:numPr>
          <w:ilvl w:val="0"/>
          <w:numId w:val="1"/>
        </w:numPr>
        <w:shd w:val="clear" w:color="auto" w:fill="auto"/>
        <w:tabs>
          <w:tab w:pos="1333" w:val="left"/>
        </w:tabs>
        <w:bidi w:val="0"/>
        <w:spacing w:before="0" w:line="240" w:lineRule="auto"/>
        <w:ind w:left="0" w:right="0" w:firstLine="840"/>
        <w:jc w:val="left"/>
      </w:pPr>
      <w:bookmarkStart w:id="122" w:name="bookmark122"/>
      <w:bookmarkStart w:id="123" w:name="bookmark123"/>
      <w:bookmarkStart w:id="124" w:name="bookmark124"/>
      <w:bookmarkStart w:id="125" w:name="bookmark125"/>
      <w:bookmarkEnd w:id="124"/>
      <w:r>
        <w:rPr>
          <w:color w:val="000000"/>
          <w:spacing w:val="0"/>
          <w:w w:val="100"/>
          <w:position w:val="0"/>
        </w:rPr>
        <w:t>公司已签订的重大销售合同、重大采购合同截至本报告期的履行情况</w:t>
      </w:r>
      <w:bookmarkEnd w:id="122"/>
      <w:bookmarkEnd w:id="123"/>
      <w:bookmarkEnd w:id="125"/>
    </w:p>
    <w:p>
      <w:pPr>
        <w:pStyle w:val="Style34"/>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w:t>
      </w:r>
      <w:r>
        <w:rPr>
          <w:color w:val="000000"/>
          <w:spacing w:val="0"/>
          <w:w w:val="100"/>
          <w:position w:val="0"/>
        </w:rPr>
        <w:t>适用"不适用</w:t>
      </w:r>
    </w:p>
    <w:p>
      <w:pPr>
        <w:pStyle w:val="Style51"/>
        <w:keepNext/>
        <w:keepLines/>
        <w:widowControl w:val="0"/>
        <w:numPr>
          <w:ilvl w:val="0"/>
          <w:numId w:val="1"/>
        </w:numPr>
        <w:shd w:val="clear" w:color="auto" w:fill="auto"/>
        <w:bidi w:val="0"/>
        <w:spacing w:before="0" w:line="240" w:lineRule="auto"/>
        <w:ind w:left="0" w:right="0" w:firstLine="840"/>
        <w:jc w:val="left"/>
      </w:pPr>
      <w:bookmarkStart w:id="126" w:name="bookmark126"/>
      <w:bookmarkStart w:id="127" w:name="bookmark127"/>
      <w:bookmarkStart w:id="128" w:name="bookmark128"/>
      <w:bookmarkStart w:id="129" w:name="bookmark129"/>
      <w:bookmarkEnd w:id="128"/>
      <w:r>
        <w:rPr>
          <w:color w:val="000000"/>
          <w:spacing w:val="0"/>
          <w:w w:val="100"/>
          <w:position w:val="0"/>
        </w:rPr>
        <w:t>营业成本构成</w:t>
      </w:r>
      <w:bookmarkEnd w:id="126"/>
      <w:bookmarkEnd w:id="127"/>
      <w:bookmarkEnd w:id="129"/>
    </w:p>
    <w:p>
      <w:pPr>
        <w:pStyle w:val="Style34"/>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产品分类</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2126"/>
        <w:gridCol w:w="1416"/>
        <w:gridCol w:w="994"/>
        <w:gridCol w:w="1416"/>
        <w:gridCol w:w="1118"/>
        <w:gridCol w:w="137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占营业成 本比重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占营业成本 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健康数据服务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材料、人工成本及其他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252,052,219.14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215,197,472.84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智能融合云服务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材料、人工成本及其他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329,936,359.86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271,276,397.58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材料、人工成本及其他</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258,006.84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257,580.84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p>
      <w:pPr>
        <w:pStyle w:val="Style40"/>
        <w:keepNext w:val="0"/>
        <w:keepLines w:val="0"/>
        <w:widowControl w:val="0"/>
        <w:shd w:val="clear" w:color="auto" w:fill="auto"/>
        <w:bidi w:val="0"/>
        <w:spacing w:before="0" w:after="0" w:line="240" w:lineRule="auto"/>
        <w:ind w:left="557" w:right="0" w:firstLine="0"/>
        <w:jc w:val="left"/>
        <w:sectPr>
          <w:footnotePr>
            <w:pos w:val="pageBottom"/>
            <w:numFmt w:val="decimal"/>
            <w:numRestart w:val="continuous"/>
          </w:footnotePr>
          <w:pgSz w:w="11900" w:h="16840"/>
          <w:pgMar w:top="697" w:right="259" w:bottom="1158" w:left="269" w:header="0" w:footer="3" w:gutter="0"/>
          <w:cols w:space="720"/>
          <w:noEndnote/>
          <w:rtlGutter w:val="0"/>
          <w:docGrid w:linePitch="360"/>
        </w:sectPr>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
        <w:keepNext w:val="0"/>
        <w:keepLines w:val="0"/>
        <w:framePr w:w="1958" w:h="470" w:wrap="none" w:hAnchor="page" w:x="1264" w:y="-109"/>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34"/>
        <w:keepNext w:val="0"/>
        <w:keepLines w:val="0"/>
        <w:framePr w:w="1478" w:h="216" w:wrap="none" w:hAnchor="page" w:x="1110" w:y="352"/>
        <w:widowControl w:val="0"/>
        <w:shd w:val="clear" w:color="auto" w:fill="auto"/>
        <w:bidi w:val="0"/>
        <w:spacing w:before="0" w:after="0" w:line="240" w:lineRule="auto"/>
        <w:ind w:left="0" w:right="0" w:firstLine="0"/>
        <w:jc w:val="left"/>
      </w:pPr>
      <w:r>
        <w:rPr>
          <w:color w:val="000000"/>
          <w:spacing w:val="0"/>
          <w:w w:val="100"/>
          <w:position w:val="0"/>
        </w:rPr>
        <w:t>主营业务成本构成</w:t>
      </w:r>
    </w:p>
    <w:p>
      <w:pPr>
        <w:widowControl w:val="0"/>
        <w:spacing w:after="566" w:line="1" w:lineRule="exact"/>
      </w:pPr>
    </w:p>
    <w:p>
      <w:pPr>
        <w:widowControl w:val="0"/>
        <w:spacing w:line="1" w:lineRule="exact"/>
        <w:sectPr>
          <w:footnotePr>
            <w:pos w:val="pageBottom"/>
            <w:numFmt w:val="decimal"/>
            <w:numRestart w:val="continuous"/>
          </w:footnotePr>
          <w:pgSz w:w="11900" w:h="16840"/>
          <w:pgMar w:top="1152" w:right="1109" w:bottom="1262" w:left="1109" w:header="0" w:footer="3" w:gutter="0"/>
          <w:cols w:space="720"/>
          <w:noEndnote/>
          <w:rtlGutter w:val="0"/>
          <w:docGrid w:linePitch="360"/>
        </w:sectPr>
      </w:pP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社保医疗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252,052,219.14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43.29%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215,197,472.84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44.21%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17.13%</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44,342,421.55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43,982,753.78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116,799,023.18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98,825,019.92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18.19%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36,833,977.40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16,572,073.38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78,381,453.57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61,279,423.02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12.59%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27.91%</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22,013,537.38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23,341,793.40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31,823,953.62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27,532,914.92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15.59%</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0"/>
      <w:bookmarkEnd w:id="131"/>
      <w:bookmarkEnd w:id="133"/>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公司本期合并财务报表范围的变化详见本报告第十节、八、合并范围的变更。</w:t>
      </w:r>
    </w:p>
    <w:p>
      <w:pPr>
        <w:pStyle w:val="Style51"/>
        <w:keepNext/>
        <w:keepLines/>
        <w:widowControl w:val="0"/>
        <w:shd w:val="clear" w:color="auto" w:fill="auto"/>
        <w:tabs>
          <w:tab w:pos="493" w:val="left"/>
        </w:tabs>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4"/>
      <w:bookmarkEnd w:id="135"/>
      <w:bookmarkEnd w:id="137"/>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tabs>
          <w:tab w:pos="493" w:val="left"/>
        </w:tabs>
        <w:bidi w:val="0"/>
        <w:spacing w:before="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8"/>
      <w:bookmarkEnd w:id="139"/>
      <w:bookmarkEnd w:id="141"/>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973"/>
        <w:gridCol w:w="4613"/>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134,175,503.96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67,424,178.51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19,505,535.16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17,899,198.50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2.19%</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15,596,330.22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13,750,261.57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1.68%</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134,175,503.96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公司主要供应商情况</w:t>
      </w:r>
      <w:r>
        <w:br w:type="page"/>
      </w:r>
    </w:p>
    <w:p>
      <w:pPr>
        <w:pStyle w:val="Style40"/>
        <w:keepNext w:val="0"/>
        <w:keepLines w:val="0"/>
        <w:widowControl w:val="0"/>
        <w:shd w:val="clear" w:color="auto" w:fill="auto"/>
        <w:bidi w:val="0"/>
        <w:spacing w:before="0" w:after="0" w:line="240" w:lineRule="auto"/>
        <w:ind w:left="144" w:right="0" w:firstLine="0"/>
        <w:jc w:val="left"/>
        <w:rPr>
          <w:sz w:val="15"/>
          <w:szCs w:val="15"/>
        </w:rPr>
      </w:pPr>
      <w:r>
        <w:rPr>
          <w:rFonts w:ascii="SimHei" w:eastAsia="SimHei" w:hAnsi="SimHei" w:cs="SimHei"/>
          <w:color w:val="265892"/>
          <w:spacing w:val="0"/>
          <w:w w:val="100"/>
          <w:position w:val="0"/>
          <w:sz w:val="15"/>
          <w:szCs w:val="15"/>
        </w:rPr>
        <w:t>，:一</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tabs>
          <w:tab w:pos="744" w:val="left"/>
        </w:tabs>
        <w:bidi w:val="0"/>
        <w:spacing w:before="0" w:after="0" w:line="240" w:lineRule="auto"/>
        <w:ind w:left="144" w:right="0" w:firstLine="0"/>
        <w:jc w:val="left"/>
        <w:rPr>
          <w:sz w:val="16"/>
          <w:szCs w:val="16"/>
        </w:rPr>
      </w:pPr>
      <w:r>
        <w:rPr>
          <w:b/>
          <w:bCs/>
          <w:color w:val="265892"/>
          <w:spacing w:val="0"/>
          <w:w w:val="100"/>
          <w:position w:val="0"/>
          <w:sz w:val="34"/>
          <w:szCs w:val="34"/>
          <w:u w:val="single"/>
        </w:rPr>
        <w:t>，</w:t>
      </w:r>
      <w:r>
        <w:rPr>
          <w:rFonts w:ascii="Times New Roman" w:eastAsia="Times New Roman" w:hAnsi="Times New Roman" w:cs="Times New Roman"/>
          <w:b/>
          <w:bCs/>
          <w:color w:val="265892"/>
          <w:spacing w:val="0"/>
          <w:w w:val="100"/>
          <w:position w:val="0"/>
          <w:sz w:val="32"/>
          <w:szCs w:val="32"/>
          <w:u w:val="single"/>
        </w:rPr>
        <w:t>1</w:t>
        <w:tab/>
      </w:r>
      <w:r>
        <w:rPr>
          <w:rFonts w:ascii="SimHei" w:eastAsia="SimHei" w:hAnsi="SimHei" w:cs="SimHei"/>
          <w:color w:val="4E6A8D"/>
          <w:spacing w:val="0"/>
          <w:w w:val="100"/>
          <w:position w:val="0"/>
          <w:sz w:val="15"/>
          <w:szCs w:val="15"/>
          <w:u w:val="single"/>
        </w:rPr>
        <w:t>股票代码：</w:t>
      </w:r>
      <w:r>
        <w:rPr>
          <w:rFonts w:ascii="Arial" w:eastAsia="Arial" w:hAnsi="Arial" w:cs="Arial"/>
          <w:color w:val="4E6A8D"/>
          <w:spacing w:val="0"/>
          <w:w w:val="100"/>
          <w:position w:val="0"/>
          <w:sz w:val="16"/>
          <w:szCs w:val="16"/>
          <w:u w:val="single"/>
        </w:rPr>
        <w:t>300290</w:t>
      </w:r>
    </w:p>
    <w:tbl>
      <w:tblPr>
        <w:tblOverlap w:val="never"/>
        <w:jc w:val="center"/>
        <w:tblLayout w:type="fixed"/>
      </w:tblPr>
      <w:tblGrid>
        <w:gridCol w:w="4973"/>
        <w:gridCol w:w="4613"/>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97,019,343.13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37,601,536.20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6.59%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18,801,328.27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15,063,716.84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2.64%</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14,179,935.17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11,372,826.65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97,019,343.13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主要供应商其他情况说明</w:t>
      </w:r>
    </w:p>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51"/>
        <w:keepNext/>
        <w:keepLines/>
        <w:widowControl w:val="0"/>
        <w:shd w:val="clear" w:color="auto" w:fill="auto"/>
        <w:bidi w:val="0"/>
        <w:spacing w:before="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3</w:t>
      </w:r>
      <w:bookmarkEnd w:id="144"/>
      <w:r>
        <w:rPr>
          <w:color w:val="000000"/>
          <w:spacing w:val="0"/>
          <w:w w:val="100"/>
          <w:position w:val="0"/>
        </w:rPr>
        <w:t>、费用</w:t>
      </w:r>
      <w:bookmarkEnd w:id="142"/>
      <w:bookmarkEnd w:id="143"/>
      <w:bookmarkEnd w:id="145"/>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560"/>
        <w:gridCol w:w="1560"/>
        <w:gridCol w:w="994"/>
        <w:gridCol w:w="404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115,013,564.30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77,087,604.75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主要系本报告期加大销售力度与人员投入所致。</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117,397,948.27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93,353,205.42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5,740,294.01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5,190,239.31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85,041,143.01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60,362,468.03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40.88%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主要系本报告期研发投入增加所致。</w:t>
            </w:r>
          </w:p>
        </w:tc>
      </w:tr>
    </w:tbl>
    <w:p>
      <w:pPr>
        <w:widowControl w:val="0"/>
        <w:spacing w:after="619" w:line="1" w:lineRule="exact"/>
      </w:pPr>
    </w:p>
    <w:p>
      <w:pPr>
        <w:pStyle w:val="Style51"/>
        <w:keepNext/>
        <w:keepLines/>
        <w:widowControl w:val="0"/>
        <w:shd w:val="clear" w:color="auto" w:fill="auto"/>
        <w:bidi w:val="0"/>
        <w:spacing w:before="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4</w:t>
      </w:r>
      <w:bookmarkEnd w:id="148"/>
      <w:r>
        <w:rPr>
          <w:color w:val="000000"/>
          <w:spacing w:val="0"/>
          <w:w w:val="100"/>
          <w:position w:val="0"/>
        </w:rPr>
        <w:t>、研发投入</w:t>
      </w:r>
      <w:bookmarkEnd w:id="146"/>
      <w:bookmarkEnd w:id="147"/>
      <w:bookmarkEnd w:id="149"/>
    </w:p>
    <w:p>
      <w:pPr>
        <w:pStyle w:val="Style40"/>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531"/>
        <w:gridCol w:w="4291"/>
        <w:gridCol w:w="989"/>
        <w:gridCol w:w="1138"/>
        <w:gridCol w:w="1637"/>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主要研发项目名 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拟达到的目 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预计对公司未来 发展的影响</w:t>
            </w:r>
          </w:p>
        </w:tc>
      </w:tr>
      <w:tr>
        <w:trPr>
          <w:trHeight w:val="227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网络文化市场动 态监管服务系统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研发网络文化市场动态监管服务系统工具，具备多 源、异构、异质动态监管数据的采集、融合、关联、 存储与处理能力，实现数据汇聚与共享，支持网络音 乐行业违规内容和违法行为的线索发现与识别、网络 游戏行业非法游戏的发现和甄别预警、网络表演行业 低俗表演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违规表演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违规内容和违法行为的线索发现 与识别。</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682"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网络文化市场新 模式执法动态服</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根据网络文化市场不同平台的特点和地域分布的情 况，有针对性的选择平台密集和用户密集的地区开展</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获得更大的销售 市场，为公司增加</w:t>
            </w:r>
          </w:p>
        </w:tc>
      </w:tr>
    </w:tbl>
    <w:p>
      <w:pPr>
        <w:widowControl w:val="0"/>
        <w:spacing w:line="1" w:lineRule="exact"/>
      </w:pPr>
      <w:r>
        <w:br w:type="page"/>
      </w:r>
    </w:p>
    <w:p>
      <w:pPr>
        <w:pStyle w:val="Style40"/>
        <w:keepNext w:val="0"/>
        <w:keepLines w:val="0"/>
        <w:widowControl w:val="0"/>
        <w:shd w:val="clear" w:color="auto" w:fill="auto"/>
        <w:tabs>
          <w:tab w:pos="581" w:val="left"/>
          <w:tab w:pos="9326" w:val="left"/>
        </w:tabs>
        <w:bidi w:val="0"/>
        <w:spacing w:before="0" w:after="0" w:line="173" w:lineRule="exact"/>
        <w:ind w:left="0" w:right="0" w:firstLine="0"/>
        <w:jc w:val="right"/>
        <w:rPr>
          <w:sz w:val="16"/>
          <w:szCs w:val="16"/>
        </w:rPr>
      </w:pPr>
      <w:r>
        <w:rPr>
          <w:rFonts w:ascii="SimHei" w:eastAsia="SimHei" w:hAnsi="SimHei" w:cs="SimHei"/>
          <w:color w:val="2A292B"/>
          <w:spacing w:val="0"/>
          <w:w w:val="100"/>
          <w:position w:val="0"/>
          <w:sz w:val="15"/>
          <w:szCs w:val="15"/>
          <w:vertAlign w:val="superscript"/>
        </w:rPr>
        <w:t>IH6</w:t>
      </w:r>
      <w:r>
        <w:rPr>
          <w:rFonts w:ascii="SimHei" w:eastAsia="SimHei" w:hAnsi="SimHei" w:cs="SimHei"/>
          <w:color w:val="4E6A8D"/>
          <w:spacing w:val="0"/>
          <w:w w:val="100"/>
          <w:position w:val="0"/>
          <w:sz w:val="15"/>
          <w:szCs w:val="15"/>
        </w:rPr>
        <w:t xml:space="preserve">国家高新技术企业 </w:t>
      </w:r>
      <w:r>
        <w:rPr>
          <w:b/>
          <w:bCs/>
          <w:color w:val="265892"/>
          <w:spacing w:val="0"/>
          <w:w w:val="100"/>
          <w:position w:val="0"/>
          <w:sz w:val="34"/>
          <w:szCs w:val="34"/>
          <w:u w:val="single"/>
        </w:rPr>
        <w:t>，</w:t>
      </w:r>
      <w:r>
        <w:rPr>
          <w:rFonts w:ascii="Times New Roman" w:eastAsia="Times New Roman" w:hAnsi="Times New Roman" w:cs="Times New Roman"/>
          <w:b/>
          <w:bCs/>
          <w:color w:val="265892"/>
          <w:spacing w:val="0"/>
          <w:w w:val="100"/>
          <w:position w:val="0"/>
          <w:sz w:val="32"/>
          <w:szCs w:val="32"/>
          <w:u w:val="single"/>
        </w:rPr>
        <w:t>1</w:t>
        <w:tab/>
      </w:r>
      <w:r>
        <w:rPr>
          <w:rFonts w:ascii="SimHei" w:eastAsia="SimHei" w:hAnsi="SimHei" w:cs="SimHei"/>
          <w:color w:val="4E6A8D"/>
          <w:spacing w:val="0"/>
          <w:w w:val="100"/>
          <w:position w:val="0"/>
          <w:sz w:val="15"/>
          <w:szCs w:val="15"/>
          <w:u w:val="single"/>
        </w:rPr>
        <w:t>股票代码:</w:t>
      </w:r>
      <w:r>
        <w:rPr>
          <w:rFonts w:ascii="Arial" w:eastAsia="Arial" w:hAnsi="Arial" w:cs="Arial"/>
          <w:color w:val="265892"/>
          <w:spacing w:val="0"/>
          <w:w w:val="100"/>
          <w:position w:val="0"/>
          <w:sz w:val="16"/>
          <w:szCs w:val="16"/>
          <w:u w:val="single"/>
        </w:rPr>
        <w:t>.300290</w:t>
        <w:tab/>
      </w:r>
      <w:r>
        <w:rPr>
          <w:rFonts w:ascii="Arial" w:eastAsia="Arial" w:hAnsi="Arial" w:cs="Arial"/>
          <w:color w:val="000000"/>
          <w:spacing w:val="0"/>
          <w:w w:val="100"/>
          <w:position w:val="0"/>
          <w:sz w:val="16"/>
          <w:szCs w:val="16"/>
          <w:u w:val="single"/>
        </w:rPr>
        <w:t>.</w:t>
      </w:r>
    </w:p>
    <w:tbl>
      <w:tblPr>
        <w:tblOverlap w:val="never"/>
        <w:jc w:val="center"/>
        <w:tblLayout w:type="fixed"/>
      </w:tblPr>
      <w:tblGrid>
        <w:gridCol w:w="1531"/>
        <w:gridCol w:w="4291"/>
        <w:gridCol w:w="989"/>
        <w:gridCol w:w="1138"/>
        <w:gridCol w:w="1637"/>
      </w:tblGrid>
      <w:tr>
        <w:trPr>
          <w:trHeight w:val="1301"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应用示范，以验证项目提出的监管机制和监测方法， 具体实施项目研究开发的检测工具和监管系统，为网 络文化市场执法提供高效的线索发现方法和证据采 集措施。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r>
      <w:tr>
        <w:trPr>
          <w:trHeight w:val="196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政务大数据透明 管理和智能服务 平台研制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针对数据透明化管理、城市管理协同技术、城市管理 服务中台、城市管理智能服务等技术，研制可视化、 可迭代、可评估政务大数据透明管理和智能服务平 台，实现政务大数据跨部门多尺度、多维度的透明管 理和高效智能服务供给，支撑各部门基于大数据开展 智能化应用，助推政府治理能力现代化发展。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227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省市两级政务大 数据应用示范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省市两级数据共享与开放服务应用示范，汇集来自市 国土规划、水务、电力与环保、应急管理、生态环境 等政府部门的海量政务数据，构建多层次分布式信息 池，围绕城市国土规划、水务、电力与环保等典型领 域形成城市透明管理与综合决策应用系统，在至少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个省份、</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个地级市建设省市两级智能政务综合 服务示范平台。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13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辽宁荣科医疗卫 生大数据专业技 术创新平台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依托大数据挖掘、数据清洗、脱敏等处理和分析技术， 研发建设专病数据库系统一套。为临床研究提供高质 量、高效率的技术支撑，实现医联体医疗机构数据共 享，满足了临床科室多样化的科研数据的提取需求。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258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疫情防控信息管 理系统研发与应 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以疫情防控为应用背景，针对当前疫情防控一线患者 数量庞大、病毒易传播难隔离、肺炎成因尚未明确等 紧迫需求问题，攻克体征指标的便携式检测、数据采 集终端的高度集成化设计、疫情防控信息数据库的智 能化管理等关键技术，研制便携式健康数据采集终 端，开发疫情防控信息数据库，构建智能疫情防控管 理平台，完成面向新冠肺炎疫情防控应用的便携式健 康筛查及疫情防控信息管理系统的研发。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产品试用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165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基于大数据的</w:t>
            </w:r>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监管” 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市场监管”的新模式，运用大数据的 理念、技术和资源平台通过互联网、物联网、移动通 信技术，建立“源头可溯、环节可控、去向可查、人 员可管、风险可防、安全可靠”的现代监管体系，提 升政府部门科学监管和风险管控能力。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产品试用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获得更大的销售 市场，为公司增加 营业收入。</w:t>
            </w:r>
          </w:p>
        </w:tc>
      </w:tr>
      <w:tr>
        <w:trPr>
          <w:trHeight w:val="196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远程重症隔离监 护系统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综合利用现代网络通信技术、计算机信息处理技术、 多媒体技术、医学影像技术、高清视音频交互技术等 领域最新成果，以远程方式开展的医学服务活动。包 括远程诊断、远程会诊、远程查房、远程手术示教与 手术指导、远程多参监护、远程医学教育、远程医学 信息服务等所有医学活动。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产品试用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获得更大的销售 市场，为公司增加 营业收入。</w:t>
            </w:r>
          </w:p>
        </w:tc>
      </w:tr>
      <w:tr>
        <w:trPr>
          <w:trHeight w:val="682"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私有云环境下服 务化智能办公系</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云计算是企业信息化发展的必然选择，企业在行政、</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财务、生产、人事、仓储以及销售等方面的日常管理，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产品试用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获得更大的销售 市场，为公司增加</w:t>
            </w:r>
          </w:p>
        </w:tc>
      </w:tr>
    </w:tbl>
    <w:p>
      <w:pPr>
        <w:widowControl w:val="0"/>
        <w:spacing w:line="1" w:lineRule="exact"/>
      </w:pPr>
      <w:r>
        <w:br w:type="page"/>
      </w:r>
    </w:p>
    <w:p>
      <w:pPr>
        <w:pStyle w:val="Style40"/>
        <w:keepNext w:val="0"/>
        <w:keepLines w:val="0"/>
        <w:widowControl w:val="0"/>
        <w:shd w:val="clear" w:color="auto" w:fill="auto"/>
        <w:tabs>
          <w:tab w:pos="581" w:val="left"/>
          <w:tab w:pos="9326" w:val="left"/>
        </w:tabs>
        <w:bidi w:val="0"/>
        <w:spacing w:before="0" w:after="0" w:line="173" w:lineRule="exact"/>
        <w:ind w:left="0" w:right="0" w:firstLine="0"/>
        <w:jc w:val="right"/>
        <w:rPr>
          <w:sz w:val="16"/>
          <w:szCs w:val="16"/>
        </w:rPr>
      </w:pPr>
      <w:r>
        <w:rPr>
          <w:rFonts w:ascii="SimHei" w:eastAsia="SimHei" w:hAnsi="SimHei" w:cs="SimHei"/>
          <w:color w:val="2A292B"/>
          <w:spacing w:val="0"/>
          <w:w w:val="100"/>
          <w:position w:val="0"/>
          <w:sz w:val="15"/>
          <w:szCs w:val="15"/>
          <w:vertAlign w:val="superscript"/>
        </w:rPr>
        <w:t>IH6</w:t>
      </w:r>
      <w:r>
        <w:rPr>
          <w:rFonts w:ascii="SimHei" w:eastAsia="SimHei" w:hAnsi="SimHei" w:cs="SimHei"/>
          <w:color w:val="4E6A8D"/>
          <w:spacing w:val="0"/>
          <w:w w:val="100"/>
          <w:position w:val="0"/>
          <w:sz w:val="15"/>
          <w:szCs w:val="15"/>
        </w:rPr>
        <w:t xml:space="preserve">国家高新技术企业 </w:t>
      </w:r>
      <w:r>
        <w:rPr>
          <w:b/>
          <w:bCs/>
          <w:color w:val="265892"/>
          <w:spacing w:val="0"/>
          <w:w w:val="100"/>
          <w:position w:val="0"/>
          <w:sz w:val="34"/>
          <w:szCs w:val="34"/>
          <w:u w:val="single"/>
        </w:rPr>
        <w:t>，</w:t>
      </w:r>
      <w:r>
        <w:rPr>
          <w:rFonts w:ascii="Times New Roman" w:eastAsia="Times New Roman" w:hAnsi="Times New Roman" w:cs="Times New Roman"/>
          <w:b/>
          <w:bCs/>
          <w:color w:val="265892"/>
          <w:spacing w:val="0"/>
          <w:w w:val="100"/>
          <w:position w:val="0"/>
          <w:sz w:val="32"/>
          <w:szCs w:val="32"/>
          <w:u w:val="single"/>
        </w:rPr>
        <w:t>1</w:t>
        <w:tab/>
      </w:r>
      <w:r>
        <w:rPr>
          <w:rFonts w:ascii="SimHei" w:eastAsia="SimHei" w:hAnsi="SimHei" w:cs="SimHei"/>
          <w:color w:val="4E6A8D"/>
          <w:spacing w:val="0"/>
          <w:w w:val="100"/>
          <w:position w:val="0"/>
          <w:sz w:val="15"/>
          <w:szCs w:val="15"/>
          <w:u w:val="single"/>
        </w:rPr>
        <w:t>股票代码:</w:t>
      </w:r>
      <w:r>
        <w:rPr>
          <w:rFonts w:ascii="Arial" w:eastAsia="Arial" w:hAnsi="Arial" w:cs="Arial"/>
          <w:color w:val="265892"/>
          <w:spacing w:val="0"/>
          <w:w w:val="100"/>
          <w:position w:val="0"/>
          <w:sz w:val="16"/>
          <w:szCs w:val="16"/>
          <w:u w:val="single"/>
        </w:rPr>
        <w:t>.300290</w:t>
        <w:tab/>
      </w:r>
      <w:r>
        <w:rPr>
          <w:rFonts w:ascii="Arial" w:eastAsia="Arial" w:hAnsi="Arial" w:cs="Arial"/>
          <w:color w:val="000000"/>
          <w:spacing w:val="0"/>
          <w:w w:val="100"/>
          <w:position w:val="0"/>
          <w:sz w:val="16"/>
          <w:szCs w:val="16"/>
          <w:u w:val="single"/>
        </w:rPr>
        <w:t>.</w:t>
      </w:r>
    </w:p>
    <w:tbl>
      <w:tblPr>
        <w:tblOverlap w:val="never"/>
        <w:jc w:val="center"/>
        <w:tblLayout w:type="fixed"/>
      </w:tblPr>
      <w:tblGrid>
        <w:gridCol w:w="1531"/>
        <w:gridCol w:w="4291"/>
        <w:gridCol w:w="989"/>
        <w:gridCol w:w="1138"/>
        <w:gridCol w:w="1637"/>
      </w:tblGrid>
      <w:tr>
        <w:trPr>
          <w:trHeight w:val="6917"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统平台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基本都依赖于智能化办公信息系统完成，但是在实际 的运用过程中，由于数据中心的体积庞大，在其实现 管理水平的提升的同时也使得企业的实际压力增加。 云计算通过虚拟硬件资源，实行资源的动态化呈现， 使得个人资源和平台以及实际的使用过程都体现出 良好的效益水平。企业在选择云计算的过程中对于大 型基础设施的实际使用率降低，并对相关的升级改造 与管理工作进行了系统性的革新。在涉及到公有云和 私有云的现实问题时，企业一般都是对自己业务需求 的综合考量之上决定是否使用公有云以及建设企业 自身的私有云的问题，在实际的取舍方面存在一定的 针对性。不同于公有云，私有云是建立在企业自有设 施的基础之上的，私有云的核心属性是专有资源。为 一个企业客户单独使用而构建的，因而能够提供对数 据、安全性和服务质量的最有效控制，企业拥有基础 设施，并可以控制在此基础设施上部署应用程序的方 式，更重要的是，很多企业已经建立了较为完善的硬 件设施，只要进行必要的升级和改造，这些硬件资源 是可以在私有云的建设中被充分利用起来的。此外， 在云计算环境下服务器的利用率的提高将极大的改 善数据中心的工作效能，更灵活的应用部署也带来了 管理效能的提升。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r>
      <w:tr>
        <w:trPr>
          <w:trHeight w:val="196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技术 的医保费用智能 审核平台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技术的医保智能审核系统，采用光学字符 识别技术从图像中智能识别并分离出文字信息，实现 对医保零星报销材料的智能转化、识别、对照和审核， 并通过接口或数据共享等方式与医保结算系统无缝 对接，实现医保零星报销的全程数字化，智能化，大 幅提升医保经办机构的工作效率。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417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基于联盟区块链 技术的智慧政务 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40" w:lineRule="exact"/>
              <w:ind w:left="0" w:right="0" w:firstLine="0"/>
              <w:jc w:val="both"/>
            </w:pPr>
            <w:r>
              <w:rPr>
                <w:color w:val="000000"/>
                <w:spacing w:val="0"/>
                <w:w w:val="100"/>
                <w:position w:val="0"/>
              </w:rPr>
              <w:t>针对智慧政务的需求，研究联盟区块链技术下的政务 服务模式、跨链跨域协同、安全可信等技术，面向区 块链智慧政务应用的迫切需求，针对智慧政务中存在 的信息分散、信任机制不健全、共享效率低、公信力 不足等问题，突破区块链应用评测、区块链安全可信 等关键技术，研究联盟区块链体系架构、建立基于联 盟区块链的智慧政务服务模式、开发基于联盟区块链 技术的智慧政务系统、对区块链系统功能、可操作性、 可靠性和合规性、隐藏安全风险等方面进行评估，实 现部门间的智能合约，解决以往信息系统数据共享模 式下数据的权威性和法律效力问题，开展基于联盟区 块链技术的智慧政务系统示范应用。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获得更大的销售 市场，为公司增加 营业收入。</w:t>
            </w:r>
          </w:p>
        </w:tc>
      </w:tr>
      <w:tr>
        <w:trPr>
          <w:trHeight w:val="75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11" w:lineRule="exact"/>
              <w:ind w:left="0" w:right="0" w:firstLine="0"/>
              <w:jc w:val="left"/>
            </w:pPr>
            <w:r>
              <w:rPr>
                <w:color w:val="000000"/>
                <w:spacing w:val="0"/>
                <w:w w:val="100"/>
                <w:position w:val="0"/>
              </w:rPr>
              <w:t>神州视翰综合视 讯服务平台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16" w:lineRule="exact"/>
              <w:ind w:left="0" w:right="0" w:firstLine="0"/>
              <w:jc w:val="both"/>
            </w:pPr>
            <w:r>
              <w:rPr>
                <w:color w:val="000000"/>
                <w:spacing w:val="0"/>
                <w:w w:val="100"/>
                <w:position w:val="0"/>
              </w:rPr>
              <w:t>满足公司视讯业务的市场需求，研发新一代视讯业务 支撑平台。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16" w:lineRule="exact"/>
              <w:ind w:left="0" w:right="0" w:firstLine="0"/>
              <w:jc w:val="left"/>
            </w:pPr>
            <w:r>
              <w:rPr>
                <w:color w:val="000000"/>
                <w:spacing w:val="0"/>
                <w:w w:val="100"/>
                <w:position w:val="0"/>
              </w:rPr>
              <w:t>获得更大的销售 市场，为公司增加 营业收入。</w:t>
            </w:r>
          </w:p>
        </w:tc>
      </w:tr>
    </w:tbl>
    <w:p>
      <w:pPr>
        <w:widowControl w:val="0"/>
        <w:spacing w:line="1" w:lineRule="exact"/>
      </w:pPr>
      <w:r>
        <w:br w:type="page"/>
      </w:r>
    </w:p>
    <w:p>
      <w:pPr>
        <w:pStyle w:val="Style40"/>
        <w:keepNext w:val="0"/>
        <w:keepLines w:val="0"/>
        <w:widowControl w:val="0"/>
        <w:shd w:val="clear" w:color="auto" w:fill="auto"/>
        <w:bidi w:val="0"/>
        <w:spacing w:before="0" w:after="0" w:line="240" w:lineRule="auto"/>
        <w:ind w:left="144" w:right="0" w:firstLine="0"/>
        <w:jc w:val="left"/>
        <w:rPr>
          <w:sz w:val="15"/>
          <w:szCs w:val="15"/>
        </w:rPr>
      </w:pPr>
      <w:r>
        <w:rPr>
          <w:rFonts w:ascii="SimHei" w:eastAsia="SimHei" w:hAnsi="SimHei" w:cs="SimHei"/>
          <w:color w:val="265892"/>
          <w:spacing w:val="0"/>
          <w:w w:val="100"/>
          <w:position w:val="0"/>
          <w:sz w:val="24"/>
          <w:szCs w:val="24"/>
        </w:rPr>
        <w:t>七一</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tabs>
          <w:tab w:pos="739" w:val="left"/>
        </w:tabs>
        <w:bidi w:val="0"/>
        <w:spacing w:before="0" w:after="0" w:line="240" w:lineRule="auto"/>
        <w:ind w:left="144" w:right="0" w:firstLine="0"/>
        <w:jc w:val="left"/>
        <w:rPr>
          <w:sz w:val="16"/>
          <w:szCs w:val="16"/>
        </w:rPr>
      </w:pPr>
      <w:r>
        <w:rPr>
          <w:rFonts w:ascii="SimHei" w:eastAsia="SimHei" w:hAnsi="SimHei" w:cs="SimHei"/>
          <w:color w:val="265892"/>
          <w:spacing w:val="0"/>
          <w:w w:val="100"/>
          <w:position w:val="0"/>
          <w:sz w:val="24"/>
          <w:szCs w:val="24"/>
        </w:rPr>
        <w:t>，</w:t>
        <w:tab/>
      </w: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tbl>
      <w:tblPr>
        <w:tblOverlap w:val="never"/>
        <w:jc w:val="center"/>
        <w:tblLayout w:type="fixed"/>
      </w:tblPr>
      <w:tblGrid>
        <w:gridCol w:w="1531"/>
        <w:gridCol w:w="4291"/>
        <w:gridCol w:w="989"/>
        <w:gridCol w:w="1138"/>
        <w:gridCol w:w="1637"/>
      </w:tblGrid>
      <w:tr>
        <w:trPr>
          <w:trHeight w:val="75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26" w:lineRule="exact"/>
              <w:ind w:left="0" w:right="0" w:firstLine="0"/>
              <w:jc w:val="both"/>
            </w:pPr>
            <w:r>
              <w:rPr>
                <w:color w:val="000000"/>
                <w:spacing w:val="0"/>
                <w:w w:val="100"/>
                <w:position w:val="0"/>
              </w:rPr>
              <w:t>急诊预检分诊软 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21" w:lineRule="exact"/>
              <w:ind w:left="0" w:right="0" w:firstLine="0"/>
              <w:jc w:val="both"/>
            </w:pPr>
            <w:r>
              <w:rPr>
                <w:color w:val="000000"/>
                <w:spacing w:val="0"/>
                <w:w w:val="100"/>
                <w:position w:val="0"/>
              </w:rPr>
              <w:t>与兄弟公司合作，共同致力于拓展急诊领域的分诊叫 号排队系统。拓展新的业务和服务领域。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产品研发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18" w:lineRule="exact"/>
              <w:ind w:left="0" w:right="0" w:firstLine="0"/>
              <w:jc w:val="left"/>
            </w:pPr>
            <w:r>
              <w:rPr>
                <w:color w:val="000000"/>
                <w:spacing w:val="0"/>
                <w:w w:val="100"/>
                <w:position w:val="0"/>
              </w:rPr>
              <w:t>获得更大的销售 市场，为公司增加 营业收入。</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国产单片机替换 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单片机行业正在经历由国外垄断向国产化迈进的阶 段，使用国产单片机能够大幅的降低有关产品成本， 促进国产化需求，维持供应链的稳定。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产品研发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获得更大的销售 市场，为公司增加 营业收入。</w:t>
            </w:r>
          </w:p>
        </w:tc>
      </w:tr>
      <w:tr>
        <w:trPr>
          <w:trHeight w:val="414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98" w:lineRule="exact"/>
              <w:ind w:left="0" w:right="0" w:firstLine="0"/>
              <w:jc w:val="both"/>
            </w:pPr>
            <w:r>
              <w:rPr>
                <w:color w:val="000000"/>
                <w:spacing w:val="0"/>
                <w:w w:val="100"/>
                <w:position w:val="0"/>
              </w:rPr>
              <w:t>血液透析服务平 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血液透析服务平台围绕血液净化中心工作流程，以患 者血透过程安全管理为核心，以建立完整的病人血液 净化专科电子病历为指导，为血液净化中心提供全方 位的数字化服务。从血液净化中心的医疗业务流程出 发，涵盖了从患者预约排班开始，经过血透前准备、 血透中检测、血透后管理的全过程。以保障医疗安全 为目标，在血液透析机的应用、设备复用、用药安全、 特殊患者管理、治疗过程监控等方面实现了智能化的 质控管理，从而保障患者在治疗过程中的安全。以无 线网络为媒介，以移动设备为载体，实现日常办公移 动化。通过将科室的诊疗行为标准化、自动化，实现 精细化管理，有效的降低了医护人员的工作负担，提 高了工作效率，保障了医疗安全。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开发阶段</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227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移动远程查房系 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本系统主要分为移动远程查房的软件和远程查房车 硬件俩部分。远程查房车主要服务于医院临床业务， 应用的业务范围包括：远程急诊指导，远程重症指导， 远程病区查房。目的在于平衡医疗资源，让高级别医 生可以基于远程医疗平台，通过远程查房车，在远端 清晰查看病人体征、病历、监护、检查等信息，第一 时间为基层医生提供相对准确治疗方案。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开发阶段</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病房看板系统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通过对接医院</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系统，实现对患者相关数据采集和 整理，模块化显示在护士站一体机上，实现了对医院 病房看板系统的数字化、智能化、可视化管理，弥补 了医院护理信息化空缺。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开发阶段</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258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互联网医院系统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允许依托医疗机构发展互联网医院。医疗机构可以使 用互联网医院作为第二名称，在实体医院基础上，运 用互联网技术提供安全适宜的医疗服务，允许在线开 展部分常见病、慢性病复诊。医师掌握患者病历资料 后，允许在线开具部分常见病、慢性病处方。支持医 疗卫生机构、符合条件的第三方机构搭建互联网信息 平台，开展远程医疗、健康咨询、健康管理服务，促 进医院、医务人员、患者之间的有效沟通。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开发阶段</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获得更大的销售 市场，为公司增加 营业收入。</w:t>
            </w:r>
          </w:p>
        </w:tc>
      </w:tr>
      <w:tr>
        <w:trPr>
          <w:trHeight w:val="161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both"/>
            </w:pPr>
            <w:r>
              <w:rPr>
                <w:color w:val="000000"/>
                <w:spacing w:val="0"/>
                <w:w w:val="100"/>
                <w:position w:val="0"/>
              </w:rPr>
              <w:t>电子病房卡信息 系统</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随着医疗资源配置水平的不断提高，医院之间硬件资 源配置的差异化逐步降低，特别是对于大型医院，临 床技术水平、医疗设备已经不再是医院最终发展水平 的瓶颈，医院之间的竞争当前已经开始表现为服务水 平的竞争。国家的相关政策也已经制订了''以患者为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开发阶段</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bl>
    <w:p>
      <w:pPr>
        <w:widowControl w:val="0"/>
        <w:spacing w:line="1" w:lineRule="exact"/>
      </w:pPr>
      <w:r>
        <w:br w:type="page"/>
      </w:r>
    </w:p>
    <w:p>
      <w:pPr>
        <w:pStyle w:val="Style40"/>
        <w:keepNext w:val="0"/>
        <w:keepLines w:val="0"/>
        <w:widowControl w:val="0"/>
        <w:shd w:val="clear" w:color="auto" w:fill="auto"/>
        <w:tabs>
          <w:tab w:pos="581" w:val="left"/>
          <w:tab w:pos="9326" w:val="left"/>
        </w:tabs>
        <w:bidi w:val="0"/>
        <w:spacing w:before="0" w:after="0" w:line="173" w:lineRule="exact"/>
        <w:ind w:left="0" w:right="0" w:firstLine="0"/>
        <w:jc w:val="right"/>
        <w:rPr>
          <w:sz w:val="16"/>
          <w:szCs w:val="16"/>
        </w:rPr>
      </w:pPr>
      <w:r>
        <w:rPr>
          <w:rFonts w:ascii="SimHei" w:eastAsia="SimHei" w:hAnsi="SimHei" w:cs="SimHei"/>
          <w:color w:val="2A292B"/>
          <w:spacing w:val="0"/>
          <w:w w:val="100"/>
          <w:position w:val="0"/>
          <w:sz w:val="15"/>
          <w:szCs w:val="15"/>
          <w:vertAlign w:val="superscript"/>
        </w:rPr>
        <w:t>IH6</w:t>
      </w:r>
      <w:r>
        <w:rPr>
          <w:rFonts w:ascii="SimHei" w:eastAsia="SimHei" w:hAnsi="SimHei" w:cs="SimHei"/>
          <w:color w:val="4E6A8D"/>
          <w:spacing w:val="0"/>
          <w:w w:val="100"/>
          <w:position w:val="0"/>
          <w:sz w:val="15"/>
          <w:szCs w:val="15"/>
        </w:rPr>
        <w:t xml:space="preserve">国家高新技术企业 </w:t>
      </w:r>
      <w:r>
        <w:rPr>
          <w:b/>
          <w:bCs/>
          <w:color w:val="265892"/>
          <w:spacing w:val="0"/>
          <w:w w:val="100"/>
          <w:position w:val="0"/>
          <w:sz w:val="34"/>
          <w:szCs w:val="34"/>
          <w:u w:val="single"/>
        </w:rPr>
        <w:t>，</w:t>
      </w:r>
      <w:r>
        <w:rPr>
          <w:rFonts w:ascii="Times New Roman" w:eastAsia="Times New Roman" w:hAnsi="Times New Roman" w:cs="Times New Roman"/>
          <w:b/>
          <w:bCs/>
          <w:color w:val="265892"/>
          <w:spacing w:val="0"/>
          <w:w w:val="100"/>
          <w:position w:val="0"/>
          <w:sz w:val="32"/>
          <w:szCs w:val="32"/>
          <w:u w:val="single"/>
        </w:rPr>
        <w:t>1</w:t>
        <w:tab/>
      </w:r>
      <w:r>
        <w:rPr>
          <w:rFonts w:ascii="SimHei" w:eastAsia="SimHei" w:hAnsi="SimHei" w:cs="SimHei"/>
          <w:color w:val="4E6A8D"/>
          <w:spacing w:val="0"/>
          <w:w w:val="100"/>
          <w:position w:val="0"/>
          <w:sz w:val="15"/>
          <w:szCs w:val="15"/>
          <w:u w:val="single"/>
        </w:rPr>
        <w:t>股票代码:</w:t>
      </w:r>
      <w:r>
        <w:rPr>
          <w:rFonts w:ascii="Arial" w:eastAsia="Arial" w:hAnsi="Arial" w:cs="Arial"/>
          <w:color w:val="265892"/>
          <w:spacing w:val="0"/>
          <w:w w:val="100"/>
          <w:position w:val="0"/>
          <w:sz w:val="16"/>
          <w:szCs w:val="16"/>
          <w:u w:val="single"/>
        </w:rPr>
        <w:t>.300290</w:t>
        <w:tab/>
      </w:r>
      <w:r>
        <w:rPr>
          <w:rFonts w:ascii="Arial" w:eastAsia="Arial" w:hAnsi="Arial" w:cs="Arial"/>
          <w:color w:val="000000"/>
          <w:spacing w:val="0"/>
          <w:w w:val="100"/>
          <w:position w:val="0"/>
          <w:sz w:val="16"/>
          <w:szCs w:val="16"/>
          <w:u w:val="single"/>
        </w:rPr>
        <w:t>.</w:t>
      </w:r>
    </w:p>
    <w:tbl>
      <w:tblPr>
        <w:tblOverlap w:val="never"/>
        <w:jc w:val="center"/>
        <w:tblLayout w:type="fixed"/>
      </w:tblPr>
      <w:tblGrid>
        <w:gridCol w:w="1531"/>
        <w:gridCol w:w="4291"/>
        <w:gridCol w:w="989"/>
        <w:gridCol w:w="1138"/>
        <w:gridCol w:w="1637"/>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中心”的导向，广大社会群体在医疗服务机构的就医 体验成为各大医院重点关注的核心。随着人们越来越 重视隐私问题，每个病房或者床头都应该拥有独立的 医疗服务系统，电子病房卡系统正是满足上述需求而 独立设计的一套全新系统。紧紧围绕实际医院环境， 从病房实际需求为出发点，满足患者、护士、医生等 不同层次的业务需求。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智慧政务平台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智慧政务系统面向国内发展最新趋势，实现政府服务 的集中化管理，涵盖主要业务服务模式和流程，创造 新的利润增长点。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可视化科间会诊</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及交互视频系统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科间会诊是医院远程视讯的重要组成部分，是</w:t>
            </w:r>
            <w:r>
              <w:rPr>
                <w:rFonts w:ascii="Times New Roman" w:eastAsia="Times New Roman" w:hAnsi="Times New Roman" w:cs="Times New Roman"/>
                <w:color w:val="000000"/>
                <w:spacing w:val="0"/>
                <w:w w:val="100"/>
                <w:position w:val="0"/>
                <w:sz w:val="18"/>
                <w:szCs w:val="18"/>
              </w:rPr>
              <w:t xml:space="preserve">MDT </w:t>
            </w:r>
            <w:r>
              <w:rPr>
                <w:color w:val="000000"/>
                <w:spacing w:val="0"/>
                <w:w w:val="100"/>
                <w:position w:val="0"/>
              </w:rPr>
              <w:t>会诊的重要内容之一，是公司未来新的增长点。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10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智慧护士看板系 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护士看板是智慧病区的重要组成内容，护士看板系统 可以很好的与现有业务结合实现护士的诸多信息化 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196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急诊医学临床管 理信息系统应用 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iECIS 6.0</w:t>
            </w:r>
            <w:r>
              <w:rPr>
                <w:color w:val="000000"/>
                <w:spacing w:val="0"/>
                <w:w w:val="100"/>
                <w:position w:val="0"/>
              </w:rPr>
              <w:t>在原有</w:t>
            </w:r>
            <w:r>
              <w:rPr>
                <w:rFonts w:ascii="Times New Roman" w:eastAsia="Times New Roman" w:hAnsi="Times New Roman" w:cs="Times New Roman"/>
                <w:color w:val="000000"/>
                <w:spacing w:val="0"/>
                <w:w w:val="100"/>
                <w:position w:val="0"/>
                <w:sz w:val="18"/>
                <w:szCs w:val="18"/>
              </w:rPr>
              <w:t>ECIS5.0</w:t>
            </w:r>
            <w:r>
              <w:rPr>
                <w:color w:val="000000"/>
                <w:spacing w:val="0"/>
                <w:w w:val="100"/>
                <w:position w:val="0"/>
              </w:rPr>
              <w:t>的基础上进行技术重构， 从开发框架，数据存储，数据传输，数据应用，信息 安全，可维护性等方面进行重构和迭代。并重新设计 急诊系统的可视化展示部门，优化了与医院其他</w:t>
            </w:r>
            <w:r>
              <w:rPr>
                <w:rFonts w:ascii="Times New Roman" w:eastAsia="Times New Roman" w:hAnsi="Times New Roman" w:cs="Times New Roman"/>
                <w:color w:val="000000"/>
                <w:spacing w:val="0"/>
                <w:w w:val="100"/>
                <w:position w:val="0"/>
                <w:sz w:val="18"/>
                <w:szCs w:val="18"/>
              </w:rPr>
              <w:t>LIS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PACS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等系统的自动化接口工具。提升实施效 率及实施质量。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开发阶段</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196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专病中心急救管 理信息平台应用 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iECIC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，重构之前</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版本框架，从闭源的、不兼 容信创技术生态的</w:t>
            </w:r>
            <w:r>
              <w:rPr>
                <w:rFonts w:ascii="Times New Roman" w:eastAsia="Times New Roman" w:hAnsi="Times New Roman" w:cs="Times New Roman"/>
                <w:color w:val="000000"/>
                <w:spacing w:val="0"/>
                <w:w w:val="100"/>
                <w:position w:val="0"/>
                <w:sz w:val="18"/>
                <w:szCs w:val="18"/>
              </w:rPr>
              <w:t>.net</w:t>
            </w:r>
            <w:r>
              <w:rPr>
                <w:color w:val="000000"/>
                <w:spacing w:val="0"/>
                <w:w w:val="100"/>
                <w:position w:val="0"/>
              </w:rPr>
              <w:t>框架，逐步迁移到开源的、兼 容信创的自主可控技术生态的</w:t>
            </w:r>
            <w:r>
              <w:rPr>
                <w:rFonts w:ascii="Times New Roman" w:eastAsia="Times New Roman" w:hAnsi="Times New Roman" w:cs="Times New Roman"/>
                <w:color w:val="000000"/>
                <w:spacing w:val="0"/>
                <w:w w:val="100"/>
                <w:position w:val="0"/>
                <w:sz w:val="18"/>
                <w:szCs w:val="18"/>
              </w:rPr>
              <w:t>.net</w:t>
            </w:r>
            <w:r>
              <w:rPr>
                <w:color w:val="000000"/>
                <w:spacing w:val="0"/>
                <w:w w:val="100"/>
                <w:position w:val="0"/>
              </w:rPr>
              <w:t>平台。与院内急诊 做深入整合。积累近几年信息安全测评经验基础上， 更新代码规范，并对原有</w:t>
            </w:r>
            <w:r>
              <w:rPr>
                <w:rFonts w:ascii="Times New Roman" w:eastAsia="Times New Roman" w:hAnsi="Times New Roman" w:cs="Times New Roman"/>
                <w:color w:val="000000"/>
                <w:spacing w:val="0"/>
                <w:w w:val="100"/>
                <w:position w:val="0"/>
                <w:sz w:val="18"/>
                <w:szCs w:val="18"/>
              </w:rPr>
              <w:t>ECIC4.0</w:t>
            </w:r>
            <w:r>
              <w:rPr>
                <w:color w:val="000000"/>
                <w:spacing w:val="0"/>
                <w:w w:val="100"/>
                <w:position w:val="0"/>
              </w:rPr>
              <w:t>中不安全的代码进 行重构。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开发阶段</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258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重症医学临床监 护信息系统应用 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iICIS 5.0</w:t>
            </w:r>
            <w:r>
              <w:rPr>
                <w:color w:val="000000"/>
                <w:spacing w:val="0"/>
                <w:w w:val="100"/>
                <w:position w:val="0"/>
              </w:rPr>
              <w:t>在目前</w:t>
            </w:r>
            <w:r>
              <w:rPr>
                <w:rFonts w:ascii="Times New Roman" w:eastAsia="Times New Roman" w:hAnsi="Times New Roman" w:cs="Times New Roman"/>
                <w:color w:val="000000"/>
                <w:spacing w:val="0"/>
                <w:w w:val="100"/>
                <w:position w:val="0"/>
                <w:sz w:val="18"/>
                <w:szCs w:val="18"/>
              </w:rPr>
              <w:t>ICIS 4.x</w:t>
            </w:r>
            <w:r>
              <w:rPr>
                <w:color w:val="000000"/>
                <w:spacing w:val="0"/>
                <w:w w:val="100"/>
                <w:position w:val="0"/>
              </w:rPr>
              <w:t>的基础上，对一些已有功能 模块进行改进提升（如文书工具），加入一些新的功 能模块（如分析工具、交班交接、预警提醒等）。进 一步提升</w:t>
            </w:r>
            <w:r>
              <w:rPr>
                <w:rFonts w:ascii="Times New Roman" w:eastAsia="Times New Roman" w:hAnsi="Times New Roman" w:cs="Times New Roman"/>
                <w:color w:val="000000"/>
                <w:spacing w:val="0"/>
                <w:w w:val="100"/>
                <w:position w:val="0"/>
                <w:sz w:val="18"/>
                <w:szCs w:val="18"/>
              </w:rPr>
              <w:t>ICIS</w:t>
            </w:r>
            <w:r>
              <w:rPr>
                <w:color w:val="000000"/>
                <w:spacing w:val="0"/>
                <w:w w:val="100"/>
                <w:position w:val="0"/>
              </w:rPr>
              <w:t xml:space="preserve">的产品化程度和市场竞争力。根据当 前市场竞争需要，公司需增强现有重症医学临床信息 系统的功能深度与广度，结合临床业务需求，提升产 品的依从性和易用性，进一步降低交付成本，提高 </w:t>
            </w:r>
            <w:r>
              <w:rPr>
                <w:rFonts w:ascii="Times New Roman" w:eastAsia="Times New Roman" w:hAnsi="Times New Roman" w:cs="Times New Roman"/>
                <w:color w:val="000000"/>
                <w:spacing w:val="0"/>
                <w:w w:val="100"/>
                <w:position w:val="0"/>
                <w:sz w:val="18"/>
                <w:szCs w:val="18"/>
              </w:rPr>
              <w:t>ICU</w:t>
            </w:r>
            <w:r>
              <w:rPr>
                <w:color w:val="000000"/>
                <w:spacing w:val="0"/>
                <w:w w:val="100"/>
                <w:position w:val="0"/>
              </w:rPr>
              <w:t>产品的市场竞争力。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开发阶段</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获得更大的销售 市场，为公司增加 营业收入。</w:t>
            </w:r>
          </w:p>
        </w:tc>
      </w:tr>
      <w:tr>
        <w:trPr>
          <w:trHeight w:val="10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围术期医学临床 监护信息系统应 用软件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一、扩展产品业务功能，特别是深入手术护理临床业 务；二、打破现有产品点位限制，进行产品框架调整， 改</w:t>
            </w:r>
            <w:r>
              <w:rPr>
                <w:rFonts w:ascii="Times New Roman" w:eastAsia="Times New Roman" w:hAnsi="Times New Roman" w:cs="Times New Roman"/>
                <w:color w:val="000000"/>
                <w:spacing w:val="0"/>
                <w:w w:val="100"/>
                <w:position w:val="0"/>
                <w:sz w:val="18"/>
                <w:szCs w:val="18"/>
              </w:rPr>
              <w:t>C/S</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B/S+C/S</w:t>
            </w:r>
            <w:r>
              <w:rPr>
                <w:color w:val="000000"/>
                <w:spacing w:val="0"/>
                <w:w w:val="100"/>
                <w:position w:val="0"/>
              </w:rPr>
              <w:t>混合结构，以适应行业未来发展。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开发阶段</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10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临床物联网设备 大数据管理平台 应用软件</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米健监护设备数据平台的整体规划包括以下三个子 系统，医院可以结合自身实际情况，分期规划进行实 施应用：（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）设备数据采集平台（</w:t>
            </w:r>
            <w:r>
              <w:rPr>
                <w:rFonts w:ascii="Times New Roman" w:eastAsia="Times New Roman" w:hAnsi="Times New Roman" w:cs="Times New Roman"/>
                <w:color w:val="000000"/>
                <w:spacing w:val="0"/>
                <w:w w:val="100"/>
                <w:position w:val="0"/>
                <w:sz w:val="18"/>
                <w:szCs w:val="18"/>
              </w:rPr>
              <w:t>DGW</w:t>
            </w:r>
            <w:r>
              <w:rPr>
                <w:color w:val="000000"/>
                <w:spacing w:val="0"/>
                <w:w w:val="100"/>
                <w:position w:val="0"/>
              </w:rPr>
              <w:t>）</w:t>
            </w:r>
            <w:r>
              <w:rPr>
                <w:color w:val="000000"/>
                <w:spacing w:val="0"/>
                <w:w w:val="100"/>
                <w:position w:val="0"/>
              </w:rPr>
              <w:t>:以设备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bl>
    <w:p>
      <w:pPr>
        <w:widowControl w:val="0"/>
        <w:spacing w:line="1" w:lineRule="exact"/>
      </w:pPr>
      <w:r>
        <w:br w:type="page"/>
      </w:r>
    </w:p>
    <w:p>
      <w:pPr>
        <w:pStyle w:val="Style40"/>
        <w:keepNext w:val="0"/>
        <w:keepLines w:val="0"/>
        <w:widowControl w:val="0"/>
        <w:shd w:val="clear" w:color="auto" w:fill="auto"/>
        <w:tabs>
          <w:tab w:pos="581" w:val="left"/>
          <w:tab w:pos="9326" w:val="left"/>
        </w:tabs>
        <w:bidi w:val="0"/>
        <w:spacing w:before="0" w:after="0" w:line="173" w:lineRule="exact"/>
        <w:ind w:left="0" w:right="0" w:firstLine="0"/>
        <w:jc w:val="right"/>
        <w:rPr>
          <w:sz w:val="16"/>
          <w:szCs w:val="16"/>
        </w:rPr>
      </w:pPr>
      <w:r>
        <w:rPr>
          <w:rFonts w:ascii="SimHei" w:eastAsia="SimHei" w:hAnsi="SimHei" w:cs="SimHei"/>
          <w:color w:val="2A292B"/>
          <w:spacing w:val="0"/>
          <w:w w:val="100"/>
          <w:position w:val="0"/>
          <w:sz w:val="15"/>
          <w:szCs w:val="15"/>
          <w:vertAlign w:val="superscript"/>
        </w:rPr>
        <w:t>IH6</w:t>
      </w:r>
      <w:r>
        <w:rPr>
          <w:rFonts w:ascii="SimHei" w:eastAsia="SimHei" w:hAnsi="SimHei" w:cs="SimHei"/>
          <w:color w:val="4E6A8D"/>
          <w:spacing w:val="0"/>
          <w:w w:val="100"/>
          <w:position w:val="0"/>
          <w:sz w:val="15"/>
          <w:szCs w:val="15"/>
        </w:rPr>
        <w:t xml:space="preserve">国家高新技术企业 </w:t>
      </w:r>
      <w:r>
        <w:rPr>
          <w:b/>
          <w:bCs/>
          <w:color w:val="265892"/>
          <w:spacing w:val="0"/>
          <w:w w:val="100"/>
          <w:position w:val="0"/>
          <w:sz w:val="34"/>
          <w:szCs w:val="34"/>
          <w:u w:val="single"/>
        </w:rPr>
        <w:t>，</w:t>
      </w:r>
      <w:r>
        <w:rPr>
          <w:rFonts w:ascii="Times New Roman" w:eastAsia="Times New Roman" w:hAnsi="Times New Roman" w:cs="Times New Roman"/>
          <w:b/>
          <w:bCs/>
          <w:color w:val="265892"/>
          <w:spacing w:val="0"/>
          <w:w w:val="100"/>
          <w:position w:val="0"/>
          <w:sz w:val="32"/>
          <w:szCs w:val="32"/>
          <w:u w:val="single"/>
        </w:rPr>
        <w:t>1</w:t>
        <w:tab/>
      </w:r>
      <w:r>
        <w:rPr>
          <w:rFonts w:ascii="SimHei" w:eastAsia="SimHei" w:hAnsi="SimHei" w:cs="SimHei"/>
          <w:color w:val="4E6A8D"/>
          <w:spacing w:val="0"/>
          <w:w w:val="100"/>
          <w:position w:val="0"/>
          <w:sz w:val="15"/>
          <w:szCs w:val="15"/>
          <w:u w:val="single"/>
        </w:rPr>
        <w:t>股票代码:</w:t>
      </w:r>
      <w:r>
        <w:rPr>
          <w:rFonts w:ascii="Arial" w:eastAsia="Arial" w:hAnsi="Arial" w:cs="Arial"/>
          <w:color w:val="265892"/>
          <w:spacing w:val="0"/>
          <w:w w:val="100"/>
          <w:position w:val="0"/>
          <w:sz w:val="16"/>
          <w:szCs w:val="16"/>
          <w:u w:val="single"/>
        </w:rPr>
        <w:t>.300290</w:t>
        <w:tab/>
      </w:r>
      <w:r>
        <w:rPr>
          <w:rFonts w:ascii="Arial" w:eastAsia="Arial" w:hAnsi="Arial" w:cs="Arial"/>
          <w:color w:val="000000"/>
          <w:spacing w:val="0"/>
          <w:w w:val="100"/>
          <w:position w:val="0"/>
          <w:sz w:val="16"/>
          <w:szCs w:val="16"/>
          <w:u w:val="single"/>
        </w:rPr>
        <w:t>.</w:t>
      </w:r>
    </w:p>
    <w:tbl>
      <w:tblPr>
        <w:tblOverlap w:val="never"/>
        <w:jc w:val="center"/>
        <w:tblLayout w:type="fixed"/>
      </w:tblPr>
      <w:tblGrid>
        <w:gridCol w:w="1531"/>
        <w:gridCol w:w="4291"/>
        <w:gridCol w:w="989"/>
        <w:gridCol w:w="1138"/>
        <w:gridCol w:w="1637"/>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为中心的数据采集、传输与通信服务平台，</w:t>
            </w:r>
            <w:r>
              <w:rPr>
                <w:rFonts w:ascii="Times New Roman" w:eastAsia="Times New Roman" w:hAnsi="Times New Roman" w:cs="Times New Roman"/>
                <w:color w:val="000000"/>
                <w:spacing w:val="0"/>
                <w:w w:val="100"/>
                <w:position w:val="0"/>
                <w:sz w:val="18"/>
                <w:szCs w:val="18"/>
              </w:rPr>
              <w:t>Enteipnse Medical Device Hub</w:t>
            </w:r>
            <w:r>
              <w:rPr>
                <w:color w:val="000000"/>
                <w:spacing w:val="0"/>
                <w:w w:val="100"/>
                <w:position w:val="0"/>
              </w:rPr>
              <w:t>，采集、传输和分发设备数据。</w:t>
            </w:r>
          </w:p>
          <w:p>
            <w:pPr>
              <w:pStyle w:val="Style9"/>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）患者中央监控平台</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MDIP</w:t>
            </w:r>
            <w:r>
              <w:rPr>
                <w:color w:val="000000"/>
                <w:spacing w:val="0"/>
                <w:w w:val="100"/>
                <w:position w:val="0"/>
                <w:sz w:val="17"/>
                <w:szCs w:val="17"/>
              </w:rPr>
              <w:t>）</w:t>
            </w:r>
            <w:r>
              <w:rPr>
                <w:color w:val="000000"/>
                <w:spacing w:val="0"/>
                <w:w w:val="100"/>
                <w:position w:val="0"/>
                <w:sz w:val="17"/>
                <w:szCs w:val="17"/>
              </w:rPr>
              <w:t>:以设备和床位为 中心海量数据存储和显示服务平台，</w:t>
            </w:r>
            <w:r>
              <w:rPr>
                <w:rFonts w:ascii="Times New Roman" w:eastAsia="Times New Roman" w:hAnsi="Times New Roman" w:cs="Times New Roman"/>
                <w:color w:val="000000"/>
                <w:spacing w:val="0"/>
                <w:w w:val="100"/>
                <w:position w:val="0"/>
                <w:sz w:val="18"/>
                <w:szCs w:val="18"/>
              </w:rPr>
              <w:t>Patient</w:t>
            </w:r>
          </w:p>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Surveillance Data Platform</w:t>
            </w:r>
            <w:r>
              <w:rPr>
                <w:color w:val="000000"/>
                <w:spacing w:val="0"/>
                <w:w w:val="100"/>
                <w:position w:val="0"/>
              </w:rPr>
              <w:t>，</w:t>
            </w:r>
            <w:r>
              <w:rPr>
                <w:color w:val="000000"/>
                <w:spacing w:val="0"/>
                <w:w w:val="100"/>
                <w:position w:val="0"/>
              </w:rPr>
              <w:t>存储、共享和显示设备数 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）快速反应管理系统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RRIS</w:t>
            </w:r>
            <w:r>
              <w:rPr>
                <w:color w:val="000000"/>
                <w:spacing w:val="0"/>
                <w:w w:val="100"/>
                <w:position w:val="0"/>
              </w:rPr>
              <w:t>）</w:t>
            </w:r>
            <w:r>
              <w:rPr>
                <w:color w:val="000000"/>
                <w:spacing w:val="0"/>
                <w:w w:val="100"/>
                <w:position w:val="0"/>
              </w:rPr>
              <w:t>:以患者为中 心监测预警与响应流程管理平台，</w:t>
            </w:r>
            <w:r>
              <w:rPr>
                <w:rFonts w:ascii="Times New Roman" w:eastAsia="Times New Roman" w:hAnsi="Times New Roman" w:cs="Times New Roman"/>
                <w:color w:val="000000"/>
                <w:spacing w:val="0"/>
                <w:w w:val="100"/>
                <w:position w:val="0"/>
                <w:sz w:val="18"/>
                <w:szCs w:val="18"/>
              </w:rPr>
              <w:t>Rapid Response System Information System</w:t>
            </w:r>
            <w:r>
              <w:rPr>
                <w:color w:val="000000"/>
                <w:spacing w:val="0"/>
                <w:w w:val="100"/>
                <w:position w:val="0"/>
              </w:rPr>
              <w:t>，产生智能预警和管理响 应流程。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区域急救医疗服 务与紧急医学救 援管理平台应用 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区域急诊与院前急救医疗资源统一管理：在院内 急诊规范化预检分诊和院前急救转运全过程监控的 基础上，建立覆盖每台急救车、每个网络医院的数据 互联互通和实时上报机制，形成急诊急救资源动态电 子地图，提高急救医疗服务体系运行的透明度，实现 医疗资源最优配置和患者转运治疗方案最佳选择。</w:t>
            </w:r>
          </w:p>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（二）院前急救战线前移与院内救治无缝衔接：改变 原有的院前转运和院内交接串行的衔接模式，通过院 前病情评估分诊和预报、远程心电诊断、远程影像诊 断、转运过程中的远程监护和实时音视频远程指导、 院内预挂号和预检验检查申请等方式，实现院前急救 的战线前移，最大程度压缩急诊急救时间延迟。（三） 多学科高效协作与绿色通道的高效运行：通过预检分 诊、院前预报和急救指导三位一体的应急响应中心， 真正实现院内急诊绿色通道的前移；充分利用物联网 和移动医疗技术，实现胸痛、卒中等多种专病绿色通 道的全流程医疗行为监控、临床信息共享和多学科团 队协作互动，自动采集过程质控指标和协作效率数 据。（四）夯实急危重症一体化、精细化管理水平： 推动急危重症救治一体化管理。通过规范化的预检分 诊，实现急诊患者分级分区有序管理；通过抢救、留 观和诊室医护一体化平台，支撑红黄绿区统一管理和 快速流转；通过流程自动化，实现以</w:t>
            </w:r>
            <w:r>
              <w:rPr>
                <w:rFonts w:ascii="Times New Roman" w:eastAsia="Times New Roman" w:hAnsi="Times New Roman" w:cs="Times New Roman"/>
                <w:color w:val="000000"/>
                <w:spacing w:val="0"/>
                <w:w w:val="100"/>
                <w:position w:val="0"/>
                <w:sz w:val="18"/>
                <w:szCs w:val="18"/>
              </w:rPr>
              <w:t>ICU</w:t>
            </w:r>
            <w:r>
              <w:rPr>
                <w:color w:val="000000"/>
                <w:spacing w:val="0"/>
                <w:w w:val="100"/>
                <w:position w:val="0"/>
              </w:rPr>
              <w:t>患者为中 心覆盖病情评估、治疗干预、监护护理精细化闭环管 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开发阶段</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177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急危重症诊疗辅 助平台软件</w:t>
            </w:r>
            <w:r>
              <w:rPr>
                <w:rFonts w:ascii="Times New Roman" w:eastAsia="Times New Roman" w:hAnsi="Times New Roman" w:cs="Times New Roman"/>
                <w:color w:val="000000"/>
                <w:spacing w:val="0"/>
                <w:w w:val="100"/>
                <w:position w:val="0"/>
                <w:sz w:val="18"/>
                <w:szCs w:val="18"/>
              </w:rPr>
              <w:t>V3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83"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V2.1</w:t>
            </w: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CDS</w:t>
            </w:r>
            <w:r>
              <w:rPr>
                <w:color w:val="000000"/>
                <w:spacing w:val="0"/>
                <w:w w:val="100"/>
                <w:position w:val="0"/>
              </w:rPr>
              <w:t>组件，封装为</w:t>
            </w:r>
            <w:r>
              <w:rPr>
                <w:rFonts w:ascii="Times New Roman" w:eastAsia="Times New Roman" w:hAnsi="Times New Roman" w:cs="Times New Roman"/>
                <w:color w:val="000000"/>
                <w:spacing w:val="0"/>
                <w:w w:val="100"/>
                <w:position w:val="0"/>
                <w:sz w:val="18"/>
                <w:szCs w:val="18"/>
              </w:rPr>
              <w:t>V3.0</w:t>
            </w:r>
            <w:r>
              <w:rPr>
                <w:color w:val="000000"/>
                <w:spacing w:val="0"/>
                <w:w w:val="100"/>
                <w:position w:val="0"/>
              </w:rPr>
              <w:t>，</w:t>
            </w:r>
            <w:r>
              <w:rPr>
                <w:color w:val="000000"/>
                <w:spacing w:val="0"/>
                <w:w w:val="100"/>
                <w:position w:val="0"/>
              </w:rPr>
              <w:t>支持从米 健的急诊、重症、单病种等业务系统或其他厂商系统 接入患者信息及数据，通过逻辑引擎（支持用户自定 义规则）自动进行条件判断，动态提供诊疗提示，用 于诊疗辅助；同时通过保存接入的患者数据积累典型 病例，用于教学培训。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获得更大的销售 市场，为公司增加 营业收入。</w:t>
            </w:r>
          </w:p>
        </w:tc>
      </w:tr>
      <w:tr>
        <w:trPr>
          <w:trHeight w:val="1344"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临床危重事件早 期预警与干预技 术服务模式研发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病区内客制化的质控、统计的显示大屏和消息助手， 用于提供可视化的病区数据以及及时的病情预警；病 情病历的结构化转化以及后续的科研数据整合、检 索，以可视化或其他方式呈现。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已结项</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bl>
    <w:p>
      <w:pPr>
        <w:sectPr>
          <w:footnotePr>
            <w:pos w:val="pageBottom"/>
            <w:numFmt w:val="decimal"/>
            <w:numRestart w:val="continuous"/>
          </w:footnotePr>
          <w:type w:val="continuous"/>
          <w:pgSz w:w="11900" w:h="16840"/>
          <w:pgMar w:top="1146" w:right="1118" w:bottom="1428" w:left="1100" w:header="0" w:footer="3" w:gutter="0"/>
          <w:cols w:space="720"/>
          <w:noEndnote/>
          <w:rtlGutter w:val="0"/>
          <w:docGrid w:linePitch="360"/>
        </w:sectPr>
      </w:pPr>
    </w:p>
    <w:tbl>
      <w:tblPr>
        <w:tblOverlap w:val="never"/>
        <w:jc w:val="center"/>
        <w:tblLayout w:type="fixed"/>
      </w:tblPr>
      <w:tblGrid>
        <w:gridCol w:w="1531"/>
        <w:gridCol w:w="4291"/>
        <w:gridCol w:w="989"/>
        <w:gridCol w:w="1138"/>
        <w:gridCol w:w="1733"/>
      </w:tblGrid>
      <w:tr>
        <w:trPr>
          <w:trHeight w:val="768" w:hRule="exact"/>
        </w:trPr>
        <w:tc>
          <w:tcPr>
            <w:gridSpan w:val="5"/>
            <w:tcBorders>
              <w:top w:val="single" w:sz="4"/>
              <w:left w:val="single" w:sz="4"/>
              <w:right w:val="single" w:sz="4"/>
            </w:tcBorders>
            <w:shd w:val="clear" w:color="auto" w:fill="FFFFFF"/>
            <w:vAlign w:val="bottom"/>
          </w:tcPr>
          <w:p>
            <w:pPr>
              <w:pStyle w:val="Style9"/>
              <w:keepNext w:val="0"/>
              <w:keepLines w:val="0"/>
              <w:widowControl w:val="0"/>
              <w:shd w:val="clear" w:color="auto" w:fill="auto"/>
              <w:tabs>
                <w:tab w:pos="7924" w:val="left"/>
              </w:tabs>
              <w:bidi w:val="0"/>
              <w:spacing w:before="0" w:after="0" w:line="240" w:lineRule="auto"/>
              <w:ind w:left="0" w:right="0" w:firstLine="820"/>
              <w:jc w:val="left"/>
            </w:pPr>
            <w:r>
              <w:rPr>
                <w:color w:val="265892"/>
                <w:spacing w:val="0"/>
                <w:w w:val="100"/>
                <w:position w:val="0"/>
              </w:rPr>
              <w:t>宋利科技</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65892"/>
                <w:spacing w:val="0"/>
                <w:w w:val="100"/>
                <w:position w:val="0"/>
                <w:sz w:val="16"/>
                <w:szCs w:val="16"/>
              </w:rPr>
              <w:t>“Ci</w:t>
            </w:r>
            <w:r>
              <w:rPr>
                <w:rFonts w:ascii="SimHei" w:eastAsia="SimHei" w:hAnsi="SimHei" w:cs="SimHei"/>
                <w:color w:val="4E6A8D"/>
                <w:spacing w:val="0"/>
                <w:w w:val="100"/>
                <w:position w:val="0"/>
                <w:sz w:val="15"/>
                <w:szCs w:val="15"/>
              </w:rPr>
              <w:t>国家高新技术企业</w:t>
            </w:r>
          </w:p>
          <w:p>
            <w:pPr>
              <w:pStyle w:val="Style9"/>
              <w:keepNext w:val="0"/>
              <w:keepLines w:val="0"/>
              <w:widowControl w:val="0"/>
              <w:shd w:val="clear" w:color="auto" w:fill="auto"/>
              <w:tabs>
                <w:tab w:pos="755" w:val="left"/>
              </w:tabs>
              <w:bidi w:val="0"/>
              <w:spacing w:before="0" w:after="0" w:line="240" w:lineRule="auto"/>
              <w:ind w:left="0" w:right="0" w:firstLine="160"/>
              <w:jc w:val="left"/>
              <w:rPr>
                <w:sz w:val="16"/>
                <w:szCs w:val="16"/>
              </w:rPr>
            </w:pPr>
            <w:r>
              <w:rPr>
                <w:b/>
                <w:bCs/>
                <w:color w:val="265892"/>
                <w:spacing w:val="0"/>
                <w:w w:val="100"/>
                <w:position w:val="0"/>
                <w:sz w:val="34"/>
                <w:szCs w:val="34"/>
              </w:rPr>
              <w:t>，</w:t>
            </w:r>
            <w:r>
              <w:rPr>
                <w:rFonts w:ascii="Times New Roman" w:eastAsia="Times New Roman" w:hAnsi="Times New Roman" w:cs="Times New Roman"/>
                <w:b/>
                <w:bCs/>
                <w:color w:val="265892"/>
                <w:spacing w:val="0"/>
                <w:w w:val="100"/>
                <w:position w:val="0"/>
                <w:sz w:val="32"/>
                <w:szCs w:val="32"/>
              </w:rPr>
              <w:t>1</w:t>
              <w:tab/>
            </w: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tc>
      </w:tr>
      <w:tr>
        <w:trPr>
          <w:trHeight w:val="10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DIP</w:t>
            </w:r>
            <w:r>
              <w:rPr>
                <w:color w:val="000000"/>
                <w:spacing w:val="0"/>
                <w:w w:val="100"/>
                <w:position w:val="0"/>
              </w:rPr>
              <w:t>数据分析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本项目主要研究患者在院期间的过程数据分析预警 与全院的医保盈亏、运营绩效分析。依托于核心</w:t>
            </w:r>
            <w:r>
              <w:rPr>
                <w:rFonts w:ascii="Times New Roman" w:eastAsia="Times New Roman" w:hAnsi="Times New Roman" w:cs="Times New Roman"/>
                <w:color w:val="000000"/>
                <w:spacing w:val="0"/>
                <w:w w:val="100"/>
                <w:position w:val="0"/>
                <w:sz w:val="18"/>
                <w:szCs w:val="18"/>
              </w:rPr>
              <w:t xml:space="preserve">DIP </w:t>
            </w:r>
            <w:r>
              <w:rPr>
                <w:color w:val="000000"/>
                <w:spacing w:val="0"/>
                <w:w w:val="100"/>
                <w:position w:val="0"/>
              </w:rPr>
              <w:t>病组分组器实现精准入组。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产品研发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289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DRG</w:t>
            </w:r>
            <w:r>
              <w:rPr>
                <w:color w:val="000000"/>
                <w:spacing w:val="0"/>
                <w:w w:val="100"/>
                <w:position w:val="0"/>
              </w:rPr>
              <w:t>医保付费平 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建设</w:t>
            </w:r>
            <w:r>
              <w:rPr>
                <w:rFonts w:ascii="Times New Roman" w:eastAsia="Times New Roman" w:hAnsi="Times New Roman" w:cs="Times New Roman"/>
                <w:color w:val="000000"/>
                <w:spacing w:val="0"/>
                <w:w w:val="100"/>
                <w:position w:val="0"/>
                <w:sz w:val="18"/>
                <w:szCs w:val="18"/>
              </w:rPr>
              <w:t>DRG</w:t>
            </w:r>
            <w:r>
              <w:rPr>
                <w:color w:val="000000"/>
                <w:spacing w:val="0"/>
                <w:w w:val="100"/>
                <w:position w:val="0"/>
              </w:rPr>
              <w:t>支付智能管理平台系统，基于该系统将区 域内住院病例进行精准分组，测算</w:t>
            </w:r>
            <w:r>
              <w:rPr>
                <w:rFonts w:ascii="Times New Roman" w:eastAsia="Times New Roman" w:hAnsi="Times New Roman" w:cs="Times New Roman"/>
                <w:color w:val="000000"/>
                <w:spacing w:val="0"/>
                <w:w w:val="100"/>
                <w:position w:val="0"/>
                <w:sz w:val="18"/>
                <w:szCs w:val="18"/>
              </w:rPr>
              <w:t>DRG</w:t>
            </w:r>
            <w:r>
              <w:rPr>
                <w:color w:val="000000"/>
                <w:spacing w:val="0"/>
                <w:w w:val="100"/>
                <w:position w:val="0"/>
              </w:rPr>
              <w:t>付费相关费 率与支付标准，实现支付审核与结算流程的跨机构有 序平稳运转。再结合相关专家咨询与本地医保资金管 理需求，制定医保按</w:t>
            </w:r>
            <w:r>
              <w:rPr>
                <w:rFonts w:ascii="Times New Roman" w:eastAsia="Times New Roman" w:hAnsi="Times New Roman" w:cs="Times New Roman"/>
                <w:color w:val="000000"/>
                <w:spacing w:val="0"/>
                <w:w w:val="100"/>
                <w:position w:val="0"/>
                <w:sz w:val="18"/>
                <w:szCs w:val="18"/>
              </w:rPr>
              <w:t>DRG</w:t>
            </w:r>
            <w:r>
              <w:rPr>
                <w:color w:val="000000"/>
                <w:spacing w:val="0"/>
                <w:w w:val="100"/>
                <w:position w:val="0"/>
              </w:rPr>
              <w:t>付费管理制度与相关政策、 管理规范，构建正向激励机制，引导医院提升运营管 理水平，强化医院成本控制的内生动力，最终实现医 保基金支出可控、医院控费有动力、服务质量有保障、 参保人群得实惠的多方共赢的医改目标。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产品研发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DIP</w:t>
            </w:r>
            <w:r>
              <w:rPr>
                <w:color w:val="000000"/>
                <w:spacing w:val="0"/>
                <w:w w:val="100"/>
                <w:position w:val="0"/>
              </w:rPr>
              <w:t>医保付费平 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本项目主要研究区域</w:t>
            </w:r>
            <w:r>
              <w:rPr>
                <w:rFonts w:ascii="Times New Roman" w:eastAsia="Times New Roman" w:hAnsi="Times New Roman" w:cs="Times New Roman"/>
                <w:color w:val="000000"/>
                <w:spacing w:val="0"/>
                <w:w w:val="100"/>
                <w:position w:val="0"/>
                <w:sz w:val="18"/>
                <w:szCs w:val="18"/>
              </w:rPr>
              <w:t>DIP</w:t>
            </w:r>
            <w:r>
              <w:rPr>
                <w:color w:val="000000"/>
                <w:spacing w:val="0"/>
                <w:w w:val="100"/>
                <w:position w:val="0"/>
              </w:rPr>
              <w:t>病组测算、分组器开发、医 保支付方案设计开发，医保结算清单的上传、质控与 审核等等。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产品研发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196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41" w:lineRule="exact"/>
              <w:ind w:left="0" w:right="0" w:firstLine="0"/>
              <w:jc w:val="left"/>
            </w:pPr>
            <w:r>
              <w:rPr>
                <w:color w:val="000000"/>
                <w:spacing w:val="0"/>
                <w:w w:val="100"/>
                <w:position w:val="0"/>
              </w:rPr>
              <w:t>医保结算清单上 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本项目主要研究如何将数据从院内业务系统同步过 来，并对数据进行处理分析，形成医保结算清单，然 后对结算清单内容的完整性、时效性、逻辑性、一致 性和内涵问题进行质控。再将质控合规的数据通过一 阿伯结算平台上报接口上报至平台，并定期获取上报 反馈结果，通过反馈结果的进行数据分析。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已结项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227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电子病历质控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今创</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病历质控系统以提升医疗质量为核心，基于 临床医学知识图谱，借助于自然语言理解技术深挖病 历质控规范要求，实现对病历的内涵缺陷和形式缺陷 自动化智能筛查，全面满足国家对病历数据质量及时 性、完整性、合理性、标准化、一致性的要求。可帮 助自动管理质控工作，提高病历质控工作效率，促进 医院病历质量的提升。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开发阶段</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获得更大的销售 市场，为公司增加 营业收入。</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医保智能审核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加强医院管理，提高医院监管水平，节约非正常医保 基金支出，减少医保局处罚；费用支付管理，实现医 院端整个诊疗过程监管、费用统计分析；医保审核， 平台智能审核医保单据、出院审核、医保办实时审核。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产品研发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获得更大的销售 市场，为公司增加 营业收入。</w:t>
            </w:r>
          </w:p>
        </w:tc>
      </w:tr>
      <w:tr>
        <w:trPr>
          <w:trHeight w:val="10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DRG</w:t>
            </w:r>
            <w:r>
              <w:rPr>
                <w:color w:val="000000"/>
                <w:spacing w:val="0"/>
                <w:w w:val="100"/>
                <w:position w:val="0"/>
              </w:rPr>
              <w:t>医保精细化 管理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本项目主要研究患者在院期间的过程数据分析预警 与全院的医保盈亏、运营绩效分析。依托于核心</w:t>
            </w:r>
            <w:r>
              <w:rPr>
                <w:rFonts w:ascii="Times New Roman" w:eastAsia="Times New Roman" w:hAnsi="Times New Roman" w:cs="Times New Roman"/>
                <w:color w:val="000000"/>
                <w:spacing w:val="0"/>
                <w:w w:val="100"/>
                <w:position w:val="0"/>
                <w:sz w:val="18"/>
                <w:szCs w:val="18"/>
              </w:rPr>
              <w:t xml:space="preserve">DRG </w:t>
            </w:r>
            <w:r>
              <w:rPr>
                <w:color w:val="000000"/>
                <w:spacing w:val="0"/>
                <w:w w:val="100"/>
                <w:position w:val="0"/>
              </w:rPr>
              <w:t>病组分组器实现精准入组。</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开发阶段</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获得更大的销售 市场，为公司增加 营业收入。</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r>
      <w:tr>
        <w:trPr>
          <w:trHeight w:val="413" w:hRule="exact"/>
        </w:trPr>
        <w:tc>
          <w:tcPr>
            <w:gridSpan w:val="4"/>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bl>
    <w:p>
      <w:pPr>
        <w:sectPr>
          <w:footnotePr>
            <w:pos w:val="pageBottom"/>
            <w:numFmt w:val="decimal"/>
            <w:numRestart w:val="continuous"/>
          </w:footnotePr>
          <w:pgSz w:w="11900" w:h="16840"/>
          <w:pgMar w:top="678" w:right="1100" w:bottom="1158" w:left="1114" w:header="0" w:footer="3" w:gutter="0"/>
          <w:cols w:space="720"/>
          <w:noEndnote/>
          <w:rtlGutter w:val="0"/>
          <w:docGrid w:linePitch="360"/>
        </w:sectPr>
      </w:pPr>
    </w:p>
    <w:p>
      <w:pPr>
        <w:widowControl w:val="0"/>
        <w:jc w:val="left"/>
        <w:rPr>
          <w:sz w:val="2"/>
          <w:szCs w:val="2"/>
        </w:rPr>
      </w:pPr>
      <w:r>
        <w:drawing>
          <wp:inline>
            <wp:extent cx="1298575" cy="48133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stretch/>
                  </pic:blipFill>
                  <pic:spPr>
                    <a:xfrm>
                      <a:ext cx="1298575" cy="481330"/>
                    </a:xfrm>
                    <a:prstGeom prst="rect"/>
                  </pic:spPr>
                </pic:pic>
              </a:graphicData>
            </a:graphic>
          </wp:inline>
        </w:drawing>
      </w:r>
    </w:p>
    <w:p>
      <w:pPr>
        <w:pStyle w:val="Style54"/>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 xml:space="preserve">国家高新技术企业 </w:t>
      </w:r>
      <w:r>
        <w:rPr>
          <w:spacing w:val="0"/>
          <w:w w:val="100"/>
          <w:position w:val="0"/>
          <w:sz w:val="15"/>
          <w:szCs w:val="15"/>
          <w:u w:val="single"/>
        </w:rPr>
        <w:t>股票代码:</w:t>
      </w:r>
      <w:r>
        <w:rPr>
          <w:rFonts w:ascii="Arial" w:eastAsia="Arial" w:hAnsi="Arial" w:cs="Arial"/>
          <w:spacing w:val="0"/>
          <w:w w:val="100"/>
          <w:position w:val="0"/>
          <w:sz w:val="16"/>
          <w:szCs w:val="16"/>
          <w:u w:val="single"/>
        </w:rPr>
        <w:t>300290</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7.69%</w:t>
            </w:r>
          </w:p>
        </w:tc>
      </w:tr>
      <w:tr>
        <w:trPr>
          <w:trHeight w:val="403" w:hRule="exact"/>
        </w:trPr>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9.80%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6.06%</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3130"/>
        <w:gridCol w:w="2266"/>
        <w:gridCol w:w="2126"/>
        <w:gridCol w:w="206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99,128,147.31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75,819,173.95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65,881,830.02</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14,087,004.30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15,456,705.92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20,265,945.82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公司研发人员构成发生重大变化的原因及影响</w:t>
      </w:r>
    </w:p>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研发投入总额占营业收入的比重较上年发生显著变化的原因</w:t>
      </w:r>
    </w:p>
    <w:p>
      <w:pPr>
        <w:pStyle w:val="Style34"/>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4"/>
        <w:keepNext w:val="0"/>
        <w:keepLines w:val="0"/>
        <w:widowControl w:val="0"/>
        <w:shd w:val="clear" w:color="auto" w:fill="auto"/>
        <w:bidi w:val="0"/>
        <w:spacing w:before="0" w:after="160" w:line="240" w:lineRule="auto"/>
        <w:ind w:left="0" w:right="0" w:firstLine="0"/>
        <w:jc w:val="both"/>
      </w:pPr>
      <w:r>
        <w:rPr>
          <w:color w:val="000000"/>
          <w:spacing w:val="0"/>
          <w:w w:val="100"/>
          <w:position w:val="0"/>
        </w:rPr>
        <w:t>研发投入资本化率大幅变动的原因及其合理性说明</w:t>
      </w:r>
    </w:p>
    <w:p>
      <w:pPr>
        <w:pStyle w:val="Style34"/>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560"/>
        <w:gridCol w:w="4958"/>
        <w:gridCol w:w="1498"/>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383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98" w:lineRule="exact"/>
              <w:ind w:left="0" w:right="0" w:firstLine="0"/>
              <w:jc w:val="left"/>
            </w:pPr>
            <w:r>
              <w:rPr>
                <w:color w:val="000000"/>
                <w:spacing w:val="0"/>
                <w:w w:val="100"/>
                <w:position w:val="0"/>
              </w:rPr>
              <w:t>血液透析服务平 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821,058.66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血液透析服务平台围绕血液净化中心工作流程，以患者血透 过程安全管理为核心，以建立完整的病人血液净化专科电子 病历为指导，为血液净化中心提供全方位的数字化服务。从 血液净化中心的医疗业务流程出发，涵盖了从患者预约排班 开始，经过血透前准备、血透中检测、血透后管理的全过程。 以保障医疗安全为目标，在血液透析机的应用、设备复用、 用药安全、特殊患者管理、治疗过程监控等方面实现了智能 化的质控管理，从而保障患者在治疗过程中的安全。以无线 网络为媒介，以移动设备为载体，实现日常办公移动化。通 过将科室的诊疗行为标准化、自动化，实现精细化管理，有 效的降低了医护人员的工作负担，提高了工作效率，保障了 医疗安全。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阶段性研发末期</w:t>
            </w:r>
          </w:p>
        </w:tc>
      </w:tr>
      <w:tr>
        <w:trPr>
          <w:trHeight w:val="197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移动远程查房系 统</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1,607,426.55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本系统主要分为移动远程查房的软件和远程查房车硬件俩部 分。远程查房车主要服务于医院临床业务，应用的业务范围 包括：远程急诊指导，远程重症指导，远程病区查房。目的 在于平衡医疗资源，让高级别医生可以基于远程医疗平台， 通过远程查房车，在远端清晰查看病人体征、病历、监护、 检查等信息，第一时间为基层医生提供相对准确治疗方案。</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阶段性研发末期</w:t>
            </w:r>
          </w:p>
        </w:tc>
      </w:tr>
    </w:tbl>
    <w:p>
      <w:pPr>
        <w:sectPr>
          <w:footnotePr>
            <w:pos w:val="pageBottom"/>
            <w:numFmt w:val="decimal"/>
            <w:numRestart w:val="continuous"/>
          </w:footnotePr>
          <w:pgSz w:w="11900" w:h="16840"/>
          <w:pgMar w:top="692" w:right="1109" w:bottom="1158" w:left="1109" w:header="0" w:footer="3" w:gutter="0"/>
          <w:cols w:space="720"/>
          <w:noEndnote/>
          <w:rtlGutter w:val="0"/>
          <w:docGrid w:linePitch="360"/>
        </w:sectPr>
      </w:pPr>
    </w:p>
    <w:p>
      <w:pPr>
        <w:pStyle w:val="Style40"/>
        <w:keepNext w:val="0"/>
        <w:keepLines w:val="0"/>
        <w:widowControl w:val="0"/>
        <w:shd w:val="clear" w:color="auto" w:fill="auto"/>
        <w:bidi w:val="0"/>
        <w:spacing w:before="0" w:after="0" w:line="240" w:lineRule="auto"/>
        <w:ind w:left="144" w:right="0" w:firstLine="0"/>
        <w:jc w:val="left"/>
        <w:rPr>
          <w:sz w:val="15"/>
          <w:szCs w:val="15"/>
        </w:rPr>
      </w:pPr>
      <w:r>
        <w:rPr>
          <w:rFonts w:ascii="SimHei" w:eastAsia="SimHei" w:hAnsi="SimHei" w:cs="SimHei"/>
          <w:color w:val="265892"/>
          <w:spacing w:val="0"/>
          <w:w w:val="100"/>
          <w:position w:val="0"/>
          <w:sz w:val="24"/>
          <w:szCs w:val="24"/>
        </w:rPr>
        <w:t>七一</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tabs>
          <w:tab w:pos="739" w:val="left"/>
        </w:tabs>
        <w:bidi w:val="0"/>
        <w:spacing w:before="0" w:after="0" w:line="240" w:lineRule="auto"/>
        <w:ind w:left="144" w:right="0" w:firstLine="0"/>
        <w:jc w:val="left"/>
        <w:rPr>
          <w:sz w:val="16"/>
          <w:szCs w:val="16"/>
        </w:rPr>
      </w:pPr>
      <w:r>
        <w:rPr>
          <w:rFonts w:ascii="SimHei" w:eastAsia="SimHei" w:hAnsi="SimHei" w:cs="SimHei"/>
          <w:color w:val="265892"/>
          <w:spacing w:val="0"/>
          <w:w w:val="100"/>
          <w:position w:val="0"/>
          <w:sz w:val="24"/>
          <w:szCs w:val="24"/>
        </w:rPr>
        <w:t>，</w:t>
        <w:tab/>
      </w: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tbl>
      <w:tblPr>
        <w:tblOverlap w:val="never"/>
        <w:jc w:val="center"/>
        <w:tblLayout w:type="fixed"/>
      </w:tblPr>
      <w:tblGrid>
        <w:gridCol w:w="1570"/>
        <w:gridCol w:w="1560"/>
        <w:gridCol w:w="4958"/>
        <w:gridCol w:w="1498"/>
      </w:tblGrid>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病房看板系统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1,655,966.67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5" w:lineRule="exact"/>
              <w:ind w:left="0" w:right="0" w:firstLine="0"/>
              <w:jc w:val="both"/>
            </w:pPr>
            <w:r>
              <w:rPr>
                <w:color w:val="000000"/>
                <w:spacing w:val="0"/>
                <w:w w:val="100"/>
                <w:position w:val="0"/>
              </w:rPr>
              <w:t>通过对接医院</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系统，实现对患者相关数据采集和整理， 模块化显示在护士站一体机上，实现了对医院病房看板系统 的数字化、智能化、可视化管理，弥补了医院护理信息化空 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阶段性研发末期</w:t>
            </w:r>
          </w:p>
        </w:tc>
      </w:tr>
      <w:tr>
        <w:trPr>
          <w:trHeight w:val="227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互联网医院系统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2,422,763.55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允许依托医疗机构发展互联网医院。医疗机构可以使用互联 网医院作为第二名称，在实体医院基础上，运用互联网技术 提供安全适宜的医疗服务，允许在线开展部分常见病、慢性 病复诊。医师掌握患者病历资料后，允许在线开具部分常见 病、慢性病处方。支持医疗卫生机构、符合条件的第三方机 构搭建互联网信息平台，开展远程医疗、健康咨询、健康管 理服务，促进医院、医务人员、患者之间的有效沟通。</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阶段性研发末期</w:t>
            </w:r>
          </w:p>
        </w:tc>
      </w:tr>
      <w:tr>
        <w:trPr>
          <w:trHeight w:val="352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电子病房卡信息 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1,144,165.51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随着医疗资源配置水平的不断提高，医院之间硬件资源配置 的差异化逐步降低，特别是对于大型医院，临床技术水平、 医疗设备已经不再是医院最终发展水平的瓶颈，医院之间的 竞争当前已经开始表现为服务水平的竞争。国家的相关政策 也已经制订了 “以患者为中心”的导向，广大社会群体在医 疗服务机构的就医体验成为各大医院重点关注的核心。随着 人们越来越重视隐私问题，每个病房或者床头都应该拥有独 立的医疗服务系统，电子病房卡系统正是满足上述需求而独 立设计的一套全新系统。紧紧围绕实际医院环境，从病房实 际需求为出发点，满足患者、护士、医生等不同层次的业务 需求。</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阶段性研发末期</w:t>
            </w:r>
          </w:p>
        </w:tc>
      </w:tr>
      <w:tr>
        <w:trPr>
          <w:trHeight w:val="196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电子病历质控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1,242,215.68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今创</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病历质控系统以提升医疗质量为核心，基于临床医学 知识图谱，借助于自然语言理解技术深挖病历质控规范要求， 实现对病历的内涵缺陷和形式缺陷自动化智能筛查，全面满 足国家对病历数据质量及时性、完整性、合理性、标准化、 一致性的要求。可帮助自动管理质控工作，提高病历质控工 作效率，促进医院病历质量的提升。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阶段性研发初期</w:t>
            </w:r>
          </w:p>
        </w:tc>
      </w:tr>
      <w:tr>
        <w:trPr>
          <w:trHeight w:val="10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DRG</w:t>
            </w:r>
            <w:r>
              <w:rPr>
                <w:color w:val="000000"/>
                <w:spacing w:val="0"/>
                <w:w w:val="100"/>
                <w:position w:val="0"/>
              </w:rPr>
              <w:t>医保精细化 管理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1,286,291.55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本项目主要研究患者在院期间的过程数据分析预警与全院的 医保盈亏、运营绩效分析。依托于核心</w:t>
            </w:r>
            <w:r>
              <w:rPr>
                <w:rFonts w:ascii="Times New Roman" w:eastAsia="Times New Roman" w:hAnsi="Times New Roman" w:cs="Times New Roman"/>
                <w:color w:val="000000"/>
                <w:spacing w:val="0"/>
                <w:w w:val="100"/>
                <w:position w:val="0"/>
                <w:sz w:val="18"/>
                <w:szCs w:val="18"/>
              </w:rPr>
              <w:t>DRG</w:t>
            </w:r>
            <w:r>
              <w:rPr>
                <w:color w:val="000000"/>
                <w:spacing w:val="0"/>
                <w:w w:val="100"/>
                <w:position w:val="0"/>
              </w:rPr>
              <w:t>病组分组器实现 精准入组。</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阶段性研发初期</w:t>
            </w:r>
          </w:p>
        </w:tc>
      </w:tr>
      <w:tr>
        <w:trPr>
          <w:trHeight w:val="165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急诊医学临床管 理信息系统应用 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562,299.95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iECIS 6.0</w:t>
            </w:r>
            <w:r>
              <w:rPr>
                <w:color w:val="000000"/>
                <w:spacing w:val="0"/>
                <w:w w:val="100"/>
                <w:position w:val="0"/>
              </w:rPr>
              <w:t>在原有</w:t>
            </w:r>
            <w:r>
              <w:rPr>
                <w:rFonts w:ascii="Times New Roman" w:eastAsia="Times New Roman" w:hAnsi="Times New Roman" w:cs="Times New Roman"/>
                <w:color w:val="000000"/>
                <w:spacing w:val="0"/>
                <w:w w:val="100"/>
                <w:position w:val="0"/>
                <w:sz w:val="18"/>
                <w:szCs w:val="18"/>
              </w:rPr>
              <w:t>ECIS5.0</w:t>
            </w:r>
            <w:r>
              <w:rPr>
                <w:color w:val="000000"/>
                <w:spacing w:val="0"/>
                <w:w w:val="100"/>
                <w:position w:val="0"/>
              </w:rPr>
              <w:t>的基础上进行技术重构，从开发框 架，数据存储，数据传输，数据应用，信息安全，可维护性 等方面进行重构和迭代。并重新设计急诊系统的可视化展示 部门，优化了与医院其他</w:t>
            </w:r>
            <w:r>
              <w:rPr>
                <w:rFonts w:ascii="Times New Roman" w:eastAsia="Times New Roman" w:hAnsi="Times New Roman" w:cs="Times New Roman"/>
                <w:color w:val="000000"/>
                <w:spacing w:val="0"/>
                <w:w w:val="100"/>
                <w:position w:val="0"/>
                <w:sz w:val="18"/>
                <w:szCs w:val="18"/>
              </w:rPr>
              <w:t>LIS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PACS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等系统的自动化 接口工具。提升实施效率及实施质量。</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阶段性研发中期</w:t>
            </w:r>
          </w:p>
        </w:tc>
      </w:tr>
      <w:tr>
        <w:trPr>
          <w:trHeight w:val="165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专病中心急救管 理信息平台应用 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976,023.70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iECIC 5.0</w:t>
            </w:r>
            <w:r>
              <w:rPr>
                <w:color w:val="000000"/>
                <w:spacing w:val="0"/>
                <w:w w:val="100"/>
                <w:position w:val="0"/>
              </w:rPr>
              <w:t>，</w:t>
            </w:r>
            <w:r>
              <w:rPr>
                <w:color w:val="000000"/>
                <w:spacing w:val="0"/>
                <w:w w:val="100"/>
                <w:position w:val="0"/>
              </w:rPr>
              <w:t>重构之前</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版本框架，从闭源的、不兼容信创技 术生态的</w:t>
            </w:r>
            <w:r>
              <w:rPr>
                <w:rFonts w:ascii="Times New Roman" w:eastAsia="Times New Roman" w:hAnsi="Times New Roman" w:cs="Times New Roman"/>
                <w:color w:val="000000"/>
                <w:spacing w:val="0"/>
                <w:w w:val="100"/>
                <w:position w:val="0"/>
                <w:sz w:val="18"/>
                <w:szCs w:val="18"/>
              </w:rPr>
              <w:t>.net</w:t>
            </w:r>
            <w:r>
              <w:rPr>
                <w:color w:val="000000"/>
                <w:spacing w:val="0"/>
                <w:w w:val="100"/>
                <w:position w:val="0"/>
              </w:rPr>
              <w:t>框架，逐步迁移到开源的、兼容信创的自主可控 技术生态的</w:t>
            </w:r>
            <w:r>
              <w:rPr>
                <w:rFonts w:ascii="Times New Roman" w:eastAsia="Times New Roman" w:hAnsi="Times New Roman" w:cs="Times New Roman"/>
                <w:color w:val="000000"/>
                <w:spacing w:val="0"/>
                <w:w w:val="100"/>
                <w:position w:val="0"/>
                <w:sz w:val="18"/>
                <w:szCs w:val="18"/>
              </w:rPr>
              <w:t>.net</w:t>
            </w:r>
            <w:r>
              <w:rPr>
                <w:color w:val="000000"/>
                <w:spacing w:val="0"/>
                <w:w w:val="100"/>
                <w:position w:val="0"/>
              </w:rPr>
              <w:t>平台。与院内急诊做深入整合。积累近几年信 息安全测评经验基础上，更新代码规范，并对原有</w:t>
            </w:r>
            <w:r>
              <w:rPr>
                <w:rFonts w:ascii="Times New Roman" w:eastAsia="Times New Roman" w:hAnsi="Times New Roman" w:cs="Times New Roman"/>
                <w:color w:val="000000"/>
                <w:spacing w:val="0"/>
                <w:w w:val="100"/>
                <w:position w:val="0"/>
                <w:sz w:val="18"/>
                <w:szCs w:val="18"/>
              </w:rPr>
              <w:t xml:space="preserve">ECIC4.0 </w:t>
            </w:r>
            <w:r>
              <w:rPr>
                <w:color w:val="000000"/>
                <w:spacing w:val="0"/>
                <w:w w:val="100"/>
                <w:position w:val="0"/>
              </w:rPr>
              <w:t>中不安全的代码进行重构。</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阶段性研发中期</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重症医学临床监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338,039.60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iICIS 5.0</w:t>
            </w:r>
            <w:r>
              <w:rPr>
                <w:color w:val="000000"/>
                <w:spacing w:val="0"/>
                <w:w w:val="100"/>
                <w:position w:val="0"/>
              </w:rPr>
              <w:t>在目前</w:t>
            </w:r>
            <w:r>
              <w:rPr>
                <w:rFonts w:ascii="Times New Roman" w:eastAsia="Times New Roman" w:hAnsi="Times New Roman" w:cs="Times New Roman"/>
                <w:color w:val="000000"/>
                <w:spacing w:val="0"/>
                <w:w w:val="100"/>
                <w:position w:val="0"/>
                <w:sz w:val="18"/>
                <w:szCs w:val="18"/>
              </w:rPr>
              <w:t>ICIS 4.x</w:t>
            </w:r>
            <w:r>
              <w:rPr>
                <w:color w:val="000000"/>
                <w:spacing w:val="0"/>
                <w:w w:val="100"/>
                <w:position w:val="0"/>
              </w:rPr>
              <w:t>的基础上，对一些已有功能模块进行</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阶段性研发末期</w:t>
            </w:r>
          </w:p>
        </w:tc>
      </w:tr>
    </w:tbl>
    <w:p>
      <w:pPr>
        <w:widowControl w:val="0"/>
        <w:spacing w:line="1" w:lineRule="exact"/>
      </w:pPr>
      <w:r>
        <w:br w:type="page"/>
      </w:r>
    </w:p>
    <w:tbl>
      <w:tblPr>
        <w:tblOverlap w:val="never"/>
        <w:jc w:val="left"/>
        <w:tblLayout w:type="fixed"/>
      </w:tblPr>
      <w:tblGrid>
        <w:gridCol w:w="1570"/>
        <w:gridCol w:w="1560"/>
        <w:gridCol w:w="4958"/>
        <w:gridCol w:w="1498"/>
      </w:tblGrid>
      <w:tr>
        <w:trPr>
          <w:trHeight w:val="1925" w:hRule="exact"/>
        </w:trPr>
        <w:tc>
          <w:tcPr>
            <w:tcBorders>
              <w:top w:val="single" w:sz="4"/>
              <w:left w:val="single" w:sz="4"/>
            </w:tcBorders>
            <w:shd w:val="clear" w:color="auto" w:fill="FFFFFF"/>
            <w:vAlign w:val="top"/>
          </w:tcPr>
          <w:p>
            <w:pPr>
              <w:pStyle w:val="Style9"/>
              <w:keepNext w:val="0"/>
              <w:keepLines w:val="0"/>
              <w:framePr w:w="9586" w:h="13838" w:vSpace="365" w:wrap="notBeside" w:vAnchor="text" w:hAnchor="text" w:y="366"/>
              <w:widowControl w:val="0"/>
              <w:shd w:val="clear" w:color="auto" w:fill="auto"/>
              <w:bidi w:val="0"/>
              <w:spacing w:before="0" w:after="0" w:line="317" w:lineRule="exact"/>
              <w:ind w:left="0" w:right="0" w:firstLine="0"/>
              <w:jc w:val="both"/>
            </w:pPr>
            <w:r>
              <w:rPr>
                <w:color w:val="000000"/>
                <w:spacing w:val="0"/>
                <w:w w:val="100"/>
                <w:position w:val="0"/>
              </w:rPr>
              <w:t>护信息系统应用 软件</w:t>
            </w:r>
          </w:p>
        </w:tc>
        <w:tc>
          <w:tcPr>
            <w:tcBorders>
              <w:top w:val="single" w:sz="4"/>
              <w:left w:val="single" w:sz="4"/>
            </w:tcBorders>
            <w:shd w:val="clear" w:color="auto" w:fill="FFFFFF"/>
            <w:vAlign w:val="top"/>
          </w:tcPr>
          <w:p>
            <w:pPr>
              <w:framePr w:w="9586" w:h="13838" w:vSpace="365" w:wrap="notBeside" w:vAnchor="text" w:hAnchor="text" w:y="366"/>
              <w:widowControl w:val="0"/>
              <w:rPr>
                <w:sz w:val="10"/>
                <w:szCs w:val="10"/>
              </w:rPr>
            </w:pPr>
          </w:p>
        </w:tc>
        <w:tc>
          <w:tcPr>
            <w:tcBorders>
              <w:top w:val="single" w:sz="4"/>
              <w:left w:val="single" w:sz="4"/>
            </w:tcBorders>
            <w:shd w:val="clear" w:color="auto" w:fill="FFFFFF"/>
            <w:vAlign w:val="center"/>
          </w:tcPr>
          <w:p>
            <w:pPr>
              <w:pStyle w:val="Style9"/>
              <w:keepNext w:val="0"/>
              <w:keepLines w:val="0"/>
              <w:framePr w:w="9586" w:h="13838" w:vSpace="365" w:wrap="notBeside" w:vAnchor="text" w:hAnchor="text" w:y="366"/>
              <w:widowControl w:val="0"/>
              <w:shd w:val="clear" w:color="auto" w:fill="auto"/>
              <w:bidi w:val="0"/>
              <w:spacing w:before="0" w:after="0" w:line="309" w:lineRule="exact"/>
              <w:ind w:left="0" w:right="0" w:firstLine="0"/>
              <w:jc w:val="both"/>
            </w:pPr>
            <w:r>
              <w:rPr>
                <w:color w:val="000000"/>
                <w:spacing w:val="0"/>
                <w:w w:val="100"/>
                <w:position w:val="0"/>
              </w:rPr>
              <w:t>改进提升（如文书工具），加入一些新的功能模块（如分析 工具、交班交接、预警提醒等）。进一步提升</w:t>
            </w:r>
            <w:r>
              <w:rPr>
                <w:rFonts w:ascii="Times New Roman" w:eastAsia="Times New Roman" w:hAnsi="Times New Roman" w:cs="Times New Roman"/>
                <w:color w:val="000000"/>
                <w:spacing w:val="0"/>
                <w:w w:val="100"/>
                <w:position w:val="0"/>
                <w:sz w:val="18"/>
                <w:szCs w:val="18"/>
              </w:rPr>
              <w:t>ICIS</w:t>
            </w:r>
            <w:r>
              <w:rPr>
                <w:color w:val="000000"/>
                <w:spacing w:val="0"/>
                <w:w w:val="100"/>
                <w:position w:val="0"/>
              </w:rPr>
              <w:t>的产品化 程度和市场竞争力。根据当前市场竞争需要，公司需增强现 有重症医学临床信息系统的功能深度与广度，结合临床业务 需求，提升产品的依从性和易用性，进一步降低交付成本， 提高</w:t>
            </w:r>
            <w:r>
              <w:rPr>
                <w:rFonts w:ascii="Times New Roman" w:eastAsia="Times New Roman" w:hAnsi="Times New Roman" w:cs="Times New Roman"/>
                <w:color w:val="000000"/>
                <w:spacing w:val="0"/>
                <w:w w:val="100"/>
                <w:position w:val="0"/>
                <w:sz w:val="18"/>
                <w:szCs w:val="18"/>
              </w:rPr>
              <w:t>ICU</w:t>
            </w:r>
            <w:r>
              <w:rPr>
                <w:color w:val="000000"/>
                <w:spacing w:val="0"/>
                <w:w w:val="100"/>
                <w:position w:val="0"/>
              </w:rPr>
              <w:t>产品的市场竞争力。</w:t>
            </w:r>
          </w:p>
        </w:tc>
        <w:tc>
          <w:tcPr>
            <w:tcBorders>
              <w:top w:val="single" w:sz="4"/>
              <w:left w:val="single" w:sz="4"/>
              <w:right w:val="single" w:sz="4"/>
            </w:tcBorders>
            <w:shd w:val="clear" w:color="auto" w:fill="FFFFFF"/>
            <w:vAlign w:val="top"/>
          </w:tcPr>
          <w:p>
            <w:pPr>
              <w:framePr w:w="9586" w:h="13838" w:vSpace="365" w:wrap="notBeside" w:vAnchor="text" w:hAnchor="text" w:y="366"/>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9"/>
              <w:keepNext w:val="0"/>
              <w:keepLines w:val="0"/>
              <w:framePr w:w="9586" w:h="13838" w:vSpace="365" w:wrap="notBeside" w:vAnchor="text" w:hAnchor="text" w:y="366"/>
              <w:widowControl w:val="0"/>
              <w:shd w:val="clear" w:color="auto" w:fill="auto"/>
              <w:bidi w:val="0"/>
              <w:spacing w:before="0" w:after="0" w:line="314" w:lineRule="exact"/>
              <w:ind w:left="0" w:right="0" w:firstLine="0"/>
              <w:jc w:val="both"/>
            </w:pPr>
            <w:r>
              <w:rPr>
                <w:color w:val="000000"/>
                <w:spacing w:val="0"/>
                <w:w w:val="100"/>
                <w:position w:val="0"/>
              </w:rPr>
              <w:t>围术期医学临床 监护信息系统应 用软件</w:t>
            </w:r>
          </w:p>
        </w:tc>
        <w:tc>
          <w:tcPr>
            <w:tcBorders>
              <w:top w:val="single" w:sz="4"/>
              <w:left w:val="single" w:sz="4"/>
            </w:tcBorders>
            <w:shd w:val="clear" w:color="auto" w:fill="FFFFFF"/>
            <w:vAlign w:val="center"/>
          </w:tcPr>
          <w:p>
            <w:pPr>
              <w:pStyle w:val="Style9"/>
              <w:keepNext w:val="0"/>
              <w:keepLines w:val="0"/>
              <w:framePr w:w="9586" w:h="13838" w:vSpace="365" w:wrap="notBeside" w:vAnchor="text" w:hAnchor="text" w:y="366"/>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343,223.15</w:t>
            </w:r>
          </w:p>
        </w:tc>
        <w:tc>
          <w:tcPr>
            <w:tcBorders>
              <w:top w:val="single" w:sz="4"/>
              <w:left w:val="single" w:sz="4"/>
            </w:tcBorders>
            <w:shd w:val="clear" w:color="auto" w:fill="FFFFFF"/>
            <w:vAlign w:val="center"/>
          </w:tcPr>
          <w:p>
            <w:pPr>
              <w:pStyle w:val="Style9"/>
              <w:keepNext w:val="0"/>
              <w:keepLines w:val="0"/>
              <w:framePr w:w="9586" w:h="13838" w:vSpace="365" w:wrap="notBeside" w:vAnchor="text" w:hAnchor="text" w:y="366"/>
              <w:widowControl w:val="0"/>
              <w:shd w:val="clear" w:color="auto" w:fill="auto"/>
              <w:bidi w:val="0"/>
              <w:spacing w:before="0" w:after="0" w:line="307" w:lineRule="exact"/>
              <w:ind w:left="0" w:right="0" w:firstLine="0"/>
              <w:jc w:val="both"/>
            </w:pPr>
            <w:r>
              <w:rPr>
                <w:color w:val="000000"/>
                <w:spacing w:val="0"/>
                <w:w w:val="100"/>
                <w:position w:val="0"/>
              </w:rPr>
              <w:t>一、扩展产品业务功能，特别是深入手术护理临床业务；二、 打破现有产品点位限制，进行产品框架调整，改</w:t>
            </w:r>
            <w:r>
              <w:rPr>
                <w:rFonts w:ascii="Times New Roman" w:eastAsia="Times New Roman" w:hAnsi="Times New Roman" w:cs="Times New Roman"/>
                <w:color w:val="000000"/>
                <w:spacing w:val="0"/>
                <w:w w:val="100"/>
                <w:position w:val="0"/>
                <w:sz w:val="18"/>
                <w:szCs w:val="18"/>
              </w:rPr>
              <w:t>C/S</w:t>
            </w:r>
            <w:r>
              <w:rPr>
                <w:color w:val="000000"/>
                <w:spacing w:val="0"/>
                <w:w w:val="100"/>
                <w:position w:val="0"/>
              </w:rPr>
              <w:t xml:space="preserve">为 </w:t>
            </w:r>
            <w:r>
              <w:rPr>
                <w:rFonts w:ascii="Times New Roman" w:eastAsia="Times New Roman" w:hAnsi="Times New Roman" w:cs="Times New Roman"/>
                <w:color w:val="000000"/>
                <w:spacing w:val="0"/>
                <w:w w:val="100"/>
                <w:position w:val="0"/>
                <w:sz w:val="18"/>
                <w:szCs w:val="18"/>
              </w:rPr>
              <w:t>B/S+C/S</w:t>
            </w:r>
            <w:r>
              <w:rPr>
                <w:color w:val="000000"/>
                <w:spacing w:val="0"/>
                <w:w w:val="100"/>
                <w:position w:val="0"/>
              </w:rPr>
              <w:t>混合结构，以适应行业未来发展。</w:t>
            </w:r>
          </w:p>
        </w:tc>
        <w:tc>
          <w:tcPr>
            <w:tcBorders>
              <w:top w:val="single" w:sz="4"/>
              <w:left w:val="single" w:sz="4"/>
              <w:right w:val="single" w:sz="4"/>
            </w:tcBorders>
            <w:shd w:val="clear" w:color="auto" w:fill="FFFFFF"/>
            <w:vAlign w:val="center"/>
          </w:tcPr>
          <w:p>
            <w:pPr>
              <w:pStyle w:val="Style9"/>
              <w:keepNext w:val="0"/>
              <w:keepLines w:val="0"/>
              <w:framePr w:w="9586" w:h="13838"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阶段性研发末期</w:t>
            </w:r>
          </w:p>
        </w:tc>
      </w:tr>
      <w:tr>
        <w:trPr>
          <w:trHeight w:val="3211" w:hRule="exact"/>
        </w:trPr>
        <w:tc>
          <w:tcPr>
            <w:tcBorders>
              <w:top w:val="single" w:sz="4"/>
              <w:left w:val="single" w:sz="4"/>
            </w:tcBorders>
            <w:shd w:val="clear" w:color="auto" w:fill="FFFFFF"/>
            <w:vAlign w:val="center"/>
          </w:tcPr>
          <w:p>
            <w:pPr>
              <w:pStyle w:val="Style9"/>
              <w:keepNext w:val="0"/>
              <w:keepLines w:val="0"/>
              <w:framePr w:w="9586" w:h="13838" w:vSpace="365" w:wrap="notBeside" w:vAnchor="text" w:hAnchor="text" w:y="366"/>
              <w:widowControl w:val="0"/>
              <w:shd w:val="clear" w:color="auto" w:fill="auto"/>
              <w:bidi w:val="0"/>
              <w:spacing w:before="0" w:after="0" w:line="314" w:lineRule="exact"/>
              <w:ind w:left="0" w:right="0" w:firstLine="0"/>
              <w:jc w:val="both"/>
            </w:pPr>
            <w:r>
              <w:rPr>
                <w:color w:val="000000"/>
                <w:spacing w:val="0"/>
                <w:w w:val="100"/>
                <w:position w:val="0"/>
              </w:rPr>
              <w:t>临床物联网设备 大数据管理平台 应用软件</w:t>
            </w:r>
          </w:p>
        </w:tc>
        <w:tc>
          <w:tcPr>
            <w:tcBorders>
              <w:top w:val="single" w:sz="4"/>
              <w:left w:val="single" w:sz="4"/>
            </w:tcBorders>
            <w:shd w:val="clear" w:color="auto" w:fill="FFFFFF"/>
            <w:vAlign w:val="center"/>
          </w:tcPr>
          <w:p>
            <w:pPr>
              <w:pStyle w:val="Style9"/>
              <w:keepNext w:val="0"/>
              <w:keepLines w:val="0"/>
              <w:framePr w:w="9586" w:h="13838" w:vSpace="365" w:wrap="notBeside" w:vAnchor="text" w:hAnchor="text" w:y="366"/>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660,285.84</w:t>
            </w:r>
          </w:p>
        </w:tc>
        <w:tc>
          <w:tcPr>
            <w:tcBorders>
              <w:top w:val="single" w:sz="4"/>
              <w:left w:val="single" w:sz="4"/>
            </w:tcBorders>
            <w:shd w:val="clear" w:color="auto" w:fill="FFFFFF"/>
            <w:vAlign w:val="center"/>
          </w:tcPr>
          <w:p>
            <w:pPr>
              <w:pStyle w:val="Style9"/>
              <w:keepNext w:val="0"/>
              <w:keepLines w:val="0"/>
              <w:framePr w:w="9586" w:h="13838" w:vSpace="365" w:wrap="notBeside" w:vAnchor="text" w:hAnchor="text" w:y="366"/>
              <w:widowControl w:val="0"/>
              <w:shd w:val="clear" w:color="auto" w:fill="auto"/>
              <w:bidi w:val="0"/>
              <w:spacing w:before="0" w:after="0" w:line="312" w:lineRule="exact"/>
              <w:ind w:left="0" w:right="0" w:firstLine="0"/>
              <w:jc w:val="both"/>
            </w:pPr>
            <w:r>
              <w:rPr>
                <w:color w:val="000000"/>
                <w:spacing w:val="0"/>
                <w:w w:val="100"/>
                <w:position w:val="0"/>
              </w:rPr>
              <w:t>米健监护设备数据平台的整体规划包括以下三个子系统，医 院可以结合自身实际情况，分期规划进行实施应用：（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）设 备数据采集平台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DGW</w:t>
            </w:r>
            <w:r>
              <w:rPr>
                <w:color w:val="000000"/>
                <w:spacing w:val="0"/>
                <w:w w:val="100"/>
                <w:position w:val="0"/>
              </w:rPr>
              <w:t>）：</w:t>
            </w:r>
            <w:r>
              <w:rPr>
                <w:color w:val="000000"/>
                <w:spacing w:val="0"/>
                <w:w w:val="100"/>
                <w:position w:val="0"/>
              </w:rPr>
              <w:t>以设备为中心的数据采集、传输 与通信服务平台，</w:t>
            </w:r>
            <w:r>
              <w:rPr>
                <w:rFonts w:ascii="Times New Roman" w:eastAsia="Times New Roman" w:hAnsi="Times New Roman" w:cs="Times New Roman"/>
                <w:color w:val="000000"/>
                <w:spacing w:val="0"/>
                <w:w w:val="100"/>
                <w:position w:val="0"/>
                <w:sz w:val="18"/>
                <w:szCs w:val="18"/>
              </w:rPr>
              <w:t>Enterprise Medical Device Hub</w:t>
            </w:r>
            <w:r>
              <w:rPr>
                <w:color w:val="000000"/>
                <w:spacing w:val="0"/>
                <w:w w:val="100"/>
                <w:position w:val="0"/>
              </w:rPr>
              <w:t>，</w:t>
            </w:r>
            <w:r>
              <w:rPr>
                <w:color w:val="000000"/>
                <w:spacing w:val="0"/>
                <w:w w:val="100"/>
                <w:position w:val="0"/>
              </w:rPr>
              <w:t>采集、传输 和分发设备数据。（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）患者中央监控平台（</w:t>
            </w:r>
            <w:r>
              <w:rPr>
                <w:rFonts w:ascii="Times New Roman" w:eastAsia="Times New Roman" w:hAnsi="Times New Roman" w:cs="Times New Roman"/>
                <w:color w:val="000000"/>
                <w:spacing w:val="0"/>
                <w:w w:val="100"/>
                <w:position w:val="0"/>
                <w:sz w:val="18"/>
                <w:szCs w:val="18"/>
              </w:rPr>
              <w:t>MDIP</w:t>
            </w:r>
            <w:r>
              <w:rPr>
                <w:color w:val="000000"/>
                <w:spacing w:val="0"/>
                <w:w w:val="100"/>
                <w:position w:val="0"/>
              </w:rPr>
              <w:t>）</w:t>
            </w:r>
            <w:r>
              <w:rPr>
                <w:color w:val="000000"/>
                <w:spacing w:val="0"/>
                <w:w w:val="100"/>
                <w:position w:val="0"/>
              </w:rPr>
              <w:t>:以设 备和床位为中心海量数据存储和显示服务平台，</w:t>
            </w:r>
            <w:r>
              <w:rPr>
                <w:rFonts w:ascii="Times New Roman" w:eastAsia="Times New Roman" w:hAnsi="Times New Roman" w:cs="Times New Roman"/>
                <w:color w:val="000000"/>
                <w:spacing w:val="0"/>
                <w:w w:val="100"/>
                <w:position w:val="0"/>
                <w:sz w:val="18"/>
                <w:szCs w:val="18"/>
              </w:rPr>
              <w:t>Patient Surveillance Data Platform</w:t>
            </w:r>
            <w:r>
              <w:rPr>
                <w:color w:val="000000"/>
                <w:spacing w:val="0"/>
                <w:w w:val="100"/>
                <w:position w:val="0"/>
              </w:rPr>
              <w:t>，</w:t>
            </w:r>
            <w:r>
              <w:rPr>
                <w:color w:val="000000"/>
                <w:spacing w:val="0"/>
                <w:w w:val="100"/>
                <w:position w:val="0"/>
              </w:rPr>
              <w:t>存储、共享和显示设备数据。（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快速反应管理系统（</w:t>
            </w:r>
            <w:r>
              <w:rPr>
                <w:rFonts w:ascii="Times New Roman" w:eastAsia="Times New Roman" w:hAnsi="Times New Roman" w:cs="Times New Roman"/>
                <w:color w:val="000000"/>
                <w:spacing w:val="0"/>
                <w:w w:val="100"/>
                <w:position w:val="0"/>
                <w:sz w:val="18"/>
                <w:szCs w:val="18"/>
              </w:rPr>
              <w:t>RRIS</w:t>
            </w:r>
            <w:r>
              <w:rPr>
                <w:color w:val="000000"/>
                <w:spacing w:val="0"/>
                <w:w w:val="100"/>
                <w:position w:val="0"/>
              </w:rPr>
              <w:t>）</w:t>
            </w:r>
            <w:r>
              <w:rPr>
                <w:color w:val="000000"/>
                <w:spacing w:val="0"/>
                <w:w w:val="100"/>
                <w:position w:val="0"/>
              </w:rPr>
              <w:t>:以患者为中心监测预警与响应 流程管理平台，</w:t>
            </w:r>
            <w:r>
              <w:rPr>
                <w:rFonts w:ascii="Times New Roman" w:eastAsia="Times New Roman" w:hAnsi="Times New Roman" w:cs="Times New Roman"/>
                <w:color w:val="000000"/>
                <w:spacing w:val="0"/>
                <w:w w:val="100"/>
                <w:position w:val="0"/>
                <w:sz w:val="18"/>
                <w:szCs w:val="18"/>
              </w:rPr>
              <w:t>Rapid Response System Information System</w:t>
            </w:r>
            <w:r>
              <w:rPr>
                <w:color w:val="000000"/>
                <w:spacing w:val="0"/>
                <w:w w:val="100"/>
                <w:position w:val="0"/>
              </w:rPr>
              <w:t xml:space="preserve">， </w:t>
            </w:r>
            <w:r>
              <w:rPr>
                <w:color w:val="000000"/>
                <w:spacing w:val="0"/>
                <w:w w:val="100"/>
                <w:position w:val="0"/>
              </w:rPr>
              <w:t>产生智能预警和管理响应流程。</w:t>
            </w:r>
          </w:p>
        </w:tc>
        <w:tc>
          <w:tcPr>
            <w:tcBorders>
              <w:top w:val="single" w:sz="4"/>
              <w:left w:val="single" w:sz="4"/>
              <w:right w:val="single" w:sz="4"/>
            </w:tcBorders>
            <w:shd w:val="clear" w:color="auto" w:fill="FFFFFF"/>
            <w:vAlign w:val="center"/>
          </w:tcPr>
          <w:p>
            <w:pPr>
              <w:pStyle w:val="Style9"/>
              <w:keepNext w:val="0"/>
              <w:keepLines w:val="0"/>
              <w:framePr w:w="9586" w:h="13838"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已结项</w:t>
            </w:r>
          </w:p>
        </w:tc>
      </w:tr>
      <w:tr>
        <w:trPr>
          <w:trHeight w:val="6950" w:hRule="exact"/>
        </w:trPr>
        <w:tc>
          <w:tcPr>
            <w:tcBorders>
              <w:top w:val="single" w:sz="4"/>
              <w:left w:val="single" w:sz="4"/>
            </w:tcBorders>
            <w:shd w:val="clear" w:color="auto" w:fill="FFFFFF"/>
            <w:vAlign w:val="center"/>
          </w:tcPr>
          <w:p>
            <w:pPr>
              <w:pStyle w:val="Style9"/>
              <w:keepNext w:val="0"/>
              <w:keepLines w:val="0"/>
              <w:framePr w:w="9586" w:h="13838" w:vSpace="365" w:wrap="notBeside" w:vAnchor="text" w:hAnchor="text" w:y="366"/>
              <w:widowControl w:val="0"/>
              <w:shd w:val="clear" w:color="auto" w:fill="auto"/>
              <w:bidi w:val="0"/>
              <w:spacing w:before="0" w:after="0" w:line="314" w:lineRule="exact"/>
              <w:ind w:left="0" w:right="0" w:firstLine="0"/>
              <w:jc w:val="both"/>
            </w:pPr>
            <w:r>
              <w:rPr>
                <w:color w:val="000000"/>
                <w:spacing w:val="0"/>
                <w:w w:val="100"/>
                <w:position w:val="0"/>
              </w:rPr>
              <w:t>区域急救医疗服 务与紧急医学救 援管理平台应用 软件</w:t>
            </w:r>
          </w:p>
        </w:tc>
        <w:tc>
          <w:tcPr>
            <w:tcBorders>
              <w:top w:val="single" w:sz="4"/>
              <w:left w:val="single" w:sz="4"/>
            </w:tcBorders>
            <w:shd w:val="clear" w:color="auto" w:fill="FFFFFF"/>
            <w:vAlign w:val="center"/>
          </w:tcPr>
          <w:p>
            <w:pPr>
              <w:pStyle w:val="Style9"/>
              <w:keepNext w:val="0"/>
              <w:keepLines w:val="0"/>
              <w:framePr w:w="9586" w:h="13838" w:vSpace="365" w:wrap="notBeside" w:vAnchor="text" w:hAnchor="text" w:y="366"/>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928,098.04</w:t>
            </w:r>
          </w:p>
        </w:tc>
        <w:tc>
          <w:tcPr>
            <w:tcBorders>
              <w:top w:val="single" w:sz="4"/>
              <w:left w:val="single" w:sz="4"/>
            </w:tcBorders>
            <w:shd w:val="clear" w:color="auto" w:fill="FFFFFF"/>
            <w:vAlign w:val="center"/>
          </w:tcPr>
          <w:p>
            <w:pPr>
              <w:pStyle w:val="Style9"/>
              <w:keepNext w:val="0"/>
              <w:keepLines w:val="0"/>
              <w:framePr w:w="9586" w:h="13838" w:vSpace="365" w:wrap="notBeside" w:vAnchor="text" w:hAnchor="text" w:y="366"/>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区域急诊与院前急救医疗资源统一管理，在院内急诊规范 化预检分诊和院前急救转运全过程监控的基础上，建立覆盖 每台急救车、每个网络医院的数据互联互通和实时上报机制， 形成急诊急救资源动态电子地图，提高急救医疗服务体系运 行的透明度，实现医疗资源最优配置和患者转运治疗方案最 佳选择。（二）院前急救战线前移与院内救治无缝衔接，改 变原有的院前转运和院内交接串行的衔接模式，通过院前病 情评估分诊和预报、远程心电诊断、远程影像诊断、转运过 程中的远程监护和实时音视频远程指导、院内预挂号和预检 验检查申请等方式，实现院前急救的战线前移，最大程度压 缩急诊急救时间延迟。（三）多学科高效协作与绿色通道的 高效运行，通过预检分诊、院前预报和急救指导三位一体的 应急响应中心，真正实现院内急诊绿色通道的前移；充分利 用物联网和移动医疗技术，实现胸痛、卒中等多种专病绿色 通道的全流程医疗行为监控、临床信息共享和多学科团队协 作互动，自动采集过程质控指标和协作效率数据。（四）夯 实急危重症一体化、精细化管理水平，推动急危重症救治一 体化管理。通过规范化的预检分诊，实现急诊患者分级分区 有序管理；通过抢救、留观和诊室医护一体化平台，支撑红 黄绿区统一管理和快速流转；通过流程自动化，实现以</w:t>
            </w:r>
            <w:r>
              <w:rPr>
                <w:rFonts w:ascii="Times New Roman" w:eastAsia="Times New Roman" w:hAnsi="Times New Roman" w:cs="Times New Roman"/>
                <w:color w:val="000000"/>
                <w:spacing w:val="0"/>
                <w:w w:val="100"/>
                <w:position w:val="0"/>
                <w:sz w:val="18"/>
                <w:szCs w:val="18"/>
              </w:rPr>
              <w:t xml:space="preserve">ICU </w:t>
            </w:r>
            <w:r>
              <w:rPr>
                <w:color w:val="000000"/>
                <w:spacing w:val="0"/>
                <w:w w:val="100"/>
                <w:position w:val="0"/>
              </w:rPr>
              <w:t>患者为中心覆盖病情评估、治疗干预、监护护理精细化闭环 管理。</w:t>
            </w:r>
          </w:p>
        </w:tc>
        <w:tc>
          <w:tcPr>
            <w:tcBorders>
              <w:top w:val="single" w:sz="4"/>
              <w:left w:val="single" w:sz="4"/>
              <w:right w:val="single" w:sz="4"/>
            </w:tcBorders>
            <w:shd w:val="clear" w:color="auto" w:fill="FFFFFF"/>
            <w:vAlign w:val="center"/>
          </w:tcPr>
          <w:p>
            <w:pPr>
              <w:pStyle w:val="Style9"/>
              <w:keepNext w:val="0"/>
              <w:keepLines w:val="0"/>
              <w:framePr w:w="9586" w:h="13838"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阶段性研发末期</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framePr w:w="9586" w:h="13838" w:vSpace="365" w:wrap="notBeside" w:vAnchor="text" w:hAnchor="text" w:y="366"/>
              <w:widowControl w:val="0"/>
              <w:shd w:val="clear" w:color="auto" w:fill="auto"/>
              <w:bidi w:val="0"/>
              <w:spacing w:before="0" w:after="100" w:line="240" w:lineRule="auto"/>
              <w:ind w:left="0" w:right="0" w:firstLine="0"/>
              <w:jc w:val="both"/>
            </w:pPr>
            <w:r>
              <w:rPr>
                <w:color w:val="000000"/>
                <w:spacing w:val="0"/>
                <w:w w:val="100"/>
                <w:position w:val="0"/>
              </w:rPr>
              <w:t>急危重症诊疗辅</w:t>
            </w:r>
          </w:p>
          <w:p>
            <w:pPr>
              <w:pStyle w:val="Style9"/>
              <w:keepNext w:val="0"/>
              <w:keepLines w:val="0"/>
              <w:framePr w:w="9586" w:h="13838" w:vSpace="365" w:wrap="notBeside" w:vAnchor="text" w:hAnchor="text" w:y="366"/>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助平台软件</w:t>
            </w:r>
            <w:r>
              <w:rPr>
                <w:rFonts w:ascii="Times New Roman" w:eastAsia="Times New Roman" w:hAnsi="Times New Roman" w:cs="Times New Roman"/>
                <w:color w:val="000000"/>
                <w:spacing w:val="0"/>
                <w:w w:val="100"/>
                <w:position w:val="0"/>
                <w:sz w:val="18"/>
                <w:szCs w:val="18"/>
              </w:rPr>
              <w:t>V3</w:t>
            </w:r>
          </w:p>
        </w:tc>
        <w:tc>
          <w:tcPr>
            <w:tcBorders>
              <w:top w:val="single" w:sz="4"/>
              <w:left w:val="single" w:sz="4"/>
              <w:bottom w:val="single" w:sz="4"/>
            </w:tcBorders>
            <w:shd w:val="clear" w:color="auto" w:fill="FFFFFF"/>
            <w:vAlign w:val="center"/>
          </w:tcPr>
          <w:p>
            <w:pPr>
              <w:pStyle w:val="Style9"/>
              <w:keepNext w:val="0"/>
              <w:keepLines w:val="0"/>
              <w:framePr w:w="9586" w:h="13838" w:vSpace="365" w:wrap="notBeside" w:vAnchor="text" w:hAnchor="text" w:y="366"/>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64,915.95</w:t>
            </w:r>
          </w:p>
        </w:tc>
        <w:tc>
          <w:tcPr>
            <w:tcBorders>
              <w:top w:val="single" w:sz="4"/>
              <w:left w:val="single" w:sz="4"/>
              <w:bottom w:val="single" w:sz="4"/>
            </w:tcBorders>
            <w:shd w:val="clear" w:color="auto" w:fill="FFFFFF"/>
            <w:vAlign w:val="center"/>
          </w:tcPr>
          <w:p>
            <w:pPr>
              <w:pStyle w:val="Style9"/>
              <w:keepNext w:val="0"/>
              <w:keepLines w:val="0"/>
              <w:framePr w:w="9586" w:h="13838" w:vSpace="365" w:wrap="notBeside" w:vAnchor="text" w:hAnchor="text" w:y="366"/>
              <w:widowControl w:val="0"/>
              <w:shd w:val="clear" w:color="auto" w:fill="auto"/>
              <w:bidi w:val="0"/>
              <w:spacing w:before="0" w:after="0" w:line="322"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V2.1</w:t>
            </w: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CDS</w:t>
            </w:r>
            <w:r>
              <w:rPr>
                <w:color w:val="000000"/>
                <w:spacing w:val="0"/>
                <w:w w:val="100"/>
                <w:position w:val="0"/>
              </w:rPr>
              <w:t>组件，封装为</w:t>
            </w:r>
            <w:r>
              <w:rPr>
                <w:rFonts w:ascii="Times New Roman" w:eastAsia="Times New Roman" w:hAnsi="Times New Roman" w:cs="Times New Roman"/>
                <w:color w:val="000000"/>
                <w:spacing w:val="0"/>
                <w:w w:val="100"/>
                <w:position w:val="0"/>
                <w:sz w:val="18"/>
                <w:szCs w:val="18"/>
              </w:rPr>
              <w:t>V3.0</w:t>
            </w:r>
            <w:r>
              <w:rPr>
                <w:color w:val="000000"/>
                <w:spacing w:val="0"/>
                <w:w w:val="100"/>
                <w:position w:val="0"/>
              </w:rPr>
              <w:t>，</w:t>
            </w:r>
            <w:r>
              <w:rPr>
                <w:color w:val="000000"/>
                <w:spacing w:val="0"/>
                <w:w w:val="100"/>
                <w:position w:val="0"/>
              </w:rPr>
              <w:t>支持从米健的急诊、 重症、单病种等业务系统或其他厂商系统接入患者信息及数</w:t>
            </w:r>
          </w:p>
        </w:tc>
        <w:tc>
          <w:tcPr>
            <w:tcBorders>
              <w:top w:val="single" w:sz="4"/>
              <w:left w:val="single" w:sz="4"/>
              <w:bottom w:val="single" w:sz="4"/>
              <w:right w:val="single" w:sz="4"/>
            </w:tcBorders>
            <w:shd w:val="clear" w:color="auto" w:fill="FFFFFF"/>
            <w:vAlign w:val="center"/>
          </w:tcPr>
          <w:p>
            <w:pPr>
              <w:pStyle w:val="Style9"/>
              <w:keepNext w:val="0"/>
              <w:keepLines w:val="0"/>
              <w:framePr w:w="9586" w:h="13838"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已结项</w:t>
            </w:r>
          </w:p>
        </w:tc>
      </w:tr>
    </w:tbl>
    <w:p>
      <w:pPr>
        <w:pStyle w:val="Style40"/>
        <w:keepNext w:val="0"/>
        <w:keepLines w:val="0"/>
        <w:framePr w:w="1291" w:h="365" w:hSpace="8295" w:wrap="notBeside" w:vAnchor="text" w:hAnchor="text" w:x="803" w:y="1"/>
        <w:widowControl w:val="0"/>
        <w:shd w:val="clear" w:color="auto" w:fill="auto"/>
        <w:bidi w:val="0"/>
        <w:spacing w:before="0" w:after="0" w:line="168"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sectPr>
          <w:footnotePr>
            <w:pos w:val="pageBottom"/>
            <w:numFmt w:val="decimal"/>
            <w:numRestart w:val="continuous"/>
          </w:footnotePr>
          <w:pgSz w:w="11900" w:h="16840"/>
          <w:pgMar w:top="980" w:right="1196" w:bottom="1561" w:left="1119" w:header="0" w:footer="3" w:gutter="0"/>
          <w:cols w:space="720"/>
          <w:noEndnote/>
          <w:rtlGutter w:val="0"/>
          <w:docGrid w:linePitch="360"/>
        </w:sectPr>
      </w:pPr>
      <w:r>
        <mc:AlternateContent>
          <mc:Choice Requires="wps">
            <w:drawing>
              <wp:anchor distT="0" distB="0" distL="0" distR="0" simplePos="0" relativeHeight="125829391" behindDoc="0" locked="0" layoutInCell="1" allowOverlap="1">
                <wp:simplePos x="0" y="0"/>
                <wp:positionH relativeFrom="page">
                  <wp:posOffset>814070</wp:posOffset>
                </wp:positionH>
                <wp:positionV relativeFrom="margin">
                  <wp:posOffset>-67310</wp:posOffset>
                </wp:positionV>
                <wp:extent cx="411480" cy="359410"/>
                <wp:wrapSquare wrapText="bothSides"/>
                <wp:docPr id="19" name="Shape 19"/>
                <a:graphic xmlns:a="http://schemas.openxmlformats.org/drawingml/2006/main">
                  <a:graphicData uri="http://schemas.microsoft.com/office/word/2010/wordprocessingShape">
                    <wps:wsp>
                      <wps:cNvSpPr txBox="1"/>
                      <wps:spPr>
                        <a:xfrm>
                          <a:ext cx="411480" cy="359410"/>
                        </a:xfrm>
                        <a:prstGeom prst="rect"/>
                        <a:noFill/>
                      </wps:spPr>
                      <wps:txbx>
                        <w:txbxContent>
                          <w:p>
                            <w:pPr>
                              <w:pStyle w:val="Style83"/>
                              <w:keepNext w:val="0"/>
                              <w:keepLines w:val="0"/>
                              <w:widowControl w:val="0"/>
                              <w:shd w:val="clear" w:color="auto" w:fill="auto"/>
                              <w:bidi w:val="0"/>
                              <w:spacing w:after="0" w:line="288" w:lineRule="atLeast"/>
                              <w:ind w:left="0" w:right="0" w:firstLine="0"/>
                              <w:jc w:val="left"/>
                            </w:pPr>
                            <w:r>
                              <w:rPr>
                                <w:rFonts w:ascii="Courier New" w:eastAsia="Courier New" w:hAnsi="Courier New" w:cs="Courier New"/>
                                <w:b/>
                                <w:bCs/>
                                <w:color w:val="000000"/>
                                <w:spacing w:val="0"/>
                                <w:w w:val="100"/>
                                <w:position w:val="0"/>
                                <w:sz w:val="28"/>
                                <w:szCs w:val="28"/>
                              </w:rPr>
                              <w:t>I</w:t>
                            </w:r>
                            <w:r>
                              <w:rPr>
                                <w:color w:val="265892"/>
                                <w:spacing w:val="0"/>
                                <w:w w:val="100"/>
                                <w:position w:val="0"/>
                              </w:rPr>
                              <w:t xml:space="preserve">. </w:t>
                            </w:r>
                            <w:r>
                              <w:rPr>
                                <w:spacing w:val="0"/>
                                <w:w w:val="100"/>
                                <w:position w:val="0"/>
                              </w:rPr>
                              <w:t xml:space="preserve">BMNCSraiM </w:t>
                            </w:r>
                            <w:r>
                              <w:rPr>
                                <w:color w:val="265892"/>
                                <w:spacing w:val="0"/>
                                <w:w w:val="100"/>
                                <w:position w:val="0"/>
                              </w:rPr>
                              <w:t>✓|</w:t>
                            </w:r>
                          </w:p>
                        </w:txbxContent>
                      </wps:txbx>
                      <wps:bodyPr lIns="0" tIns="0" rIns="0" bIns="0">
                        <a:noAutoFit/>
                      </wps:bodyPr>
                    </wps:wsp>
                  </a:graphicData>
                </a:graphic>
              </wp:anchor>
            </w:drawing>
          </mc:Choice>
          <mc:Fallback>
            <w:pict>
              <v:shape id="_x0000_s1045" type="#_x0000_t202" style="position:absolute;margin-left:64.099999999999994pt;margin-top:-5.2999999999999998pt;width:32.399999999999999pt;height:28.300000000000001pt;z-index:-125829362;mso-wrap-distance-left:0;mso-wrap-distance-right:0;mso-position-horizontal-relative:page;mso-position-vertical-relative:margin" filled="f" stroked="f">
                <v:textbox inset="0,0,0,0">
                  <w:txbxContent>
                    <w:p>
                      <w:pPr>
                        <w:pStyle w:val="Style83"/>
                        <w:keepNext w:val="0"/>
                        <w:keepLines w:val="0"/>
                        <w:widowControl w:val="0"/>
                        <w:shd w:val="clear" w:color="auto" w:fill="auto"/>
                        <w:bidi w:val="0"/>
                        <w:spacing w:after="0" w:line="288" w:lineRule="atLeast"/>
                        <w:ind w:left="0" w:right="0" w:firstLine="0"/>
                        <w:jc w:val="left"/>
                      </w:pPr>
                      <w:r>
                        <w:rPr>
                          <w:rFonts w:ascii="Courier New" w:eastAsia="Courier New" w:hAnsi="Courier New" w:cs="Courier New"/>
                          <w:b/>
                          <w:bCs/>
                          <w:color w:val="000000"/>
                          <w:spacing w:val="0"/>
                          <w:w w:val="100"/>
                          <w:position w:val="0"/>
                          <w:sz w:val="28"/>
                          <w:szCs w:val="28"/>
                        </w:rPr>
                        <w:t>I</w:t>
                      </w:r>
                      <w:r>
                        <w:rPr>
                          <w:color w:val="265892"/>
                          <w:spacing w:val="0"/>
                          <w:w w:val="100"/>
                          <w:position w:val="0"/>
                        </w:rPr>
                        <w:t xml:space="preserve">. </w:t>
                      </w:r>
                      <w:r>
                        <w:rPr>
                          <w:spacing w:val="0"/>
                          <w:w w:val="100"/>
                          <w:position w:val="0"/>
                        </w:rPr>
                        <w:t xml:space="preserve">BMNCSraiM </w:t>
                      </w:r>
                      <w:r>
                        <w:rPr>
                          <w:color w:val="265892"/>
                          <w:spacing w:val="0"/>
                          <w:w w:val="100"/>
                          <w:position w:val="0"/>
                        </w:rPr>
                        <w:t>✓|</w:t>
                      </w:r>
                    </w:p>
                  </w:txbxContent>
                </v:textbox>
                <w10:wrap type="square" anchorx="page" anchory="margin"/>
              </v:shape>
            </w:pict>
          </mc:Fallback>
        </mc:AlternateContent>
      </w:r>
    </w:p>
    <w:p>
      <w:pPr>
        <w:pStyle w:val="Style40"/>
        <w:keepNext w:val="0"/>
        <w:keepLines w:val="0"/>
        <w:widowControl w:val="0"/>
        <w:shd w:val="clear" w:color="auto" w:fill="auto"/>
        <w:bidi w:val="0"/>
        <w:spacing w:before="0" w:after="0" w:line="202" w:lineRule="exact"/>
        <w:ind w:left="0" w:right="0" w:firstLine="0"/>
        <w:jc w:val="right"/>
        <w:rPr>
          <w:sz w:val="16"/>
          <w:szCs w:val="16"/>
        </w:rPr>
      </w:pPr>
      <w:r>
        <w:rPr>
          <w:rFonts w:ascii="SimHei" w:eastAsia="SimHei" w:hAnsi="SimHei" w:cs="SimHei"/>
          <w:color w:val="265892"/>
          <w:spacing w:val="0"/>
          <w:w w:val="100"/>
          <w:position w:val="0"/>
          <w:sz w:val="15"/>
          <w:szCs w:val="15"/>
        </w:rPr>
        <w:t>七广</w:t>
      </w:r>
      <w:r>
        <w:rPr>
          <w:rFonts w:ascii="SimHei" w:eastAsia="SimHei" w:hAnsi="SimHei" w:cs="SimHei"/>
          <w:color w:val="2A292B"/>
          <w:spacing w:val="0"/>
          <w:w w:val="100"/>
          <w:position w:val="0"/>
          <w:sz w:val="15"/>
          <w:szCs w:val="15"/>
        </w:rPr>
        <w:t>i</w:t>
      </w:r>
      <w:r>
        <w:rPr>
          <w:rFonts w:ascii="SimHei" w:eastAsia="SimHei" w:hAnsi="SimHei" w:cs="SimHei"/>
          <w:color w:val="4E6A8D"/>
          <w:spacing w:val="0"/>
          <w:w w:val="100"/>
          <w:position w:val="0"/>
          <w:sz w:val="15"/>
          <w:szCs w:val="15"/>
        </w:rPr>
        <w:t xml:space="preserve">国家高新技术企业 </w:t>
      </w:r>
      <w:r>
        <w:rPr>
          <w:rFonts w:ascii="SimHei" w:eastAsia="SimHei" w:hAnsi="SimHei" w:cs="SimHei"/>
          <w:color w:val="4E6A8D"/>
          <w:spacing w:val="0"/>
          <w:w w:val="100"/>
          <w:position w:val="0"/>
          <w:sz w:val="15"/>
          <w:szCs w:val="15"/>
          <w:u w:val="single"/>
        </w:rPr>
        <w:t>股票代码:</w:t>
      </w:r>
      <w:r>
        <w:rPr>
          <w:rFonts w:ascii="Arial" w:eastAsia="Arial" w:hAnsi="Arial" w:cs="Arial"/>
          <w:color w:val="4E6A8D"/>
          <w:spacing w:val="0"/>
          <w:w w:val="100"/>
          <w:position w:val="0"/>
          <w:sz w:val="16"/>
          <w:szCs w:val="16"/>
          <w:u w:val="single"/>
        </w:rPr>
        <w:t>300290</w:t>
      </w:r>
    </w:p>
    <w:tbl>
      <w:tblPr>
        <w:tblOverlap w:val="never"/>
        <w:jc w:val="center"/>
        <w:tblLayout w:type="fixed"/>
      </w:tblPr>
      <w:tblGrid>
        <w:gridCol w:w="1570"/>
        <w:gridCol w:w="1560"/>
        <w:gridCol w:w="4958"/>
        <w:gridCol w:w="149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据，通过逻辑引擎（支持用户自定义规则）自动进行条件判 断，动态提供诊疗提示，用于诊疗辅助；同时通过保存接入 的患者数据积累典型病例，用于教学培训。</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临床危重事件早 期预警与干预技 术服务模式研发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34,229.90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病区内客制化的质控、统计的显示大屏和消息助手，用于提 供可视化的病区数据以及及时的病情预警；病情病历的结构 化转化以及后续的科研数据整合、检索，以可视化或其他方 式呈现。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14,087,004.30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700"/>
        <w:jc w:val="both"/>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5</w:t>
      </w:r>
      <w:bookmarkEnd w:id="152"/>
      <w:r>
        <w:rPr>
          <w:color w:val="000000"/>
          <w:spacing w:val="0"/>
          <w:w w:val="100"/>
          <w:position w:val="0"/>
        </w:rPr>
        <w:t>、现金流</w:t>
      </w:r>
      <w:bookmarkEnd w:id="150"/>
      <w:bookmarkEnd w:id="151"/>
      <w:bookmarkEnd w:id="153"/>
    </w:p>
    <w:p>
      <w:pPr>
        <w:pStyle w:val="Style34"/>
        <w:keepNext w:val="0"/>
        <w:keepLines w:val="0"/>
        <w:widowControl w:val="0"/>
        <w:shd w:val="clear" w:color="auto" w:fill="auto"/>
        <w:bidi w:val="0"/>
        <w:spacing w:before="0" w:after="80" w:line="240" w:lineRule="auto"/>
        <w:ind w:left="9620" w:right="0" w:firstLine="0"/>
        <w:jc w:val="left"/>
      </w:pPr>
      <w:r>
        <w:rPr>
          <w:color w:val="000000"/>
          <w:spacing w:val="0"/>
          <w:w w:val="100"/>
          <w:position w:val="0"/>
        </w:rPr>
        <w:t>单位：元</w:t>
      </w:r>
    </w:p>
    <w:tbl>
      <w:tblPr>
        <w:tblOverlap w:val="never"/>
        <w:jc w:val="center"/>
        <w:tblLayout w:type="fixed"/>
      </w:tblPr>
      <w:tblGrid>
        <w:gridCol w:w="2702"/>
        <w:gridCol w:w="2410"/>
        <w:gridCol w:w="2266"/>
        <w:gridCol w:w="2208"/>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1,051,090,179.96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928,138,756.49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1,050,635,043.76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814,305,535.89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455,136.20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113,833,220.60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-99.60%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83,925,860.63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231,984,009.65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-63.82%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168,303,982.23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348,150,505.32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-51.66%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-84,378,121.60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-116,166,495.67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313,915,884.44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246,845,587.86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213,913,164.89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144,293,536.13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100,002,719.55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102,552,051.73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16,079,734.15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100,209,658.78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-83.95%</w:t>
            </w:r>
          </w:p>
        </w:tc>
      </w:tr>
    </w:tbl>
    <w:p>
      <w:pPr>
        <w:pStyle w:val="Style34"/>
        <w:keepNext w:val="0"/>
        <w:keepLines w:val="0"/>
        <w:widowControl w:val="0"/>
        <w:shd w:val="clear" w:color="auto" w:fill="auto"/>
        <w:bidi w:val="0"/>
        <w:spacing w:before="0" w:after="0" w:line="320" w:lineRule="exact"/>
        <w:ind w:left="0" w:right="0" w:firstLine="700"/>
        <w:jc w:val="both"/>
      </w:pPr>
      <w:r>
        <w:rPr>
          <w:color w:val="000000"/>
          <w:spacing w:val="0"/>
          <w:w w:val="100"/>
          <w:position w:val="0"/>
        </w:rPr>
        <w:t>相关数据同比发生重大变动的主要影响因素说明</w:t>
      </w:r>
    </w:p>
    <w:p>
      <w:pPr>
        <w:pStyle w:val="Style34"/>
        <w:keepNext w:val="0"/>
        <w:keepLines w:val="0"/>
        <w:widowControl w:val="0"/>
        <w:shd w:val="clear" w:color="auto" w:fill="auto"/>
        <w:bidi w:val="0"/>
        <w:spacing w:before="0" w:after="0" w:line="320" w:lineRule="exact"/>
        <w:ind w:left="0" w:right="0" w:firstLine="70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0" w:line="320" w:lineRule="exact"/>
        <w:ind w:left="700" w:right="0" w:firstLine="0"/>
        <w:jc w:val="left"/>
      </w:pPr>
      <w:r>
        <w:rPr>
          <w:color w:val="000000"/>
          <w:spacing w:val="0"/>
          <w:w w:val="100"/>
          <w:position w:val="0"/>
        </w:rPr>
        <w:t>经营活动产生的现金流量净额较上年同期减幅</w:t>
      </w:r>
      <w:r>
        <w:rPr>
          <w:color w:val="000000"/>
          <w:spacing w:val="0"/>
          <w:w w:val="100"/>
          <w:position w:val="0"/>
          <w:sz w:val="18"/>
          <w:szCs w:val="18"/>
        </w:rPr>
        <w:t xml:space="preserve">99. </w:t>
      </w:r>
      <w:r>
        <w:rPr>
          <w:color w:val="000000"/>
          <w:spacing w:val="0"/>
          <w:w w:val="100"/>
          <w:position w:val="0"/>
          <w:sz w:val="18"/>
          <w:szCs w:val="18"/>
        </w:rPr>
        <w:t>60%,</w:t>
      </w:r>
      <w:r>
        <w:rPr>
          <w:color w:val="000000"/>
          <w:spacing w:val="0"/>
          <w:w w:val="100"/>
          <w:position w:val="0"/>
        </w:rPr>
        <w:t>主要系本报告期购买商品接受劳务支付的现金、支付给职工以及为职 工支付的现金、支付其他与经营活动有关的现金增加所致。</w:t>
      </w:r>
    </w:p>
    <w:p>
      <w:pPr>
        <w:pStyle w:val="Style34"/>
        <w:keepNext w:val="0"/>
        <w:keepLines w:val="0"/>
        <w:widowControl w:val="0"/>
        <w:shd w:val="clear" w:color="auto" w:fill="auto"/>
        <w:bidi w:val="0"/>
        <w:spacing w:before="0" w:after="0" w:line="320" w:lineRule="exact"/>
        <w:ind w:left="0" w:right="0" w:firstLine="700"/>
        <w:jc w:val="both"/>
      </w:pPr>
      <w:r>
        <w:rPr>
          <w:color w:val="000000"/>
          <w:spacing w:val="0"/>
          <w:w w:val="100"/>
          <w:position w:val="0"/>
        </w:rPr>
        <w:t>投资活动现金流入小计较上年同期减幅</w:t>
      </w:r>
      <w:r>
        <w:rPr>
          <w:color w:val="000000"/>
          <w:spacing w:val="0"/>
          <w:w w:val="100"/>
          <w:position w:val="0"/>
          <w:sz w:val="18"/>
          <w:szCs w:val="18"/>
        </w:rPr>
        <w:t xml:space="preserve">63. </w:t>
      </w:r>
      <w:r>
        <w:rPr>
          <w:color w:val="000000"/>
          <w:spacing w:val="0"/>
          <w:w w:val="100"/>
          <w:position w:val="0"/>
          <w:sz w:val="18"/>
          <w:szCs w:val="18"/>
        </w:rPr>
        <w:t>82%</w:t>
      </w:r>
      <w:r>
        <w:rPr>
          <w:color w:val="000000"/>
          <w:spacing w:val="0"/>
          <w:w w:val="100"/>
          <w:position w:val="0"/>
        </w:rPr>
        <w:t>，主要系本报告期投资理财产品减少收回投资收到的现金减少所致。</w:t>
      </w:r>
    </w:p>
    <w:p>
      <w:pPr>
        <w:pStyle w:val="Style34"/>
        <w:keepNext w:val="0"/>
        <w:keepLines w:val="0"/>
        <w:widowControl w:val="0"/>
        <w:shd w:val="clear" w:color="auto" w:fill="auto"/>
        <w:bidi w:val="0"/>
        <w:spacing w:before="0" w:after="0" w:line="320" w:lineRule="exact"/>
        <w:ind w:left="700" w:right="0" w:firstLine="0"/>
        <w:jc w:val="both"/>
      </w:pPr>
      <w:r>
        <w:rPr>
          <w:color w:val="000000"/>
          <w:spacing w:val="0"/>
          <w:w w:val="100"/>
          <w:position w:val="0"/>
        </w:rPr>
        <w:t>投资活动现金流出小计较上年同期减幅</w:t>
      </w:r>
      <w:r>
        <w:rPr>
          <w:color w:val="000000"/>
          <w:spacing w:val="0"/>
          <w:w w:val="100"/>
          <w:position w:val="0"/>
          <w:sz w:val="18"/>
          <w:szCs w:val="18"/>
        </w:rPr>
        <w:t>51.66%</w:t>
      </w:r>
      <w:r>
        <w:rPr>
          <w:color w:val="000000"/>
          <w:spacing w:val="0"/>
          <w:w w:val="100"/>
          <w:position w:val="0"/>
        </w:rPr>
        <w:t>，主要系本报告期对外投资以及投资理财产品减少投资支付的现金减少所致。 筹资活动现金流出小计较上年同期增幅</w:t>
      </w:r>
      <w:r>
        <w:rPr>
          <w:color w:val="000000"/>
          <w:spacing w:val="0"/>
          <w:w w:val="100"/>
          <w:position w:val="0"/>
          <w:sz w:val="18"/>
          <w:szCs w:val="18"/>
        </w:rPr>
        <w:t xml:space="preserve">48. </w:t>
      </w:r>
      <w:r>
        <w:rPr>
          <w:color w:val="000000"/>
          <w:spacing w:val="0"/>
          <w:w w:val="100"/>
          <w:position w:val="0"/>
          <w:sz w:val="18"/>
          <w:szCs w:val="18"/>
        </w:rPr>
        <w:t>25%</w:t>
      </w:r>
      <w:r>
        <w:rPr>
          <w:color w:val="000000"/>
          <w:spacing w:val="0"/>
          <w:w w:val="100"/>
          <w:position w:val="0"/>
        </w:rPr>
        <w:t>，主要系本报告期偿还债务金额增加及购买少数股东股权支付的现金增加所 致。</w:t>
      </w:r>
    </w:p>
    <w:p>
      <w:pPr>
        <w:pStyle w:val="Style34"/>
        <w:keepNext w:val="0"/>
        <w:keepLines w:val="0"/>
        <w:widowControl w:val="0"/>
        <w:shd w:val="clear" w:color="auto" w:fill="auto"/>
        <w:bidi w:val="0"/>
        <w:spacing w:before="0" w:after="0" w:line="320" w:lineRule="exact"/>
        <w:ind w:left="0" w:right="0" w:firstLine="700"/>
        <w:jc w:val="both"/>
      </w:pPr>
      <w:r>
        <w:rPr>
          <w:color w:val="000000"/>
          <w:spacing w:val="0"/>
          <w:w w:val="100"/>
          <w:position w:val="0"/>
        </w:rPr>
        <w:t>现金及现金等价物净增加额较上年同期减幅</w:t>
      </w:r>
      <w:r>
        <w:rPr>
          <w:color w:val="000000"/>
          <w:spacing w:val="0"/>
          <w:w w:val="100"/>
          <w:position w:val="0"/>
          <w:sz w:val="18"/>
          <w:szCs w:val="18"/>
        </w:rPr>
        <w:t xml:space="preserve">83. </w:t>
      </w:r>
      <w:r>
        <w:rPr>
          <w:color w:val="000000"/>
          <w:spacing w:val="0"/>
          <w:w w:val="100"/>
          <w:position w:val="0"/>
          <w:sz w:val="18"/>
          <w:szCs w:val="18"/>
        </w:rPr>
        <w:t>95%,</w:t>
      </w:r>
      <w:r>
        <w:rPr>
          <w:color w:val="000000"/>
          <w:spacing w:val="0"/>
          <w:w w:val="100"/>
          <w:position w:val="0"/>
        </w:rPr>
        <w:t>主要系本报告期经营活动产生的现金流量减少所致。</w:t>
      </w:r>
    </w:p>
    <w:p>
      <w:pPr>
        <w:pStyle w:val="Style34"/>
        <w:keepNext w:val="0"/>
        <w:keepLines w:val="0"/>
        <w:widowControl w:val="0"/>
        <w:shd w:val="clear" w:color="auto" w:fill="auto"/>
        <w:bidi w:val="0"/>
        <w:spacing w:before="0" w:after="0" w:line="320" w:lineRule="exact"/>
        <w:ind w:left="0" w:right="0" w:firstLine="700"/>
        <w:jc w:val="both"/>
      </w:pPr>
      <w:r>
        <w:rPr>
          <w:color w:val="000000"/>
          <w:spacing w:val="0"/>
          <w:w w:val="100"/>
          <w:position w:val="0"/>
        </w:rPr>
        <w:t>报告期内公司经营活动产生的现金净流量与本年度净利润存在重大差异的原因说明</w:t>
      </w:r>
    </w:p>
    <w:p>
      <w:pPr>
        <w:pStyle w:val="Style34"/>
        <w:keepNext w:val="0"/>
        <w:keepLines w:val="0"/>
        <w:widowControl w:val="0"/>
        <w:shd w:val="clear" w:color="auto" w:fill="auto"/>
        <w:bidi w:val="0"/>
        <w:spacing w:before="0" w:after="380" w:line="320" w:lineRule="exact"/>
        <w:ind w:left="0" w:right="0" w:firstLine="700"/>
        <w:jc w:val="both"/>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240" w:line="240" w:lineRule="auto"/>
        <w:ind w:left="0" w:right="0" w:firstLine="700"/>
        <w:jc w:val="both"/>
      </w:pPr>
      <w:bookmarkStart w:id="154" w:name="bookmark154"/>
      <w:bookmarkStart w:id="155" w:name="bookmark155"/>
      <w:bookmarkStart w:id="156" w:name="bookmark156"/>
      <w:bookmarkStart w:id="157" w:name="bookmark157"/>
      <w:r>
        <w:rPr>
          <w:color w:val="000000"/>
          <w:spacing w:val="0"/>
          <w:w w:val="100"/>
          <w:position w:val="0"/>
        </w:rPr>
        <w:t>五</w:t>
      </w:r>
      <w:bookmarkEnd w:id="156"/>
      <w:r>
        <w:rPr>
          <w:color w:val="000000"/>
          <w:spacing w:val="0"/>
          <w:w w:val="100"/>
          <w:position w:val="0"/>
        </w:rPr>
        <w:t>、非主营业务情况</w:t>
      </w:r>
      <w:bookmarkEnd w:id="154"/>
      <w:bookmarkEnd w:id="155"/>
      <w:bookmarkEnd w:id="157"/>
    </w:p>
    <w:p>
      <w:pPr>
        <w:pStyle w:val="Style34"/>
        <w:keepNext w:val="0"/>
        <w:keepLines w:val="0"/>
        <w:widowControl w:val="0"/>
        <w:shd w:val="clear" w:color="auto" w:fill="auto"/>
        <w:bidi w:val="0"/>
        <w:spacing w:before="0" w:after="0" w:line="320" w:lineRule="exact"/>
        <w:ind w:left="0" w:right="0" w:firstLine="70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40" w:line="320" w:lineRule="exact"/>
        <w:ind w:left="9620" w:right="0" w:firstLine="0"/>
        <w:jc w:val="left"/>
        <w:sectPr>
          <w:footnotePr>
            <w:pos w:val="pageBottom"/>
            <w:numFmt w:val="decimal"/>
            <w:numRestart w:val="continuous"/>
          </w:footnotePr>
          <w:pgSz w:w="11900" w:h="16840"/>
          <w:pgMar w:top="1076" w:right="413" w:bottom="1158" w:left="413"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2136"/>
        <w:gridCol w:w="1416"/>
        <w:gridCol w:w="1517"/>
        <w:gridCol w:w="2880"/>
        <w:gridCol w:w="1848"/>
      </w:tblGrid>
      <w:tr>
        <w:trPr>
          <w:trHeight w:val="768" w:hRule="exact"/>
        </w:trPr>
        <w:tc>
          <w:tcPr>
            <w:gridSpan w:val="5"/>
            <w:tcBorders/>
            <w:shd w:val="clear" w:color="auto" w:fill="FFFFFF"/>
            <w:vAlign w:val="bottom"/>
          </w:tcPr>
          <w:p>
            <w:pPr>
              <w:pStyle w:val="Style9"/>
              <w:keepNext w:val="0"/>
              <w:keepLines w:val="0"/>
              <w:widowControl w:val="0"/>
              <w:shd w:val="clear" w:color="auto" w:fill="auto"/>
              <w:tabs>
                <w:tab w:pos="7967" w:val="left"/>
              </w:tabs>
              <w:bidi w:val="0"/>
              <w:spacing w:before="0" w:after="0" w:line="240" w:lineRule="auto"/>
              <w:ind w:left="0" w:right="0" w:firstLine="820"/>
              <w:jc w:val="left"/>
            </w:pPr>
            <w:r>
              <w:rPr>
                <w:color w:val="265892"/>
                <w:spacing w:val="0"/>
                <w:w w:val="100"/>
                <w:position w:val="0"/>
              </w:rPr>
              <w:t>宋</w:t>
            </w:r>
            <w:r>
              <w:rPr>
                <w:rFonts w:ascii="Times New Roman" w:eastAsia="Times New Roman" w:hAnsi="Times New Roman" w:cs="Times New Roman"/>
                <w:b/>
                <w:bCs/>
                <w:color w:val="265892"/>
                <w:spacing w:val="0"/>
                <w:w w:val="100"/>
                <w:position w:val="0"/>
                <w:sz w:val="32"/>
                <w:szCs w:val="32"/>
              </w:rPr>
              <w:t>ili4ili4</w:t>
            </w:r>
            <w:r>
              <w:rPr>
                <w:color w:val="265892"/>
                <w:spacing w:val="0"/>
                <w:w w:val="100"/>
                <w:position w:val="0"/>
              </w:rPr>
              <w:t>技</w:t>
              <w:tab/>
            </w:r>
            <w:r>
              <w:rPr>
                <w:rFonts w:ascii="Arial" w:eastAsia="Arial" w:hAnsi="Arial" w:cs="Arial"/>
                <w:color w:val="000000"/>
                <w:spacing w:val="0"/>
                <w:w w:val="100"/>
                <w:position w:val="0"/>
                <w:sz w:val="16"/>
                <w:szCs w:val="16"/>
              </w:rPr>
              <w:t>2021</w:t>
            </w:r>
            <w:r>
              <w:rPr>
                <w:color w:val="000000"/>
                <w:spacing w:val="0"/>
                <w:w w:val="100"/>
                <w:position w:val="0"/>
              </w:rPr>
              <w:t>年年度报告全文</w:t>
            </w:r>
          </w:p>
          <w:p>
            <w:pPr>
              <w:pStyle w:val="Style9"/>
              <w:keepNext w:val="0"/>
              <w:keepLines w:val="0"/>
              <w:widowControl w:val="0"/>
              <w:shd w:val="clear" w:color="auto" w:fill="auto"/>
              <w:tabs>
                <w:tab w:pos="731" w:val="left"/>
              </w:tabs>
              <w:bidi w:val="0"/>
              <w:spacing w:before="0" w:after="0" w:line="226" w:lineRule="exact"/>
              <w:ind w:left="160" w:right="0" w:firstLine="660"/>
              <w:jc w:val="left"/>
              <w:rPr>
                <w:sz w:val="16"/>
                <w:szCs w:val="16"/>
              </w:rPr>
            </w:pPr>
            <w:r>
              <w:rPr>
                <w:color w:val="4E6A8D"/>
                <w:spacing w:val="0"/>
                <w:w w:val="100"/>
                <w:position w:val="0"/>
                <w:sz w:val="17"/>
                <w:szCs w:val="17"/>
              </w:rPr>
              <w:t xml:space="preserve">国家高新技术企业 </w:t>
            </w:r>
            <w:r>
              <w:rPr>
                <w:b/>
                <w:bCs/>
                <w:color w:val="265892"/>
                <w:spacing w:val="0"/>
                <w:w w:val="100"/>
                <w:position w:val="0"/>
                <w:sz w:val="34"/>
                <w:szCs w:val="34"/>
              </w:rPr>
              <w:t>，</w:t>
            </w:r>
            <w:r>
              <w:rPr>
                <w:rFonts w:ascii="Times New Roman" w:eastAsia="Times New Roman" w:hAnsi="Times New Roman" w:cs="Times New Roman"/>
                <w:b/>
                <w:bCs/>
                <w:color w:val="265892"/>
                <w:spacing w:val="0"/>
                <w:w w:val="100"/>
                <w:position w:val="0"/>
                <w:sz w:val="32"/>
                <w:szCs w:val="32"/>
              </w:rPr>
              <w:t>1</w:t>
              <w:tab/>
            </w:r>
            <w:r>
              <w:rPr>
                <w:color w:val="4E6A8D"/>
                <w:spacing w:val="0"/>
                <w:w w:val="100"/>
                <w:position w:val="0"/>
                <w:sz w:val="17"/>
                <w:szCs w:val="17"/>
              </w:rPr>
              <w:t>股票代码：</w:t>
            </w:r>
            <w:r>
              <w:rPr>
                <w:rFonts w:ascii="Arial" w:eastAsia="Arial" w:hAnsi="Arial" w:cs="Arial"/>
                <w:color w:val="4E6A8D"/>
                <w:spacing w:val="0"/>
                <w:w w:val="100"/>
                <w:position w:val="0"/>
                <w:sz w:val="16"/>
                <w:szCs w:val="16"/>
              </w:rPr>
              <w:t>300290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5,053,851.15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主要系处置子公司取得的投资收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益等</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资产减值损失（损失以</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-181,365,840.75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主要系计提的商誉减值损失及长</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期资产减值损失等</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909,004.73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主要系无法支付的应付款项及其 他等</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51,781,507.36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主要系对外担保计提预计负债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信用减值损失（损失以</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-50,710,808.35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主要系应收款项计提的坏账准备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资产处置收益（损失以</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-13,220,047.83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主要系本报告期处置部分固定资 产损失</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098" w:hRule="exact"/>
        </w:trPr>
        <w:tc>
          <w:tcPr>
            <w:gridSpan w:val="5"/>
            <w:tcBorders>
              <w:top w:val="single" w:sz="4"/>
            </w:tcBorders>
            <w:shd w:val="clear" w:color="auto" w:fill="FFFFFF"/>
            <w:vAlign w:val="bottom"/>
          </w:tcPr>
          <w:p>
            <w:pPr>
              <w:pStyle w:val="Style9"/>
              <w:keepNext w:val="0"/>
              <w:keepLines w:val="0"/>
              <w:widowControl w:val="0"/>
              <w:shd w:val="clear" w:color="auto" w:fill="auto"/>
              <w:bidi w:val="0"/>
              <w:spacing w:before="0" w:after="360" w:line="240" w:lineRule="auto"/>
              <w:ind w:left="0" w:right="0" w:firstLine="0"/>
              <w:jc w:val="left"/>
              <w:rPr>
                <w:sz w:val="22"/>
                <w:szCs w:val="22"/>
              </w:rPr>
            </w:pPr>
            <w:r>
              <w:rPr>
                <w:b/>
                <w:bCs/>
                <w:color w:val="000000"/>
                <w:spacing w:val="0"/>
                <w:w w:val="100"/>
                <w:position w:val="0"/>
                <w:sz w:val="22"/>
                <w:szCs w:val="22"/>
              </w:rPr>
              <w:t>六、资产及负债状况分析</w:t>
            </w:r>
          </w:p>
          <w:p>
            <w:pPr>
              <w:pStyle w:val="Style9"/>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、资产构成重大变动情况</w:t>
            </w:r>
          </w:p>
          <w:p>
            <w:pPr>
              <w:pStyle w:val="Style9"/>
              <w:keepNext w:val="0"/>
              <w:keepLines w:val="0"/>
              <w:widowControl w:val="0"/>
              <w:shd w:val="clear" w:color="auto" w:fill="auto"/>
              <w:bidi w:val="0"/>
              <w:spacing w:before="0" w:after="360" w:line="240" w:lineRule="auto"/>
              <w:ind w:left="0" w:right="140" w:firstLine="0"/>
              <w:jc w:val="right"/>
            </w:pPr>
            <w:r>
              <w:rPr>
                <w:color w:val="000000"/>
                <w:spacing w:val="0"/>
                <w:w w:val="100"/>
                <w:position w:val="0"/>
              </w:rPr>
              <w:t>单位：元</w:t>
            </w:r>
          </w:p>
        </w:tc>
      </w:tr>
    </w:tbl>
    <w:p>
      <w:pPr>
        <w:widowControl w:val="0"/>
        <w:spacing w:after="79" w:line="1" w:lineRule="exact"/>
      </w:pPr>
    </w:p>
    <w:tbl>
      <w:tblPr>
        <w:tblOverlap w:val="never"/>
        <w:jc w:val="center"/>
        <w:tblLayout w:type="fixed"/>
      </w:tblPr>
      <w:tblGrid>
        <w:gridCol w:w="1709"/>
        <w:gridCol w:w="1536"/>
        <w:gridCol w:w="912"/>
        <w:gridCol w:w="1349"/>
        <w:gridCol w:w="1061"/>
        <w:gridCol w:w="797"/>
        <w:gridCol w:w="371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53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占总资</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414,758,072.13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383,850,263.97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466,514,242.20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519,317,597.44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11,927,238.45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17,311,606.11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主要系本报告期符合合同资产定义的质保金 减少所致。</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248,711,993.73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126,107,583.51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主要系本报告期未完工项目增加所致。</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5,994,234.81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6,187,087.17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2,912,675.87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195,893.26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主要系本报告期公司权益法公司投入增加所 致。</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81,702,857.29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105,481,564.59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52,290,932.19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11,206,129.82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主要系本报告期公司募集资金项目建设投入 增加所致。</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21,656,279.11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1,281,886.55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主要系本报告期新增租赁资产执行新租赁准 则所致。</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117,381,107.28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108,327,969.32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176,372,090.56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106,717,946.62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主要系本报告期软件开发、产品化软件销售 及系统集成项目预收款增加所致。</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24,646,000.00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主要系本报告期偿还借款所致。</w:t>
            </w:r>
          </w:p>
        </w:tc>
      </w:tr>
    </w:tbl>
    <w:p>
      <w:pPr>
        <w:spacing w:lineRule="exact" w:line="1"/>
        <w:rPr>
          <w:sz w:val="2"/>
          <w:szCs w:val="2"/>
        </w:rPr>
      </w:pPr>
      <w:r>
        <w:br w:type="page"/>
      </w:r>
    </w:p>
    <w:tbl>
      <w:tblPr>
        <w:tblOverlap w:val="never"/>
        <w:jc w:val="center"/>
        <w:tblLayout w:type="fixed"/>
      </w:tblPr>
      <w:tblGrid>
        <w:gridCol w:w="5011"/>
        <w:gridCol w:w="4685"/>
      </w:tblGrid>
      <w:tr>
        <w:trPr>
          <w:trHeight w:val="43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65892"/>
                <w:spacing w:val="0"/>
                <w:w w:val="100"/>
                <w:position w:val="0"/>
                <w:sz w:val="30"/>
                <w:szCs w:val="30"/>
              </w:rPr>
              <w:t>■</w:t>
            </w:r>
            <w:r>
              <w:rPr>
                <w:rFonts w:ascii="Arial" w:eastAsia="Arial" w:hAnsi="Arial" w:cs="Arial"/>
                <w:color w:val="265892"/>
                <w:spacing w:val="0"/>
                <w:w w:val="100"/>
                <w:position w:val="0"/>
                <w:sz w:val="26"/>
                <w:szCs w:val="26"/>
              </w:rPr>
              <w:t>♦♦</w:t>
            </w:r>
            <w:r>
              <w:rPr>
                <w:rFonts w:ascii="SimHei" w:eastAsia="SimHei" w:hAnsi="SimHei" w:cs="SimHei"/>
                <w:color w:val="265892"/>
                <w:spacing w:val="0"/>
                <w:w w:val="100"/>
                <w:position w:val="0"/>
                <w:sz w:val="30"/>
                <w:szCs w:val="30"/>
              </w:rPr>
              <w:t>某超和技</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tc>
      </w:tr>
      <w:tr>
        <w:trPr>
          <w:trHeight w:val="355" w:hRule="exact"/>
        </w:trPr>
        <w:tc>
          <w:tcPr>
            <w:gridSpan w:val="2"/>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SimHei" w:eastAsia="SimHei" w:hAnsi="SimHei" w:cs="SimHei"/>
                <w:color w:val="4E6A8D"/>
                <w:spacing w:val="0"/>
                <w:w w:val="100"/>
                <w:position w:val="0"/>
                <w:sz w:val="15"/>
                <w:szCs w:val="15"/>
              </w:rPr>
              <w:t>国家局</w:t>
            </w:r>
            <w:r>
              <w:rPr>
                <w:rFonts w:ascii="Arial" w:eastAsia="Arial" w:hAnsi="Arial" w:cs="Arial"/>
                <w:color w:val="4E6A8D"/>
                <w:spacing w:val="0"/>
                <w:w w:val="100"/>
                <w:position w:val="0"/>
                <w:sz w:val="16"/>
                <w:szCs w:val="16"/>
              </w:rPr>
              <w:t>1</w:t>
            </w:r>
            <w:r>
              <w:rPr>
                <w:rFonts w:ascii="SimHei" w:eastAsia="SimHei" w:hAnsi="SimHei" w:cs="SimHei"/>
                <w:color w:val="4E6A8D"/>
                <w:spacing w:val="0"/>
                <w:w w:val="100"/>
                <w:position w:val="0"/>
                <w:sz w:val="15"/>
                <w:szCs w:val="15"/>
              </w:rPr>
              <w:t>新技术企业</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b/>
                <w:bCs/>
                <w:color w:val="265892"/>
                <w:spacing w:val="0"/>
                <w:w w:val="100"/>
                <w:position w:val="0"/>
                <w:sz w:val="34"/>
                <w:szCs w:val="34"/>
              </w:rPr>
              <w:t>，</w:t>
            </w:r>
            <w:r>
              <w:rPr>
                <w:rFonts w:ascii="Times New Roman" w:eastAsia="Times New Roman" w:hAnsi="Times New Roman" w:cs="Times New Roman"/>
                <w:b/>
                <w:bCs/>
                <w:color w:val="265892"/>
                <w:spacing w:val="0"/>
                <w:w w:val="100"/>
                <w:position w:val="0"/>
                <w:sz w:val="32"/>
                <w:szCs w:val="32"/>
              </w:rPr>
              <w:t xml:space="preserve">1 </w:t>
            </w: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tc>
      </w:tr>
    </w:tbl>
    <w:tbl>
      <w:tblPr>
        <w:tblOverlap w:val="never"/>
        <w:jc w:val="center"/>
        <w:tblLayout w:type="fixed"/>
      </w:tblPr>
      <w:tblGrid>
        <w:gridCol w:w="1709"/>
        <w:gridCol w:w="1536"/>
        <w:gridCol w:w="912"/>
        <w:gridCol w:w="1349"/>
        <w:gridCol w:w="1061"/>
        <w:gridCol w:w="797"/>
        <w:gridCol w:w="3710"/>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16,858,477.70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1,281,886.55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主要系本报告期新增租赁资产执行新租赁准 则所致。</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3,345,734.00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9,466,885.67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主要系本报告期末未到期汇票减少所致。</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1,914,055.00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4,721,135.31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主要系本报告期以公允价值计量且其变动计 入其他综合收益的应收票据减少所致。</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22,867,522.58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16,522,596.41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主要系本报告期预付供应商款项增加所致。</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14,540,568.26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8,590,295.24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主要系本报告期增值税留抵税额增加所致。</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9,497,640.14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15,561,815.65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主要系本报告期分期收款销售产品产生的长 期应收款项到期减少所致。</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37,911,444.09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85,450,790.14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both"/>
            </w:pPr>
            <w:r>
              <w:rPr>
                <w:color w:val="000000"/>
                <w:spacing w:val="0"/>
                <w:w w:val="100"/>
                <w:position w:val="0"/>
              </w:rPr>
              <w:t>主要系本报告期其他权益工具投资公允价值 变动所致。</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30,501,980.14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67,735,069.98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主要系本报告期无形资产计提减值准备及累 计摊销增加所致。</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18,527,080.94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12,652,204.35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主要系本报告期研发投入增加所致。</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3,198,316.32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1,628,115.61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主要系本报告期租赁资产装修增加所致。</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11,776,803.40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44,523,445.40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主要系本报告期转回期初递延所得税资产所 致。</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24,434,643.69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37,123,918.80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主要系本报告期尚未满足金融资产确认条件 的非流动资产计提减值准备所致。</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18,234,670.80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7,650,211.00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主要系本报告期采用承兑汇票支付应付款项 增加所致。</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259,473,273.03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180,952,896.63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主要系本报告期购买材料、接受劳务及服务 应付款项增加所致。</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43,004,778.24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32,131,456.67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主要系本报告期应付员工薪酬增加所致。</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18,478,118.14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28,960,067.48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主要系本报告期末应缴税款减少所致。</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3,367,650.71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1,532,265.87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主要系本报告期待转销项税额增加所致。</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49,970,000.00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主要系本报告期担保事项增加所致。</w:t>
            </w:r>
          </w:p>
        </w:tc>
      </w:tr>
      <w:tr>
        <w:trPr>
          <w:trHeight w:val="1349"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1,403,613.62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2,223,528.56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主要系本报告期非同一控制企业合并确认的 被收购方可辨认净资产公允价值与账面价值 之间的差额持续折旧摊销引起的应纳税暂时 性差异减少所致。</w:t>
            </w:r>
          </w:p>
        </w:tc>
      </w:tr>
    </w:tbl>
    <w:p>
      <w:pPr>
        <w:widowControl w:val="0"/>
        <w:spacing w:after="339" w:line="1" w:lineRule="exact"/>
      </w:pPr>
    </w:p>
    <w:p>
      <w:pPr>
        <w:pStyle w:val="Style51"/>
        <w:keepNext/>
        <w:keepLines/>
        <w:widowControl w:val="0"/>
        <w:shd w:val="clear" w:color="auto" w:fill="auto"/>
        <w:bidi w:val="0"/>
        <w:spacing w:before="0" w:after="340" w:line="240" w:lineRule="auto"/>
        <w:ind w:left="0" w:right="0" w:firstLine="84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2</w:t>
      </w:r>
      <w:bookmarkEnd w:id="160"/>
      <w:r>
        <w:rPr>
          <w:color w:val="000000"/>
          <w:spacing w:val="0"/>
          <w:w w:val="100"/>
          <w:position w:val="0"/>
        </w:rPr>
        <w:t>、以公允价值计量的资产和负债</w:t>
      </w:r>
      <w:bookmarkEnd w:id="158"/>
      <w:bookmarkEnd w:id="159"/>
      <w:bookmarkEnd w:id="161"/>
    </w:p>
    <w:p>
      <w:pPr>
        <w:pStyle w:val="Style34"/>
        <w:keepNext w:val="0"/>
        <w:keepLines w:val="0"/>
        <w:widowControl w:val="0"/>
        <w:shd w:val="clear" w:color="auto" w:fill="auto"/>
        <w:bidi w:val="0"/>
        <w:spacing w:before="0" w:after="180" w:line="240" w:lineRule="auto"/>
        <w:ind w:left="0" w:right="0" w:firstLine="84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340" w:line="240" w:lineRule="auto"/>
        <w:ind w:left="9760" w:right="0" w:firstLine="0"/>
        <w:jc w:val="left"/>
      </w:pPr>
      <w:r>
        <w:rPr>
          <w:color w:val="000000"/>
          <w:spacing w:val="0"/>
          <w:w w:val="100"/>
          <w:position w:val="0"/>
        </w:rPr>
        <w:t>单位：元</w:t>
      </w:r>
      <w:r>
        <w:br w:type="page"/>
      </w:r>
    </w:p>
    <w:tbl>
      <w:tblPr>
        <w:tblOverlap w:val="never"/>
        <w:jc w:val="center"/>
        <w:tblLayout w:type="fixed"/>
      </w:tblPr>
      <w:tblGrid>
        <w:gridCol w:w="5011"/>
        <w:gridCol w:w="4685"/>
      </w:tblGrid>
      <w:tr>
        <w:trPr>
          <w:trHeight w:val="43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65892"/>
                <w:spacing w:val="0"/>
                <w:w w:val="100"/>
                <w:position w:val="0"/>
                <w:sz w:val="30"/>
                <w:szCs w:val="30"/>
              </w:rPr>
              <w:t>■</w:t>
            </w:r>
            <w:r>
              <w:rPr>
                <w:rFonts w:ascii="Arial" w:eastAsia="Arial" w:hAnsi="Arial" w:cs="Arial"/>
                <w:color w:val="265892"/>
                <w:spacing w:val="0"/>
                <w:w w:val="100"/>
                <w:position w:val="0"/>
                <w:sz w:val="26"/>
                <w:szCs w:val="26"/>
              </w:rPr>
              <w:t>♦♦</w:t>
            </w:r>
            <w:r>
              <w:rPr>
                <w:rFonts w:ascii="SimHei" w:eastAsia="SimHei" w:hAnsi="SimHei" w:cs="SimHei"/>
                <w:color w:val="265892"/>
                <w:spacing w:val="0"/>
                <w:w w:val="100"/>
                <w:position w:val="0"/>
                <w:sz w:val="30"/>
                <w:szCs w:val="30"/>
              </w:rPr>
              <w:t>某超和技</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tc>
      </w:tr>
      <w:tr>
        <w:trPr>
          <w:trHeight w:val="355" w:hRule="exact"/>
        </w:trPr>
        <w:tc>
          <w:tcPr>
            <w:gridSpan w:val="2"/>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173" w:lineRule="exact"/>
              <w:ind w:left="780" w:right="0" w:firstLine="20"/>
              <w:jc w:val="left"/>
              <w:rPr>
                <w:sz w:val="16"/>
                <w:szCs w:val="16"/>
              </w:rPr>
            </w:pPr>
            <w:r>
              <w:rPr>
                <w:rFonts w:ascii="SimHei" w:eastAsia="SimHei" w:hAnsi="SimHei" w:cs="SimHei"/>
                <w:color w:val="4E6A8D"/>
                <w:spacing w:val="0"/>
                <w:w w:val="100"/>
                <w:position w:val="0"/>
                <w:sz w:val="15"/>
                <w:szCs w:val="15"/>
              </w:rPr>
              <w:t>国家局</w:t>
            </w:r>
            <w:r>
              <w:rPr>
                <w:rFonts w:ascii="Arial" w:eastAsia="Arial" w:hAnsi="Arial" w:cs="Arial"/>
                <w:color w:val="4E6A8D"/>
                <w:spacing w:val="0"/>
                <w:w w:val="100"/>
                <w:position w:val="0"/>
                <w:sz w:val="16"/>
                <w:szCs w:val="16"/>
              </w:rPr>
              <w:t>1</w:t>
            </w:r>
            <w:r>
              <w:rPr>
                <w:rFonts w:ascii="SimHei" w:eastAsia="SimHei" w:hAnsi="SimHei" w:cs="SimHei"/>
                <w:color w:val="4E6A8D"/>
                <w:spacing w:val="0"/>
                <w:w w:val="100"/>
                <w:position w:val="0"/>
                <w:sz w:val="15"/>
                <w:szCs w:val="15"/>
              </w:rPr>
              <w:t>新技术企业 股票代码：</w:t>
            </w:r>
            <w:r>
              <w:rPr>
                <w:rFonts w:ascii="Arial" w:eastAsia="Arial" w:hAnsi="Arial" w:cs="Arial"/>
                <w:color w:val="4E6A8D"/>
                <w:spacing w:val="0"/>
                <w:w w:val="100"/>
                <w:position w:val="0"/>
                <w:sz w:val="16"/>
                <w:szCs w:val="16"/>
              </w:rPr>
              <w:t>300290</w:t>
            </w:r>
          </w:p>
        </w:tc>
      </w:tr>
    </w:tbl>
    <w:tbl>
      <w:tblPr>
        <w:tblOverlap w:val="never"/>
        <w:jc w:val="center"/>
        <w:tblLayout w:type="fixed"/>
      </w:tblPr>
      <w:tblGrid>
        <w:gridCol w:w="1910"/>
        <w:gridCol w:w="1358"/>
        <w:gridCol w:w="1416"/>
        <w:gridCol w:w="1416"/>
        <w:gridCol w:w="710"/>
        <w:gridCol w:w="1277"/>
        <w:gridCol w:w="1277"/>
        <w:gridCol w:w="706"/>
        <w:gridCol w:w="1286"/>
      </w:tblGrid>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 计提 的减 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85,450,790.14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-68,493,429.97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-85,976,528.83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56,387,417.26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35,433,333.34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37,911,444.09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85,450,790.14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-68,493,429.97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-85,976,528.83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56,387,417.26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35,433,333.34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37,911,444.09</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85,450,790.14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-68,493,429.97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-85,976,528.83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56,387,417.26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35,433,333.34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37,911,444.09</w:t>
            </w:r>
          </w:p>
        </w:tc>
      </w:tr>
      <w:tr>
        <w:trPr>
          <w:trHeight w:val="422"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0"/>
        <w:keepNext w:val="0"/>
        <w:keepLines w:val="0"/>
        <w:widowControl w:val="0"/>
        <w:shd w:val="clear" w:color="auto" w:fill="auto"/>
        <w:bidi w:val="0"/>
        <w:spacing w:before="0" w:after="0" w:line="240" w:lineRule="auto"/>
        <w:ind w:left="840" w:right="0" w:firstLine="0"/>
        <w:jc w:val="left"/>
      </w:pPr>
      <w:r>
        <w:rPr>
          <w:color w:val="000000"/>
          <w:spacing w:val="0"/>
          <w:w w:val="100"/>
          <w:position w:val="0"/>
        </w:rPr>
        <w:t>其他变动的内容</w:t>
      </w:r>
    </w:p>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无</w:t>
      </w:r>
    </w:p>
    <w:p>
      <w:pPr>
        <w:pStyle w:val="Style34"/>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报告期内公司主要资产计量属性是否发生重大变化</w:t>
      </w:r>
    </w:p>
    <w:p>
      <w:pPr>
        <w:pStyle w:val="Style34"/>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w:t>
      </w:r>
      <w:r>
        <w:rPr>
          <w:color w:val="000000"/>
          <w:spacing w:val="0"/>
          <w:w w:val="100"/>
          <w:position w:val="0"/>
        </w:rPr>
        <w:t>是"否</w:t>
      </w:r>
    </w:p>
    <w:p>
      <w:pPr>
        <w:pStyle w:val="Style51"/>
        <w:keepNext/>
        <w:keepLines/>
        <w:widowControl w:val="0"/>
        <w:shd w:val="clear" w:color="auto" w:fill="auto"/>
        <w:bidi w:val="0"/>
        <w:spacing w:before="0" w:after="300" w:line="240" w:lineRule="auto"/>
        <w:ind w:left="0" w:right="0" w:firstLine="840"/>
        <w:jc w:val="both"/>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3</w:t>
      </w:r>
      <w:bookmarkEnd w:id="164"/>
      <w:r>
        <w:rPr>
          <w:color w:val="000000"/>
          <w:spacing w:val="0"/>
          <w:w w:val="100"/>
          <w:position w:val="0"/>
        </w:rPr>
        <w:t>、截至报告期末的资产权利受限情况</w:t>
      </w:r>
      <w:bookmarkEnd w:id="162"/>
      <w:bookmarkEnd w:id="163"/>
      <w:bookmarkEnd w:id="165"/>
    </w:p>
    <w:tbl>
      <w:tblPr>
        <w:tblOverlap w:val="never"/>
        <w:jc w:val="center"/>
        <w:tblLayout w:type="fixed"/>
      </w:tblPr>
      <w:tblGrid>
        <w:gridCol w:w="1286"/>
        <w:gridCol w:w="1560"/>
        <w:gridCol w:w="3168"/>
        <w:gridCol w:w="4512"/>
      </w:tblGrid>
      <w:tr>
        <w:trPr>
          <w:trHeight w:val="355" w:hRule="exact"/>
        </w:trPr>
        <w:tc>
          <w:tcPr>
            <w:tcBorders>
              <w:top w:val="single" w:sz="4"/>
              <w:left w:val="single" w:sz="4"/>
            </w:tcBorders>
            <w:shd w:val="clear" w:color="auto" w:fill="BFBFB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BFBFB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c>
          <w:tcPr>
            <w:tcBorders>
              <w:top w:val="single" w:sz="4"/>
              <w:left w:val="single" w:sz="4"/>
              <w:right w:val="single" w:sz="4"/>
            </w:tcBorders>
            <w:shd w:val="clear" w:color="auto" w:fill="BFBFB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相关索引</w:t>
            </w:r>
          </w:p>
        </w:tc>
      </w:tr>
      <w:tr>
        <w:trPr>
          <w:trHeight w:val="41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16,493,460.30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担保冻结、保证金，详见第十节、七、</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69,903,773.29</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抵押担保，详见第十节、七、</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"http://www.cninfo.com.cn/new/disclosure/detail?plate=szse&amp;orgId=9900021761&amp;stockCode=300290&amp;announcementId=1207168673&amp;announcementTime=2019-12-16" </w:instrText>
            </w:r>
            <w:r>
              <w:fldChar w:fldCharType="separate"/>
            </w:r>
            <w:r>
              <w:rPr>
                <w:rFonts w:ascii="Times New Roman" w:eastAsia="Times New Roman" w:hAnsi="Times New Roman" w:cs="Times New Roman"/>
                <w:color w:val="000000"/>
                <w:spacing w:val="0"/>
                <w:w w:val="100"/>
                <w:position w:val="0"/>
                <w:sz w:val="18"/>
                <w:szCs w:val="18"/>
              </w:rPr>
              <w:t>http://www. cninfo. com. cn/new/disclo sure/detail?plate</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szse&amp;</w:t>
            </w:r>
            <w:r>
              <w:fldChar w:fldCharType="end"/>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"http://www.cninfo.com.cn/new/disclosure/detail?plate=szse&amp;orgId=9900021761&amp;stockCode=300290&amp;announcementId=1207168673&amp;announcementTime=2019-12-16" </w:instrText>
            </w:r>
            <w:r>
              <w:fldChar w:fldCharType="separate"/>
            </w:r>
            <w:r>
              <w:rPr>
                <w:rFonts w:ascii="Times New Roman" w:eastAsia="Times New Roman" w:hAnsi="Times New Roman" w:cs="Times New Roman"/>
                <w:color w:val="000000"/>
                <w:spacing w:val="0"/>
                <w:w w:val="100"/>
                <w:position w:val="0"/>
                <w:sz w:val="18"/>
                <w:szCs w:val="18"/>
              </w:rPr>
              <w:t>orgId=9900021761&amp;stockCode=300290&amp;announcementId=1</w:t>
            </w:r>
            <w:r>
              <w:fldChar w:fldCharType="end"/>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"http://www.cninfo.com.cn/new/disclosure/detail?plate=szse&amp;orgId=9900021761&amp;stockCode=300290&amp;announcementId=1207168673&amp;announcementTime=2019-12-16" </w:instrText>
            </w:r>
            <w:r>
              <w:fldChar w:fldCharType="separate"/>
            </w:r>
            <w:r>
              <w:rPr>
                <w:rFonts w:ascii="Times New Roman" w:eastAsia="Times New Roman" w:hAnsi="Times New Roman" w:cs="Times New Roman"/>
                <w:color w:val="000000"/>
                <w:spacing w:val="0"/>
                <w:w w:val="100"/>
                <w:position w:val="0"/>
                <w:sz w:val="18"/>
                <w:szCs w:val="18"/>
              </w:rPr>
              <w:t>207168673&amp;announcementTime=2019-12-16</w:t>
            </w:r>
            <w:r>
              <w:fldChar w:fldCharType="end"/>
            </w:r>
          </w:p>
        </w:tc>
      </w:tr>
      <w:tr>
        <w:trPr>
          <w:trHeight w:val="245"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5,994,234.81</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抵押担保，详见第十节、七、</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"http://www.cninfo.com.cn/new/disclosure/detail?plate=szse&amp;orgId=9900021761&amp;stockCode=300290&amp;announcementId=1207168673&amp;announcementTime=2019-12-16" </w:instrText>
            </w:r>
            <w:r>
              <w:fldChar w:fldCharType="separate"/>
            </w:r>
            <w:r>
              <w:rPr>
                <w:rFonts w:ascii="Times New Roman" w:eastAsia="Times New Roman" w:hAnsi="Times New Roman" w:cs="Times New Roman"/>
                <w:color w:val="000000"/>
                <w:spacing w:val="0"/>
                <w:w w:val="100"/>
                <w:position w:val="0"/>
                <w:sz w:val="18"/>
                <w:szCs w:val="18"/>
              </w:rPr>
              <w:t>http://www. cninfo. com. cn/new/disclo sure/detail?plate</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szse&amp;</w:t>
            </w:r>
            <w:r>
              <w:fldChar w:fldCharType="end"/>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"http://www.cninfo.com.cn/new/disclosure/detail?plate=szse&amp;orgId=9900021761&amp;stockCode=300290&amp;announcementId=1207168673&amp;announcementTime=2019-12-16" </w:instrText>
            </w:r>
            <w:r>
              <w:fldChar w:fldCharType="separate"/>
            </w:r>
            <w:r>
              <w:rPr>
                <w:rFonts w:ascii="Times New Roman" w:eastAsia="Times New Roman" w:hAnsi="Times New Roman" w:cs="Times New Roman"/>
                <w:color w:val="000000"/>
                <w:spacing w:val="0"/>
                <w:w w:val="100"/>
                <w:position w:val="0"/>
                <w:sz w:val="18"/>
                <w:szCs w:val="18"/>
              </w:rPr>
              <w:t>orgId=9900021761&amp;stockCode=300290&amp;announcementId=1</w:t>
            </w:r>
            <w:r>
              <w:fldChar w:fldCharType="end"/>
            </w:r>
          </w:p>
        </w:tc>
      </w:tr>
      <w:tr>
        <w:trPr>
          <w:trHeight w:val="26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"http://www.cninfo.com.cn/new/disclosure/detail?plate=szse&amp;orgId=9900021761&amp;stockCode=300290&amp;announcementId=1207168673&amp;announcementTime=2019-12-16" </w:instrText>
            </w:r>
            <w:r>
              <w:fldChar w:fldCharType="separate"/>
            </w:r>
            <w:r>
              <w:rPr>
                <w:rFonts w:ascii="Times New Roman" w:eastAsia="Times New Roman" w:hAnsi="Times New Roman" w:cs="Times New Roman"/>
                <w:color w:val="000000"/>
                <w:spacing w:val="0"/>
                <w:w w:val="100"/>
                <w:position w:val="0"/>
                <w:sz w:val="18"/>
                <w:szCs w:val="18"/>
              </w:rPr>
              <w:t>207168673&amp;announcementTime=2019-12-16</w:t>
            </w:r>
            <w:r>
              <w:fldChar w:fldCharType="end"/>
            </w:r>
          </w:p>
        </w:tc>
      </w:tr>
      <w:tr>
        <w:trPr>
          <w:trHeight w:val="254"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11,361,316.11</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抵押担保，详见第十节、七、</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"http://www.cninfo.com.cn/new/disclosure/detail?plate=szse&amp;orgId=9900021761&amp;stockCode=300290&amp;announcementId=1207168673&amp;announcementTime=2019-12-16" </w:instrText>
            </w:r>
            <w:r>
              <w:fldChar w:fldCharType="separate"/>
            </w:r>
            <w:r>
              <w:rPr>
                <w:rFonts w:ascii="Times New Roman" w:eastAsia="Times New Roman" w:hAnsi="Times New Roman" w:cs="Times New Roman"/>
                <w:color w:val="000000"/>
                <w:spacing w:val="0"/>
                <w:w w:val="100"/>
                <w:position w:val="0"/>
                <w:sz w:val="18"/>
                <w:szCs w:val="18"/>
              </w:rPr>
              <w:t>http://www. cninfo. com. cn/new/disclo sure/detail?plate</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szse&amp;</w:t>
            </w:r>
            <w:r>
              <w:fldChar w:fldCharType="end"/>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"http://www.cninfo.com.cn/new/disclosure/detail?plate=szse&amp;orgId=9900021761&amp;stockCode=300290&amp;announcementId=1207168673&amp;announcementTime=2019-12-16" </w:instrText>
            </w:r>
            <w:r>
              <w:fldChar w:fldCharType="separate"/>
            </w:r>
            <w:r>
              <w:rPr>
                <w:rFonts w:ascii="Times New Roman" w:eastAsia="Times New Roman" w:hAnsi="Times New Roman" w:cs="Times New Roman"/>
                <w:color w:val="000000"/>
                <w:spacing w:val="0"/>
                <w:w w:val="100"/>
                <w:position w:val="0"/>
                <w:sz w:val="18"/>
                <w:szCs w:val="18"/>
              </w:rPr>
              <w:t>orgId=9900021761&amp;stockCode=300290&amp;announcementId=1</w:t>
            </w:r>
            <w:r>
              <w:fldChar w:fldCharType="end"/>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"http://www.cninfo.com.cn/new/disclosure/detail?plate=szse&amp;orgId=9900021761&amp;stockCode=300290&amp;announcementId=1207168673&amp;announcementTime=2019-12-16" </w:instrText>
            </w:r>
            <w:r>
              <w:fldChar w:fldCharType="separate"/>
            </w:r>
            <w:r>
              <w:rPr>
                <w:rFonts w:ascii="Times New Roman" w:eastAsia="Times New Roman" w:hAnsi="Times New Roman" w:cs="Times New Roman"/>
                <w:color w:val="000000"/>
                <w:spacing w:val="0"/>
                <w:w w:val="100"/>
                <w:position w:val="0"/>
                <w:sz w:val="18"/>
                <w:szCs w:val="18"/>
              </w:rPr>
              <w:t>207168673&amp;announcementTime=2019-12-16</w:t>
            </w:r>
            <w:r>
              <w:fldChar w:fldCharType="end"/>
            </w:r>
          </w:p>
        </w:tc>
      </w:tr>
      <w:tr>
        <w:trPr>
          <w:trHeight w:val="4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103,752,784.51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8"/>
        <w:keepNext/>
        <w:keepLines/>
        <w:widowControl w:val="0"/>
        <w:shd w:val="clear" w:color="auto" w:fill="auto"/>
        <w:bidi w:val="0"/>
        <w:spacing w:before="0" w:after="380" w:line="240" w:lineRule="auto"/>
        <w:ind w:left="0" w:right="0" w:firstLine="840"/>
        <w:jc w:val="both"/>
      </w:pPr>
      <w:bookmarkStart w:id="166" w:name="bookmark166"/>
      <w:bookmarkStart w:id="167" w:name="bookmark167"/>
      <w:bookmarkStart w:id="168" w:name="bookmark168"/>
      <w:bookmarkStart w:id="169" w:name="bookmark169"/>
      <w:r>
        <w:rPr>
          <w:color w:val="000000"/>
          <w:spacing w:val="0"/>
          <w:w w:val="100"/>
          <w:position w:val="0"/>
        </w:rPr>
        <w:t>七</w:t>
      </w:r>
      <w:bookmarkEnd w:id="168"/>
      <w:r>
        <w:rPr>
          <w:color w:val="000000"/>
          <w:spacing w:val="0"/>
          <w:w w:val="100"/>
          <w:position w:val="0"/>
        </w:rPr>
        <w:t>、投资状况分析</w:t>
      </w:r>
      <w:bookmarkEnd w:id="166"/>
      <w:bookmarkEnd w:id="167"/>
      <w:bookmarkEnd w:id="169"/>
    </w:p>
    <w:p>
      <w:pPr>
        <w:pStyle w:val="Style51"/>
        <w:keepNext/>
        <w:keepLines/>
        <w:widowControl w:val="0"/>
        <w:shd w:val="clear" w:color="auto" w:fill="auto"/>
        <w:bidi w:val="0"/>
        <w:spacing w:before="0" w:after="300" w:line="240" w:lineRule="auto"/>
        <w:ind w:left="0" w:right="0" w:firstLine="840"/>
        <w:jc w:val="both"/>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、总体情况</w:t>
      </w:r>
      <w:bookmarkEnd w:id="170"/>
      <w:bookmarkEnd w:id="171"/>
      <w:bookmarkEnd w:id="173"/>
    </w:p>
    <w:p>
      <w:pPr>
        <w:pStyle w:val="Style34"/>
        <w:keepNext w:val="0"/>
        <w:keepLines w:val="0"/>
        <w:widowControl w:val="0"/>
        <w:shd w:val="clear" w:color="auto" w:fill="auto"/>
        <w:bidi w:val="0"/>
        <w:spacing w:before="0" w:after="120" w:line="240" w:lineRule="auto"/>
        <w:ind w:left="0" w:right="0" w:firstLine="84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报告期投资额（元）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96,377,417.26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255,799,991.60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-62.32%</w:t>
            </w:r>
          </w:p>
        </w:tc>
      </w:tr>
    </w:tbl>
    <w:p>
      <w:pPr>
        <w:widowControl w:val="0"/>
        <w:spacing w:after="299" w:line="1" w:lineRule="exact"/>
      </w:pPr>
    </w:p>
    <w:p>
      <w:pPr>
        <w:pStyle w:val="Style51"/>
        <w:keepNext/>
        <w:keepLines/>
        <w:widowControl w:val="0"/>
        <w:shd w:val="clear" w:color="auto" w:fill="auto"/>
        <w:bidi w:val="0"/>
        <w:spacing w:before="0" w:line="240" w:lineRule="auto"/>
        <w:ind w:left="0" w:right="0" w:firstLine="84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、报告期内获取的重大的股权投资情况</w:t>
      </w:r>
      <w:bookmarkEnd w:id="174"/>
      <w:bookmarkEnd w:id="175"/>
      <w:bookmarkEnd w:id="177"/>
    </w:p>
    <w:p>
      <w:pPr>
        <w:pStyle w:val="Style34"/>
        <w:keepNext w:val="0"/>
        <w:keepLines w:val="0"/>
        <w:widowControl w:val="0"/>
        <w:shd w:val="clear" w:color="auto" w:fill="auto"/>
        <w:bidi w:val="0"/>
        <w:spacing w:before="0" w:after="160" w:line="240" w:lineRule="auto"/>
        <w:ind w:left="0" w:right="0" w:firstLine="84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120" w:line="240" w:lineRule="auto"/>
        <w:ind w:left="9760" w:right="0" w:firstLine="0"/>
        <w:jc w:val="left"/>
      </w:pPr>
      <w:r>
        <w:rPr>
          <w:color w:val="000000"/>
          <w:spacing w:val="0"/>
          <w:w w:val="100"/>
          <w:position w:val="0"/>
        </w:rPr>
        <w:t>单位：元</w:t>
      </w:r>
    </w:p>
    <w:tbl>
      <w:tblPr>
        <w:tblOverlap w:val="never"/>
        <w:jc w:val="center"/>
        <w:tblLayout w:type="fixed"/>
      </w:tblPr>
      <w:tblGrid>
        <w:gridCol w:w="715"/>
        <w:gridCol w:w="1277"/>
        <w:gridCol w:w="566"/>
        <w:gridCol w:w="1133"/>
        <w:gridCol w:w="710"/>
        <w:gridCol w:w="427"/>
        <w:gridCol w:w="566"/>
        <w:gridCol w:w="494"/>
        <w:gridCol w:w="499"/>
        <w:gridCol w:w="850"/>
        <w:gridCol w:w="456"/>
        <w:gridCol w:w="1104"/>
        <w:gridCol w:w="422"/>
        <w:gridCol w:w="542"/>
        <w:gridCol w:w="1738"/>
      </w:tblGrid>
      <w:tr>
        <w:trPr>
          <w:trHeight w:val="744" w:hRule="exact"/>
        </w:trPr>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w:t>
            </w:r>
          </w:p>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资公</w:t>
            </w:r>
          </w:p>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司名</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240" w:lineRule="exact"/>
              <w:ind w:left="180" w:right="0" w:firstLine="0"/>
              <w:jc w:val="left"/>
            </w:pPr>
            <w:r>
              <w:rPr>
                <w:color w:val="000000"/>
                <w:spacing w:val="0"/>
                <w:w w:val="100"/>
                <w:position w:val="0"/>
              </w:rPr>
              <w:t>投 资 方</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持股 比例</w:t>
            </w:r>
          </w:p>
        </w:tc>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来</w:t>
            </w:r>
          </w:p>
        </w:tc>
        <w:tc>
          <w:tcPr>
            <w:tcBorders>
              <w:top w:val="single" w:sz="4"/>
              <w:left w:val="single" w:sz="4"/>
              <w:bottom w:val="single" w:sz="4"/>
            </w:tcBorders>
            <w:shd w:val="clear" w:color="auto" w:fill="D3D3D3"/>
            <w:textDirection w:val="tbRlV"/>
            <w:vAlign w:val="top"/>
          </w:tcPr>
          <w:p>
            <w:pPr>
              <w:pStyle w:val="Style91"/>
              <w:keepNext w:val="0"/>
              <w:keepLines w:val="0"/>
              <w:widowControl w:val="0"/>
              <w:shd w:val="clear" w:color="auto" w:fill="auto"/>
              <w:bidi w:val="0"/>
              <w:spacing w:before="200" w:after="0" w:line="240" w:lineRule="auto"/>
              <w:ind w:left="0" w:right="0" w:firstLine="0"/>
              <w:jc w:val="left"/>
            </w:pPr>
            <w:r>
              <w:rPr>
                <w:color w:val="000000"/>
                <w:spacing w:val="0"/>
                <w:w w:val="100"/>
                <w:position w:val="0"/>
              </w:rPr>
              <w:t>合作方</w:t>
            </w:r>
          </w:p>
        </w:tc>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240" w:lineRule="exact"/>
              <w:ind w:left="140" w:right="0" w:firstLine="0"/>
              <w:jc w:val="left"/>
            </w:pPr>
            <w:r>
              <w:rPr>
                <w:color w:val="000000"/>
                <w:spacing w:val="0"/>
                <w:w w:val="100"/>
                <w:position w:val="0"/>
              </w:rPr>
              <w:t>投</w:t>
            </w:r>
          </w:p>
          <w:p>
            <w:pPr>
              <w:pStyle w:val="Style9"/>
              <w:keepNext w:val="0"/>
              <w:keepLines w:val="0"/>
              <w:widowControl w:val="0"/>
              <w:shd w:val="clear" w:color="auto" w:fill="auto"/>
              <w:bidi w:val="0"/>
              <w:spacing w:before="0" w:after="0" w:line="240" w:lineRule="exact"/>
              <w:ind w:left="140" w:right="0" w:firstLine="0"/>
              <w:jc w:val="left"/>
            </w:pPr>
            <w:r>
              <w:rPr>
                <w:color w:val="000000"/>
                <w:spacing w:val="0"/>
                <w:w w:val="100"/>
                <w:position w:val="0"/>
              </w:rPr>
              <w:t>资 期</w:t>
            </w:r>
          </w:p>
        </w:tc>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242" w:lineRule="exact"/>
              <w:ind w:left="140" w:right="0" w:firstLine="0"/>
              <w:jc w:val="left"/>
            </w:pPr>
            <w:r>
              <w:rPr>
                <w:color w:val="000000"/>
                <w:spacing w:val="0"/>
                <w:w w:val="100"/>
                <w:position w:val="0"/>
              </w:rPr>
              <w:t>产 品 类</w:t>
            </w:r>
          </w:p>
        </w:tc>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截至资</w:t>
            </w:r>
          </w:p>
          <w:p>
            <w:pPr>
              <w:pStyle w:val="Style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产负债</w:t>
            </w:r>
          </w:p>
          <w:p>
            <w:pPr>
              <w:pStyle w:val="Style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表日的</w:t>
            </w:r>
          </w:p>
        </w:tc>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预</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本期投资 盈亏</w:t>
            </w:r>
          </w:p>
        </w:tc>
        <w:tc>
          <w:tcPr>
            <w:tcBorders>
              <w:top w:val="single" w:sz="4"/>
              <w:left w:val="single" w:sz="4"/>
              <w:bottom w:val="single" w:sz="4"/>
            </w:tcBorders>
            <w:shd w:val="clear" w:color="auto" w:fill="D3D3D3"/>
            <w:textDirection w:val="tbRlV"/>
            <w:vAlign w:val="top"/>
          </w:tcPr>
          <w:p>
            <w:pPr>
              <w:pStyle w:val="Style9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是否涉</w:t>
            </w:r>
          </w:p>
        </w:tc>
        <w:tc>
          <w:tcPr>
            <w:tcBorders>
              <w:top w:val="single" w:sz="4"/>
              <w:left w:val="single" w:sz="4"/>
              <w:bottom w:val="single" w:sz="4"/>
            </w:tcBorders>
            <w:shd w:val="clear" w:color="auto" w:fill="D3D3D3"/>
            <w:vAlign w:val="bottom"/>
          </w:tcPr>
          <w:p>
            <w:pPr>
              <w:pStyle w:val="Style9"/>
              <w:keepNext w:val="0"/>
              <w:keepLines w:val="0"/>
              <w:widowControl w:val="0"/>
              <w:shd w:val="clear" w:color="auto" w:fill="auto"/>
              <w:bidi w:val="0"/>
              <w:spacing w:before="0" w:after="0" w:line="240" w:lineRule="exact"/>
              <w:ind w:left="180" w:right="0" w:firstLine="0"/>
              <w:jc w:val="left"/>
            </w:pPr>
            <w:r>
              <w:rPr>
                <w:color w:val="000000"/>
                <w:spacing w:val="0"/>
                <w:w w:val="100"/>
                <w:position w:val="0"/>
              </w:rPr>
              <w:t>披 露 日</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披露索引（如有）</w:t>
            </w:r>
          </w:p>
        </w:tc>
      </w:tr>
    </w:tbl>
    <w:p>
      <w:pPr>
        <w:sectPr>
          <w:footnotePr>
            <w:pos w:val="pageBottom"/>
            <w:numFmt w:val="decimal"/>
            <w:numRestart w:val="continuous"/>
          </w:footnotePr>
          <w:pgSz w:w="11900" w:h="16840"/>
          <w:pgMar w:top="678" w:right="154" w:bottom="1308" w:left="245" w:header="0" w:footer="3" w:gutter="0"/>
          <w:cols w:space="720"/>
          <w:noEndnote/>
          <w:rtlGutter w:val="0"/>
          <w:docGrid w:linePitch="360"/>
        </w:sectPr>
      </w:pPr>
    </w:p>
    <w:tbl>
      <w:tblPr>
        <w:tblOverlap w:val="never"/>
        <w:jc w:val="left"/>
        <w:tblLayout w:type="fixed"/>
      </w:tblPr>
      <w:tblGrid>
        <w:gridCol w:w="715"/>
        <w:gridCol w:w="1286"/>
        <w:gridCol w:w="557"/>
        <w:gridCol w:w="1133"/>
        <w:gridCol w:w="710"/>
        <w:gridCol w:w="427"/>
        <w:gridCol w:w="566"/>
        <w:gridCol w:w="494"/>
        <w:gridCol w:w="499"/>
        <w:gridCol w:w="850"/>
        <w:gridCol w:w="456"/>
        <w:gridCol w:w="1104"/>
        <w:gridCol w:w="422"/>
        <w:gridCol w:w="542"/>
        <w:gridCol w:w="1738"/>
      </w:tblGrid>
      <w:tr>
        <w:trPr>
          <w:trHeight w:val="974" w:hRule="exact"/>
        </w:trPr>
        <w:tc>
          <w:tcPr>
            <w:tcBorders>
              <w:top w:val="single" w:sz="4"/>
              <w:left w:val="single" w:sz="4"/>
            </w:tcBorders>
            <w:shd w:val="clear" w:color="auto" w:fill="D3D3D3"/>
            <w:vAlign w:val="top"/>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260"/>
              <w:jc w:val="left"/>
            </w:pPr>
            <w:r>
              <w:rPr>
                <w:color w:val="000000"/>
                <w:spacing w:val="0"/>
                <w:w w:val="100"/>
                <w:position w:val="0"/>
              </w:rPr>
              <w:t>称</w:t>
            </w:r>
          </w:p>
        </w:tc>
        <w:tc>
          <w:tcPr>
            <w:tcBorders>
              <w:top w:val="single" w:sz="4"/>
              <w:left w:val="single" w:sz="4"/>
            </w:tcBorders>
            <w:shd w:val="clear" w:color="auto" w:fill="D3D3D3"/>
            <w:vAlign w:val="top"/>
          </w:tcPr>
          <w:p>
            <w:pPr>
              <w:framePr w:w="11501" w:h="2923" w:vSpace="408" w:wrap="notBeside" w:vAnchor="text" w:hAnchor="text" w:y="409"/>
              <w:widowControl w:val="0"/>
              <w:rPr>
                <w:sz w:val="10"/>
                <w:szCs w:val="10"/>
              </w:rPr>
            </w:pPr>
          </w:p>
        </w:tc>
        <w:tc>
          <w:tcPr>
            <w:tcBorders>
              <w:top w:val="single" w:sz="4"/>
              <w:left w:val="single" w:sz="4"/>
            </w:tcBorders>
            <w:shd w:val="clear" w:color="auto" w:fill="D3D3D3"/>
            <w:vAlign w:val="top"/>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top w:val="single" w:sz="4"/>
              <w:left w:val="single" w:sz="4"/>
            </w:tcBorders>
            <w:shd w:val="clear" w:color="auto" w:fill="D3D3D3"/>
            <w:vAlign w:val="top"/>
          </w:tcPr>
          <w:p>
            <w:pPr>
              <w:framePr w:w="11501" w:h="2923" w:vSpace="408" w:wrap="notBeside" w:vAnchor="text" w:hAnchor="text" w:y="409"/>
              <w:widowControl w:val="0"/>
              <w:rPr>
                <w:sz w:val="10"/>
                <w:szCs w:val="10"/>
              </w:rPr>
            </w:pPr>
          </w:p>
        </w:tc>
        <w:tc>
          <w:tcPr>
            <w:tcBorders>
              <w:top w:val="single" w:sz="4"/>
              <w:left w:val="single" w:sz="4"/>
            </w:tcBorders>
            <w:shd w:val="clear" w:color="auto" w:fill="D3D3D3"/>
            <w:vAlign w:val="top"/>
          </w:tcPr>
          <w:p>
            <w:pPr>
              <w:framePr w:w="11501" w:h="2923" w:vSpace="408" w:wrap="notBeside" w:vAnchor="text" w:hAnchor="text" w:y="409"/>
              <w:widowControl w:val="0"/>
              <w:rPr>
                <w:sz w:val="10"/>
                <w:szCs w:val="10"/>
              </w:rPr>
            </w:pPr>
          </w:p>
        </w:tc>
        <w:tc>
          <w:tcPr>
            <w:tcBorders>
              <w:top w:val="single" w:sz="4"/>
              <w:left w:val="single" w:sz="4"/>
            </w:tcBorders>
            <w:shd w:val="clear" w:color="auto" w:fill="D3D3D3"/>
            <w:vAlign w:val="top"/>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left"/>
            </w:pPr>
            <w:r>
              <w:rPr>
                <w:color w:val="000000"/>
                <w:spacing w:val="0"/>
                <w:w w:val="100"/>
                <w:position w:val="0"/>
              </w:rPr>
              <w:t>源</w:t>
            </w:r>
          </w:p>
        </w:tc>
        <w:tc>
          <w:tcPr>
            <w:tcBorders>
              <w:top w:val="single" w:sz="4"/>
              <w:left w:val="single" w:sz="4"/>
            </w:tcBorders>
            <w:shd w:val="clear" w:color="auto" w:fill="D3D3D3"/>
            <w:vAlign w:val="top"/>
          </w:tcPr>
          <w:p>
            <w:pPr>
              <w:framePr w:w="11501" w:h="2923" w:vSpace="408" w:wrap="notBeside" w:vAnchor="text" w:hAnchor="text" w:y="409"/>
              <w:widowControl w:val="0"/>
              <w:rPr>
                <w:sz w:val="10"/>
                <w:szCs w:val="10"/>
              </w:rPr>
            </w:pPr>
          </w:p>
        </w:tc>
        <w:tc>
          <w:tcPr>
            <w:tcBorders>
              <w:top w:val="single" w:sz="4"/>
              <w:left w:val="single" w:sz="4"/>
            </w:tcBorders>
            <w:shd w:val="clear" w:color="auto" w:fill="D3D3D3"/>
            <w:vAlign w:val="top"/>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center"/>
            </w:pPr>
            <w:r>
              <w:rPr>
                <w:color w:val="000000"/>
                <w:spacing w:val="0"/>
                <w:w w:val="100"/>
                <w:position w:val="0"/>
              </w:rPr>
              <w:t>限</w:t>
            </w:r>
          </w:p>
        </w:tc>
        <w:tc>
          <w:tcPr>
            <w:tcBorders>
              <w:top w:val="single" w:sz="4"/>
              <w:left w:val="single" w:sz="4"/>
            </w:tcBorders>
            <w:shd w:val="clear" w:color="auto" w:fill="D3D3D3"/>
            <w:vAlign w:val="top"/>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tcBorders>
            <w:shd w:val="clear" w:color="auto" w:fill="D3D3D3"/>
            <w:vAlign w:val="top"/>
          </w:tcPr>
          <w:p>
            <w:pPr>
              <w:pStyle w:val="Style9"/>
              <w:keepNext w:val="0"/>
              <w:keepLines w:val="0"/>
              <w:framePr w:w="11501" w:h="2923" w:vSpace="408" w:wrap="notBeside" w:vAnchor="text" w:hAnchor="text" w:y="409"/>
              <w:widowControl w:val="0"/>
              <w:shd w:val="clear" w:color="auto" w:fill="auto"/>
              <w:bidi w:val="0"/>
              <w:spacing w:before="0" w:after="0" w:line="240" w:lineRule="exact"/>
              <w:ind w:left="0" w:right="0" w:firstLine="0"/>
              <w:jc w:val="center"/>
            </w:pPr>
            <w:r>
              <w:rPr>
                <w:color w:val="000000"/>
                <w:spacing w:val="0"/>
                <w:w w:val="100"/>
                <w:position w:val="0"/>
              </w:rPr>
              <w:t>进展情 况</w:t>
            </w:r>
          </w:p>
        </w:tc>
        <w:tc>
          <w:tcPr>
            <w:tcBorders>
              <w:top w:val="single" w:sz="4"/>
              <w:left w:val="single" w:sz="4"/>
            </w:tcBorders>
            <w:shd w:val="clear" w:color="auto" w:fill="D3D3D3"/>
            <w:vAlign w:val="top"/>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top"/>
          </w:tcPr>
          <w:p>
            <w:pPr>
              <w:framePr w:w="11501" w:h="2923" w:vSpace="408" w:wrap="notBeside" w:vAnchor="text" w:hAnchor="text" w:y="409"/>
              <w:widowControl w:val="0"/>
              <w:rPr>
                <w:sz w:val="10"/>
                <w:szCs w:val="10"/>
              </w:rPr>
            </w:pPr>
          </w:p>
        </w:tc>
        <w:tc>
          <w:tcPr>
            <w:tcBorders>
              <w:top w:val="single" w:sz="4"/>
              <w:left w:val="single" w:sz="4"/>
            </w:tcBorders>
            <w:shd w:val="clear" w:color="auto" w:fill="D3D3D3"/>
            <w:vAlign w:val="top"/>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top w:val="single" w:sz="4"/>
              <w:left w:val="single" w:sz="4"/>
            </w:tcBorders>
            <w:shd w:val="clear" w:color="auto" w:fill="D3D3D3"/>
            <w:vAlign w:val="bottom"/>
          </w:tcPr>
          <w:p>
            <w:pPr>
              <w:pStyle w:val="Style9"/>
              <w:keepNext w:val="0"/>
              <w:keepLines w:val="0"/>
              <w:framePr w:w="11501" w:h="2923" w:vSpace="408" w:wrap="notBeside" w:vAnchor="text" w:hAnchor="text" w:y="409"/>
              <w:widowControl w:val="0"/>
              <w:shd w:val="clear" w:color="auto" w:fill="auto"/>
              <w:bidi w:val="0"/>
              <w:spacing w:before="0" w:after="40" w:line="240" w:lineRule="auto"/>
              <w:ind w:left="0" w:right="0" w:firstLine="0"/>
              <w:jc w:val="center"/>
            </w:pPr>
            <w:r>
              <w:rPr>
                <w:color w:val="000000"/>
                <w:spacing w:val="0"/>
                <w:w w:val="100"/>
                <w:position w:val="0"/>
              </w:rPr>
              <w:t>期</w:t>
            </w:r>
          </w:p>
          <w:p>
            <w:pPr>
              <w:pStyle w:val="Style9"/>
              <w:keepNext w:val="0"/>
              <w:keepLines w:val="0"/>
              <w:framePr w:w="11501" w:h="2923" w:vSpace="408" w:wrap="notBeside" w:vAnchor="text" w:hAnchor="text" w:y="409"/>
              <w:widowControl w:val="0"/>
              <w:shd w:val="clear" w:color="auto" w:fill="auto"/>
              <w:bidi w:val="0"/>
              <w:spacing w:before="0" w:after="40" w:line="240" w:lineRule="auto"/>
              <w:ind w:left="0" w:right="0" w:firstLine="180"/>
              <w:jc w:val="left"/>
            </w:pPr>
            <w:r>
              <w:rPr>
                <w:color w:val="000000"/>
                <w:spacing w:val="0"/>
                <w:w w:val="100"/>
                <w:position w:val="0"/>
              </w:rPr>
              <w:t>(</w:t>
            </w:r>
          </w:p>
          <w:p>
            <w:pPr>
              <w:pStyle w:val="Style9"/>
              <w:keepNext w:val="0"/>
              <w:keepLines w:val="0"/>
              <w:framePr w:w="11501" w:h="2923" w:vSpace="408" w:wrap="notBeside" w:vAnchor="text" w:hAnchor="text" w:y="409"/>
              <w:widowControl w:val="0"/>
              <w:shd w:val="clear" w:color="auto" w:fill="auto"/>
              <w:bidi w:val="0"/>
              <w:spacing w:before="0" w:after="40" w:line="240" w:lineRule="auto"/>
              <w:ind w:left="0" w:right="0" w:firstLine="0"/>
              <w:jc w:val="center"/>
            </w:pPr>
            <w:r>
              <w:rPr>
                <w:color w:val="000000"/>
                <w:spacing w:val="0"/>
                <w:w w:val="100"/>
                <w:position w:val="0"/>
              </w:rPr>
              <w:t>如</w:t>
            </w:r>
          </w:p>
          <w:p>
            <w:pPr>
              <w:pStyle w:val="Style9"/>
              <w:keepNext w:val="0"/>
              <w:keepLines w:val="0"/>
              <w:framePr w:w="11501" w:h="2923" w:vSpace="408" w:wrap="notBeside" w:vAnchor="text" w:hAnchor="text" w:y="409"/>
              <w:widowControl w:val="0"/>
              <w:shd w:val="clear" w:color="auto" w:fill="auto"/>
              <w:bidi w:val="0"/>
              <w:spacing w:before="0" w:after="40" w:line="240" w:lineRule="auto"/>
              <w:ind w:left="0" w:right="0" w:firstLine="0"/>
              <w:jc w:val="left"/>
            </w:pPr>
            <w:r>
              <w:rPr>
                <w:color w:val="000000"/>
                <w:spacing w:val="0"/>
                <w:w w:val="100"/>
                <w:position w:val="0"/>
              </w:rPr>
              <w:t>有)</w:t>
            </w:r>
          </w:p>
        </w:tc>
        <w:tc>
          <w:tcPr>
            <w:tcBorders>
              <w:top w:val="single" w:sz="4"/>
              <w:left w:val="single" w:sz="4"/>
              <w:right w:val="single" w:sz="4"/>
            </w:tcBorders>
            <w:shd w:val="clear" w:color="auto" w:fill="D3D3D3"/>
            <w:vAlign w:val="top"/>
          </w:tcPr>
          <w:p>
            <w:pPr>
              <w:framePr w:w="11501" w:h="2923" w:vSpace="408" w:wrap="notBeside" w:vAnchor="text" w:hAnchor="text" w:y="409"/>
              <w:widowControl w:val="0"/>
              <w:rPr>
                <w:sz w:val="10"/>
                <w:szCs w:val="10"/>
              </w:rPr>
            </w:pPr>
          </w:p>
        </w:tc>
      </w:tr>
      <w:tr>
        <w:trPr>
          <w:trHeight w:val="1690" w:hRule="exact"/>
        </w:trPr>
        <w:tc>
          <w:tcPr>
            <w:tcBorders>
              <w:top w:val="single" w:sz="4"/>
              <w:left w:val="single" w:sz="4"/>
            </w:tcBorders>
            <w:shd w:val="clear" w:color="auto" w:fill="FFFFFF"/>
            <w:vAlign w:val="center"/>
          </w:tcPr>
          <w:p>
            <w:pPr>
              <w:pStyle w:val="Style9"/>
              <w:keepNext w:val="0"/>
              <w:keepLines w:val="0"/>
              <w:framePr w:w="11501" w:h="2923" w:vSpace="408" w:wrap="notBeside" w:vAnchor="text" w:hAnchor="text" w:y="409"/>
              <w:widowControl w:val="0"/>
              <w:shd w:val="clear" w:color="auto" w:fill="auto"/>
              <w:bidi w:val="0"/>
              <w:spacing w:before="0" w:after="0" w:line="242" w:lineRule="exact"/>
              <w:ind w:left="0" w:right="0" w:firstLine="0"/>
              <w:jc w:val="both"/>
              <w:rPr>
                <w:sz w:val="14"/>
                <w:szCs w:val="14"/>
              </w:rPr>
            </w:pPr>
            <w:r>
              <w:rPr>
                <w:color w:val="000000"/>
                <w:spacing w:val="0"/>
                <w:w w:val="100"/>
                <w:position w:val="0"/>
                <w:sz w:val="14"/>
                <w:szCs w:val="14"/>
              </w:rPr>
              <w:t>上海今 创信息 技术有 限公司</w:t>
            </w:r>
          </w:p>
        </w:tc>
        <w:tc>
          <w:tcPr>
            <w:tcBorders>
              <w:top w:val="single" w:sz="4"/>
              <w:left w:val="single" w:sz="4"/>
            </w:tcBorders>
            <w:shd w:val="clear" w:color="auto" w:fill="FFFFFF"/>
            <w:vAlign w:val="center"/>
          </w:tcPr>
          <w:p>
            <w:pPr>
              <w:pStyle w:val="Style9"/>
              <w:keepNext w:val="0"/>
              <w:keepLines w:val="0"/>
              <w:framePr w:w="11501" w:h="2923" w:vSpace="408" w:wrap="notBeside" w:vAnchor="text" w:hAnchor="text" w:y="409"/>
              <w:widowControl w:val="0"/>
              <w:shd w:val="clear" w:color="auto" w:fill="auto"/>
              <w:bidi w:val="0"/>
              <w:spacing w:before="0" w:after="0" w:line="241" w:lineRule="exact"/>
              <w:ind w:left="0" w:right="0" w:firstLine="0"/>
              <w:jc w:val="left"/>
              <w:rPr>
                <w:sz w:val="14"/>
                <w:szCs w:val="14"/>
              </w:rPr>
            </w:pPr>
            <w:r>
              <w:rPr>
                <w:color w:val="000000"/>
                <w:spacing w:val="0"/>
                <w:w w:val="100"/>
                <w:position w:val="0"/>
                <w:sz w:val="14"/>
                <w:szCs w:val="14"/>
              </w:rPr>
              <w:t>从事信息技术、 计算机技术、网 络技术领域内的 技术开发、技术 转让、技术咨询、 技术服务等</w:t>
            </w:r>
          </w:p>
        </w:tc>
        <w:tc>
          <w:tcPr>
            <w:tcBorders>
              <w:top w:val="single" w:sz="4"/>
              <w:left w:val="single" w:sz="4"/>
            </w:tcBorders>
            <w:shd w:val="clear" w:color="auto" w:fill="FFFFFF"/>
            <w:vAlign w:val="center"/>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收购</w:t>
            </w:r>
          </w:p>
        </w:tc>
        <w:tc>
          <w:tcPr>
            <w:tcBorders>
              <w:top w:val="single" w:sz="4"/>
              <w:left w:val="single" w:sz="4"/>
            </w:tcBorders>
            <w:shd w:val="clear" w:color="auto" w:fill="FFFFFF"/>
            <w:vAlign w:val="center"/>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33,500,000.00</w:t>
            </w:r>
          </w:p>
        </w:tc>
        <w:tc>
          <w:tcPr>
            <w:tcBorders>
              <w:top w:val="single" w:sz="4"/>
              <w:left w:val="single" w:sz="4"/>
            </w:tcBorders>
            <w:shd w:val="clear" w:color="auto" w:fill="FFFFFF"/>
            <w:vAlign w:val="center"/>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9"/>
              <w:keepNext w:val="0"/>
              <w:keepLines w:val="0"/>
              <w:framePr w:w="11501" w:h="2923" w:vSpace="408" w:wrap="notBeside" w:vAnchor="text" w:hAnchor="text" w:y="409"/>
              <w:widowControl w:val="0"/>
              <w:shd w:val="clear" w:color="auto" w:fill="auto"/>
              <w:bidi w:val="0"/>
              <w:spacing w:before="0" w:after="0" w:line="238" w:lineRule="exact"/>
              <w:ind w:left="0" w:right="0" w:firstLine="0"/>
              <w:jc w:val="left"/>
              <w:rPr>
                <w:sz w:val="14"/>
                <w:szCs w:val="14"/>
              </w:rPr>
            </w:pPr>
            <w:r>
              <w:rPr>
                <w:color w:val="000000"/>
                <w:spacing w:val="0"/>
                <w:w w:val="100"/>
                <w:position w:val="0"/>
                <w:sz w:val="14"/>
                <w:szCs w:val="14"/>
              </w:rPr>
              <w:t>自 有 资 金</w:t>
            </w:r>
          </w:p>
        </w:tc>
        <w:tc>
          <w:tcPr>
            <w:tcBorders>
              <w:top w:val="single" w:sz="4"/>
              <w:left w:val="single" w:sz="4"/>
            </w:tcBorders>
            <w:shd w:val="clear" w:color="auto" w:fill="FFFFFF"/>
            <w:vAlign w:val="center"/>
          </w:tcPr>
          <w:p>
            <w:pPr>
              <w:pStyle w:val="Style9"/>
              <w:keepNext w:val="0"/>
              <w:keepLines w:val="0"/>
              <w:framePr w:w="11501" w:h="2923" w:vSpace="408" w:wrap="notBeside" w:vAnchor="text" w:hAnchor="text" w:y="409"/>
              <w:widowControl w:val="0"/>
              <w:shd w:val="clear" w:color="auto" w:fill="auto"/>
              <w:bidi w:val="0"/>
              <w:spacing w:before="0" w:after="0" w:line="245" w:lineRule="exact"/>
              <w:ind w:left="0" w:right="0" w:firstLine="0"/>
              <w:jc w:val="left"/>
              <w:rPr>
                <w:sz w:val="14"/>
                <w:szCs w:val="14"/>
              </w:rPr>
            </w:pPr>
            <w:r>
              <w:rPr>
                <w:color w:val="000000"/>
                <w:spacing w:val="0"/>
                <w:w w:val="100"/>
                <w:position w:val="0"/>
                <w:sz w:val="14"/>
                <w:szCs w:val="14"/>
              </w:rPr>
              <w:t>不适 用</w:t>
            </w:r>
          </w:p>
        </w:tc>
        <w:tc>
          <w:tcPr>
            <w:tcBorders>
              <w:top w:val="single" w:sz="4"/>
              <w:left w:val="single" w:sz="4"/>
            </w:tcBorders>
            <w:shd w:val="clear" w:color="auto" w:fill="FFFFFF"/>
            <w:vAlign w:val="center"/>
          </w:tcPr>
          <w:p>
            <w:pPr>
              <w:pStyle w:val="Style9"/>
              <w:keepNext w:val="0"/>
              <w:keepLines w:val="0"/>
              <w:framePr w:w="11501" w:h="2923" w:vSpace="408" w:wrap="notBeside" w:vAnchor="text" w:hAnchor="text" w:y="409"/>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不 适 用</w:t>
            </w:r>
          </w:p>
        </w:tc>
        <w:tc>
          <w:tcPr>
            <w:tcBorders>
              <w:top w:val="single" w:sz="4"/>
              <w:left w:val="single" w:sz="4"/>
            </w:tcBorders>
            <w:shd w:val="clear" w:color="auto" w:fill="FFFFFF"/>
            <w:vAlign w:val="center"/>
          </w:tcPr>
          <w:p>
            <w:pPr>
              <w:pStyle w:val="Style9"/>
              <w:keepNext w:val="0"/>
              <w:keepLines w:val="0"/>
              <w:framePr w:w="11501" w:h="2923" w:vSpace="408" w:wrap="notBeside" w:vAnchor="text" w:hAnchor="text" w:y="409"/>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子 公</w:t>
            </w:r>
          </w:p>
          <w:p>
            <w:pPr>
              <w:pStyle w:val="Style9"/>
              <w:keepNext w:val="0"/>
              <w:keepLines w:val="0"/>
              <w:framePr w:w="11501" w:h="2923" w:vSpace="408" w:wrap="notBeside" w:vAnchor="text" w:hAnchor="text" w:y="409"/>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司</w:t>
            </w:r>
          </w:p>
        </w:tc>
        <w:tc>
          <w:tcPr>
            <w:tcBorders>
              <w:top w:val="single" w:sz="4"/>
              <w:left w:val="single" w:sz="4"/>
            </w:tcBorders>
            <w:shd w:val="clear" w:color="auto" w:fill="FFFFFF"/>
            <w:vAlign w:val="center"/>
          </w:tcPr>
          <w:p>
            <w:pPr>
              <w:pStyle w:val="Style9"/>
              <w:keepNext w:val="0"/>
              <w:keepLines w:val="0"/>
              <w:framePr w:w="11501" w:h="2923" w:vSpace="408" w:wrap="notBeside" w:vAnchor="text" w:hAnchor="text" w:y="409"/>
              <w:widowControl w:val="0"/>
              <w:shd w:val="clear" w:color="auto" w:fill="auto"/>
              <w:bidi w:val="0"/>
              <w:spacing w:before="0" w:after="0" w:line="238" w:lineRule="exact"/>
              <w:ind w:left="0" w:right="0" w:firstLine="0"/>
              <w:jc w:val="left"/>
              <w:rPr>
                <w:sz w:val="15"/>
                <w:szCs w:val="15"/>
              </w:rPr>
            </w:pPr>
            <w:r>
              <w:rPr>
                <w:color w:val="000000"/>
                <w:spacing w:val="0"/>
                <w:w w:val="100"/>
                <w:position w:val="0"/>
                <w:sz w:val="14"/>
                <w:szCs w:val="14"/>
              </w:rPr>
              <w:t xml:space="preserve">标的资产 过户手续 已经完 成，持股 比例由 </w:t>
            </w:r>
            <w:r>
              <w:rPr>
                <w:rFonts w:ascii="Times New Roman" w:eastAsia="Times New Roman" w:hAnsi="Times New Roman" w:cs="Times New Roman"/>
                <w:color w:val="000000"/>
                <w:spacing w:val="0"/>
                <w:w w:val="100"/>
                <w:position w:val="0"/>
                <w:sz w:val="15"/>
                <w:szCs w:val="15"/>
              </w:rPr>
              <w:t>70%±</w:t>
            </w:r>
            <w:r>
              <w:rPr>
                <w:color w:val="000000"/>
                <w:spacing w:val="0"/>
                <w:w w:val="100"/>
                <w:position w:val="0"/>
                <w:sz w:val="14"/>
                <w:szCs w:val="14"/>
              </w:rPr>
              <w:t xml:space="preserve">曾至 </w:t>
            </w: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top"/>
          </w:tcPr>
          <w:p>
            <w:pPr>
              <w:framePr w:w="11501" w:h="2923" w:vSpace="408" w:wrap="notBeside" w:vAnchor="text" w:hAnchor="text" w:y="409"/>
              <w:widowControl w:val="0"/>
              <w:rPr>
                <w:sz w:val="10"/>
                <w:szCs w:val="10"/>
              </w:rPr>
            </w:pPr>
          </w:p>
        </w:tc>
        <w:tc>
          <w:tcPr>
            <w:tcBorders>
              <w:top w:val="single" w:sz="4"/>
              <w:left w:val="single" w:sz="4"/>
            </w:tcBorders>
            <w:shd w:val="clear" w:color="auto" w:fill="FFFFFF"/>
            <w:vAlign w:val="center"/>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2,174,700.64</w:t>
            </w:r>
          </w:p>
        </w:tc>
        <w:tc>
          <w:tcPr>
            <w:tcBorders>
              <w:top w:val="single" w:sz="4"/>
              <w:left w:val="single" w:sz="4"/>
            </w:tcBorders>
            <w:shd w:val="clear" w:color="auto" w:fill="FFFFFF"/>
            <w:vAlign w:val="center"/>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9"/>
              <w:keepNext w:val="0"/>
              <w:keepLines w:val="0"/>
              <w:framePr w:w="11501" w:h="2923" w:vSpace="408" w:wrap="notBeside" w:vAnchor="text" w:hAnchor="text" w:y="409"/>
              <w:widowControl w:val="0"/>
              <w:shd w:val="clear" w:color="auto" w:fill="auto"/>
              <w:bidi w:val="0"/>
              <w:spacing w:before="0" w:after="0" w:line="243"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 xml:space="preserve">05 </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 xml:space="preserve">21 </w:t>
            </w:r>
            <w:r>
              <w:rPr>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9"/>
              <w:keepNext w:val="0"/>
              <w:keepLines w:val="0"/>
              <w:framePr w:w="11501" w:h="2923" w:vSpace="408" w:wrap="notBeside" w:vAnchor="text" w:hAnchor="text" w:y="409"/>
              <w:widowControl w:val="0"/>
              <w:shd w:val="clear" w:color="auto" w:fill="auto"/>
              <w:bidi w:val="0"/>
              <w:spacing w:before="0" w:after="0" w:line="334"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http://www. </w:t>
            </w:r>
            <w:r>
              <w:rPr>
                <w:rFonts w:ascii="Times New Roman" w:eastAsia="Times New Roman" w:hAnsi="Times New Roman" w:cs="Times New Roman"/>
                <w:color w:val="000000"/>
                <w:spacing w:val="0"/>
                <w:w w:val="100"/>
                <w:position w:val="0"/>
                <w:sz w:val="15"/>
                <w:szCs w:val="15"/>
              </w:rPr>
              <w:t>cninfo.com</w:t>
            </w:r>
            <w:r>
              <w:rPr>
                <w:rFonts w:ascii="Times New Roman" w:eastAsia="Times New Roman" w:hAnsi="Times New Roman" w:cs="Times New Roman"/>
                <w:color w:val="000000"/>
                <w:spacing w:val="0"/>
                <w:w w:val="100"/>
                <w:position w:val="0"/>
                <w:sz w:val="15"/>
                <w:szCs w:val="15"/>
              </w:rPr>
              <w:t>. c n/new/ dis closure/detail? stockCode=300290&amp;ann ouncementId=12100460</w:t>
            </w:r>
          </w:p>
          <w:p>
            <w:pPr>
              <w:pStyle w:val="Style9"/>
              <w:keepNext w:val="0"/>
              <w:keepLines w:val="0"/>
              <w:framePr w:w="11501" w:h="2923" w:vSpace="408" w:wrap="notBeside" w:vAnchor="text" w:hAnchor="text" w:y="409"/>
              <w:widowControl w:val="0"/>
              <w:shd w:val="clear" w:color="auto" w:fill="auto"/>
              <w:bidi w:val="0"/>
              <w:spacing w:before="0" w:after="0" w:line="334"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67&amp;orgId=9900021761</w:t>
            </w:r>
          </w:p>
          <w:p>
            <w:pPr>
              <w:pStyle w:val="Style9"/>
              <w:keepNext w:val="0"/>
              <w:keepLines w:val="0"/>
              <w:framePr w:w="11501" w:h="2923" w:vSpace="408" w:wrap="notBeside" w:vAnchor="text" w:hAnchor="text" w:y="409"/>
              <w:widowControl w:val="0"/>
              <w:shd w:val="clear" w:color="auto" w:fill="auto"/>
              <w:bidi w:val="0"/>
              <w:spacing w:before="0" w:after="0" w:line="334"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&amp;announcementTime=2</w:t>
            </w:r>
          </w:p>
          <w:p>
            <w:pPr>
              <w:pStyle w:val="Style9"/>
              <w:keepNext w:val="0"/>
              <w:keepLines w:val="0"/>
              <w:framePr w:w="11501" w:h="2923" w:vSpace="408" w:wrap="notBeside" w:vAnchor="text" w:hAnchor="text" w:y="409"/>
              <w:widowControl w:val="0"/>
              <w:shd w:val="clear" w:color="auto" w:fill="auto"/>
              <w:bidi w:val="0"/>
              <w:spacing w:before="0" w:after="0" w:line="334"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021-05-21</w:t>
            </w:r>
          </w:p>
        </w:tc>
      </w:tr>
      <w:tr>
        <w:trPr>
          <w:trHeight w:val="259" w:hRule="exact"/>
        </w:trPr>
        <w:tc>
          <w:tcPr>
            <w:tcBorders>
              <w:top w:val="single" w:sz="4"/>
              <w:left w:val="single" w:sz="4"/>
              <w:bottom w:val="single" w:sz="4"/>
            </w:tcBorders>
            <w:shd w:val="clear" w:color="auto" w:fill="D3D3D3"/>
            <w:vAlign w:val="bottom"/>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33,500,000.00</w:t>
            </w:r>
          </w:p>
        </w:tc>
        <w:tc>
          <w:tcPr>
            <w:tcBorders>
              <w:top w:val="single" w:sz="4"/>
              <w:left w:val="single" w:sz="4"/>
              <w:bottom w:val="single" w:sz="4"/>
            </w:tcBorders>
            <w:shd w:val="clear" w:color="auto" w:fill="D3D3D3"/>
            <w:vAlign w:val="center"/>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bottom"/>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2,174,700.64</w:t>
            </w:r>
          </w:p>
        </w:tc>
        <w:tc>
          <w:tcPr>
            <w:tcBorders>
              <w:top w:val="single" w:sz="4"/>
              <w:left w:val="single" w:sz="4"/>
              <w:bottom w:val="single" w:sz="4"/>
            </w:tcBorders>
            <w:shd w:val="clear" w:color="auto" w:fill="D3D3D3"/>
            <w:vAlign w:val="center"/>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9"/>
              <w:keepNext w:val="0"/>
              <w:keepLines w:val="0"/>
              <w:framePr w:w="11501" w:h="2923" w:vSpace="408" w:wrap="notBeside" w:vAnchor="text" w:hAnchor="text" w:y="409"/>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framePr w:w="998" w:h="302" w:hSpace="10503" w:wrap="notBeside" w:vAnchor="text" w:hAnchor="text" w:x="1014" w:y="107"/>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265892"/>
          <w:spacing w:val="0"/>
          <w:w w:val="100"/>
          <w:position w:val="0"/>
          <w:sz w:val="32"/>
          <w:szCs w:val="32"/>
        </w:rPr>
        <w:t>/I</w:t>
      </w:r>
      <w:r>
        <w:rPr>
          <w:rFonts w:ascii="SimHei" w:eastAsia="SimHei" w:hAnsi="SimHei" w:cs="SimHei"/>
          <w:color w:val="265892"/>
          <w:spacing w:val="0"/>
          <w:w w:val="100"/>
          <w:position w:val="0"/>
          <w:sz w:val="15"/>
          <w:szCs w:val="15"/>
        </w:rPr>
        <w:t>股票</w:t>
      </w:r>
    </w:p>
    <w:p>
      <w:pPr>
        <w:pStyle w:val="Style40"/>
        <w:keepNext w:val="0"/>
        <w:keepLines w:val="0"/>
        <w:framePr w:w="1733" w:h="408" w:hSpace="9768" w:wrap="notBeside" w:vAnchor="text" w:hAnchor="text" w:x="1215" w:y="1"/>
        <w:widowControl w:val="0"/>
        <w:shd w:val="clear" w:color="auto" w:fill="auto"/>
        <w:bidi w:val="0"/>
        <w:spacing w:before="0" w:after="0" w:line="206" w:lineRule="exact"/>
        <w:ind w:left="0" w:right="0" w:firstLine="0"/>
        <w:jc w:val="right"/>
        <w:rPr>
          <w:sz w:val="16"/>
          <w:szCs w:val="16"/>
        </w:rPr>
      </w:pPr>
      <w:r>
        <w:rPr>
          <w:rFonts w:ascii="SimHei" w:eastAsia="SimHei" w:hAnsi="SimHei" w:cs="SimHei"/>
          <w:color w:val="2A292B"/>
          <w:spacing w:val="0"/>
          <w:w w:val="100"/>
          <w:position w:val="0"/>
          <w:sz w:val="15"/>
          <w:szCs w:val="15"/>
        </w:rPr>
        <w:t>—</w:t>
      </w:r>
      <w:r>
        <w:rPr>
          <w:rFonts w:ascii="SimHei" w:eastAsia="SimHei" w:hAnsi="SimHei" w:cs="SimHei"/>
          <w:color w:val="4E6A8D"/>
          <w:spacing w:val="0"/>
          <w:w w:val="100"/>
          <w:position w:val="0"/>
          <w:sz w:val="15"/>
          <w:szCs w:val="15"/>
        </w:rPr>
        <w:t>国家高新技术企业 代码：</w:t>
      </w:r>
      <w:r>
        <w:rPr>
          <w:rFonts w:ascii="Arial" w:eastAsia="Arial" w:hAnsi="Arial" w:cs="Arial"/>
          <w:color w:val="4E6A8D"/>
          <w:spacing w:val="0"/>
          <w:w w:val="100"/>
          <w:position w:val="0"/>
          <w:sz w:val="16"/>
          <w:szCs w:val="16"/>
        </w:rPr>
        <w:t>300290</w:t>
      </w:r>
    </w:p>
    <w:p>
      <w:pPr>
        <w:widowControl w:val="0"/>
        <w:spacing w:line="1" w:lineRule="exact"/>
      </w:pPr>
    </w:p>
    <w:p>
      <w:pPr>
        <w:pStyle w:val="Style51"/>
        <w:keepNext/>
        <w:keepLines/>
        <w:widowControl w:val="0"/>
        <w:shd w:val="clear" w:color="auto" w:fill="auto"/>
        <w:tabs>
          <w:tab w:pos="1218" w:val="left"/>
        </w:tabs>
        <w:bidi w:val="0"/>
        <w:spacing w:before="0" w:after="360" w:line="240" w:lineRule="auto"/>
        <w:ind w:left="0" w:right="0" w:firstLine="84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w:t>
        <w:tab/>
        <w:t>报告期内正在进行的重大的非股权投资情况</w:t>
      </w:r>
      <w:bookmarkEnd w:id="178"/>
      <w:bookmarkEnd w:id="179"/>
      <w:bookmarkEnd w:id="181"/>
    </w:p>
    <w:p>
      <w:pPr>
        <w:pStyle w:val="Style34"/>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tabs>
          <w:tab w:pos="1218" w:val="left"/>
        </w:tabs>
        <w:bidi w:val="0"/>
        <w:spacing w:before="0" w:after="360" w:line="240" w:lineRule="auto"/>
        <w:ind w:left="0" w:right="0" w:firstLine="84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4</w:t>
      </w:r>
      <w:bookmarkEnd w:id="184"/>
      <w:r>
        <w:rPr>
          <w:color w:val="000000"/>
          <w:spacing w:val="0"/>
          <w:w w:val="100"/>
          <w:position w:val="0"/>
        </w:rPr>
        <w:t>、</w:t>
        <w:tab/>
        <w:t>以公允价值计量的金融资产</w:t>
      </w:r>
      <w:bookmarkEnd w:id="182"/>
      <w:bookmarkEnd w:id="183"/>
      <w:bookmarkEnd w:id="185"/>
    </w:p>
    <w:p>
      <w:pPr>
        <w:pStyle w:val="Style34"/>
        <w:keepNext w:val="0"/>
        <w:keepLines w:val="0"/>
        <w:widowControl w:val="0"/>
        <w:shd w:val="clear" w:color="auto" w:fill="auto"/>
        <w:bidi w:val="0"/>
        <w:spacing w:before="0" w:after="140" w:line="240" w:lineRule="auto"/>
        <w:ind w:left="0" w:right="0" w:firstLine="840"/>
        <w:jc w:val="left"/>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416"/>
        <w:gridCol w:w="1416"/>
        <w:gridCol w:w="1416"/>
        <w:gridCol w:w="1421"/>
        <w:gridCol w:w="1272"/>
        <w:gridCol w:w="710"/>
        <w:gridCol w:w="1277"/>
        <w:gridCol w:w="1142"/>
      </w:tblGrid>
      <w:tr>
        <w:trPr>
          <w:trHeight w:val="103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初始投资成本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报告期内售</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累计</w:t>
            </w:r>
          </w:p>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w:t>
            </w:r>
          </w:p>
          <w:p>
            <w:pPr>
              <w:pStyle w:val="Style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收益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100,933,889.00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-64,733,429.97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-85,976,528.83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36,387,417.26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35,433,333.34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15,911,444.09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自筹资金</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102,933,889.00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-68,493,429.97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-85,976,528.83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56,387,417.26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35,433,333.34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37,911,444.09</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59" w:line="1" w:lineRule="exact"/>
      </w:pPr>
    </w:p>
    <w:p>
      <w:pPr>
        <w:pStyle w:val="Style51"/>
        <w:keepNext/>
        <w:keepLines/>
        <w:widowControl w:val="0"/>
        <w:shd w:val="clear" w:color="auto" w:fill="auto"/>
        <w:bidi w:val="0"/>
        <w:spacing w:before="0" w:after="360" w:line="240" w:lineRule="auto"/>
        <w:ind w:left="0" w:right="0" w:firstLine="84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5</w:t>
      </w:r>
      <w:bookmarkEnd w:id="188"/>
      <w:r>
        <w:rPr>
          <w:color w:val="000000"/>
          <w:spacing w:val="0"/>
          <w:w w:val="100"/>
          <w:position w:val="0"/>
        </w:rPr>
        <w:t>、募集资金使用情况</w:t>
      </w:r>
      <w:bookmarkEnd w:id="186"/>
      <w:bookmarkEnd w:id="187"/>
      <w:bookmarkEnd w:id="189"/>
    </w:p>
    <w:p>
      <w:pPr>
        <w:pStyle w:val="Style34"/>
        <w:keepNext w:val="0"/>
        <w:keepLines w:val="0"/>
        <w:widowControl w:val="0"/>
        <w:shd w:val="clear" w:color="auto" w:fill="auto"/>
        <w:bidi w:val="0"/>
        <w:spacing w:before="0" w:after="420" w:line="240" w:lineRule="auto"/>
        <w:ind w:left="0" w:right="0" w:firstLine="840"/>
        <w:jc w:val="left"/>
      </w:pPr>
      <w:r>
        <w:rPr>
          <w:color w:val="000000"/>
          <w:spacing w:val="0"/>
          <w:w w:val="100"/>
          <w:position w:val="0"/>
          <w:sz w:val="18"/>
          <w:szCs w:val="18"/>
        </w:rPr>
        <w:t>V</w:t>
      </w:r>
      <w:r>
        <w:rPr>
          <w:color w:val="000000"/>
          <w:spacing w:val="0"/>
          <w:w w:val="100"/>
          <w:position w:val="0"/>
        </w:rPr>
        <w:t>适用口不适用</w:t>
      </w:r>
    </w:p>
    <w:p>
      <w:pPr>
        <w:pStyle w:val="Style51"/>
        <w:keepNext/>
        <w:keepLines/>
        <w:widowControl w:val="0"/>
        <w:numPr>
          <w:ilvl w:val="0"/>
          <w:numId w:val="3"/>
        </w:numPr>
        <w:shd w:val="clear" w:color="auto" w:fill="auto"/>
        <w:bidi w:val="0"/>
        <w:spacing w:before="0" w:after="360" w:line="240" w:lineRule="auto"/>
        <w:ind w:left="0" w:right="0" w:firstLine="840"/>
        <w:jc w:val="left"/>
      </w:pPr>
      <w:bookmarkStart w:id="190" w:name="bookmark190"/>
      <w:bookmarkStart w:id="191" w:name="bookmark191"/>
      <w:bookmarkStart w:id="192" w:name="bookmark192"/>
      <w:bookmarkStart w:id="193" w:name="bookmark193"/>
      <w:bookmarkEnd w:id="192"/>
      <w:r>
        <w:rPr>
          <w:color w:val="000000"/>
          <w:spacing w:val="0"/>
          <w:w w:val="100"/>
          <w:position w:val="0"/>
        </w:rPr>
        <w:t>募集资金总体使用情况</w:t>
      </w:r>
      <w:bookmarkEnd w:id="190"/>
      <w:bookmarkEnd w:id="191"/>
      <w:bookmarkEnd w:id="193"/>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94"/>
        <w:gridCol w:w="854"/>
        <w:gridCol w:w="1042"/>
        <w:gridCol w:w="874"/>
        <w:gridCol w:w="1061"/>
        <w:gridCol w:w="850"/>
        <w:gridCol w:w="850"/>
        <w:gridCol w:w="994"/>
        <w:gridCol w:w="994"/>
        <w:gridCol w:w="1133"/>
        <w:gridCol w:w="859"/>
      </w:tblGrid>
      <w:tr>
        <w:trPr>
          <w:trHeight w:val="121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7"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已累计使</w:t>
            </w:r>
          </w:p>
          <w:p>
            <w:pPr>
              <w:pStyle w:val="Style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用募集资 金总额</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38" w:lineRule="exact"/>
              <w:ind w:left="140" w:right="0" w:firstLine="0"/>
              <w:jc w:val="left"/>
            </w:pPr>
            <w:r>
              <w:rPr>
                <w:color w:val="000000"/>
                <w:spacing w:val="0"/>
                <w:w w:val="100"/>
                <w:position w:val="0"/>
              </w:rPr>
              <w:t>报告期 内变更 用途的 募集资 金总额</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39"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8"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尚未使用</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募集资金</w:t>
            </w:r>
          </w:p>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尚未使用募</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集资金用途</w:t>
            </w:r>
          </w:p>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及去向</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闲置两 年以上 募集资 金金额</w:t>
            </w:r>
          </w:p>
        </w:tc>
      </w:tr>
      <w:tr>
        <w:trPr>
          <w:trHeight w:val="816" w:hRule="exact"/>
        </w:trPr>
        <w:tc>
          <w:tcPr>
            <w:tcBorders>
              <w:top w:val="single" w:sz="4"/>
              <w:left w:val="single" w:sz="4"/>
            </w:tcBorders>
            <w:shd w:val="clear" w:color="auto" w:fill="FFFFFF"/>
            <w:vAlign w:val="center"/>
          </w:tcPr>
          <w:p>
            <w:pPr>
              <w:pStyle w:val="Style9"/>
              <w:keepNext w:val="0"/>
              <w:keepLines w:val="0"/>
              <w:widowControl w:val="0"/>
              <w:numPr>
                <w:ilvl w:val="0"/>
                <w:numId w:val="5"/>
              </w:numPr>
              <w:shd w:val="clear" w:color="auto" w:fill="auto"/>
              <w:tabs>
                <w:tab w:pos="422" w:val="left"/>
              </w:tabs>
              <w:bidi w:val="0"/>
              <w:spacing w:before="0" w:after="100" w:line="240" w:lineRule="auto"/>
              <w:ind w:left="0" w:right="0" w:firstLine="0"/>
              <w:jc w:val="left"/>
            </w:pPr>
            <w:r>
              <w:rPr>
                <w:color w:val="000000"/>
                <w:spacing w:val="0"/>
                <w:w w:val="100"/>
                <w:position w:val="0"/>
              </w:rPr>
              <w:t>年、</w:t>
            </w:r>
          </w:p>
          <w:p>
            <w:pPr>
              <w:pStyle w:val="Style9"/>
              <w:keepNext w:val="0"/>
              <w:keepLines w:val="0"/>
              <w:widowControl w:val="0"/>
              <w:numPr>
                <w:ilvl w:val="0"/>
                <w:numId w:val="5"/>
              </w:numPr>
              <w:shd w:val="clear" w:color="auto" w:fill="auto"/>
              <w:tabs>
                <w:tab w:pos="422" w:val="left"/>
              </w:tabs>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33,090.00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30,800.36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以存款形式</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存放募集资</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金专户中</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23,519.89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募集资金已</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使用完毕，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994"/>
        <w:gridCol w:w="854"/>
        <w:gridCol w:w="1042"/>
        <w:gridCol w:w="874"/>
        <w:gridCol w:w="1061"/>
        <w:gridCol w:w="850"/>
        <w:gridCol w:w="850"/>
        <w:gridCol w:w="994"/>
        <w:gridCol w:w="994"/>
        <w:gridCol w:w="1133"/>
        <w:gridCol w:w="859"/>
      </w:tblGrid>
      <w:tr>
        <w:trPr>
          <w:trHeight w:val="989" w:hRule="exact"/>
        </w:trPr>
        <w:tc>
          <w:tcPr>
            <w:tcBorders>
              <w:top w:val="single" w:sz="4"/>
              <w:left w:val="single" w:sz="4"/>
            </w:tcBorders>
            <w:shd w:val="clear" w:color="auto" w:fill="FFFFFF"/>
            <w:vAlign w:val="top"/>
          </w:tcPr>
          <w:p>
            <w:pPr>
              <w:framePr w:w="10502" w:h="8914" w:vSpace="365" w:wrap="notBeside" w:vAnchor="text" w:hAnchor="text" w:x="500" w:y="366"/>
              <w:widowControl w:val="0"/>
              <w:rPr>
                <w:sz w:val="10"/>
                <w:szCs w:val="10"/>
              </w:rPr>
            </w:pPr>
          </w:p>
        </w:tc>
        <w:tc>
          <w:tcPr>
            <w:tcBorders>
              <w:top w:val="single" w:sz="4"/>
              <w:left w:val="single" w:sz="4"/>
            </w:tcBorders>
            <w:shd w:val="clear" w:color="auto" w:fill="FFFFFF"/>
            <w:vAlign w:val="top"/>
          </w:tcPr>
          <w:p>
            <w:pPr>
              <w:framePr w:w="10502" w:h="8914" w:vSpace="365" w:wrap="notBeside" w:vAnchor="text" w:hAnchor="text" w:x="500" w:y="366"/>
              <w:widowControl w:val="0"/>
              <w:rPr>
                <w:sz w:val="10"/>
                <w:szCs w:val="10"/>
              </w:rPr>
            </w:pPr>
          </w:p>
        </w:tc>
        <w:tc>
          <w:tcPr>
            <w:tcBorders>
              <w:top w:val="single" w:sz="4"/>
              <w:left w:val="single" w:sz="4"/>
            </w:tcBorders>
            <w:shd w:val="clear" w:color="auto" w:fill="FFFFFF"/>
            <w:vAlign w:val="top"/>
          </w:tcPr>
          <w:p>
            <w:pPr>
              <w:framePr w:w="10502" w:h="8914" w:vSpace="365" w:wrap="notBeside" w:vAnchor="text" w:hAnchor="text" w:x="500" w:y="366"/>
              <w:widowControl w:val="0"/>
              <w:rPr>
                <w:sz w:val="10"/>
                <w:szCs w:val="10"/>
              </w:rPr>
            </w:pPr>
          </w:p>
        </w:tc>
        <w:tc>
          <w:tcPr>
            <w:tcBorders>
              <w:top w:val="single" w:sz="4"/>
              <w:left w:val="single" w:sz="4"/>
            </w:tcBorders>
            <w:shd w:val="clear" w:color="auto" w:fill="FFFFFF"/>
            <w:vAlign w:val="top"/>
          </w:tcPr>
          <w:p>
            <w:pPr>
              <w:framePr w:w="10502" w:h="8914" w:vSpace="365" w:wrap="notBeside" w:vAnchor="text" w:hAnchor="text" w:x="500" w:y="366"/>
              <w:widowControl w:val="0"/>
              <w:rPr>
                <w:sz w:val="10"/>
                <w:szCs w:val="10"/>
              </w:rPr>
            </w:pPr>
          </w:p>
        </w:tc>
        <w:tc>
          <w:tcPr>
            <w:tcBorders>
              <w:top w:val="single" w:sz="4"/>
              <w:left w:val="single" w:sz="4"/>
            </w:tcBorders>
            <w:shd w:val="clear" w:color="auto" w:fill="FFFFFF"/>
            <w:vAlign w:val="top"/>
          </w:tcPr>
          <w:p>
            <w:pPr>
              <w:framePr w:w="10502" w:h="8914" w:vSpace="365" w:wrap="notBeside" w:vAnchor="text" w:hAnchor="text" w:x="500" w:y="366"/>
              <w:widowControl w:val="0"/>
              <w:rPr>
                <w:sz w:val="10"/>
                <w:szCs w:val="10"/>
              </w:rPr>
            </w:pPr>
          </w:p>
        </w:tc>
        <w:tc>
          <w:tcPr>
            <w:tcBorders>
              <w:top w:val="single" w:sz="4"/>
              <w:left w:val="single" w:sz="4"/>
            </w:tcBorders>
            <w:shd w:val="clear" w:color="auto" w:fill="FFFFFF"/>
            <w:vAlign w:val="top"/>
          </w:tcPr>
          <w:p>
            <w:pPr>
              <w:framePr w:w="10502" w:h="8914" w:vSpace="365" w:wrap="notBeside" w:vAnchor="text" w:hAnchor="text" w:x="500" w:y="366"/>
              <w:widowControl w:val="0"/>
              <w:rPr>
                <w:sz w:val="10"/>
                <w:szCs w:val="10"/>
              </w:rPr>
            </w:pPr>
          </w:p>
        </w:tc>
        <w:tc>
          <w:tcPr>
            <w:tcBorders>
              <w:top w:val="single" w:sz="4"/>
              <w:left w:val="single" w:sz="4"/>
            </w:tcBorders>
            <w:shd w:val="clear" w:color="auto" w:fill="FFFFFF"/>
            <w:vAlign w:val="top"/>
          </w:tcPr>
          <w:p>
            <w:pPr>
              <w:framePr w:w="10502" w:h="8914" w:vSpace="365" w:wrap="notBeside" w:vAnchor="text" w:hAnchor="text" w:x="500" w:y="366"/>
              <w:widowControl w:val="0"/>
              <w:rPr>
                <w:sz w:val="10"/>
                <w:szCs w:val="10"/>
              </w:rPr>
            </w:pPr>
          </w:p>
        </w:tc>
        <w:tc>
          <w:tcPr>
            <w:tcBorders>
              <w:top w:val="single" w:sz="4"/>
              <w:left w:val="single" w:sz="4"/>
            </w:tcBorders>
            <w:shd w:val="clear" w:color="auto" w:fill="FFFFFF"/>
            <w:vAlign w:val="top"/>
          </w:tcPr>
          <w:p>
            <w:pPr>
              <w:framePr w:w="10502" w:h="8914" w:vSpace="365" w:wrap="notBeside" w:vAnchor="text" w:hAnchor="text" w:x="500" w:y="366"/>
              <w:widowControl w:val="0"/>
              <w:rPr>
                <w:sz w:val="10"/>
                <w:szCs w:val="10"/>
              </w:rPr>
            </w:pPr>
          </w:p>
        </w:tc>
        <w:tc>
          <w:tcPr>
            <w:tcBorders>
              <w:top w:val="single" w:sz="4"/>
              <w:left w:val="single" w:sz="4"/>
            </w:tcBorders>
            <w:shd w:val="clear" w:color="auto" w:fill="FFFFFF"/>
            <w:vAlign w:val="top"/>
          </w:tcPr>
          <w:p>
            <w:pPr>
              <w:framePr w:w="10502" w:h="8914" w:vSpace="365" w:wrap="notBeside" w:vAnchor="text" w:hAnchor="text" w:x="500" w:y="366"/>
              <w:widowControl w:val="0"/>
              <w:rPr>
                <w:sz w:val="10"/>
                <w:szCs w:val="10"/>
              </w:rPr>
            </w:pPr>
          </w:p>
        </w:tc>
        <w:tc>
          <w:tcPr>
            <w:tcBorders>
              <w:top w:val="single" w:sz="4"/>
              <w:left w:val="single" w:sz="4"/>
            </w:tcBorders>
            <w:shd w:val="clear" w:color="auto" w:fill="FFFFFF"/>
            <w:vAlign w:val="center"/>
          </w:tcPr>
          <w:p>
            <w:pPr>
              <w:pStyle w:val="Style9"/>
              <w:keepNext w:val="0"/>
              <w:keepLines w:val="0"/>
              <w:framePr w:w="10502" w:h="8914" w:vSpace="365" w:wrap="notBeside" w:vAnchor="text" w:hAnchor="text" w:x="500" w:y="366"/>
              <w:widowControl w:val="0"/>
              <w:shd w:val="clear" w:color="auto" w:fill="auto"/>
              <w:bidi w:val="0"/>
              <w:spacing w:before="0" w:after="0" w:line="305" w:lineRule="exact"/>
              <w:ind w:left="0" w:right="0" w:firstLine="0"/>
              <w:jc w:val="left"/>
            </w:pPr>
            <w:r>
              <w:rPr>
                <w:color w:val="000000"/>
                <w:spacing w:val="0"/>
                <w:w w:val="100"/>
                <w:position w:val="0"/>
              </w:rPr>
              <w:t xml:space="preserve">该账户已于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日注销</w:t>
            </w:r>
          </w:p>
        </w:tc>
        <w:tc>
          <w:tcPr>
            <w:tcBorders>
              <w:top w:val="single" w:sz="4"/>
              <w:left w:val="single" w:sz="4"/>
              <w:right w:val="single" w:sz="4"/>
            </w:tcBorders>
            <w:shd w:val="clear" w:color="auto" w:fill="FFFFFF"/>
            <w:vAlign w:val="top"/>
          </w:tcPr>
          <w:p>
            <w:pPr>
              <w:framePr w:w="10502" w:h="8914" w:vSpace="365" w:wrap="notBeside" w:vAnchor="text" w:hAnchor="text" w:x="500" w:y="366"/>
              <w:widowControl w:val="0"/>
              <w:rPr>
                <w:sz w:val="10"/>
                <w:szCs w:val="10"/>
              </w:rPr>
            </w:pPr>
          </w:p>
        </w:tc>
      </w:tr>
      <w:tr>
        <w:trPr>
          <w:trHeight w:val="811" w:hRule="exact"/>
        </w:trPr>
        <w:tc>
          <w:tcPr>
            <w:tcBorders>
              <w:top w:val="single" w:sz="4"/>
              <w:left w:val="single" w:sz="4"/>
            </w:tcBorders>
            <w:shd w:val="clear" w:color="auto" w:fill="FFFFFF"/>
            <w:vAlign w:val="center"/>
          </w:tcPr>
          <w:p>
            <w:pPr>
              <w:pStyle w:val="Style9"/>
              <w:keepNext w:val="0"/>
              <w:keepLines w:val="0"/>
              <w:framePr w:w="10502" w:h="8914" w:vSpace="365" w:wrap="notBeside" w:vAnchor="text" w:hAnchor="text" w:x="500" w:y="36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framePr w:w="10502" w:h="8914" w:vSpace="365" w:wrap="notBeside" w:vAnchor="text" w:hAnchor="text" w:x="500" w:y="366"/>
              <w:widowControl w:val="0"/>
              <w:shd w:val="clear" w:color="auto" w:fill="auto"/>
              <w:bidi w:val="0"/>
              <w:spacing w:before="0" w:after="100" w:line="240" w:lineRule="auto"/>
              <w:ind w:left="0" w:right="0" w:firstLine="0"/>
              <w:jc w:val="left"/>
            </w:pPr>
            <w:r>
              <w:rPr>
                <w:color w:val="000000"/>
                <w:spacing w:val="0"/>
                <w:w w:val="100"/>
                <w:position w:val="0"/>
              </w:rPr>
              <w:t>非公开</w:t>
            </w:r>
          </w:p>
          <w:p>
            <w:pPr>
              <w:pStyle w:val="Style9"/>
              <w:keepNext w:val="0"/>
              <w:keepLines w:val="0"/>
              <w:framePr w:w="10502" w:h="8914" w:vSpace="365" w:wrap="notBeside" w:vAnchor="text" w:hAnchor="text" w:x="500" w:y="366"/>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FFFFFF"/>
            <w:vAlign w:val="center"/>
          </w:tcPr>
          <w:p>
            <w:pPr>
              <w:pStyle w:val="Style9"/>
              <w:keepNext w:val="0"/>
              <w:keepLines w:val="0"/>
              <w:framePr w:w="10502" w:h="8914" w:vSpace="365" w:wrap="notBeside" w:vAnchor="text" w:hAnchor="text" w:x="500" w:y="366"/>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17,600.00</w:t>
            </w:r>
          </w:p>
        </w:tc>
        <w:tc>
          <w:tcPr>
            <w:tcBorders>
              <w:top w:val="single" w:sz="4"/>
              <w:left w:val="single" w:sz="4"/>
            </w:tcBorders>
            <w:shd w:val="clear" w:color="auto" w:fill="FFFFFF"/>
            <w:vAlign w:val="center"/>
          </w:tcPr>
          <w:p>
            <w:pPr>
              <w:pStyle w:val="Style9"/>
              <w:keepNext w:val="0"/>
              <w:keepLines w:val="0"/>
              <w:framePr w:w="10502" w:h="8914" w:vSpace="365" w:wrap="notBeside" w:vAnchor="text" w:hAnchor="text" w:x="500" w:y="3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9,172.35</w:t>
            </w:r>
          </w:p>
        </w:tc>
        <w:tc>
          <w:tcPr>
            <w:tcBorders>
              <w:top w:val="single" w:sz="4"/>
              <w:left w:val="single" w:sz="4"/>
            </w:tcBorders>
            <w:shd w:val="clear" w:color="auto" w:fill="FFFFFF"/>
            <w:vAlign w:val="center"/>
          </w:tcPr>
          <w:p>
            <w:pPr>
              <w:pStyle w:val="Style9"/>
              <w:keepNext w:val="0"/>
              <w:keepLines w:val="0"/>
              <w:framePr w:w="10502" w:h="8914" w:vSpace="365" w:wrap="notBeside" w:vAnchor="text" w:hAnchor="text" w:x="500" w:y="366"/>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9,172.35</w:t>
            </w:r>
          </w:p>
        </w:tc>
        <w:tc>
          <w:tcPr>
            <w:tcBorders>
              <w:top w:val="single" w:sz="4"/>
              <w:left w:val="single" w:sz="4"/>
            </w:tcBorders>
            <w:shd w:val="clear" w:color="auto" w:fill="FFFFFF"/>
            <w:vAlign w:val="top"/>
          </w:tcPr>
          <w:p>
            <w:pPr>
              <w:framePr w:w="10502" w:h="8914" w:vSpace="365" w:wrap="notBeside" w:vAnchor="text" w:hAnchor="text" w:x="500" w:y="366"/>
              <w:widowControl w:val="0"/>
              <w:rPr>
                <w:sz w:val="10"/>
                <w:szCs w:val="10"/>
              </w:rPr>
            </w:pPr>
          </w:p>
        </w:tc>
        <w:tc>
          <w:tcPr>
            <w:tcBorders>
              <w:top w:val="single" w:sz="4"/>
              <w:left w:val="single" w:sz="4"/>
            </w:tcBorders>
            <w:shd w:val="clear" w:color="auto" w:fill="FFFFFF"/>
            <w:vAlign w:val="top"/>
          </w:tcPr>
          <w:p>
            <w:pPr>
              <w:framePr w:w="10502" w:h="8914" w:vSpace="365" w:wrap="notBeside" w:vAnchor="text" w:hAnchor="text" w:x="500" w:y="366"/>
              <w:widowControl w:val="0"/>
              <w:rPr>
                <w:sz w:val="10"/>
                <w:szCs w:val="10"/>
              </w:rPr>
            </w:pPr>
          </w:p>
        </w:tc>
        <w:tc>
          <w:tcPr>
            <w:tcBorders>
              <w:top w:val="single" w:sz="4"/>
              <w:left w:val="single" w:sz="4"/>
            </w:tcBorders>
            <w:shd w:val="clear" w:color="auto" w:fill="FFFFFF"/>
            <w:vAlign w:val="top"/>
          </w:tcPr>
          <w:p>
            <w:pPr>
              <w:framePr w:w="10502" w:h="8914" w:vSpace="365" w:wrap="notBeside" w:vAnchor="text" w:hAnchor="text" w:x="500" w:y="366"/>
              <w:widowControl w:val="0"/>
              <w:rPr>
                <w:sz w:val="10"/>
                <w:szCs w:val="10"/>
              </w:rPr>
            </w:pPr>
          </w:p>
        </w:tc>
        <w:tc>
          <w:tcPr>
            <w:tcBorders>
              <w:top w:val="single" w:sz="4"/>
              <w:left w:val="single" w:sz="4"/>
            </w:tcBorders>
            <w:shd w:val="clear" w:color="auto" w:fill="FFFFFF"/>
            <w:vAlign w:val="center"/>
          </w:tcPr>
          <w:p>
            <w:pPr>
              <w:pStyle w:val="Style9"/>
              <w:keepNext w:val="0"/>
              <w:keepLines w:val="0"/>
              <w:framePr w:w="10502" w:h="8914" w:vSpace="365" w:wrap="notBeside" w:vAnchor="text" w:hAnchor="text" w:x="500"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8,427.65</w:t>
            </w:r>
          </w:p>
        </w:tc>
        <w:tc>
          <w:tcPr>
            <w:tcBorders>
              <w:top w:val="single" w:sz="4"/>
              <w:left w:val="single" w:sz="4"/>
            </w:tcBorders>
            <w:shd w:val="clear" w:color="auto" w:fill="FFFFFF"/>
            <w:vAlign w:val="center"/>
          </w:tcPr>
          <w:p>
            <w:pPr>
              <w:pStyle w:val="Style9"/>
              <w:keepNext w:val="0"/>
              <w:keepLines w:val="0"/>
              <w:framePr w:w="10502" w:h="8914" w:vSpace="365" w:wrap="notBeside" w:vAnchor="text" w:hAnchor="text" w:x="500" w:y="366"/>
              <w:widowControl w:val="0"/>
              <w:shd w:val="clear" w:color="auto" w:fill="auto"/>
              <w:bidi w:val="0"/>
              <w:spacing w:before="0" w:after="0" w:line="245" w:lineRule="exact"/>
              <w:ind w:left="0" w:right="0" w:firstLine="0"/>
              <w:jc w:val="left"/>
            </w:pPr>
            <w:r>
              <w:rPr>
                <w:color w:val="000000"/>
                <w:spacing w:val="0"/>
                <w:w w:val="100"/>
                <w:position w:val="0"/>
              </w:rPr>
              <w:t>以存款形式</w:t>
            </w:r>
          </w:p>
          <w:p>
            <w:pPr>
              <w:pStyle w:val="Style9"/>
              <w:keepNext w:val="0"/>
              <w:keepLines w:val="0"/>
              <w:framePr w:w="10502" w:h="8914" w:vSpace="365" w:wrap="notBeside" w:vAnchor="text" w:hAnchor="text" w:x="500" w:y="366"/>
              <w:widowControl w:val="0"/>
              <w:shd w:val="clear" w:color="auto" w:fill="auto"/>
              <w:bidi w:val="0"/>
              <w:spacing w:before="0" w:after="0" w:line="245" w:lineRule="exact"/>
              <w:ind w:left="0" w:right="0" w:firstLine="0"/>
              <w:jc w:val="left"/>
            </w:pPr>
            <w:r>
              <w:rPr>
                <w:color w:val="000000"/>
                <w:spacing w:val="0"/>
                <w:w w:val="100"/>
                <w:position w:val="0"/>
              </w:rPr>
              <w:t>存放募集资 金专户中</w:t>
            </w:r>
          </w:p>
        </w:tc>
        <w:tc>
          <w:tcPr>
            <w:tcBorders>
              <w:top w:val="single" w:sz="4"/>
              <w:left w:val="single" w:sz="4"/>
              <w:right w:val="single" w:sz="4"/>
            </w:tcBorders>
            <w:shd w:val="clear" w:color="auto" w:fill="FFFFFF"/>
            <w:vAlign w:val="top"/>
          </w:tcPr>
          <w:p>
            <w:pPr>
              <w:framePr w:w="10502" w:h="8914" w:vSpace="365" w:wrap="notBeside" w:vAnchor="text" w:hAnchor="text" w:x="500"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10502" w:h="8914" w:vSpace="365" w:wrap="notBeside" w:vAnchor="text" w:hAnchor="text" w:x="500" w:y="366"/>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9"/>
              <w:keepNext w:val="0"/>
              <w:keepLines w:val="0"/>
              <w:framePr w:w="10502" w:h="8914" w:vSpace="365" w:wrap="notBeside" w:vAnchor="text" w:hAnchor="text" w:x="500" w:y="3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framePr w:w="10502" w:h="8914" w:vSpace="365" w:wrap="notBeside" w:vAnchor="text" w:hAnchor="text" w:x="500" w:y="366"/>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74,210.00</w:t>
            </w:r>
          </w:p>
        </w:tc>
        <w:tc>
          <w:tcPr>
            <w:tcBorders>
              <w:top w:val="single" w:sz="4"/>
              <w:left w:val="single" w:sz="4"/>
            </w:tcBorders>
            <w:shd w:val="clear" w:color="auto" w:fill="FFFFFF"/>
            <w:vAlign w:val="center"/>
          </w:tcPr>
          <w:p>
            <w:pPr>
              <w:pStyle w:val="Style9"/>
              <w:keepNext w:val="0"/>
              <w:keepLines w:val="0"/>
              <w:framePr w:w="10502" w:h="8914" w:vSpace="365" w:wrap="notBeside" w:vAnchor="text" w:hAnchor="text" w:x="500" w:y="3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9,264.71</w:t>
            </w:r>
          </w:p>
        </w:tc>
        <w:tc>
          <w:tcPr>
            <w:tcBorders>
              <w:top w:val="single" w:sz="4"/>
              <w:left w:val="single" w:sz="4"/>
            </w:tcBorders>
            <w:shd w:val="clear" w:color="auto" w:fill="FFFFFF"/>
            <w:vAlign w:val="center"/>
          </w:tcPr>
          <w:p>
            <w:pPr>
              <w:pStyle w:val="Style9"/>
              <w:keepNext w:val="0"/>
              <w:keepLines w:val="0"/>
              <w:framePr w:w="10502" w:h="8914" w:vSpace="365" w:wrap="notBeside" w:vAnchor="text" w:hAnchor="text" w:x="500" w:y="366"/>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63,492.60</w:t>
            </w:r>
          </w:p>
        </w:tc>
        <w:tc>
          <w:tcPr>
            <w:tcBorders>
              <w:top w:val="single" w:sz="4"/>
              <w:left w:val="single" w:sz="4"/>
            </w:tcBorders>
            <w:shd w:val="clear" w:color="auto" w:fill="FFFFFF"/>
            <w:vAlign w:val="top"/>
          </w:tcPr>
          <w:p>
            <w:pPr>
              <w:framePr w:w="10502" w:h="8914" w:vSpace="365" w:wrap="notBeside" w:vAnchor="text" w:hAnchor="text" w:x="500" w:y="366"/>
              <w:widowControl w:val="0"/>
              <w:rPr>
                <w:sz w:val="10"/>
                <w:szCs w:val="10"/>
              </w:rPr>
            </w:pPr>
          </w:p>
        </w:tc>
        <w:tc>
          <w:tcPr>
            <w:tcBorders>
              <w:top w:val="single" w:sz="4"/>
              <w:left w:val="single" w:sz="4"/>
            </w:tcBorders>
            <w:shd w:val="clear" w:color="auto" w:fill="FFFFFF"/>
            <w:vAlign w:val="top"/>
          </w:tcPr>
          <w:p>
            <w:pPr>
              <w:framePr w:w="10502" w:h="8914" w:vSpace="365" w:wrap="notBeside" w:vAnchor="text" w:hAnchor="text" w:x="500" w:y="366"/>
              <w:widowControl w:val="0"/>
              <w:rPr>
                <w:sz w:val="10"/>
                <w:szCs w:val="10"/>
              </w:rPr>
            </w:pPr>
          </w:p>
        </w:tc>
        <w:tc>
          <w:tcPr>
            <w:tcBorders>
              <w:top w:val="single" w:sz="4"/>
              <w:left w:val="single" w:sz="4"/>
            </w:tcBorders>
            <w:shd w:val="clear" w:color="auto" w:fill="FFFFFF"/>
            <w:vAlign w:val="top"/>
          </w:tcPr>
          <w:p>
            <w:pPr>
              <w:framePr w:w="10502" w:h="8914" w:vSpace="365" w:wrap="notBeside" w:vAnchor="text" w:hAnchor="text" w:x="500" w:y="366"/>
              <w:widowControl w:val="0"/>
              <w:rPr>
                <w:sz w:val="10"/>
                <w:szCs w:val="10"/>
              </w:rPr>
            </w:pPr>
          </w:p>
        </w:tc>
        <w:tc>
          <w:tcPr>
            <w:tcBorders>
              <w:top w:val="single" w:sz="4"/>
              <w:left w:val="single" w:sz="4"/>
            </w:tcBorders>
            <w:shd w:val="clear" w:color="auto" w:fill="FFFFFF"/>
            <w:vAlign w:val="center"/>
          </w:tcPr>
          <w:p>
            <w:pPr>
              <w:pStyle w:val="Style9"/>
              <w:keepNext w:val="0"/>
              <w:keepLines w:val="0"/>
              <w:framePr w:w="10502" w:h="8914" w:vSpace="365" w:wrap="notBeside" w:vAnchor="text" w:hAnchor="text" w:x="500"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10,717.40</w:t>
            </w:r>
          </w:p>
        </w:tc>
        <w:tc>
          <w:tcPr>
            <w:tcBorders>
              <w:top w:val="single" w:sz="4"/>
              <w:left w:val="single" w:sz="4"/>
            </w:tcBorders>
            <w:shd w:val="clear" w:color="auto" w:fill="D3D3D3"/>
            <w:vAlign w:val="center"/>
          </w:tcPr>
          <w:p>
            <w:pPr>
              <w:pStyle w:val="Style9"/>
              <w:keepNext w:val="0"/>
              <w:keepLines w:val="0"/>
              <w:framePr w:w="10502" w:h="8914" w:vSpace="365" w:wrap="notBeside" w:vAnchor="text" w:hAnchor="text" w:x="500" w:y="3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framePr w:w="10502" w:h="8914" w:vSpace="365" w:wrap="notBeside" w:vAnchor="text" w:hAnchor="text" w:x="500" w:y="366"/>
              <w:widowControl w:val="0"/>
              <w:rPr>
                <w:sz w:val="10"/>
                <w:szCs w:val="10"/>
              </w:rPr>
            </w:pPr>
          </w:p>
        </w:tc>
      </w:tr>
      <w:tr>
        <w:trPr>
          <w:trHeight w:val="398" w:hRule="exact"/>
        </w:trPr>
        <w:tc>
          <w:tcPr>
            <w:gridSpan w:val="11"/>
            <w:tcBorders>
              <w:top w:val="single" w:sz="4"/>
              <w:left w:val="single" w:sz="4"/>
              <w:right w:val="single" w:sz="4"/>
            </w:tcBorders>
            <w:shd w:val="clear" w:color="auto" w:fill="D3D3D3"/>
            <w:vAlign w:val="center"/>
          </w:tcPr>
          <w:p>
            <w:pPr>
              <w:pStyle w:val="Style9"/>
              <w:keepNext w:val="0"/>
              <w:keepLines w:val="0"/>
              <w:framePr w:w="10502" w:h="8914" w:vSpace="365" w:wrap="notBeside" w:vAnchor="text" w:hAnchor="text" w:x="500" w:y="366"/>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6312" w:hRule="exact"/>
        </w:trPr>
        <w:tc>
          <w:tcPr>
            <w:gridSpan w:val="11"/>
            <w:tcBorders>
              <w:top w:val="single" w:sz="4"/>
              <w:left w:val="single" w:sz="4"/>
              <w:bottom w:val="single" w:sz="4"/>
              <w:right w:val="single" w:sz="4"/>
            </w:tcBorders>
            <w:shd w:val="clear" w:color="auto" w:fill="FFFFFF"/>
            <w:vAlign w:val="center"/>
          </w:tcPr>
          <w:p>
            <w:pPr>
              <w:pStyle w:val="Style9"/>
              <w:keepNext w:val="0"/>
              <w:keepLines w:val="0"/>
              <w:framePr w:w="10502" w:h="8914" w:vSpace="365" w:wrap="notBeside" w:vAnchor="text" w:hAnchor="text" w:x="500" w:y="366"/>
              <w:widowControl w:val="0"/>
              <w:shd w:val="clear" w:color="auto" w:fill="auto"/>
              <w:tabs>
                <w:tab w:pos="437" w:val="left"/>
              </w:tabs>
              <w:bidi w:val="0"/>
              <w:spacing w:before="0" w:after="0" w:line="311" w:lineRule="exact"/>
              <w:ind w:left="0" w:right="0" w:firstLine="0"/>
              <w:jc w:val="left"/>
            </w:pPr>
            <w:r>
              <w:rPr>
                <w:color w:val="000000"/>
                <w:spacing w:val="0"/>
                <w:w w:val="100"/>
                <w:position w:val="0"/>
              </w:rPr>
              <w:t>（一）</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年非公开发行股票募集资金</w:t>
            </w:r>
          </w:p>
          <w:p>
            <w:pPr>
              <w:pStyle w:val="Style9"/>
              <w:keepNext w:val="0"/>
              <w:keepLines w:val="0"/>
              <w:framePr w:w="10502" w:h="8914" w:vSpace="365" w:wrap="notBeside" w:vAnchor="text" w:hAnchor="text" w:x="500" w:y="366"/>
              <w:widowControl w:val="0"/>
              <w:shd w:val="clear" w:color="auto" w:fill="auto"/>
              <w:bidi w:val="0"/>
              <w:spacing w:before="0" w:after="380" w:line="311" w:lineRule="exact"/>
              <w:ind w:left="0" w:right="0" w:firstLine="0"/>
              <w:jc w:val="both"/>
            </w:pPr>
            <w:r>
              <w:rPr>
                <w:color w:val="000000"/>
                <w:spacing w:val="0"/>
                <w:w w:val="100"/>
                <w:position w:val="0"/>
              </w:rPr>
              <w:t>根据中国证券监督管理委员会证监许可</w:t>
            </w:r>
            <w:r>
              <w:rPr>
                <w:rFonts w:ascii="Times New Roman" w:eastAsia="Times New Roman" w:hAnsi="Times New Roman" w:cs="Times New Roman"/>
                <w:color w:val="000000"/>
                <w:spacing w:val="0"/>
                <w:w w:val="100"/>
                <w:position w:val="0"/>
                <w:sz w:val="18"/>
                <w:szCs w:val="18"/>
              </w:rPr>
              <w:t>[2018]218</w:t>
            </w:r>
            <w:r>
              <w:rPr>
                <w:color w:val="000000"/>
                <w:spacing w:val="0"/>
                <w:w w:val="100"/>
                <w:position w:val="0"/>
              </w:rPr>
              <w:t>号文件核准：（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日公司以发行股票形式购买神州视翰股权，发行 股票共计</w:t>
            </w:r>
            <w:r>
              <w:rPr>
                <w:rFonts w:ascii="Times New Roman" w:eastAsia="Times New Roman" w:hAnsi="Times New Roman" w:cs="Times New Roman"/>
                <w:color w:val="000000"/>
                <w:spacing w:val="0"/>
                <w:w w:val="100"/>
                <w:position w:val="0"/>
                <w:sz w:val="18"/>
                <w:szCs w:val="18"/>
              </w:rPr>
              <w:t>17,142,855</w:t>
            </w:r>
            <w:r>
              <w:rPr>
                <w:color w:val="000000"/>
                <w:spacing w:val="0"/>
                <w:w w:val="100"/>
                <w:position w:val="0"/>
              </w:rPr>
              <w:t>股，每股发行价为</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元，募集资金总额</w:t>
            </w:r>
            <w:r>
              <w:rPr>
                <w:rFonts w:ascii="Times New Roman" w:eastAsia="Times New Roman" w:hAnsi="Times New Roman" w:cs="Times New Roman"/>
                <w:color w:val="000000"/>
                <w:spacing w:val="0"/>
                <w:w w:val="100"/>
                <w:position w:val="0"/>
                <w:sz w:val="18"/>
                <w:szCs w:val="18"/>
              </w:rPr>
              <w:t>16,800.00</w:t>
            </w:r>
            <w:r>
              <w:rPr>
                <w:color w:val="000000"/>
                <w:spacing w:val="0"/>
                <w:w w:val="100"/>
                <w:position w:val="0"/>
              </w:rPr>
              <w:t>万元，本次非公开发行股票仅涉及以发行股票形式购买视翰 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股权，未涉及募集资金的实际流入；（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日止，公司向特定对象非公开发行人民币普通股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27,798,634 </w:t>
            </w:r>
            <w:r>
              <w:rPr>
                <w:color w:val="000000"/>
                <w:spacing w:val="0"/>
                <w:w w:val="100"/>
                <w:position w:val="0"/>
              </w:rPr>
              <w:t>股，每股发行价为</w:t>
            </w:r>
            <w:r>
              <w:rPr>
                <w:rFonts w:ascii="Times New Roman" w:eastAsia="Times New Roman" w:hAnsi="Times New Roman" w:cs="Times New Roman"/>
                <w:color w:val="000000"/>
                <w:spacing w:val="0"/>
                <w:w w:val="100"/>
                <w:position w:val="0"/>
                <w:sz w:val="18"/>
                <w:szCs w:val="18"/>
              </w:rPr>
              <w:t>5.86</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16,290.00</w:t>
            </w:r>
            <w:r>
              <w:rPr>
                <w:color w:val="000000"/>
                <w:spacing w:val="0"/>
                <w:w w:val="100"/>
                <w:position w:val="0"/>
              </w:rPr>
              <w:t>万元，扣除与发行有关的费用</w:t>
            </w:r>
            <w:r>
              <w:rPr>
                <w:rFonts w:ascii="Times New Roman" w:eastAsia="Times New Roman" w:hAnsi="Times New Roman" w:cs="Times New Roman"/>
                <w:color w:val="000000"/>
                <w:spacing w:val="0"/>
                <w:w w:val="100"/>
                <w:position w:val="0"/>
                <w:sz w:val="18"/>
                <w:szCs w:val="18"/>
              </w:rPr>
              <w:t>657.78</w:t>
            </w:r>
            <w:r>
              <w:rPr>
                <w:color w:val="000000"/>
                <w:spacing w:val="0"/>
                <w:w w:val="100"/>
                <w:position w:val="0"/>
              </w:rPr>
              <w:t xml:space="preserve">万元后的募集资金净额为人民币 </w:t>
            </w:r>
            <w:r>
              <w:rPr>
                <w:rFonts w:ascii="Times New Roman" w:eastAsia="Times New Roman" w:hAnsi="Times New Roman" w:cs="Times New Roman"/>
                <w:color w:val="000000"/>
                <w:spacing w:val="0"/>
                <w:w w:val="100"/>
                <w:position w:val="0"/>
                <w:sz w:val="18"/>
                <w:szCs w:val="18"/>
              </w:rPr>
              <w:t>15,632.22</w:t>
            </w:r>
            <w:r>
              <w:rPr>
                <w:color w:val="000000"/>
                <w:spacing w:val="0"/>
                <w:w w:val="100"/>
                <w:position w:val="0"/>
              </w:rPr>
              <w:t>万元。本报告期投入使用的募集资金为</w:t>
            </w:r>
            <w:r>
              <w:rPr>
                <w:rFonts w:ascii="Times New Roman" w:eastAsia="Times New Roman" w:hAnsi="Times New Roman" w:cs="Times New Roman"/>
                <w:color w:val="000000"/>
                <w:spacing w:val="0"/>
                <w:w w:val="100"/>
                <w:position w:val="0"/>
                <w:sz w:val="18"/>
                <w:szCs w:val="18"/>
              </w:rPr>
              <w:t>92.36</w:t>
            </w:r>
            <w:r>
              <w:rPr>
                <w:color w:val="000000"/>
                <w:spacing w:val="0"/>
                <w:w w:val="100"/>
                <w:position w:val="0"/>
              </w:rPr>
              <w:t>万元，已累计投入募集资金总额</w:t>
            </w:r>
            <w:r>
              <w:rPr>
                <w:rFonts w:ascii="Times New Roman" w:eastAsia="Times New Roman" w:hAnsi="Times New Roman" w:cs="Times New Roman"/>
                <w:color w:val="000000"/>
                <w:spacing w:val="0"/>
                <w:w w:val="100"/>
                <w:position w:val="0"/>
                <w:sz w:val="18"/>
                <w:szCs w:val="18"/>
              </w:rPr>
              <w:t>30,800.36</w:t>
            </w:r>
            <w:r>
              <w:rPr>
                <w:color w:val="000000"/>
                <w:spacing w:val="0"/>
                <w:w w:val="100"/>
                <w:position w:val="0"/>
              </w:rPr>
              <w:t>万元。</w:t>
            </w:r>
          </w:p>
          <w:p>
            <w:pPr>
              <w:pStyle w:val="Style9"/>
              <w:keepNext w:val="0"/>
              <w:keepLines w:val="0"/>
              <w:framePr w:w="10502" w:h="8914" w:vSpace="365" w:wrap="notBeside" w:vAnchor="text" w:hAnchor="text" w:x="500" w:y="366"/>
              <w:widowControl w:val="0"/>
              <w:shd w:val="clear" w:color="auto" w:fill="auto"/>
              <w:tabs>
                <w:tab w:pos="437" w:val="left"/>
              </w:tabs>
              <w:bidi w:val="0"/>
              <w:spacing w:before="0" w:after="0" w:line="311" w:lineRule="exact"/>
              <w:ind w:left="0" w:right="0" w:firstLine="0"/>
              <w:jc w:val="both"/>
            </w:pPr>
            <w:r>
              <w:rPr>
                <w:color w:val="000000"/>
                <w:spacing w:val="0"/>
                <w:w w:val="100"/>
                <w:position w:val="0"/>
              </w:rPr>
              <w:t>（二）</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年非公开发行股票募集资金</w:t>
            </w:r>
          </w:p>
          <w:p>
            <w:pPr>
              <w:pStyle w:val="Style9"/>
              <w:keepNext w:val="0"/>
              <w:keepLines w:val="0"/>
              <w:framePr w:w="10502" w:h="8914" w:vSpace="365" w:wrap="notBeside" w:vAnchor="text" w:hAnchor="text" w:x="500" w:y="366"/>
              <w:widowControl w:val="0"/>
              <w:shd w:val="clear" w:color="auto" w:fill="auto"/>
              <w:bidi w:val="0"/>
              <w:spacing w:before="0" w:after="380" w:line="311" w:lineRule="exact"/>
              <w:ind w:left="0" w:right="0" w:firstLine="0"/>
              <w:jc w:val="both"/>
            </w:pPr>
            <w:r>
              <w:rPr>
                <w:color w:val="000000"/>
                <w:spacing w:val="0"/>
                <w:w w:val="100"/>
                <w:position w:val="0"/>
              </w:rPr>
              <w:t>根据中国证券监督管理委员会证监许可</w:t>
            </w:r>
            <w:r>
              <w:rPr>
                <w:rFonts w:ascii="Times New Roman" w:eastAsia="Times New Roman" w:hAnsi="Times New Roman" w:cs="Times New Roman"/>
                <w:color w:val="000000"/>
                <w:spacing w:val="0"/>
                <w:w w:val="100"/>
                <w:position w:val="0"/>
                <w:sz w:val="18"/>
                <w:szCs w:val="18"/>
              </w:rPr>
              <w:t>[2020]115</w:t>
            </w:r>
            <w:r>
              <w:rPr>
                <w:color w:val="000000"/>
                <w:spacing w:val="0"/>
                <w:w w:val="100"/>
                <w:position w:val="0"/>
              </w:rPr>
              <w:t>号文件核准：（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日公司以发行股票形式购买上海今创股权，发 行股票共计</w:t>
            </w:r>
            <w:r>
              <w:rPr>
                <w:rFonts w:ascii="Times New Roman" w:eastAsia="Times New Roman" w:hAnsi="Times New Roman" w:cs="Times New Roman"/>
                <w:color w:val="000000"/>
                <w:spacing w:val="0"/>
                <w:w w:val="100"/>
                <w:position w:val="0"/>
                <w:sz w:val="18"/>
                <w:szCs w:val="18"/>
              </w:rPr>
              <w:t>21,538,460</w:t>
            </w:r>
            <w:r>
              <w:rPr>
                <w:color w:val="000000"/>
                <w:spacing w:val="0"/>
                <w:w w:val="100"/>
                <w:position w:val="0"/>
              </w:rPr>
              <w:t>股，每股发行价为</w:t>
            </w:r>
            <w:r>
              <w:rPr>
                <w:rFonts w:ascii="Times New Roman" w:eastAsia="Times New Roman" w:hAnsi="Times New Roman" w:cs="Times New Roman"/>
                <w:color w:val="000000"/>
                <w:spacing w:val="0"/>
                <w:w w:val="100"/>
                <w:position w:val="0"/>
                <w:sz w:val="18"/>
                <w:szCs w:val="18"/>
              </w:rPr>
              <w:t>5.46</w:t>
            </w:r>
            <w:r>
              <w:rPr>
                <w:color w:val="000000"/>
                <w:spacing w:val="0"/>
                <w:w w:val="100"/>
                <w:position w:val="0"/>
              </w:rPr>
              <w:t>元，募集资金总额</w:t>
            </w:r>
            <w:r>
              <w:rPr>
                <w:rFonts w:ascii="Times New Roman" w:eastAsia="Times New Roman" w:hAnsi="Times New Roman" w:cs="Times New Roman"/>
                <w:color w:val="000000"/>
                <w:spacing w:val="0"/>
                <w:w w:val="100"/>
                <w:position w:val="0"/>
                <w:sz w:val="18"/>
                <w:szCs w:val="18"/>
              </w:rPr>
              <w:t>11,760.00</w:t>
            </w:r>
            <w:r>
              <w:rPr>
                <w:color w:val="000000"/>
                <w:spacing w:val="0"/>
                <w:w w:val="100"/>
                <w:position w:val="0"/>
              </w:rPr>
              <w:t>万元，本次非公开发行股票仅涉及以发行股票形式购买 上海今创股权，未涉及募集资金的实际流入；（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日止，公司向特定对象非公开发行人民币普通股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20,068,259 </w:t>
            </w:r>
            <w:r>
              <w:rPr>
                <w:color w:val="000000"/>
                <w:spacing w:val="0"/>
                <w:w w:val="100"/>
                <w:position w:val="0"/>
              </w:rPr>
              <w:t>股，每股发行价为</w:t>
            </w:r>
            <w:r>
              <w:rPr>
                <w:rFonts w:ascii="Times New Roman" w:eastAsia="Times New Roman" w:hAnsi="Times New Roman" w:cs="Times New Roman"/>
                <w:color w:val="000000"/>
                <w:spacing w:val="0"/>
                <w:w w:val="100"/>
                <w:position w:val="0"/>
                <w:sz w:val="18"/>
                <w:szCs w:val="18"/>
              </w:rPr>
              <w:t>5.86</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11,760.00</w:t>
            </w:r>
            <w:r>
              <w:rPr>
                <w:color w:val="000000"/>
                <w:spacing w:val="0"/>
                <w:w w:val="100"/>
                <w:position w:val="0"/>
              </w:rPr>
              <w:t>万元，扣除与发行有关的费用</w:t>
            </w:r>
            <w:r>
              <w:rPr>
                <w:rFonts w:ascii="Times New Roman" w:eastAsia="Times New Roman" w:hAnsi="Times New Roman" w:cs="Times New Roman"/>
                <w:color w:val="000000"/>
                <w:spacing w:val="0"/>
                <w:w w:val="100"/>
                <w:position w:val="0"/>
                <w:sz w:val="18"/>
                <w:szCs w:val="18"/>
              </w:rPr>
              <w:t>973.59</w:t>
            </w:r>
            <w:r>
              <w:rPr>
                <w:color w:val="000000"/>
                <w:spacing w:val="0"/>
                <w:w w:val="100"/>
                <w:position w:val="0"/>
              </w:rPr>
              <w:t xml:space="preserve">万元后的募集资金净额为人民币 </w:t>
            </w:r>
            <w:r>
              <w:rPr>
                <w:rFonts w:ascii="Times New Roman" w:eastAsia="Times New Roman" w:hAnsi="Times New Roman" w:cs="Times New Roman"/>
                <w:color w:val="000000"/>
                <w:spacing w:val="0"/>
                <w:w w:val="100"/>
                <w:position w:val="0"/>
                <w:sz w:val="18"/>
                <w:szCs w:val="18"/>
              </w:rPr>
              <w:t>10,786.41</w:t>
            </w:r>
            <w:r>
              <w:rPr>
                <w:color w:val="000000"/>
                <w:spacing w:val="0"/>
                <w:w w:val="100"/>
                <w:position w:val="0"/>
              </w:rPr>
              <w:t>万元。本报告期投入使用的募集资金为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万元，已累计投入募集资金总额</w:t>
            </w:r>
            <w:r>
              <w:rPr>
                <w:rFonts w:ascii="Times New Roman" w:eastAsia="Times New Roman" w:hAnsi="Times New Roman" w:cs="Times New Roman"/>
                <w:color w:val="000000"/>
                <w:spacing w:val="0"/>
                <w:w w:val="100"/>
                <w:position w:val="0"/>
                <w:sz w:val="18"/>
                <w:szCs w:val="18"/>
              </w:rPr>
              <w:t>23,519.89</w:t>
            </w:r>
            <w:r>
              <w:rPr>
                <w:color w:val="000000"/>
                <w:spacing w:val="0"/>
                <w:w w:val="100"/>
                <w:position w:val="0"/>
              </w:rPr>
              <w:t>万元。</w:t>
            </w:r>
          </w:p>
          <w:p>
            <w:pPr>
              <w:pStyle w:val="Style9"/>
              <w:keepNext w:val="0"/>
              <w:keepLines w:val="0"/>
              <w:framePr w:w="10502" w:h="8914" w:vSpace="365" w:wrap="notBeside" w:vAnchor="text" w:hAnchor="text" w:x="500" w:y="366"/>
              <w:widowControl w:val="0"/>
              <w:shd w:val="clear" w:color="auto" w:fill="auto"/>
              <w:tabs>
                <w:tab w:pos="437" w:val="left"/>
              </w:tabs>
              <w:bidi w:val="0"/>
              <w:spacing w:before="0" w:after="0" w:line="311" w:lineRule="exact"/>
              <w:ind w:left="0" w:right="0" w:firstLine="0"/>
              <w:jc w:val="both"/>
            </w:pPr>
            <w:r>
              <w:rPr>
                <w:color w:val="000000"/>
                <w:spacing w:val="0"/>
                <w:w w:val="100"/>
                <w:position w:val="0"/>
              </w:rPr>
              <w:t>（三）</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年以简易程序向特定对象发行股票募集资金</w:t>
            </w:r>
          </w:p>
          <w:p>
            <w:pPr>
              <w:pStyle w:val="Style9"/>
              <w:keepNext w:val="0"/>
              <w:keepLines w:val="0"/>
              <w:framePr w:w="10502" w:h="8914" w:vSpace="365" w:wrap="notBeside" w:vAnchor="text" w:hAnchor="text" w:x="500" w:y="366"/>
              <w:widowControl w:val="0"/>
              <w:shd w:val="clear" w:color="auto" w:fill="auto"/>
              <w:bidi w:val="0"/>
              <w:spacing w:before="0" w:after="200" w:line="310" w:lineRule="exact"/>
              <w:ind w:left="0" w:right="0" w:firstLine="0"/>
              <w:jc w:val="both"/>
            </w:pPr>
            <w:r>
              <w:rPr>
                <w:color w:val="000000"/>
                <w:spacing w:val="0"/>
                <w:w w:val="100"/>
                <w:position w:val="0"/>
              </w:rPr>
              <w:t>根据中国证券监督管理委员会证监许可</w:t>
            </w:r>
            <w:r>
              <w:rPr>
                <w:rFonts w:ascii="Times New Roman" w:eastAsia="Times New Roman" w:hAnsi="Times New Roman" w:cs="Times New Roman"/>
                <w:color w:val="000000"/>
                <w:spacing w:val="0"/>
                <w:w w:val="100"/>
                <w:position w:val="0"/>
                <w:sz w:val="18"/>
                <w:szCs w:val="18"/>
              </w:rPr>
              <w:t>[2021]1201</w:t>
            </w:r>
            <w:r>
              <w:rPr>
                <w:color w:val="000000"/>
                <w:spacing w:val="0"/>
                <w:w w:val="100"/>
                <w:position w:val="0"/>
              </w:rPr>
              <w:t>号文核准：截至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日止，公司实际向余芳琴、王国辉、许军</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名特 定投资者非公开发行人民币普通股（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39,639,639</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元，发行价格为</w:t>
            </w:r>
            <w:r>
              <w:rPr>
                <w:rFonts w:ascii="Times New Roman" w:eastAsia="Times New Roman" w:hAnsi="Times New Roman" w:cs="Times New Roman"/>
                <w:color w:val="000000"/>
                <w:spacing w:val="0"/>
                <w:w w:val="100"/>
                <w:position w:val="0"/>
                <w:sz w:val="18"/>
                <w:szCs w:val="18"/>
              </w:rPr>
              <w:t>4.44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股，募集资金总额人民币</w:t>
            </w:r>
            <w:r>
              <w:rPr>
                <w:rFonts w:ascii="Times New Roman" w:eastAsia="Times New Roman" w:hAnsi="Times New Roman" w:cs="Times New Roman"/>
                <w:color w:val="000000"/>
                <w:spacing w:val="0"/>
                <w:w w:val="100"/>
                <w:position w:val="0"/>
                <w:sz w:val="18"/>
                <w:szCs w:val="18"/>
              </w:rPr>
              <w:t xml:space="preserve">17,600.00 </w:t>
            </w:r>
            <w:r>
              <w:rPr>
                <w:color w:val="000000"/>
                <w:spacing w:val="0"/>
                <w:w w:val="100"/>
                <w:position w:val="0"/>
              </w:rPr>
              <w:t>万元，扣除不含税的发行有关的费用人民币</w:t>
            </w:r>
            <w:r>
              <w:rPr>
                <w:rFonts w:ascii="Times New Roman" w:eastAsia="Times New Roman" w:hAnsi="Times New Roman" w:cs="Times New Roman"/>
                <w:color w:val="000000"/>
                <w:spacing w:val="0"/>
                <w:w w:val="100"/>
                <w:position w:val="0"/>
                <w:sz w:val="18"/>
                <w:szCs w:val="18"/>
              </w:rPr>
              <w:t>416.95</w:t>
            </w:r>
            <w:r>
              <w:rPr>
                <w:color w:val="000000"/>
                <w:spacing w:val="0"/>
                <w:w w:val="100"/>
                <w:position w:val="0"/>
              </w:rPr>
              <w:t>万元，公司实际募集资金净额为人民币</w:t>
            </w:r>
            <w:r>
              <w:rPr>
                <w:rFonts w:ascii="Times New Roman" w:eastAsia="Times New Roman" w:hAnsi="Times New Roman" w:cs="Times New Roman"/>
                <w:color w:val="000000"/>
                <w:spacing w:val="0"/>
                <w:w w:val="100"/>
                <w:position w:val="0"/>
                <w:sz w:val="18"/>
                <w:szCs w:val="18"/>
              </w:rPr>
              <w:t>17,183.05</w:t>
            </w:r>
            <w:r>
              <w:rPr>
                <w:color w:val="000000"/>
                <w:spacing w:val="0"/>
                <w:w w:val="100"/>
                <w:position w:val="0"/>
              </w:rPr>
              <w:t>万元。本报告期投入使用的募 集资金为</w:t>
            </w:r>
            <w:r>
              <w:rPr>
                <w:rFonts w:ascii="Times New Roman" w:eastAsia="Times New Roman" w:hAnsi="Times New Roman" w:cs="Times New Roman"/>
                <w:color w:val="000000"/>
                <w:spacing w:val="0"/>
                <w:w w:val="100"/>
                <w:position w:val="0"/>
                <w:sz w:val="18"/>
                <w:szCs w:val="18"/>
              </w:rPr>
              <w:t>9,172.35</w:t>
            </w:r>
            <w:r>
              <w:rPr>
                <w:color w:val="000000"/>
                <w:spacing w:val="0"/>
                <w:w w:val="100"/>
                <w:position w:val="0"/>
              </w:rPr>
              <w:t>万元，已累计投入募集资金总额</w:t>
            </w:r>
            <w:r>
              <w:rPr>
                <w:rFonts w:ascii="Times New Roman" w:eastAsia="Times New Roman" w:hAnsi="Times New Roman" w:cs="Times New Roman"/>
                <w:color w:val="000000"/>
                <w:spacing w:val="0"/>
                <w:w w:val="100"/>
                <w:position w:val="0"/>
                <w:sz w:val="18"/>
                <w:szCs w:val="18"/>
              </w:rPr>
              <w:t>9,172.35</w:t>
            </w:r>
            <w:r>
              <w:rPr>
                <w:color w:val="000000"/>
                <w:spacing w:val="0"/>
                <w:w w:val="100"/>
                <w:position w:val="0"/>
              </w:rPr>
              <w:t>万元。</w:t>
            </w:r>
          </w:p>
        </w:tc>
      </w:tr>
    </w:tbl>
    <w:p>
      <w:pPr>
        <w:pStyle w:val="Style40"/>
        <w:keepNext w:val="0"/>
        <w:keepLines w:val="0"/>
        <w:framePr w:w="307" w:h="302" w:hSpace="499" w:wrap="notBeside" w:vAnchor="text" w:hAnchor="text" w:x="942" w:y="64"/>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color w:val="265892"/>
          <w:spacing w:val="0"/>
          <w:w w:val="100"/>
          <w:position w:val="0"/>
          <w:sz w:val="32"/>
          <w:szCs w:val="32"/>
        </w:rPr>
        <w:t>/I</w:t>
      </w:r>
    </w:p>
    <w:p>
      <w:pPr>
        <w:pStyle w:val="Style40"/>
        <w:keepNext w:val="0"/>
        <w:keepLines w:val="0"/>
        <w:framePr w:w="1291" w:h="365" w:hSpace="499" w:wrap="notBeside" w:vAnchor="text" w:hAnchor="text" w:x="1580" w:y="1"/>
        <w:widowControl w:val="0"/>
        <w:shd w:val="clear" w:color="auto" w:fill="auto"/>
        <w:bidi w:val="0"/>
        <w:spacing w:before="0" w:after="0" w:line="168"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pPr>
    </w:p>
    <w:p>
      <w:pPr>
        <w:pStyle w:val="Style51"/>
        <w:keepNext/>
        <w:keepLines/>
        <w:widowControl w:val="0"/>
        <w:shd w:val="clear" w:color="auto" w:fill="auto"/>
        <w:bidi w:val="0"/>
        <w:spacing w:before="0" w:after="360" w:line="240" w:lineRule="auto"/>
        <w:ind w:left="0" w:right="0" w:firstLine="840"/>
        <w:jc w:val="left"/>
      </w:pPr>
      <w:r>
        <w:drawing>
          <wp:anchor distT="0" distB="0" distL="0" distR="0" simplePos="0" relativeHeight="125829393" behindDoc="0" locked="0" layoutInCell="1" allowOverlap="1">
            <wp:simplePos x="0" y="0"/>
            <wp:positionH relativeFrom="page">
              <wp:posOffset>730885</wp:posOffset>
            </wp:positionH>
            <wp:positionV relativeFrom="margin">
              <wp:posOffset>-60325</wp:posOffset>
            </wp:positionV>
            <wp:extent cx="176530" cy="73025"/>
            <wp:wrapTight wrapText="bothSides">
              <wp:wrapPolygon>
                <wp:start x="0" y="0"/>
                <wp:lineTo x="21600" y="0"/>
                <wp:lineTo x="21600" y="21600"/>
                <wp:lineTo x="0" y="21600"/>
                <wp:lineTo x="0" y="0"/>
              </wp:wrapPolygon>
            </wp:wrapTight>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5"/>
                    <a:stretch/>
                  </pic:blipFill>
                  <pic:spPr>
                    <a:xfrm>
                      <a:ext cx="176530" cy="73025"/>
                    </a:xfrm>
                    <a:prstGeom prst="rect"/>
                  </pic:spPr>
                </pic:pic>
              </a:graphicData>
            </a:graphic>
          </wp:anchor>
        </w:drawing>
      </w: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94"/>
      <w:bookmarkEnd w:id="195"/>
      <w:bookmarkEnd w:id="197"/>
    </w:p>
    <w:p>
      <w:pPr>
        <w:pStyle w:val="Style34"/>
        <w:keepNext w:val="0"/>
        <w:keepLines w:val="0"/>
        <w:widowControl w:val="0"/>
        <w:shd w:val="clear" w:color="auto" w:fill="auto"/>
        <w:bidi w:val="0"/>
        <w:spacing w:before="0" w:after="140" w:line="240" w:lineRule="auto"/>
        <w:ind w:left="0" w:right="0" w:firstLine="840"/>
        <w:jc w:val="left"/>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9"/>
        <w:gridCol w:w="725"/>
        <w:gridCol w:w="898"/>
        <w:gridCol w:w="1061"/>
        <w:gridCol w:w="850"/>
        <w:gridCol w:w="850"/>
        <w:gridCol w:w="994"/>
        <w:gridCol w:w="706"/>
        <w:gridCol w:w="854"/>
        <w:gridCol w:w="989"/>
        <w:gridCol w:w="710"/>
        <w:gridCol w:w="859"/>
      </w:tblGrid>
      <w:tr>
        <w:trPr>
          <w:trHeight w:val="169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承诺投资项目和 超募资金投向</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1" w:lineRule="exact"/>
              <w:ind w:left="140" w:right="0" w:firstLine="20"/>
              <w:jc w:val="both"/>
              <w:rPr>
                <w:sz w:val="18"/>
                <w:szCs w:val="18"/>
              </w:rPr>
            </w:pPr>
            <w:r>
              <w:rPr>
                <w:color w:val="000000"/>
                <w:spacing w:val="0"/>
                <w:w w:val="100"/>
                <w:position w:val="0"/>
                <w:sz w:val="17"/>
                <w:szCs w:val="17"/>
              </w:rPr>
              <w:t>是否 已变 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 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调整后投</w:t>
            </w:r>
          </w:p>
          <w:p>
            <w:pPr>
              <w:pStyle w:val="Style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7"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5" w:lineRule="exact"/>
              <w:ind w:left="0" w:right="0" w:firstLine="0"/>
              <w:jc w:val="center"/>
            </w:pPr>
            <w:r>
              <w:rPr>
                <w:color w:val="000000"/>
                <w:spacing w:val="0"/>
                <w:w w:val="100"/>
                <w:position w:val="0"/>
              </w:rPr>
              <w:t>截至期末 投资进度</w:t>
            </w:r>
          </w:p>
          <w:p>
            <w:pPr>
              <w:pStyle w:val="Style9"/>
              <w:keepNext w:val="0"/>
              <w:keepLines w:val="0"/>
              <w:widowControl w:val="0"/>
              <w:shd w:val="clear" w:color="auto" w:fill="auto"/>
              <w:bidi w:val="0"/>
              <w:spacing w:before="0" w:after="0" w:line="283"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9"/>
              <w:keepNext w:val="0"/>
              <w:keepLines w:val="0"/>
              <w:widowControl w:val="0"/>
              <w:shd w:val="clear" w:color="auto" w:fill="auto"/>
              <w:bidi w:val="0"/>
              <w:spacing w:before="0" w:after="0" w:line="28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1" w:lineRule="exact"/>
              <w:ind w:left="0" w:right="0" w:firstLine="0"/>
              <w:jc w:val="center"/>
            </w:pPr>
            <w:r>
              <w:rPr>
                <w:color w:val="000000"/>
                <w:spacing w:val="0"/>
                <w:w w:val="100"/>
                <w:position w:val="0"/>
              </w:rPr>
              <w:t>项目 达到 预定 可使 用状 态日 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2" w:lineRule="exact"/>
              <w:ind w:left="0" w:right="0" w:firstLine="140"/>
              <w:jc w:val="left"/>
            </w:pPr>
            <w:r>
              <w:rPr>
                <w:color w:val="000000"/>
                <w:spacing w:val="0"/>
                <w:w w:val="100"/>
                <w:position w:val="0"/>
              </w:rPr>
              <w:t>项目可 行性是 否发生 重大变</w:t>
            </w:r>
          </w:p>
          <w:p>
            <w:pPr>
              <w:pStyle w:val="Style9"/>
              <w:keepNext w:val="0"/>
              <w:keepLines w:val="0"/>
              <w:widowControl w:val="0"/>
              <w:shd w:val="clear" w:color="auto" w:fill="auto"/>
              <w:bidi w:val="0"/>
              <w:spacing w:before="0" w:after="0" w:line="242" w:lineRule="exact"/>
              <w:ind w:left="0" w:right="0" w:firstLine="320"/>
              <w:jc w:val="left"/>
            </w:pPr>
            <w:r>
              <w:rPr>
                <w:color w:val="000000"/>
                <w:spacing w:val="0"/>
                <w:w w:val="100"/>
                <w:position w:val="0"/>
              </w:rPr>
              <w:t>化</w:t>
            </w:r>
          </w:p>
        </w:tc>
      </w:tr>
      <w:tr>
        <w:trPr>
          <w:trHeight w:val="398" w:hRule="exact"/>
        </w:trPr>
        <w:tc>
          <w:tcPr>
            <w:gridSpan w:val="1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购买视翰公司股权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28,000.00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28,000.00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2,901.95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15,382.49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r>
      <w:tr>
        <w:trPr>
          <w:trHeight w:val="806"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支付相关中介机构费</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用；</w:t>
            </w: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4"/>
                <w:szCs w:val="14"/>
              </w:rPr>
              <w:t>年非公开）</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1,490.00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1,490.00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1,490.00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不适用</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r>
    </w:tbl>
    <w:p>
      <w:pPr>
        <w:sectPr>
          <w:footnotePr>
            <w:pos w:val="pageBottom"/>
            <w:numFmt w:val="decimal"/>
            <w:numRestart w:val="continuous"/>
          </w:footnotePr>
          <w:pgSz w:w="11900" w:h="16840"/>
          <w:pgMar w:top="1097" w:right="132" w:bottom="1395" w:left="268" w:header="0" w:footer="3" w:gutter="0"/>
          <w:cols w:space="720"/>
          <w:noEndnote/>
          <w:rtlGutter w:val="0"/>
          <w:docGrid w:linePitch="360"/>
        </w:sectPr>
      </w:pPr>
    </w:p>
    <w:tbl>
      <w:tblPr>
        <w:tblOverlap w:val="never"/>
        <w:jc w:val="center"/>
        <w:tblLayout w:type="fixed"/>
      </w:tblPr>
      <w:tblGrid>
        <w:gridCol w:w="5011"/>
        <w:gridCol w:w="4685"/>
      </w:tblGrid>
      <w:tr>
        <w:trPr>
          <w:trHeight w:val="43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65892"/>
                <w:spacing w:val="0"/>
                <w:w w:val="100"/>
                <w:position w:val="0"/>
                <w:sz w:val="30"/>
                <w:szCs w:val="30"/>
              </w:rPr>
              <w:t>■</w:t>
            </w:r>
            <w:r>
              <w:rPr>
                <w:rFonts w:ascii="Arial" w:eastAsia="Arial" w:hAnsi="Arial" w:cs="Arial"/>
                <w:color w:val="265892"/>
                <w:spacing w:val="0"/>
                <w:w w:val="100"/>
                <w:position w:val="0"/>
                <w:sz w:val="26"/>
                <w:szCs w:val="26"/>
              </w:rPr>
              <w:t>♦♦</w:t>
            </w:r>
            <w:r>
              <w:rPr>
                <w:rFonts w:ascii="SimHei" w:eastAsia="SimHei" w:hAnsi="SimHei" w:cs="SimHei"/>
                <w:color w:val="265892"/>
                <w:spacing w:val="0"/>
                <w:w w:val="100"/>
                <w:position w:val="0"/>
                <w:sz w:val="30"/>
                <w:szCs w:val="30"/>
              </w:rPr>
              <w:t>某超和技</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tc>
      </w:tr>
      <w:tr>
        <w:trPr>
          <w:trHeight w:val="355" w:hRule="exact"/>
        </w:trPr>
        <w:tc>
          <w:tcPr>
            <w:gridSpan w:val="2"/>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SimHei" w:eastAsia="SimHei" w:hAnsi="SimHei" w:cs="SimHei"/>
                <w:color w:val="4E6A8D"/>
                <w:spacing w:val="0"/>
                <w:w w:val="100"/>
                <w:position w:val="0"/>
                <w:sz w:val="15"/>
                <w:szCs w:val="15"/>
              </w:rPr>
              <w:t>国家局</w:t>
            </w:r>
            <w:r>
              <w:rPr>
                <w:rFonts w:ascii="Arial" w:eastAsia="Arial" w:hAnsi="Arial" w:cs="Arial"/>
                <w:color w:val="4E6A8D"/>
                <w:spacing w:val="0"/>
                <w:w w:val="100"/>
                <w:position w:val="0"/>
                <w:sz w:val="16"/>
                <w:szCs w:val="16"/>
              </w:rPr>
              <w:t>1</w:t>
            </w:r>
            <w:r>
              <w:rPr>
                <w:rFonts w:ascii="SimHei" w:eastAsia="SimHei" w:hAnsi="SimHei" w:cs="SimHei"/>
                <w:color w:val="4E6A8D"/>
                <w:spacing w:val="0"/>
                <w:w w:val="100"/>
                <w:position w:val="0"/>
                <w:sz w:val="15"/>
                <w:szCs w:val="15"/>
              </w:rPr>
              <w:t>新技术企业</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b/>
                <w:bCs/>
                <w:color w:val="265892"/>
                <w:spacing w:val="0"/>
                <w:w w:val="100"/>
                <w:position w:val="0"/>
                <w:sz w:val="34"/>
                <w:szCs w:val="34"/>
              </w:rPr>
              <w:t>，</w:t>
            </w:r>
            <w:r>
              <w:rPr>
                <w:rFonts w:ascii="Times New Roman" w:eastAsia="Times New Roman" w:hAnsi="Times New Roman" w:cs="Times New Roman"/>
                <w:b/>
                <w:bCs/>
                <w:color w:val="265892"/>
                <w:spacing w:val="0"/>
                <w:w w:val="100"/>
                <w:position w:val="0"/>
                <w:sz w:val="32"/>
                <w:szCs w:val="32"/>
              </w:rPr>
              <w:t xml:space="preserve">1 </w:t>
            </w:r>
            <w:r>
              <w:rPr>
                <w:rFonts w:ascii="SimHei" w:eastAsia="SimHei" w:hAnsi="SimHei" w:cs="SimHei"/>
                <w:color w:val="4E6A8D"/>
                <w:spacing w:val="0"/>
                <w:w w:val="100"/>
                <w:position w:val="0"/>
                <w:sz w:val="15"/>
                <w:szCs w:val="15"/>
              </w:rPr>
              <w:t>股票代码</w:t>
            </w:r>
            <w:r>
              <w:rPr>
                <w:color w:val="4E6A8D"/>
                <w:spacing w:val="0"/>
                <w:w w:val="100"/>
                <w:position w:val="0"/>
                <w:sz w:val="19"/>
                <w:szCs w:val="19"/>
              </w:rPr>
              <w:t>：</w:t>
            </w:r>
            <w:r>
              <w:rPr>
                <w:rFonts w:ascii="Arial" w:eastAsia="Arial" w:hAnsi="Arial" w:cs="Arial"/>
                <w:color w:val="4E6A8D"/>
                <w:spacing w:val="0"/>
                <w:w w:val="100"/>
                <w:position w:val="0"/>
                <w:sz w:val="16"/>
                <w:szCs w:val="16"/>
              </w:rPr>
              <w:t>300290</w:t>
            </w:r>
          </w:p>
        </w:tc>
      </w:tr>
    </w:tbl>
    <w:tbl>
      <w:tblPr>
        <w:tblOverlap w:val="never"/>
        <w:jc w:val="center"/>
        <w:tblLayout w:type="fixed"/>
      </w:tblPr>
      <w:tblGrid>
        <w:gridCol w:w="1579"/>
        <w:gridCol w:w="725"/>
        <w:gridCol w:w="898"/>
        <w:gridCol w:w="1061"/>
        <w:gridCol w:w="850"/>
        <w:gridCol w:w="850"/>
        <w:gridCol w:w="994"/>
        <w:gridCol w:w="706"/>
        <w:gridCol w:w="854"/>
        <w:gridCol w:w="989"/>
        <w:gridCol w:w="710"/>
        <w:gridCol w:w="859"/>
      </w:tblGrid>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基于分级诊疗的远程</w:t>
            </w:r>
          </w:p>
          <w:p>
            <w:pPr>
              <w:pStyle w:val="Style9"/>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视频服务平台项目建 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3,600.00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3,600.00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92.36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1,310.36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36.40%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2022 </w:t>
            </w:r>
            <w:r>
              <w:rPr>
                <w:color w:val="000000"/>
                <w:spacing w:val="0"/>
                <w:w w:val="100"/>
                <w:position w:val="0"/>
                <w:sz w:val="14"/>
                <w:szCs w:val="14"/>
              </w:rPr>
              <w:t>年</w:t>
            </w:r>
          </w:p>
          <w:p>
            <w:pPr>
              <w:pStyle w:val="Style9"/>
              <w:keepNext w:val="0"/>
              <w:keepLines w:val="0"/>
              <w:widowControl w:val="0"/>
              <w:shd w:val="clear" w:color="auto" w:fill="auto"/>
              <w:bidi w:val="0"/>
              <w:spacing w:before="0" w:after="0" w:line="322"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03 </w:t>
            </w:r>
            <w:r>
              <w:rPr>
                <w:color w:val="000000"/>
                <w:spacing w:val="0"/>
                <w:w w:val="100"/>
                <w:position w:val="0"/>
                <w:sz w:val="14"/>
                <w:szCs w:val="14"/>
              </w:rPr>
              <w:t xml:space="preserve">月 </w:t>
            </w:r>
            <w:r>
              <w:rPr>
                <w:rFonts w:ascii="Times New Roman" w:eastAsia="Times New Roman" w:hAnsi="Times New Roman" w:cs="Times New Roman"/>
                <w:color w:val="000000"/>
                <w:spacing w:val="0"/>
                <w:w w:val="100"/>
                <w:position w:val="0"/>
                <w:sz w:val="15"/>
                <w:szCs w:val="15"/>
              </w:rPr>
              <w:t xml:space="preserve">31 </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注</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购买今创信息股权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21,000.00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21,000.00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3,689.13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9,430.10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归还银行借款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1,217.50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1,217.50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1,217.50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支付相关中介机构费</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用（</w:t>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年非公开）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1,302.50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1,302.50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1,302.39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基于数据驱动的新一 代智慧医疗平台项目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12,700.00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12,700.00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4,714.35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4,714.35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37.12%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2023 </w:t>
            </w:r>
            <w:r>
              <w:rPr>
                <w:color w:val="000000"/>
                <w:spacing w:val="0"/>
                <w:w w:val="100"/>
                <w:position w:val="0"/>
                <w:sz w:val="14"/>
                <w:szCs w:val="14"/>
              </w:rPr>
              <w:t>年</w:t>
            </w:r>
          </w:p>
          <w:p>
            <w:pPr>
              <w:pStyle w:val="Style9"/>
              <w:keepNext w:val="0"/>
              <w:keepLines w:val="0"/>
              <w:widowControl w:val="0"/>
              <w:shd w:val="clear" w:color="auto" w:fill="auto"/>
              <w:bidi w:val="0"/>
              <w:spacing w:before="0" w:after="0" w:line="322"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12 </w:t>
            </w:r>
            <w:r>
              <w:rPr>
                <w:color w:val="000000"/>
                <w:spacing w:val="0"/>
                <w:w w:val="100"/>
                <w:position w:val="0"/>
                <w:sz w:val="14"/>
                <w:szCs w:val="14"/>
              </w:rPr>
              <w:t xml:space="preserve">月 </w:t>
            </w:r>
            <w:r>
              <w:rPr>
                <w:rFonts w:ascii="Times New Roman" w:eastAsia="Times New Roman" w:hAnsi="Times New Roman" w:cs="Times New Roman"/>
                <w:color w:val="000000"/>
                <w:spacing w:val="0"/>
                <w:w w:val="100"/>
                <w:position w:val="0"/>
                <w:sz w:val="15"/>
                <w:szCs w:val="15"/>
              </w:rPr>
              <w:t xml:space="preserve">31 </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补充流动资金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4,900.00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4,483.05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4,458.00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4,458.00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承诺投资项目小 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74,210.00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73,793.05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9,264.71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63,492.60</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6,591.08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24,812.59</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c>
          <w:tcPr>
            <w:gridSpan w:val="11"/>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74,210.00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73,793.05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9,264.71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63,492.60</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6,591.08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24,812.59</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p>
        </w:tc>
      </w:tr>
      <w:tr>
        <w:trPr>
          <w:trHeight w:val="133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 或预计收益的情 况和原因（分具体 项目）</w:t>
            </w:r>
          </w:p>
        </w:tc>
        <w:tc>
          <w:tcPr>
            <w:gridSpan w:val="11"/>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注“基于分级诊疗的远程视频服务平台项目建设”计划投资</w:t>
            </w:r>
            <w:r>
              <w:rPr>
                <w:rFonts w:ascii="Times New Roman" w:eastAsia="Times New Roman" w:hAnsi="Times New Roman" w:cs="Times New Roman"/>
                <w:color w:val="000000"/>
                <w:spacing w:val="0"/>
                <w:w w:val="100"/>
                <w:position w:val="0"/>
                <w:sz w:val="18"/>
                <w:szCs w:val="18"/>
              </w:rPr>
              <w:t>3,600.00</w:t>
            </w:r>
            <w:r>
              <w:rPr>
                <w:color w:val="000000"/>
                <w:spacing w:val="0"/>
                <w:w w:val="100"/>
                <w:position w:val="0"/>
              </w:rPr>
              <w:t>万元，受新冠疫情等不可抗力因素影响，募集资 金使用进度未达预期，公司就上述项目在新疫情环境下的可行性正在进行重新论证，提高资金使用效率。</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项目可行性发生 重大变化的情况 说明</w:t>
            </w:r>
          </w:p>
        </w:tc>
        <w:tc>
          <w:tcPr>
            <w:gridSpan w:val="11"/>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参见“未达到计划进度或预计收益的情况和原因（分具体项目）”</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超募资金的金额、 用途及使用进展 情况</w:t>
            </w:r>
          </w:p>
        </w:tc>
        <w:tc>
          <w:tcPr>
            <w:gridSpan w:val="11"/>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募集资金投资项 目实施地点变更 情况</w:t>
            </w:r>
          </w:p>
        </w:tc>
        <w:tc>
          <w:tcPr>
            <w:gridSpan w:val="11"/>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募集资金投资项 目实施方式调整 情况</w:t>
            </w:r>
          </w:p>
        </w:tc>
        <w:tc>
          <w:tcPr>
            <w:gridSpan w:val="11"/>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339"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日，公司第四届董事会第九次会议审议通过了《关于变更募投项目实施方式的议案》，基于分级诊疗的 远程视频服务平台项目建设中的“平台系统及网络设施等”部分实施方式计划为建设自有数据中心，拟变更为实施方 式为租用公有云及私有云的混合云架构，并购买一体化运维管理平台。公司独立董事、监事会及独立财务顾问已对该 议案发表了明确的同意意见。</w:t>
            </w:r>
          </w:p>
        </w:tc>
      </w:tr>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募集资金投资项 目先期投入及置 换情况</w:t>
            </w:r>
          </w:p>
        </w:tc>
        <w:tc>
          <w:tcPr>
            <w:gridSpan w:val="11"/>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994"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日，公司第三届董事会第二十一次会议审议通过了《关于使用募集资金置换预先投入募投项目自筹 资金的议案》，同意以</w:t>
            </w:r>
            <w:r>
              <w:rPr>
                <w:rFonts w:ascii="Times New Roman" w:eastAsia="Times New Roman" w:hAnsi="Times New Roman" w:cs="Times New Roman"/>
                <w:color w:val="000000"/>
                <w:spacing w:val="0"/>
                <w:w w:val="100"/>
                <w:position w:val="0"/>
                <w:sz w:val="18"/>
                <w:szCs w:val="18"/>
              </w:rPr>
              <w:t>9,072,196.61</w:t>
            </w:r>
            <w:r>
              <w:rPr>
                <w:color w:val="000000"/>
                <w:spacing w:val="0"/>
                <w:w w:val="100"/>
                <w:position w:val="0"/>
              </w:rPr>
              <w:t>元募集资金置换先期投入募集资金投资项目，华普天健会计师事务所（特殊普通合 伙）出具了会专字</w:t>
            </w:r>
            <w:r>
              <w:rPr>
                <w:rFonts w:ascii="Times New Roman" w:eastAsia="Times New Roman" w:hAnsi="Times New Roman" w:cs="Times New Roman"/>
                <w:color w:val="000000"/>
                <w:spacing w:val="0"/>
                <w:w w:val="100"/>
                <w:position w:val="0"/>
                <w:sz w:val="18"/>
                <w:szCs w:val="18"/>
              </w:rPr>
              <w:t>[2019]1011</w:t>
            </w:r>
            <w:r>
              <w:rPr>
                <w:color w:val="000000"/>
                <w:spacing w:val="0"/>
                <w:w w:val="100"/>
                <w:position w:val="0"/>
              </w:rPr>
              <w:t>号鉴证报告。公司独立董事、监事会及独立财务顾问已对该议案发表了明确的同意意见，</w:t>
            </w:r>
          </w:p>
        </w:tc>
      </w:tr>
    </w:tbl>
    <w:p>
      <w:pPr>
        <w:sectPr>
          <w:footnotePr>
            <w:pos w:val="pageBottom"/>
            <w:numFmt w:val="decimal"/>
            <w:numRestart w:val="continuous"/>
          </w:footnotePr>
          <w:pgSz w:w="11900" w:h="16840"/>
          <w:pgMar w:top="678" w:right="132" w:bottom="1158" w:left="268" w:header="0" w:footer="3" w:gutter="0"/>
          <w:cols w:space="720"/>
          <w:noEndnote/>
          <w:rtlGutter w:val="0"/>
          <w:docGrid w:linePitch="360"/>
        </w:sectPr>
      </w:pPr>
    </w:p>
    <w:p>
      <w:pPr>
        <w:pStyle w:val="Style40"/>
        <w:keepNext w:val="0"/>
        <w:keepLines w:val="0"/>
        <w:widowControl w:val="0"/>
        <w:shd w:val="clear" w:color="auto" w:fill="auto"/>
        <w:bidi w:val="0"/>
        <w:spacing w:before="0" w:after="0" w:line="240" w:lineRule="auto"/>
        <w:ind w:left="994" w:right="0" w:firstLine="0"/>
        <w:jc w:val="left"/>
        <w:rPr>
          <w:sz w:val="15"/>
          <w:szCs w:val="15"/>
        </w:rPr>
      </w:pPr>
      <w:r>
        <w:rPr>
          <w:rFonts w:ascii="SimHei" w:eastAsia="SimHei" w:hAnsi="SimHei" w:cs="SimHei"/>
          <w:color w:val="265892"/>
          <w:spacing w:val="0"/>
          <w:w w:val="100"/>
          <w:position w:val="0"/>
          <w:sz w:val="15"/>
          <w:szCs w:val="15"/>
        </w:rPr>
        <w:t>七—</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bidi w:val="0"/>
        <w:spacing w:before="0" w:after="0" w:line="240" w:lineRule="auto"/>
        <w:ind w:left="994" w:right="0" w:firstLine="0"/>
        <w:jc w:val="left"/>
        <w:rPr>
          <w:sz w:val="16"/>
          <w:szCs w:val="16"/>
        </w:rPr>
      </w:pPr>
      <w:r>
        <w:rPr>
          <w:rFonts w:ascii="SimHei" w:eastAsia="SimHei" w:hAnsi="SimHei" w:cs="SimHei"/>
          <w:color w:val="4E6A8D"/>
          <w:spacing w:val="0"/>
          <w:w w:val="100"/>
          <w:position w:val="0"/>
          <w:sz w:val="15"/>
          <w:szCs w:val="15"/>
          <w:u w:val="single"/>
        </w:rPr>
        <w:t>.股票代码:</w:t>
      </w:r>
      <w:r>
        <w:rPr>
          <w:rFonts w:ascii="Arial" w:eastAsia="Arial" w:hAnsi="Arial" w:cs="Arial"/>
          <w:color w:val="4E6A8D"/>
          <w:spacing w:val="0"/>
          <w:w w:val="100"/>
          <w:position w:val="0"/>
          <w:sz w:val="16"/>
          <w:szCs w:val="16"/>
          <w:u w:val="single"/>
        </w:rPr>
        <w:t>300290</w:t>
      </w:r>
    </w:p>
    <w:tbl>
      <w:tblPr>
        <w:tblOverlap w:val="never"/>
        <w:jc w:val="center"/>
        <w:tblLayout w:type="fixed"/>
      </w:tblPr>
      <w:tblGrid>
        <w:gridCol w:w="1579"/>
        <w:gridCol w:w="9494"/>
      </w:tblGrid>
      <w:tr>
        <w:trPr>
          <w:trHeight w:val="294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日完成募集资金置换事宜。</w:t>
            </w:r>
          </w:p>
          <w:p>
            <w:pPr>
              <w:pStyle w:val="Style9"/>
              <w:keepNext w:val="0"/>
              <w:keepLines w:val="0"/>
              <w:widowControl w:val="0"/>
              <w:shd w:val="clear" w:color="auto" w:fill="auto"/>
              <w:tabs>
                <w:tab w:pos="27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日，公司第四届董事会第二十次会议审议通过了《关于使用募集资金置换预先投入募投项目自筹资 金的议案》，同意以</w:t>
            </w:r>
            <w:r>
              <w:rPr>
                <w:rFonts w:ascii="Times New Roman" w:eastAsia="Times New Roman" w:hAnsi="Times New Roman" w:cs="Times New Roman"/>
                <w:color w:val="000000"/>
                <w:spacing w:val="0"/>
                <w:w w:val="100"/>
                <w:position w:val="0"/>
                <w:sz w:val="18"/>
                <w:szCs w:val="18"/>
              </w:rPr>
              <w:t>2,073,945.24</w:t>
            </w:r>
            <w:r>
              <w:rPr>
                <w:color w:val="000000"/>
                <w:spacing w:val="0"/>
                <w:w w:val="100"/>
                <w:position w:val="0"/>
              </w:rPr>
              <w:t>元募集资金置换先期投入募集资金投资项目的自筹资金，容诚会计师事务所（特殊普 通合伙）出具了容诚专字</w:t>
            </w:r>
            <w:r>
              <w:rPr>
                <w:rFonts w:ascii="Times New Roman" w:eastAsia="Times New Roman" w:hAnsi="Times New Roman" w:cs="Times New Roman"/>
                <w:color w:val="000000"/>
                <w:spacing w:val="0"/>
                <w:w w:val="100"/>
                <w:position w:val="0"/>
                <w:sz w:val="18"/>
                <w:szCs w:val="18"/>
              </w:rPr>
              <w:t>[2020]110Z0207</w:t>
            </w:r>
            <w:r>
              <w:rPr>
                <w:color w:val="000000"/>
                <w:spacing w:val="0"/>
                <w:w w:val="100"/>
                <w:position w:val="0"/>
              </w:rPr>
              <w:t>号鉴证报告。公司独立董事、监事会及独立财务顾问已对该议案发表了明确 的同意意见，公司已于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日完成募集资金置换事宜。</w:t>
            </w:r>
          </w:p>
          <w:p>
            <w:pPr>
              <w:pStyle w:val="Style9"/>
              <w:keepNext w:val="0"/>
              <w:keepLines w:val="0"/>
              <w:widowControl w:val="0"/>
              <w:shd w:val="clear" w:color="auto" w:fill="auto"/>
              <w:tabs>
                <w:tab w:pos="245" w:val="left"/>
              </w:tabs>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日，公司第四届董事会第三十八次会议审议通过了《关于使用募集资金置换已预先投入募投项目的 自筹资金的议案》，同意以</w:t>
            </w:r>
            <w:r>
              <w:rPr>
                <w:rFonts w:ascii="Times New Roman" w:eastAsia="Times New Roman" w:hAnsi="Times New Roman" w:cs="Times New Roman"/>
                <w:color w:val="000000"/>
                <w:spacing w:val="0"/>
                <w:w w:val="100"/>
                <w:position w:val="0"/>
                <w:sz w:val="18"/>
                <w:szCs w:val="18"/>
              </w:rPr>
              <w:t>3,053,589.75</w:t>
            </w:r>
            <w:r>
              <w:rPr>
                <w:color w:val="000000"/>
                <w:spacing w:val="0"/>
                <w:w w:val="100"/>
                <w:position w:val="0"/>
              </w:rPr>
              <w:t>元募集资金置换先期投入募投项目的自筹资金，容诚会计师事务所（特殊普通 合伙）出具了容诚专字</w:t>
            </w:r>
            <w:r>
              <w:rPr>
                <w:rFonts w:ascii="Times New Roman" w:eastAsia="Times New Roman" w:hAnsi="Times New Roman" w:cs="Times New Roman"/>
                <w:color w:val="000000"/>
                <w:spacing w:val="0"/>
                <w:w w:val="100"/>
                <w:position w:val="0"/>
                <w:sz w:val="18"/>
                <w:szCs w:val="18"/>
              </w:rPr>
              <w:t>[2021]110Z0215</w:t>
            </w:r>
            <w:r>
              <w:rPr>
                <w:color w:val="000000"/>
                <w:spacing w:val="0"/>
                <w:w w:val="100"/>
                <w:position w:val="0"/>
              </w:rPr>
              <w:t>号鉴证报告。公司独立董事、监事会及保荐机构已对该议案发表了明确的同意 意见，公司已于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日完成募集资金置换事宜。</w:t>
            </w:r>
          </w:p>
        </w:tc>
      </w:tr>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用闲置募集资金 暂时补充流动资 金情况</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56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日，公司第四届董事会第三十三次会议审议通过了《关于使用部分闲置募集资金暂时补充流动资金的议 案》，同意公司为了节约公司财务费用，在不影响公司募集资金投资项目建设进度的前提下，公司拟使用</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 元闲置的募集资金暂时补充流动资金，使用期限不超过董事会批准之日起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个月。公司独立董事、监事会对该议案发 表了明确同意的独立意见，保荐机构发表了无异议核查意见。截至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日，公司利用暂时闲置募集资金补 充流动资金</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万元尚未到期。</w:t>
            </w:r>
          </w:p>
          <w:p>
            <w:pPr>
              <w:pStyle w:val="Style9"/>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日，公司第四届董事会第三十三次会议审议通过了《关于使用部分闲置募集资金进行现金管理的议案》， 公司拟使用不超过人民币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万元（含本数）闲置募集资金进行现金管理，投资安全性高、流动性好的保本型理 财产品、协定存款、结构性存款或定期存款，使用期限自公司董事会审议通过之日起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个月内有效。在上述额度及决 议有效期内，可循环滚动使用。公司独立董事、监事会对该议案发表了明确同意的独立意见，保荐机构发表了无异议 核查意见。公司于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日使用募集资金购买抚顺银行股份有限公司开发区支行七天理财产品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日，公司利用暂时闲置募集资金购买的</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万元理财产品尚未到期，累计收益为</w:t>
            </w:r>
            <w:r>
              <w:rPr>
                <w:rFonts w:ascii="Times New Roman" w:eastAsia="Times New Roman" w:hAnsi="Times New Roman" w:cs="Times New Roman"/>
                <w:color w:val="000000"/>
                <w:spacing w:val="0"/>
                <w:w w:val="100"/>
                <w:position w:val="0"/>
                <w:sz w:val="18"/>
                <w:szCs w:val="18"/>
              </w:rPr>
              <w:t>21.34</w:t>
            </w:r>
            <w:r>
              <w:rPr>
                <w:color w:val="000000"/>
                <w:spacing w:val="0"/>
                <w:w w:val="100"/>
                <w:position w:val="0"/>
              </w:rPr>
              <w:t>万元。</w:t>
            </w: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项目实施出现募 集资金结余的金 额及原因</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 资金用途及去向</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日，除公司利用暂时闲置募集资金补充流动资金的</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万元和购买的</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万元理财产品 尚未到期外，其他尚未使用的募集资金全部存放在募集资金专户中。</w:t>
            </w:r>
          </w:p>
        </w:tc>
      </w:tr>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 披露中存在的问 题或其他情况</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报告期内，公司为原控股股东辽宁国科实业有限公司（以下简称国科实业）提供违规担保，期后，因国科实业未按期 偿还债务，导致公司募集资金专用账户及募集资金理财账户于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日被法院冻结</w:t>
            </w:r>
            <w:r>
              <w:rPr>
                <w:rFonts w:ascii="Times New Roman" w:eastAsia="Times New Roman" w:hAnsi="Times New Roman" w:cs="Times New Roman"/>
                <w:color w:val="000000"/>
                <w:spacing w:val="0"/>
                <w:w w:val="100"/>
                <w:position w:val="0"/>
                <w:sz w:val="18"/>
                <w:szCs w:val="18"/>
              </w:rPr>
              <w:t>1,982.14</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日，因前诉担保公司募集资金专用账户及募集资金理财账户累计被冻结款项合计</w:t>
            </w:r>
            <w:r>
              <w:rPr>
                <w:rFonts w:ascii="Times New Roman" w:eastAsia="Times New Roman" w:hAnsi="Times New Roman" w:cs="Times New Roman"/>
                <w:color w:val="000000"/>
                <w:spacing w:val="0"/>
                <w:w w:val="100"/>
                <w:position w:val="0"/>
                <w:sz w:val="18"/>
                <w:szCs w:val="18"/>
              </w:rPr>
              <w:t>1,982.52</w:t>
            </w:r>
            <w:r>
              <w:rPr>
                <w:color w:val="000000"/>
                <w:spacing w:val="0"/>
                <w:w w:val="100"/>
                <w:position w:val="0"/>
              </w:rPr>
              <w:t>万元。</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84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98"/>
      <w:bookmarkEnd w:id="199"/>
      <w:bookmarkEnd w:id="201"/>
    </w:p>
    <w:p>
      <w:pPr>
        <w:pStyle w:val="Style34"/>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380" w:line="240" w:lineRule="auto"/>
        <w:ind w:left="0" w:right="0" w:firstLine="840"/>
        <w:jc w:val="left"/>
      </w:pPr>
      <w:bookmarkStart w:id="202" w:name="bookmark202"/>
      <w:bookmarkStart w:id="203" w:name="bookmark203"/>
      <w:bookmarkStart w:id="204" w:name="bookmark204"/>
      <w:bookmarkStart w:id="205" w:name="bookmark205"/>
      <w:r>
        <w:rPr>
          <w:color w:val="000000"/>
          <w:spacing w:val="0"/>
          <w:w w:val="100"/>
          <w:position w:val="0"/>
        </w:rPr>
        <w:t>八</w:t>
      </w:r>
      <w:bookmarkEnd w:id="204"/>
      <w:r>
        <w:rPr>
          <w:color w:val="000000"/>
          <w:spacing w:val="0"/>
          <w:w w:val="100"/>
          <w:position w:val="0"/>
        </w:rPr>
        <w:t>、重大资产和股权出售</w:t>
      </w:r>
      <w:bookmarkEnd w:id="202"/>
      <w:bookmarkEnd w:id="203"/>
      <w:bookmarkEnd w:id="205"/>
    </w:p>
    <w:p>
      <w:pPr>
        <w:pStyle w:val="Style51"/>
        <w:keepNext/>
        <w:keepLines/>
        <w:widowControl w:val="0"/>
        <w:shd w:val="clear" w:color="auto" w:fill="auto"/>
        <w:tabs>
          <w:tab w:pos="1208" w:val="left"/>
        </w:tabs>
        <w:bidi w:val="0"/>
        <w:spacing w:before="0" w:line="240" w:lineRule="auto"/>
        <w:ind w:left="0" w:right="0" w:firstLine="840"/>
        <w:jc w:val="both"/>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1</w:t>
      </w:r>
      <w:bookmarkEnd w:id="208"/>
      <w:r>
        <w:rPr>
          <w:color w:val="000000"/>
          <w:spacing w:val="0"/>
          <w:w w:val="100"/>
          <w:position w:val="0"/>
        </w:rPr>
        <w:t>、</w:t>
        <w:tab/>
        <w:t>出售重大资产情况</w:t>
      </w:r>
      <w:bookmarkEnd w:id="206"/>
      <w:bookmarkEnd w:id="207"/>
      <w:bookmarkEnd w:id="209"/>
    </w:p>
    <w:p>
      <w:pPr>
        <w:pStyle w:val="Style34"/>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tabs>
          <w:tab w:pos="1218" w:val="left"/>
        </w:tabs>
        <w:bidi w:val="0"/>
        <w:spacing w:before="0" w:line="240" w:lineRule="auto"/>
        <w:ind w:left="0" w:right="0" w:firstLine="840"/>
        <w:jc w:val="both"/>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2</w:t>
      </w:r>
      <w:bookmarkEnd w:id="212"/>
      <w:r>
        <w:rPr>
          <w:color w:val="000000"/>
          <w:spacing w:val="0"/>
          <w:w w:val="100"/>
          <w:position w:val="0"/>
        </w:rPr>
        <w:t>、</w:t>
        <w:tab/>
        <w:t>出售重大股权情况</w:t>
      </w:r>
      <w:bookmarkEnd w:id="210"/>
      <w:bookmarkEnd w:id="211"/>
      <w:bookmarkEnd w:id="213"/>
    </w:p>
    <w:p>
      <w:pPr>
        <w:pStyle w:val="Style34"/>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w:t>
      </w:r>
      <w:r>
        <w:rPr>
          <w:color w:val="000000"/>
          <w:spacing w:val="0"/>
          <w:w w:val="100"/>
          <w:position w:val="0"/>
        </w:rPr>
        <w:t>适用”不适用</w:t>
      </w:r>
      <w:r>
        <w:br w:type="page"/>
      </w:r>
    </w:p>
    <w:p>
      <w:pPr>
        <w:pStyle w:val="Style2"/>
        <w:keepNext w:val="0"/>
        <w:keepLines w:val="0"/>
        <w:widowControl w:val="0"/>
        <w:shd w:val="clear" w:color="auto" w:fill="auto"/>
        <w:tabs>
          <w:tab w:pos="1599" w:val="left"/>
        </w:tabs>
        <w:bidi w:val="0"/>
        <w:spacing w:before="0" w:after="0" w:line="240" w:lineRule="auto"/>
        <w:ind w:left="1200" w:right="0" w:firstLine="0"/>
        <w:jc w:val="left"/>
      </w:pPr>
      <w:r>
        <w:rPr>
          <w:rFonts w:ascii="Arial" w:eastAsia="Arial" w:hAnsi="Arial" w:cs="Arial"/>
          <w:spacing w:val="0"/>
          <w:w w:val="100"/>
          <w:position w:val="0"/>
          <w:sz w:val="14"/>
          <w:szCs w:val="14"/>
        </w:rPr>
        <w:t>A</w:t>
        <w:tab/>
      </w:r>
      <w:r>
        <w:rPr>
          <w:spacing w:val="0"/>
          <w:w w:val="100"/>
          <w:position w:val="0"/>
        </w:rPr>
        <w:t>国家高新技术企业</w:t>
      </w:r>
    </w:p>
    <w:p>
      <w:pPr>
        <w:pStyle w:val="Style4"/>
        <w:keepNext w:val="0"/>
        <w:keepLines w:val="0"/>
        <w:widowControl w:val="0"/>
        <w:shd w:val="clear" w:color="auto" w:fill="auto"/>
        <w:tabs>
          <w:tab w:pos="1599" w:val="left"/>
        </w:tabs>
        <w:bidi w:val="0"/>
        <w:spacing w:before="0" w:after="0" w:line="226" w:lineRule="auto"/>
        <w:ind w:left="0" w:right="0" w:firstLine="1000"/>
        <w:jc w:val="left"/>
      </w:pPr>
      <w:r>
        <w:rPr>
          <w:spacing w:val="0"/>
          <w:w w:val="100"/>
          <w:position w:val="0"/>
        </w:rPr>
        <w:t xml:space="preserve">r </w:t>
      </w:r>
      <w:r>
        <w:rPr>
          <w:spacing w:val="0"/>
          <w:w w:val="100"/>
          <w:position w:val="0"/>
        </w:rPr>
        <w:t>|</w:t>
        <w:tab/>
      </w:r>
      <w:r>
        <w:rPr>
          <w:rFonts w:ascii="SimHei" w:eastAsia="SimHei" w:hAnsi="SimHei" w:cs="SimHei"/>
          <w:spacing w:val="0"/>
          <w:w w:val="100"/>
          <w:position w:val="0"/>
          <w:sz w:val="15"/>
          <w:szCs w:val="15"/>
        </w:rPr>
        <w:t>股票代码:</w:t>
      </w:r>
      <w:r>
        <w:rPr>
          <w:spacing w:val="0"/>
          <w:w w:val="100"/>
          <w:position w:val="0"/>
        </w:rPr>
        <w:t>300290</w:t>
      </w:r>
    </w:p>
    <w:p>
      <w:pPr>
        <w:pStyle w:val="Style38"/>
        <w:keepNext/>
        <w:keepLines/>
        <w:widowControl w:val="0"/>
        <w:shd w:val="clear" w:color="auto" w:fill="auto"/>
        <w:bidi w:val="0"/>
        <w:spacing w:before="0" w:after="340" w:line="240" w:lineRule="auto"/>
        <w:ind w:left="0" w:right="0" w:firstLine="840"/>
        <w:jc w:val="both"/>
      </w:pPr>
      <w:bookmarkStart w:id="214" w:name="bookmark214"/>
      <w:bookmarkStart w:id="215" w:name="bookmark215"/>
      <w:bookmarkStart w:id="216" w:name="bookmark216"/>
      <w:bookmarkStart w:id="217" w:name="bookmark217"/>
      <w:r>
        <w:rPr>
          <w:color w:val="000000"/>
          <w:spacing w:val="0"/>
          <w:w w:val="100"/>
          <w:position w:val="0"/>
        </w:rPr>
        <w:t>九</w:t>
      </w:r>
      <w:bookmarkEnd w:id="216"/>
      <w:r>
        <w:rPr>
          <w:color w:val="000000"/>
          <w:spacing w:val="0"/>
          <w:w w:val="100"/>
          <w:position w:val="0"/>
        </w:rPr>
        <w:t>、主要控股参股公司分析</w:t>
      </w:r>
      <w:bookmarkEnd w:id="214"/>
      <w:bookmarkEnd w:id="215"/>
      <w:bookmarkEnd w:id="217"/>
    </w:p>
    <w:p>
      <w:pPr>
        <w:pStyle w:val="Style34"/>
        <w:keepNext w:val="0"/>
        <w:keepLines w:val="0"/>
        <w:widowControl w:val="0"/>
        <w:shd w:val="clear" w:color="auto" w:fill="auto"/>
        <w:bidi w:val="0"/>
        <w:spacing w:before="0" w:after="160" w:line="240" w:lineRule="auto"/>
        <w:ind w:left="0" w:right="0" w:firstLine="84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4"/>
        <w:keepNext w:val="0"/>
        <w:keepLines w:val="0"/>
        <w:widowControl w:val="0"/>
        <w:shd w:val="clear" w:color="auto" w:fill="auto"/>
        <w:bidi w:val="0"/>
        <w:spacing w:before="0" w:after="100" w:line="240" w:lineRule="auto"/>
        <w:ind w:left="0" w:right="1000" w:firstLine="0"/>
        <w:jc w:val="right"/>
      </w:pPr>
      <w:r>
        <w:rPr>
          <w:color w:val="000000"/>
          <w:spacing w:val="0"/>
          <w:w w:val="100"/>
          <w:position w:val="0"/>
        </w:rPr>
        <w:t>单位：元</w:t>
      </w:r>
    </w:p>
    <w:tbl>
      <w:tblPr>
        <w:tblOverlap w:val="never"/>
        <w:jc w:val="center"/>
        <w:tblLayout w:type="fixed"/>
      </w:tblPr>
      <w:tblGrid>
        <w:gridCol w:w="1142"/>
        <w:gridCol w:w="850"/>
        <w:gridCol w:w="2126"/>
        <w:gridCol w:w="1133"/>
        <w:gridCol w:w="1277"/>
        <w:gridCol w:w="1277"/>
        <w:gridCol w:w="1190"/>
        <w:gridCol w:w="1219"/>
        <w:gridCol w:w="1286"/>
      </w:tblGrid>
      <w:tr>
        <w:trPr>
          <w:trHeight w:val="25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公司名称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公司类型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主要业务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注册资本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总资产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净资产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营业收入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营业利润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净利润</w:t>
            </w:r>
          </w:p>
        </w:tc>
      </w:tr>
      <w:tr>
        <w:trPr>
          <w:trHeight w:val="97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上海米健信息</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2" w:lineRule="exact"/>
              <w:ind w:left="0" w:right="0" w:firstLine="0"/>
              <w:jc w:val="both"/>
              <w:rPr>
                <w:sz w:val="14"/>
                <w:szCs w:val="14"/>
              </w:rPr>
            </w:pPr>
            <w:r>
              <w:rPr>
                <w:color w:val="000000"/>
                <w:spacing w:val="0"/>
                <w:w w:val="100"/>
                <w:position w:val="0"/>
                <w:sz w:val="14"/>
                <w:szCs w:val="14"/>
              </w:rPr>
              <w:t>信息科技、计算机软硬件科 技、网络科技技术领域内的技 术开发、技术咨询、技术转让、 技术服务等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193,759,246.53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70,132,557.90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30,432,816.82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-97,781,904.08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-98,225,594.31</w:t>
            </w:r>
          </w:p>
        </w:tc>
      </w:tr>
      <w:tr>
        <w:trPr>
          <w:trHeight w:val="169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left"/>
              <w:rPr>
                <w:sz w:val="14"/>
                <w:szCs w:val="14"/>
              </w:rPr>
            </w:pPr>
            <w:r>
              <w:rPr>
                <w:color w:val="000000"/>
                <w:spacing w:val="0"/>
                <w:w w:val="100"/>
                <w:position w:val="0"/>
                <w:sz w:val="14"/>
                <w:szCs w:val="14"/>
              </w:rPr>
              <w:t>北京神州视翰</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39" w:lineRule="exact"/>
              <w:ind w:left="0" w:right="0" w:firstLine="0"/>
              <w:jc w:val="both"/>
              <w:rPr>
                <w:sz w:val="14"/>
                <w:szCs w:val="14"/>
              </w:rPr>
            </w:pPr>
            <w:r>
              <w:rPr>
                <w:color w:val="000000"/>
                <w:spacing w:val="0"/>
                <w:w w:val="100"/>
                <w:position w:val="0"/>
                <w:sz w:val="14"/>
                <w:szCs w:val="14"/>
              </w:rPr>
              <w:t>计算机软硬件的技术开发、服 务、转让、咨询；计算机技术 培训；计算机系统集成；销售 自行开发后的产品、计算机、 软件及辅助设备；委托加工电 子设备；经济贸易咨询；制作、 代理、发布广告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381,866,523.88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192,638,536.38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249,387,458.96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33,716,361.65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29,877,087.33</w:t>
            </w:r>
          </w:p>
        </w:tc>
      </w:tr>
      <w:tr>
        <w:trPr>
          <w:trHeight w:val="217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5" w:lineRule="exact"/>
              <w:ind w:left="0" w:right="0" w:firstLine="0"/>
              <w:jc w:val="left"/>
              <w:rPr>
                <w:sz w:val="14"/>
                <w:szCs w:val="14"/>
              </w:rPr>
            </w:pPr>
            <w:r>
              <w:rPr>
                <w:color w:val="000000"/>
                <w:spacing w:val="0"/>
                <w:w w:val="100"/>
                <w:position w:val="0"/>
                <w:sz w:val="14"/>
                <w:szCs w:val="14"/>
              </w:rPr>
              <w:t>辽宁荣科智维</w:t>
            </w:r>
          </w:p>
          <w:p>
            <w:pPr>
              <w:pStyle w:val="Style9"/>
              <w:keepNext w:val="0"/>
              <w:keepLines w:val="0"/>
              <w:widowControl w:val="0"/>
              <w:shd w:val="clear" w:color="auto" w:fill="auto"/>
              <w:bidi w:val="0"/>
              <w:spacing w:before="0" w:after="0" w:line="245" w:lineRule="exact"/>
              <w:ind w:left="0" w:right="0" w:firstLine="0"/>
              <w:jc w:val="left"/>
              <w:rPr>
                <w:sz w:val="14"/>
                <w:szCs w:val="14"/>
              </w:rPr>
            </w:pPr>
            <w:r>
              <w:rPr>
                <w:color w:val="000000"/>
                <w:spacing w:val="0"/>
                <w:w w:val="100"/>
                <w:position w:val="0"/>
                <w:sz w:val="14"/>
                <w:szCs w:val="14"/>
              </w:rPr>
              <w:t>云科技有限公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exact"/>
              <w:ind w:left="0" w:right="0" w:firstLine="0"/>
              <w:jc w:val="both"/>
              <w:rPr>
                <w:sz w:val="14"/>
                <w:szCs w:val="14"/>
              </w:rPr>
            </w:pPr>
            <w:r>
              <w:rPr>
                <w:color w:val="000000"/>
                <w:spacing w:val="0"/>
                <w:w w:val="100"/>
                <w:position w:val="0"/>
                <w:sz w:val="14"/>
                <w:szCs w:val="14"/>
              </w:rPr>
              <w:t>计算机软硬件技术、电控工程 技术开发；计算机系统集成及 咨询服务；计算机及辅助设 备、通讯器材、机械电子设备 销售；建筑智能化工程、防雷 电工程、安全技术防范设施工 程、弱电工程设计、施工；计 算机房装修及综合布线；计算 机系统维护等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204,272,952.81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48,108,418.05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208,363,364.25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4,582,600.51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4,507,612.67</w:t>
            </w:r>
          </w:p>
        </w:tc>
      </w:tr>
      <w:tr>
        <w:trPr>
          <w:trHeight w:val="979"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上海今创信息</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技术有限公司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2" w:lineRule="exact"/>
              <w:ind w:left="0" w:right="0" w:firstLine="0"/>
              <w:jc w:val="both"/>
              <w:rPr>
                <w:sz w:val="14"/>
                <w:szCs w:val="14"/>
              </w:rPr>
            </w:pPr>
            <w:r>
              <w:rPr>
                <w:color w:val="000000"/>
                <w:spacing w:val="0"/>
                <w:w w:val="100"/>
                <w:position w:val="0"/>
                <w:sz w:val="14"/>
                <w:szCs w:val="14"/>
              </w:rPr>
              <w:t>从事信息技术、计算机技术、 网络技术领域内的技术开发、 技术转让、技术咨询、技术月艮 务等</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190,993,145.27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142,356,483.23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130,043,148.37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47,241,169.86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40,257,695.31</w:t>
            </w:r>
          </w:p>
        </w:tc>
      </w:tr>
    </w:tbl>
    <w:p>
      <w:pPr>
        <w:widowControl w:val="0"/>
        <w:spacing w:after="279" w:line="1" w:lineRule="exact"/>
      </w:pPr>
    </w:p>
    <w:p>
      <w:pPr>
        <w:pStyle w:val="Style34"/>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报告期内取得和处置子公司的情况</w:t>
      </w:r>
    </w:p>
    <w:p>
      <w:pPr>
        <w:pStyle w:val="Style34"/>
        <w:keepNext w:val="0"/>
        <w:keepLines w:val="0"/>
        <w:widowControl w:val="0"/>
        <w:shd w:val="clear" w:color="auto" w:fill="auto"/>
        <w:bidi w:val="0"/>
        <w:spacing w:before="0" w:after="100" w:line="240" w:lineRule="auto"/>
        <w:ind w:left="0" w:right="0" w:firstLine="84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842"/>
        <w:gridCol w:w="3547"/>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西安荣科医疗科技有限公司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月投资设立，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月处置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北京米健供应链管理有限公司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报告期内，对公司净利润无重大影响</w:t>
            </w:r>
          </w:p>
        </w:tc>
      </w:tr>
    </w:tbl>
    <w:p>
      <w:pPr>
        <w:widowControl w:val="0"/>
        <w:spacing w:after="339" w:line="1" w:lineRule="exact"/>
      </w:pPr>
    </w:p>
    <w:p>
      <w:pPr>
        <w:pStyle w:val="Style38"/>
        <w:keepNext/>
        <w:keepLines/>
        <w:widowControl w:val="0"/>
        <w:shd w:val="clear" w:color="auto" w:fill="auto"/>
        <w:bidi w:val="0"/>
        <w:spacing w:before="0" w:after="280" w:line="240" w:lineRule="auto"/>
        <w:ind w:left="0" w:right="0" w:firstLine="840"/>
        <w:jc w:val="both"/>
      </w:pPr>
      <w:bookmarkStart w:id="218" w:name="bookmark218"/>
      <w:bookmarkStart w:id="219" w:name="bookmark219"/>
      <w:bookmarkStart w:id="220" w:name="bookmark220"/>
      <w:r>
        <w:rPr>
          <w:color w:val="000000"/>
          <w:spacing w:val="0"/>
          <w:w w:val="100"/>
          <w:position w:val="0"/>
        </w:rPr>
        <w:t>十、公司控制的结构化主体情况</w:t>
      </w:r>
      <w:bookmarkEnd w:id="218"/>
      <w:bookmarkEnd w:id="219"/>
      <w:bookmarkEnd w:id="220"/>
    </w:p>
    <w:p>
      <w:pPr>
        <w:pStyle w:val="Style34"/>
        <w:keepNext w:val="0"/>
        <w:keepLines w:val="0"/>
        <w:widowControl w:val="0"/>
        <w:shd w:val="clear" w:color="auto" w:fill="auto"/>
        <w:bidi w:val="0"/>
        <w:spacing w:before="0" w:after="380" w:line="314" w:lineRule="exact"/>
        <w:ind w:left="0" w:right="0" w:firstLine="84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280" w:line="240" w:lineRule="auto"/>
        <w:ind w:left="0" w:right="0" w:firstLine="840"/>
        <w:jc w:val="both"/>
      </w:pPr>
      <w:bookmarkStart w:id="221" w:name="bookmark221"/>
      <w:bookmarkStart w:id="222" w:name="bookmark222"/>
      <w:bookmarkStart w:id="223" w:name="bookmark223"/>
      <w:r>
        <w:rPr>
          <w:color w:val="000000"/>
          <w:spacing w:val="0"/>
          <w:w w:val="100"/>
          <w:position w:val="0"/>
        </w:rPr>
        <w:t>十一、公司未来发展的展望</w:t>
      </w:r>
      <w:bookmarkEnd w:id="221"/>
      <w:bookmarkEnd w:id="222"/>
      <w:bookmarkEnd w:id="223"/>
    </w:p>
    <w:p>
      <w:pPr>
        <w:pStyle w:val="Style34"/>
        <w:keepNext w:val="0"/>
        <w:keepLines w:val="0"/>
        <w:widowControl w:val="0"/>
        <w:shd w:val="clear" w:color="auto" w:fill="auto"/>
        <w:bidi w:val="0"/>
        <w:spacing w:before="0" w:after="280" w:line="314" w:lineRule="exact"/>
        <w:ind w:left="840" w:right="0" w:firstLine="0"/>
        <w:jc w:val="both"/>
      </w:pPr>
      <w:r>
        <w:rPr>
          <w:color w:val="000000"/>
          <w:spacing w:val="0"/>
          <w:w w:val="100"/>
          <w:position w:val="0"/>
          <w:sz w:val="18"/>
          <w:szCs w:val="18"/>
        </w:rPr>
        <w:t>2022</w:t>
      </w:r>
      <w:r>
        <w:rPr>
          <w:color w:val="000000"/>
          <w:spacing w:val="0"/>
          <w:w w:val="100"/>
          <w:position w:val="0"/>
        </w:rPr>
        <w:t>年，正值国家加快落实“十四五”规划纲要的建设之年，智慧医疗与大健康领域不断发展，智慧城市业务转型升级，信 创产业加速布局。科技自立自强是国家战略，也是荣科科技创新发展之本。据相关研究报告显示，近两年，中国智慧医疗行 业规模均已突破千亿元大关，在国家政策的支持及数字经济飞速发展下，中国智慧医疗市场规模在后疫情时代会高速增长， 全面迎来发展好时机。随着国家层面出台了医疗改革系列文件，从深化医改到促进健康产业发展，数据驱动模式将推动个性 化、精准化的诊疗，后续转向智能化、高效化，大数据、人工智能及健康设备等新兴技术在医疗领域日趋增加，需要医疗软 件为用户提供更全面的管理解决方案。</w:t>
      </w:r>
      <w:r>
        <w:br w:type="page"/>
      </w:r>
    </w:p>
    <w:p>
      <w:pPr>
        <w:pStyle w:val="Style34"/>
        <w:keepNext w:val="0"/>
        <w:keepLines w:val="0"/>
        <w:widowControl w:val="0"/>
        <w:shd w:val="clear" w:color="auto" w:fill="auto"/>
        <w:bidi w:val="0"/>
        <w:spacing w:before="0" w:after="0" w:line="240" w:lineRule="auto"/>
        <w:ind w:left="0" w:right="0" w:firstLine="840"/>
        <w:jc w:val="both"/>
      </w:pPr>
      <w:r>
        <mc:AlternateContent>
          <mc:Choice Requires="wps">
            <w:drawing>
              <wp:anchor distT="0" distB="0" distL="114300" distR="114300" simplePos="0" relativeHeight="125829394" behindDoc="0" locked="0" layoutInCell="1" allowOverlap="1">
                <wp:simplePos x="0" y="0"/>
                <wp:positionH relativeFrom="page">
                  <wp:posOffset>800735</wp:posOffset>
                </wp:positionH>
                <wp:positionV relativeFrom="margin">
                  <wp:posOffset>-75565</wp:posOffset>
                </wp:positionV>
                <wp:extent cx="1243330" cy="298450"/>
                <wp:wrapTopAndBottom/>
                <wp:docPr id="23" name="Shape 23"/>
                <a:graphic xmlns:a="http://schemas.openxmlformats.org/drawingml/2006/main">
                  <a:graphicData uri="http://schemas.microsoft.com/office/word/2010/wordprocessingShape">
                    <wps:wsp>
                      <wps:cNvSpPr txBox="1"/>
                      <wps:spPr>
                        <a:xfrm>
                          <a:ext cx="1243330" cy="29845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049" type="#_x0000_t202" style="position:absolute;margin-left:63.050000000000004pt;margin-top:-5.9500000000000002pt;width:97.900000000000006pt;height:23.5pt;z-index:-125829359;mso-wrap-distance-left:9.pt;mso-wrap-distance-right:9.pt;mso-position-horizontal-relative:page;mso-position-vertical-relative:margin"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anchory="margin"/>
              </v:shape>
            </w:pict>
          </mc:Fallback>
        </mc:AlternateContent>
      </w:r>
      <w:r>
        <w:rPr>
          <w:color w:val="000000"/>
          <w:spacing w:val="0"/>
          <w:w w:val="100"/>
          <w:position w:val="0"/>
        </w:rPr>
        <w:t>在智慧城市领域，民生服务正以“人社+新医保”为建设基础，以社会公众需求为导向，创新综合服务模式，完善经办服务</w:t>
      </w:r>
    </w:p>
    <w:p>
      <w:pPr>
        <w:pStyle w:val="Style34"/>
        <w:keepNext w:val="0"/>
        <w:keepLines w:val="0"/>
        <w:widowControl w:val="0"/>
        <w:shd w:val="clear" w:color="auto" w:fill="auto"/>
        <w:bidi w:val="0"/>
        <w:spacing w:before="0" w:after="0" w:line="313" w:lineRule="exact"/>
        <w:ind w:left="840" w:right="0" w:firstLine="0"/>
        <w:jc w:val="both"/>
      </w:pPr>
      <w:r>
        <w:rPr>
          <w:color w:val="000000"/>
          <w:spacing w:val="0"/>
          <w:w w:val="100"/>
          <w:position w:val="0"/>
        </w:rPr>
        <w:t>体系，加强民生业务的经办和服务能力。政企服务依托领先的大数据和人工智能技术构建“城市大脑”，将分散在政府、企 业的各个部门相互孤立的数据资源整合共享、多源数据集成交换，对数据的深度融合与挖掘，发挥数据要素效能，为政府科 学决策和社会治理提供数据分析和应用服务。</w:t>
      </w:r>
    </w:p>
    <w:p>
      <w:pPr>
        <w:pStyle w:val="Style34"/>
        <w:keepNext w:val="0"/>
        <w:keepLines w:val="0"/>
        <w:widowControl w:val="0"/>
        <w:shd w:val="clear" w:color="auto" w:fill="auto"/>
        <w:bidi w:val="0"/>
        <w:spacing w:before="0" w:after="0" w:line="313" w:lineRule="exact"/>
        <w:ind w:left="840" w:right="0" w:firstLine="0"/>
        <w:jc w:val="both"/>
      </w:pPr>
      <w:r>
        <w:rPr>
          <w:color w:val="000000"/>
          <w:spacing w:val="0"/>
          <w:w w:val="100"/>
          <w:position w:val="0"/>
        </w:rPr>
        <w:t>在此大背景下，</w:t>
      </w:r>
      <w:r>
        <w:rPr>
          <w:color w:val="000000"/>
          <w:spacing w:val="0"/>
          <w:w w:val="100"/>
          <w:position w:val="0"/>
          <w:sz w:val="18"/>
          <w:szCs w:val="18"/>
        </w:rPr>
        <w:t>2022</w:t>
      </w:r>
      <w:r>
        <w:rPr>
          <w:color w:val="000000"/>
          <w:spacing w:val="0"/>
          <w:w w:val="100"/>
          <w:position w:val="0"/>
        </w:rPr>
        <w:t>年，荣科科技将延续第四个“五年发展机遇期”，充分利用国家政策与经济环境的各项优势，致力于智 慧医疗与智慧城市两大核心业务领域，沿着公司既定发展战略，向''智慧医疗创新的引领者、智慧城市建设的主力军”建设 发展目标加速前行，并重点开展如下几项工作。</w:t>
      </w:r>
    </w:p>
    <w:p>
      <w:pPr>
        <w:pStyle w:val="Style34"/>
        <w:keepNext w:val="0"/>
        <w:keepLines w:val="0"/>
        <w:widowControl w:val="0"/>
        <w:shd w:val="clear" w:color="auto" w:fill="auto"/>
        <w:tabs>
          <w:tab w:pos="1360" w:val="left"/>
        </w:tabs>
        <w:bidi w:val="0"/>
        <w:spacing w:before="0" w:after="0" w:line="313" w:lineRule="exact"/>
        <w:ind w:left="840" w:right="0" w:firstLine="0"/>
        <w:jc w:val="both"/>
      </w:pPr>
      <w:bookmarkStart w:id="224" w:name="bookmark224"/>
      <w:r>
        <w:rPr>
          <w:color w:val="000000"/>
          <w:spacing w:val="0"/>
          <w:w w:val="100"/>
          <w:position w:val="0"/>
        </w:rPr>
        <w:t>（</w:t>
      </w:r>
      <w:bookmarkEnd w:id="224"/>
      <w:r>
        <w:rPr>
          <w:color w:val="000000"/>
          <w:spacing w:val="0"/>
          <w:w w:val="100"/>
          <w:position w:val="0"/>
        </w:rPr>
        <w:t>一）</w:t>
        <w:tab/>
        <w:t>开拓数字健康城市新业务</w:t>
      </w:r>
    </w:p>
    <w:p>
      <w:pPr>
        <w:pStyle w:val="Style34"/>
        <w:keepNext w:val="0"/>
        <w:keepLines w:val="0"/>
        <w:widowControl w:val="0"/>
        <w:shd w:val="clear" w:color="auto" w:fill="auto"/>
        <w:bidi w:val="0"/>
        <w:spacing w:before="0" w:after="0" w:line="313" w:lineRule="exact"/>
        <w:ind w:left="840" w:right="0" w:firstLine="0"/>
        <w:jc w:val="both"/>
      </w:pPr>
      <w:r>
        <w:rPr>
          <w:color w:val="000000"/>
          <w:spacing w:val="0"/>
          <w:w w:val="100"/>
          <w:position w:val="0"/>
        </w:rPr>
        <w:t>以用户健康为核心，以荣科医疗信创中台为智能中枢，推进城市医疗卫生健康一体化融合，实现医疗全场景、用户全周期、 城市全区域的数字化渗透，提升医疗服务水平和居民的健康素养，让医疗机构效率更高、让大健康产业更具创造力。</w:t>
      </w:r>
    </w:p>
    <w:p>
      <w:pPr>
        <w:pStyle w:val="Style34"/>
        <w:keepNext w:val="0"/>
        <w:keepLines w:val="0"/>
        <w:widowControl w:val="0"/>
        <w:shd w:val="clear" w:color="auto" w:fill="auto"/>
        <w:bidi w:val="0"/>
        <w:spacing w:before="0" w:after="0" w:line="313" w:lineRule="exact"/>
        <w:ind w:left="840" w:right="0" w:firstLine="0"/>
        <w:jc w:val="both"/>
      </w:pPr>
      <w:r>
        <w:rPr>
          <w:color w:val="000000"/>
          <w:spacing w:val="0"/>
          <w:w w:val="100"/>
          <w:position w:val="0"/>
        </w:rPr>
        <w:t>公司也将深度落实推进“数字健康漯河”项目，加速在漯河落地荣科医疗信创中台，打造标杆工程。同时，与豫信电科</w:t>
      </w:r>
      <w:r>
        <w:rPr>
          <w:color w:val="000000"/>
          <w:spacing w:val="0"/>
          <w:w w:val="100"/>
          <w:position w:val="0"/>
          <w:sz w:val="18"/>
          <w:szCs w:val="18"/>
        </w:rPr>
        <w:t>6</w:t>
      </w:r>
      <w:r>
        <w:rPr>
          <w:color w:val="000000"/>
          <w:spacing w:val="0"/>
          <w:w w:val="100"/>
          <w:position w:val="0"/>
        </w:rPr>
        <w:t>个 地市销售群加强协作，推动数字健康城市在其他地市的复制。</w:t>
      </w:r>
    </w:p>
    <w:p>
      <w:pPr>
        <w:pStyle w:val="Style34"/>
        <w:keepNext w:val="0"/>
        <w:keepLines w:val="0"/>
        <w:widowControl w:val="0"/>
        <w:shd w:val="clear" w:color="auto" w:fill="auto"/>
        <w:bidi w:val="0"/>
        <w:spacing w:before="0" w:after="0" w:line="313" w:lineRule="exact"/>
        <w:ind w:left="840" w:right="0" w:firstLine="0"/>
        <w:jc w:val="both"/>
      </w:pPr>
      <w:r>
        <w:rPr>
          <w:color w:val="000000"/>
          <w:spacing w:val="0"/>
          <w:w w:val="100"/>
          <w:position w:val="0"/>
        </w:rPr>
        <w:t>在数字医院领域，公司将整合各子公司强势产品，加强输出以评级为导向，以数据驱动为核心的智慧医院解决方案，赋能各 分（子）公司以及生态合作体系，加强行业领导力。在医共体领域，加强与豫信电科的协作，把握好河南政策对医共体建设 支持的机会，提升市场份额，建立河南本地化服务交付团队。</w:t>
      </w:r>
    </w:p>
    <w:p>
      <w:pPr>
        <w:pStyle w:val="Style34"/>
        <w:keepNext w:val="0"/>
        <w:keepLines w:val="0"/>
        <w:widowControl w:val="0"/>
        <w:shd w:val="clear" w:color="auto" w:fill="auto"/>
        <w:tabs>
          <w:tab w:pos="1360" w:val="left"/>
        </w:tabs>
        <w:bidi w:val="0"/>
        <w:spacing w:before="0" w:after="0" w:line="313" w:lineRule="exact"/>
        <w:ind w:left="0" w:right="0" w:firstLine="840"/>
        <w:jc w:val="left"/>
      </w:pPr>
      <w:bookmarkStart w:id="225" w:name="bookmark225"/>
      <w:r>
        <w:rPr>
          <w:color w:val="000000"/>
          <w:spacing w:val="0"/>
          <w:w w:val="100"/>
          <w:position w:val="0"/>
        </w:rPr>
        <w:t>（</w:t>
      </w:r>
      <w:bookmarkEnd w:id="225"/>
      <w:r>
        <w:rPr>
          <w:color w:val="000000"/>
          <w:spacing w:val="0"/>
          <w:w w:val="100"/>
          <w:position w:val="0"/>
        </w:rPr>
        <w:t>二）</w:t>
        <w:tab/>
        <w:t>现有医疗市场抢抓先机</w:t>
      </w:r>
    </w:p>
    <w:p>
      <w:pPr>
        <w:pStyle w:val="Style34"/>
        <w:keepNext w:val="0"/>
        <w:keepLines w:val="0"/>
        <w:widowControl w:val="0"/>
        <w:shd w:val="clear" w:color="auto" w:fill="auto"/>
        <w:bidi w:val="0"/>
        <w:spacing w:before="0" w:after="0" w:line="313" w:lineRule="exact"/>
        <w:ind w:left="840" w:right="0" w:firstLine="0"/>
        <w:jc w:val="both"/>
      </w:pPr>
      <w:r>
        <w:rPr>
          <w:color w:val="000000"/>
          <w:spacing w:val="0"/>
          <w:w w:val="100"/>
          <w:position w:val="0"/>
        </w:rPr>
        <w:t>面对体量逐渐增加、竞争愈加激烈的医疗市场，公司产品创新、成熟度提升和品牌建设是经营工作的重中之重，新产品在重 点医院的落地销售、以快速交付为目标的产品迭代工作、全国各地区市场推广会，均计划在年内落实。</w:t>
      </w:r>
    </w:p>
    <w:p>
      <w:pPr>
        <w:pStyle w:val="Style34"/>
        <w:keepNext w:val="0"/>
        <w:keepLines w:val="0"/>
        <w:widowControl w:val="0"/>
        <w:shd w:val="clear" w:color="auto" w:fill="auto"/>
        <w:bidi w:val="0"/>
        <w:spacing w:before="0" w:after="0" w:line="313" w:lineRule="exact"/>
        <w:ind w:left="840" w:right="0" w:firstLine="0"/>
        <w:jc w:val="both"/>
      </w:pPr>
      <w:r>
        <w:rPr>
          <w:color w:val="000000"/>
          <w:spacing w:val="0"/>
          <w:w w:val="100"/>
          <w:position w:val="0"/>
        </w:rPr>
        <w:t>随着公立医院高质量发展和“以评促建”的政策指导下，医院对于信息化建设的需求迫在眉睫，在后疫情下急诊急救受到各 级医疗机构的高度重视，尤其是视讯联动、急诊急救、远程协同更是一个销售增长点。急危重症、专病系统也是国家对于健 康中国政策''大病不出县-基层首诊”的建设重点，双向转诊也是公司在紧急医疗服务体系建设项目上的刚性需求。</w:t>
      </w:r>
    </w:p>
    <w:p>
      <w:pPr>
        <w:pStyle w:val="Style34"/>
        <w:keepNext w:val="0"/>
        <w:keepLines w:val="0"/>
        <w:widowControl w:val="0"/>
        <w:shd w:val="clear" w:color="auto" w:fill="auto"/>
        <w:bidi w:val="0"/>
        <w:spacing w:before="0" w:after="0" w:line="313" w:lineRule="exact"/>
        <w:ind w:left="840" w:right="0" w:firstLine="0"/>
        <w:jc w:val="both"/>
      </w:pPr>
      <w:r>
        <w:rPr>
          <w:color w:val="000000"/>
          <w:spacing w:val="0"/>
          <w:w w:val="100"/>
          <w:position w:val="0"/>
          <w:sz w:val="18"/>
          <w:szCs w:val="18"/>
        </w:rPr>
        <w:t>2022</w:t>
      </w:r>
      <w:r>
        <w:rPr>
          <w:color w:val="000000"/>
          <w:spacing w:val="0"/>
          <w:w w:val="100"/>
          <w:position w:val="0"/>
        </w:rPr>
        <w:t>年，公司在医疗业务方面将不断加速智慧医院、医共体、数字健康城市等解决方案的推进，在有效的业务融合下，寻求 优势互补和生态建设，追求实现荣科生态战略的全面升级。</w:t>
      </w:r>
    </w:p>
    <w:p>
      <w:pPr>
        <w:pStyle w:val="Style34"/>
        <w:keepNext w:val="0"/>
        <w:keepLines w:val="0"/>
        <w:widowControl w:val="0"/>
        <w:shd w:val="clear" w:color="auto" w:fill="auto"/>
        <w:tabs>
          <w:tab w:pos="1360" w:val="left"/>
        </w:tabs>
        <w:bidi w:val="0"/>
        <w:spacing w:before="0" w:after="0" w:line="313" w:lineRule="exact"/>
        <w:ind w:left="0" w:right="0" w:firstLine="840"/>
        <w:jc w:val="both"/>
      </w:pPr>
      <w:bookmarkStart w:id="226" w:name="bookmark226"/>
      <w:r>
        <w:rPr>
          <w:color w:val="000000"/>
          <w:spacing w:val="0"/>
          <w:w w:val="100"/>
          <w:position w:val="0"/>
        </w:rPr>
        <w:t>（</w:t>
      </w:r>
      <w:bookmarkEnd w:id="226"/>
      <w:r>
        <w:rPr>
          <w:color w:val="000000"/>
          <w:spacing w:val="0"/>
          <w:w w:val="100"/>
          <w:position w:val="0"/>
        </w:rPr>
        <w:t>三）</w:t>
        <w:tab/>
        <w:t>智慧城市抓住信创窗口</w:t>
      </w:r>
    </w:p>
    <w:p>
      <w:pPr>
        <w:pStyle w:val="Style34"/>
        <w:keepNext w:val="0"/>
        <w:keepLines w:val="0"/>
        <w:widowControl w:val="0"/>
        <w:shd w:val="clear" w:color="auto" w:fill="auto"/>
        <w:bidi w:val="0"/>
        <w:spacing w:before="0" w:after="0" w:line="313" w:lineRule="exact"/>
        <w:ind w:left="840" w:right="0" w:firstLine="0"/>
        <w:jc w:val="both"/>
      </w:pPr>
      <w:r>
        <w:rPr>
          <w:color w:val="000000"/>
          <w:spacing w:val="0"/>
          <w:w w:val="100"/>
          <w:position w:val="0"/>
        </w:rPr>
        <w:t>面向智慧城市的政务、人社、新医保、能源、教育、金融等重点行业客户信息化建设，提供覆盖规划咨询、部署建设、交付 运营、灾难恢复等内容的全栈式云上解决方案及最佳实践，加快实现政、企的智能化转型与智慧运营。</w:t>
      </w:r>
    </w:p>
    <w:p>
      <w:pPr>
        <w:pStyle w:val="Style34"/>
        <w:keepNext w:val="0"/>
        <w:keepLines w:val="0"/>
        <w:widowControl w:val="0"/>
        <w:shd w:val="clear" w:color="auto" w:fill="auto"/>
        <w:bidi w:val="0"/>
        <w:spacing w:before="0" w:after="0" w:line="313" w:lineRule="exact"/>
        <w:ind w:left="840" w:right="0" w:firstLine="0"/>
        <w:jc w:val="both"/>
      </w:pPr>
      <w:r>
        <w:rPr>
          <w:color w:val="000000"/>
          <w:spacing w:val="0"/>
          <w:w w:val="100"/>
          <w:position w:val="0"/>
        </w:rPr>
        <w:t>抓住国产化替代的大趋势，进一步加强技术研发投入和人才储备，确保公司在区域的优势地位，推动团队、业务、生态一体 化、互相促进、互相协同，使公司在区域内发挥更大的辐射作用。</w:t>
      </w:r>
    </w:p>
    <w:p>
      <w:pPr>
        <w:pStyle w:val="Style34"/>
        <w:keepNext w:val="0"/>
        <w:keepLines w:val="0"/>
        <w:widowControl w:val="0"/>
        <w:shd w:val="clear" w:color="auto" w:fill="auto"/>
        <w:bidi w:val="0"/>
        <w:spacing w:before="0" w:after="0" w:line="313" w:lineRule="exact"/>
        <w:ind w:left="0" w:right="0" w:firstLine="840"/>
        <w:jc w:val="left"/>
      </w:pPr>
      <w:r>
        <w:rPr>
          <w:color w:val="000000"/>
          <w:spacing w:val="0"/>
          <w:w w:val="100"/>
          <w:position w:val="0"/>
        </w:rPr>
        <w:t>深耕已有客户，同时开拓新的区域客户，确保每年复合增长业绩目标的达成，提升“软件+服务”的业务占比。</w:t>
      </w:r>
    </w:p>
    <w:p>
      <w:pPr>
        <w:pStyle w:val="Style34"/>
        <w:keepNext w:val="0"/>
        <w:keepLines w:val="0"/>
        <w:widowControl w:val="0"/>
        <w:shd w:val="clear" w:color="auto" w:fill="auto"/>
        <w:tabs>
          <w:tab w:pos="1360" w:val="left"/>
        </w:tabs>
        <w:bidi w:val="0"/>
        <w:spacing w:before="0" w:after="0" w:line="313" w:lineRule="exact"/>
        <w:ind w:left="0" w:right="0" w:firstLine="840"/>
        <w:jc w:val="both"/>
      </w:pPr>
      <w:bookmarkStart w:id="227" w:name="bookmark227"/>
      <w:r>
        <w:rPr>
          <w:color w:val="000000"/>
          <w:spacing w:val="0"/>
          <w:w w:val="100"/>
          <w:position w:val="0"/>
        </w:rPr>
        <w:t>（</w:t>
      </w:r>
      <w:bookmarkEnd w:id="227"/>
      <w:r>
        <w:rPr>
          <w:color w:val="000000"/>
          <w:spacing w:val="0"/>
          <w:w w:val="100"/>
          <w:position w:val="0"/>
        </w:rPr>
        <w:t>四）</w:t>
        <w:tab/>
        <w:t>推进公共关系建设，提升行业影响力</w:t>
      </w:r>
    </w:p>
    <w:p>
      <w:pPr>
        <w:pStyle w:val="Style34"/>
        <w:keepNext w:val="0"/>
        <w:keepLines w:val="0"/>
        <w:widowControl w:val="0"/>
        <w:shd w:val="clear" w:color="auto" w:fill="auto"/>
        <w:bidi w:val="0"/>
        <w:spacing w:before="0" w:after="0" w:line="313" w:lineRule="exact"/>
        <w:ind w:left="840" w:right="0" w:firstLine="0"/>
        <w:jc w:val="both"/>
      </w:pPr>
      <w:r>
        <w:rPr>
          <w:color w:val="000000"/>
          <w:spacing w:val="0"/>
          <w:w w:val="100"/>
          <w:position w:val="0"/>
        </w:rPr>
        <w:t>加强公司与国家行业主管部门的沟通，推进卫生健康行业网络安全测评中心的设立、数字化时代卫生健康统计数据的安全治 理揭榜挂帅、医院数据安全治理研究报告编制、</w:t>
      </w:r>
      <w:r>
        <w:rPr>
          <w:color w:val="000000"/>
          <w:spacing w:val="0"/>
          <w:w w:val="100"/>
          <w:position w:val="0"/>
          <w:sz w:val="18"/>
          <w:szCs w:val="18"/>
        </w:rPr>
        <w:t>ICD-11</w:t>
      </w:r>
      <w:r>
        <w:rPr>
          <w:color w:val="000000"/>
          <w:spacing w:val="0"/>
          <w:w w:val="100"/>
          <w:position w:val="0"/>
        </w:rPr>
        <w:t>标准推广等项目的落地。建立与战略研究院、高技术中心、产业促进 中心等部门的合作关系，推动新型科研机构设立、国家重点研发计划项目申报协同等工作。</w:t>
      </w:r>
    </w:p>
    <w:p>
      <w:pPr>
        <w:pStyle w:val="Style34"/>
        <w:keepNext w:val="0"/>
        <w:keepLines w:val="0"/>
        <w:widowControl w:val="0"/>
        <w:shd w:val="clear" w:color="auto" w:fill="auto"/>
        <w:tabs>
          <w:tab w:pos="1360" w:val="left"/>
        </w:tabs>
        <w:bidi w:val="0"/>
        <w:spacing w:before="0" w:after="0" w:line="313" w:lineRule="exact"/>
        <w:ind w:left="0" w:right="0" w:firstLine="840"/>
        <w:jc w:val="both"/>
      </w:pPr>
      <w:bookmarkStart w:id="228" w:name="bookmark228"/>
      <w:r>
        <w:rPr>
          <w:color w:val="000000"/>
          <w:spacing w:val="0"/>
          <w:w w:val="100"/>
          <w:position w:val="0"/>
        </w:rPr>
        <w:t>（</w:t>
      </w:r>
      <w:bookmarkEnd w:id="228"/>
      <w:r>
        <w:rPr>
          <w:color w:val="000000"/>
          <w:spacing w:val="0"/>
          <w:w w:val="100"/>
          <w:position w:val="0"/>
        </w:rPr>
        <w:t>五）</w:t>
        <w:tab/>
        <w:t>强化内部管理策略</w:t>
      </w:r>
    </w:p>
    <w:p>
      <w:pPr>
        <w:pStyle w:val="Style34"/>
        <w:keepNext w:val="0"/>
        <w:keepLines w:val="0"/>
        <w:widowControl w:val="0"/>
        <w:shd w:val="clear" w:color="auto" w:fill="auto"/>
        <w:tabs>
          <w:tab w:pos="1218" w:val="left"/>
        </w:tabs>
        <w:bidi w:val="0"/>
        <w:spacing w:before="0" w:after="0" w:line="313" w:lineRule="exact"/>
        <w:ind w:left="0" w:right="0" w:firstLine="840"/>
        <w:jc w:val="both"/>
      </w:pPr>
      <w:bookmarkStart w:id="229" w:name="bookmark229"/>
      <w:r>
        <w:rPr>
          <w:color w:val="000000"/>
          <w:spacing w:val="0"/>
          <w:w w:val="100"/>
          <w:position w:val="0"/>
          <w:sz w:val="18"/>
          <w:szCs w:val="18"/>
        </w:rPr>
        <w:t>1</w:t>
      </w:r>
      <w:bookmarkEnd w:id="229"/>
      <w:r>
        <w:rPr>
          <w:color w:val="000000"/>
          <w:spacing w:val="0"/>
          <w:w w:val="100"/>
          <w:position w:val="0"/>
        </w:rPr>
        <w:t>、</w:t>
        <w:tab/>
        <w:t>加强公司审计及战略规划，优化预算管理</w:t>
      </w:r>
    </w:p>
    <w:p>
      <w:pPr>
        <w:pStyle w:val="Style34"/>
        <w:keepNext w:val="0"/>
        <w:keepLines w:val="0"/>
        <w:widowControl w:val="0"/>
        <w:shd w:val="clear" w:color="auto" w:fill="auto"/>
        <w:bidi w:val="0"/>
        <w:spacing w:before="0" w:after="0" w:line="313" w:lineRule="exact"/>
        <w:ind w:left="840" w:right="0" w:firstLine="0"/>
        <w:jc w:val="both"/>
      </w:pPr>
      <w:r>
        <w:rPr>
          <w:color w:val="000000"/>
          <w:spacing w:val="0"/>
          <w:w w:val="100"/>
          <w:position w:val="0"/>
        </w:rPr>
        <w:t>公司完善审计与风控职能，加强公司的全面审计和风控管理。筹建公司战略规划职能，深化公司中长期发展规划，组织推动 规划落地实施。</w:t>
      </w:r>
    </w:p>
    <w:p>
      <w:pPr>
        <w:pStyle w:val="Style34"/>
        <w:keepNext w:val="0"/>
        <w:keepLines w:val="0"/>
        <w:widowControl w:val="0"/>
        <w:shd w:val="clear" w:color="auto" w:fill="auto"/>
        <w:bidi w:val="0"/>
        <w:spacing w:before="0" w:after="0" w:line="313" w:lineRule="exact"/>
        <w:ind w:left="840" w:right="0" w:firstLine="0"/>
        <w:jc w:val="both"/>
      </w:pPr>
      <w:r>
        <w:rPr>
          <w:color w:val="000000"/>
          <w:spacing w:val="0"/>
          <w:w w:val="100"/>
          <w:position w:val="0"/>
        </w:rPr>
        <w:t>财务方面，优化年度预算编制，跟踪各期预算达成情况，指导并协助预算目标的达成。加大融资工作力度，创新融资方式， 在资金总量方面有效保障公司业务和并购投资的需求。</w:t>
      </w:r>
    </w:p>
    <w:p>
      <w:pPr>
        <w:pStyle w:val="Style34"/>
        <w:keepNext w:val="0"/>
        <w:keepLines w:val="0"/>
        <w:widowControl w:val="0"/>
        <w:shd w:val="clear" w:color="auto" w:fill="auto"/>
        <w:tabs>
          <w:tab w:pos="1218" w:val="left"/>
        </w:tabs>
        <w:bidi w:val="0"/>
        <w:spacing w:before="0" w:after="0" w:line="313" w:lineRule="exact"/>
        <w:ind w:left="0" w:right="0" w:firstLine="840"/>
        <w:jc w:val="left"/>
      </w:pPr>
      <w:bookmarkStart w:id="230" w:name="bookmark230"/>
      <w:r>
        <w:rPr>
          <w:color w:val="000000"/>
          <w:spacing w:val="0"/>
          <w:w w:val="100"/>
          <w:position w:val="0"/>
          <w:sz w:val="18"/>
          <w:szCs w:val="18"/>
        </w:rPr>
        <w:t>2</w:t>
      </w:r>
      <w:bookmarkEnd w:id="230"/>
      <w:r>
        <w:rPr>
          <w:color w:val="000000"/>
          <w:spacing w:val="0"/>
          <w:w w:val="100"/>
          <w:position w:val="0"/>
        </w:rPr>
        <w:t>、</w:t>
        <w:tab/>
        <w:t>加强投资者关系管理，提升沟通效率</w:t>
      </w:r>
    </w:p>
    <w:p>
      <w:pPr>
        <w:pStyle w:val="Style34"/>
        <w:keepNext w:val="0"/>
        <w:keepLines w:val="0"/>
        <w:widowControl w:val="0"/>
        <w:shd w:val="clear" w:color="auto" w:fill="auto"/>
        <w:bidi w:val="0"/>
        <w:spacing w:before="0" w:after="0" w:line="313" w:lineRule="exact"/>
        <w:ind w:left="840" w:right="0" w:firstLine="0"/>
        <w:jc w:val="both"/>
      </w:pPr>
      <w:r>
        <w:rPr>
          <w:color w:val="000000"/>
          <w:spacing w:val="0"/>
          <w:w w:val="100"/>
          <w:position w:val="0"/>
        </w:rPr>
        <w:t>结合公司发展战略要求，积极推动与投资者之间的良性互动，保持与监管机构的密切沟通，努力提升沟通的效率与质量，保 证公司重大信息及时、准确地向资本市场传递，力争实现在资本市场上保持良好的企业形象。</w:t>
      </w:r>
    </w:p>
    <w:p>
      <w:pPr>
        <w:pStyle w:val="Style34"/>
        <w:keepNext w:val="0"/>
        <w:keepLines w:val="0"/>
        <w:widowControl w:val="0"/>
        <w:shd w:val="clear" w:color="auto" w:fill="auto"/>
        <w:tabs>
          <w:tab w:pos="1218" w:val="left"/>
        </w:tabs>
        <w:bidi w:val="0"/>
        <w:spacing w:before="0" w:after="0" w:line="313" w:lineRule="exact"/>
        <w:ind w:left="0" w:right="0" w:firstLine="840"/>
        <w:jc w:val="left"/>
      </w:pPr>
      <w:bookmarkStart w:id="231" w:name="bookmark231"/>
      <w:r>
        <w:rPr>
          <w:color w:val="000000"/>
          <w:spacing w:val="0"/>
          <w:w w:val="100"/>
          <w:position w:val="0"/>
          <w:sz w:val="18"/>
          <w:szCs w:val="18"/>
        </w:rPr>
        <w:t>3</w:t>
      </w:r>
      <w:bookmarkEnd w:id="231"/>
      <w:r>
        <w:rPr>
          <w:color w:val="000000"/>
          <w:spacing w:val="0"/>
          <w:w w:val="100"/>
          <w:position w:val="0"/>
        </w:rPr>
        <w:t>、</w:t>
        <w:tab/>
        <w:t>加强公司内部管控，提升整体管理能力</w:t>
      </w:r>
    </w:p>
    <w:p>
      <w:pPr>
        <w:pStyle w:val="Style34"/>
        <w:keepNext w:val="0"/>
        <w:keepLines w:val="0"/>
        <w:widowControl w:val="0"/>
        <w:shd w:val="clear" w:color="auto" w:fill="auto"/>
        <w:bidi w:val="0"/>
        <w:spacing w:before="0" w:after="0" w:line="313" w:lineRule="exact"/>
        <w:ind w:left="0" w:right="0" w:firstLine="840"/>
        <w:jc w:val="both"/>
      </w:pPr>
      <w:r>
        <w:rPr>
          <w:color w:val="000000"/>
          <w:spacing w:val="0"/>
          <w:w w:val="100"/>
          <w:position w:val="0"/>
        </w:rPr>
        <w:t>公司将持续建设符合公司发展与战略目标的管理体系，包括市场与销售协同体系、业务与技术赋能体系、人才任用与激励体</w:t>
      </w:r>
      <w:r>
        <w:br w:type="page"/>
      </w:r>
    </w:p>
    <w:p>
      <w:pPr>
        <w:pStyle w:val="Style34"/>
        <w:keepNext w:val="0"/>
        <w:keepLines w:val="0"/>
        <w:widowControl w:val="0"/>
        <w:shd w:val="clear" w:color="auto" w:fill="auto"/>
        <w:bidi w:val="0"/>
        <w:spacing w:before="0" w:after="0" w:line="240" w:lineRule="auto"/>
        <w:ind w:left="0" w:right="0" w:firstLine="840"/>
        <w:jc w:val="left"/>
      </w:pPr>
      <w:r>
        <mc:AlternateContent>
          <mc:Choice Requires="wps">
            <w:drawing>
              <wp:anchor distT="0" distB="0" distL="114300" distR="114300" simplePos="0" relativeHeight="125829396" behindDoc="0" locked="0" layoutInCell="1" allowOverlap="1">
                <wp:simplePos x="0" y="0"/>
                <wp:positionH relativeFrom="page">
                  <wp:posOffset>800735</wp:posOffset>
                </wp:positionH>
                <wp:positionV relativeFrom="margin">
                  <wp:posOffset>-75565</wp:posOffset>
                </wp:positionV>
                <wp:extent cx="1243330" cy="298450"/>
                <wp:wrapTopAndBottom/>
                <wp:docPr id="25" name="Shape 25"/>
                <a:graphic xmlns:a="http://schemas.openxmlformats.org/drawingml/2006/main">
                  <a:graphicData uri="http://schemas.microsoft.com/office/word/2010/wordprocessingShape">
                    <wps:wsp>
                      <wps:cNvSpPr txBox="1"/>
                      <wps:spPr>
                        <a:xfrm>
                          <a:ext cx="1243330" cy="29845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051" type="#_x0000_t202" style="position:absolute;margin-left:63.050000000000004pt;margin-top:-5.9500000000000002pt;width:97.900000000000006pt;height:23.5pt;z-index:-125829357;mso-wrap-distance-left:9.pt;mso-wrap-distance-right:9.pt;mso-position-horizontal-relative:page;mso-position-vertical-relative:margin"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anchory="margin"/>
              </v:shape>
            </w:pict>
          </mc:Fallback>
        </mc:AlternateContent>
      </w:r>
      <w:r>
        <w:rPr>
          <w:color w:val="000000"/>
          <w:spacing w:val="0"/>
          <w:w w:val="100"/>
          <w:position w:val="0"/>
        </w:rPr>
        <w:t>系、审计与风险管控体系等。进一步优化公司组织架构，明确授权体系、职责与管理流程，推进规范化的制度建设，发挥核</w:t>
      </w:r>
    </w:p>
    <w:p>
      <w:pPr>
        <w:pStyle w:val="Style34"/>
        <w:keepNext w:val="0"/>
        <w:keepLines w:val="0"/>
        <w:widowControl w:val="0"/>
        <w:shd w:val="clear" w:color="auto" w:fill="auto"/>
        <w:bidi w:val="0"/>
        <w:spacing w:before="0" w:after="0" w:line="316" w:lineRule="exact"/>
        <w:ind w:left="0" w:right="0" w:firstLine="840"/>
        <w:jc w:val="left"/>
      </w:pPr>
      <w:r>
        <w:rPr>
          <w:color w:val="000000"/>
          <w:spacing w:val="0"/>
          <w:w w:val="100"/>
          <w:position w:val="0"/>
        </w:rPr>
        <w:t>心管理职能的作用，促进公司总部与各分（子）公司协作，增强企业凝聚力。</w:t>
      </w:r>
    </w:p>
    <w:p>
      <w:pPr>
        <w:pStyle w:val="Style34"/>
        <w:keepNext w:val="0"/>
        <w:keepLines w:val="0"/>
        <w:widowControl w:val="0"/>
        <w:shd w:val="clear" w:color="auto" w:fill="auto"/>
        <w:bidi w:val="0"/>
        <w:spacing w:before="0" w:after="0" w:line="316" w:lineRule="exact"/>
        <w:ind w:left="0" w:right="0" w:firstLine="840"/>
        <w:jc w:val="left"/>
      </w:pPr>
      <w:bookmarkStart w:id="232" w:name="bookmark232"/>
      <w:r>
        <w:rPr>
          <w:color w:val="000000"/>
          <w:spacing w:val="0"/>
          <w:w w:val="100"/>
          <w:position w:val="0"/>
          <w:sz w:val="18"/>
          <w:szCs w:val="18"/>
        </w:rPr>
        <w:t>4</w:t>
      </w:r>
      <w:bookmarkEnd w:id="232"/>
      <w:r>
        <w:rPr>
          <w:color w:val="000000"/>
          <w:spacing w:val="0"/>
          <w:w w:val="100"/>
          <w:position w:val="0"/>
        </w:rPr>
        <w:t>、推进内部管理数字化转型，建设数字化综合管理平台</w:t>
      </w:r>
    </w:p>
    <w:p>
      <w:pPr>
        <w:pStyle w:val="Style34"/>
        <w:keepNext w:val="0"/>
        <w:keepLines w:val="0"/>
        <w:widowControl w:val="0"/>
        <w:shd w:val="clear" w:color="auto" w:fill="auto"/>
        <w:bidi w:val="0"/>
        <w:spacing w:before="0" w:after="0" w:line="316" w:lineRule="exact"/>
        <w:ind w:left="840" w:right="0" w:firstLine="0"/>
        <w:jc w:val="left"/>
      </w:pPr>
      <w:r>
        <w:rPr>
          <w:color w:val="000000"/>
          <w:spacing w:val="0"/>
          <w:w w:val="100"/>
          <w:position w:val="0"/>
        </w:rPr>
        <w:t>公司将持续加强包括预算管理的数字化、系统化、智能化；采购精准化、项目精细化的管理机制，全面加强运营与管理决策， 降本增效。同时，进一步提升风险意识，加强风险管控，增强企业抗风险能力，保障公司安全运营。</w:t>
      </w:r>
    </w:p>
    <w:p>
      <w:pPr>
        <w:pStyle w:val="Style34"/>
        <w:keepNext w:val="0"/>
        <w:keepLines w:val="0"/>
        <w:widowControl w:val="0"/>
        <w:shd w:val="clear" w:color="auto" w:fill="auto"/>
        <w:bidi w:val="0"/>
        <w:spacing w:before="0" w:after="0" w:line="316" w:lineRule="exact"/>
        <w:ind w:left="0" w:right="0" w:firstLine="840"/>
        <w:jc w:val="both"/>
      </w:pPr>
      <w:bookmarkStart w:id="233" w:name="bookmark233"/>
      <w:r>
        <w:rPr>
          <w:color w:val="000000"/>
          <w:spacing w:val="0"/>
          <w:w w:val="100"/>
          <w:position w:val="0"/>
        </w:rPr>
        <w:t>（</w:t>
      </w:r>
      <w:bookmarkEnd w:id="233"/>
      <w:r>
        <w:rPr>
          <w:color w:val="000000"/>
          <w:spacing w:val="0"/>
          <w:w w:val="100"/>
          <w:position w:val="0"/>
        </w:rPr>
        <w:t>六）加强党的建设，充分发挥党组织在混合所有制企业的领导作用</w:t>
      </w:r>
    </w:p>
    <w:p>
      <w:pPr>
        <w:pStyle w:val="Style34"/>
        <w:keepNext w:val="0"/>
        <w:keepLines w:val="0"/>
        <w:widowControl w:val="0"/>
        <w:shd w:val="clear" w:color="auto" w:fill="auto"/>
        <w:bidi w:val="0"/>
        <w:spacing w:before="0" w:after="0" w:line="316" w:lineRule="exact"/>
        <w:ind w:left="840" w:right="0" w:firstLine="0"/>
        <w:jc w:val="both"/>
      </w:pPr>
      <w:r>
        <w:rPr>
          <w:color w:val="000000"/>
          <w:spacing w:val="0"/>
          <w:w w:val="100"/>
          <w:position w:val="0"/>
          <w:sz w:val="18"/>
          <w:szCs w:val="18"/>
        </w:rPr>
        <w:t>2022</w:t>
      </w:r>
      <w:r>
        <w:rPr>
          <w:color w:val="000000"/>
          <w:spacing w:val="0"/>
          <w:w w:val="100"/>
          <w:position w:val="0"/>
        </w:rPr>
        <w:t>年将要召开党的“二十大”。这是党和国家政治生活中的一件大事。公司将以党的“二十大”召开为契机，认真学习、 深刻领会党对经济社会发展的指导方针，积极探索企业党的建设新模式，以党建促进企业文化建设，提高经营效益，增强公 司的凝聚力，从而提升公司的市场竞争力和战斗力。</w:t>
      </w:r>
    </w:p>
    <w:p>
      <w:pPr>
        <w:pStyle w:val="Style34"/>
        <w:keepNext w:val="0"/>
        <w:keepLines w:val="0"/>
        <w:widowControl w:val="0"/>
        <w:shd w:val="clear" w:color="auto" w:fill="auto"/>
        <w:bidi w:val="0"/>
        <w:spacing w:before="0" w:after="380" w:line="316" w:lineRule="exact"/>
        <w:ind w:left="840" w:right="0" w:firstLine="0"/>
        <w:jc w:val="both"/>
      </w:pPr>
      <w:r>
        <w:rPr>
          <w:color w:val="000000"/>
          <w:spacing w:val="0"/>
          <w:w w:val="100"/>
          <w:position w:val="0"/>
          <w:sz w:val="18"/>
          <w:szCs w:val="18"/>
        </w:rPr>
        <w:t>2022</w:t>
      </w:r>
      <w:r>
        <w:rPr>
          <w:color w:val="000000"/>
          <w:spacing w:val="0"/>
          <w:w w:val="100"/>
          <w:position w:val="0"/>
        </w:rPr>
        <w:t>年，荣科科技将持续深化各分（子）公司的经营，确保现有行业领域的产品与研发优势，深入下沉市场，加强物联网产 品和临床业务介入的深度和广度，坚持国家“数字中国”建设战略，加速布局信创领域，推动国内医疗信创产业早日实现“自 主可控”发展；进一步构建良好的产业生态，在人工智能、区块链以及大数据等领域与各大厂商建立技术合作关系，努力推 动技术革新；公司管理层将持续加强党建工作，强化责任担当，提高政治站位，为公司业务持续发展提供坚强有力的保障。 公司管理层将紧密围绕党委会、董事会的领导，依靠全体员工，乘势而上，勇于挑战，持续创新，做专做精，优化组织管理， 扩大业务优势，巩固经营基础，拓展纵深市场，树立品牌口碑，提升荣科价值。</w:t>
      </w:r>
    </w:p>
    <w:p>
      <w:pPr>
        <w:pStyle w:val="Style38"/>
        <w:keepNext/>
        <w:keepLines/>
        <w:widowControl w:val="0"/>
        <w:shd w:val="clear" w:color="auto" w:fill="auto"/>
        <w:bidi w:val="0"/>
        <w:spacing w:before="0" w:after="380" w:line="240" w:lineRule="auto"/>
        <w:ind w:left="0" w:right="0" w:firstLine="840"/>
        <w:jc w:val="left"/>
      </w:pPr>
      <w:bookmarkStart w:id="234" w:name="bookmark234"/>
      <w:bookmarkStart w:id="235" w:name="bookmark235"/>
      <w:bookmarkStart w:id="236" w:name="bookmark236"/>
      <w:r>
        <w:rPr>
          <w:color w:val="000000"/>
          <w:spacing w:val="0"/>
          <w:w w:val="100"/>
          <w:position w:val="0"/>
        </w:rPr>
        <w:t>十二、报告期内接待调研、沟通、采访等活动登记表</w:t>
      </w:r>
      <w:bookmarkEnd w:id="234"/>
      <w:bookmarkEnd w:id="235"/>
      <w:bookmarkEnd w:id="236"/>
    </w:p>
    <w:p>
      <w:pPr>
        <w:pStyle w:val="Style34"/>
        <w:keepNext w:val="0"/>
        <w:keepLines w:val="0"/>
        <w:widowControl w:val="0"/>
        <w:shd w:val="clear" w:color="auto" w:fill="auto"/>
        <w:bidi w:val="0"/>
        <w:spacing w:before="0" w:after="380" w:line="240" w:lineRule="auto"/>
        <w:ind w:left="0" w:right="0" w:firstLine="840"/>
        <w:jc w:val="left"/>
        <w:sectPr>
          <w:footnotePr>
            <w:pos w:val="pageBottom"/>
            <w:numFmt w:val="decimal"/>
            <w:numRestart w:val="continuous"/>
          </w:footnotePr>
          <w:pgSz w:w="11900" w:h="16840"/>
          <w:pgMar w:top="1158" w:right="132" w:bottom="1373" w:left="268"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pStyle w:val="Style2"/>
        <w:keepNext w:val="0"/>
        <w:keepLines w:val="0"/>
        <w:widowControl w:val="0"/>
        <w:shd w:val="clear" w:color="auto" w:fill="auto"/>
        <w:tabs>
          <w:tab w:pos="1609" w:val="left"/>
        </w:tabs>
        <w:bidi w:val="0"/>
        <w:spacing w:before="0" w:after="420" w:line="206" w:lineRule="exact"/>
        <w:ind w:left="980" w:right="0" w:firstLine="20"/>
        <w:jc w:val="left"/>
        <w:rPr>
          <w:sz w:val="16"/>
          <w:szCs w:val="16"/>
        </w:rPr>
      </w:pPr>
      <w:r>
        <w:rPr>
          <w:color w:val="265892"/>
          <w:spacing w:val="0"/>
          <w:w w:val="100"/>
          <w:position w:val="0"/>
          <w:sz w:val="24"/>
          <w:szCs w:val="24"/>
        </w:rPr>
        <w:t>七一</w:t>
      </w:r>
      <w:r>
        <w:rPr>
          <w:spacing w:val="0"/>
          <w:w w:val="100"/>
          <w:position w:val="0"/>
          <w:sz w:val="15"/>
          <w:szCs w:val="15"/>
        </w:rPr>
        <w:t xml:space="preserve">国家高新技术企业 </w:t>
      </w:r>
      <w:r>
        <w:rPr>
          <w:color w:val="265892"/>
          <w:spacing w:val="0"/>
          <w:w w:val="100"/>
          <w:position w:val="0"/>
          <w:sz w:val="24"/>
          <w:szCs w:val="24"/>
        </w:rPr>
        <w:t>，|</w:t>
        <w:tab/>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15"/>
        <w:keepNext w:val="0"/>
        <w:keepLines w:val="0"/>
        <w:widowControl w:val="0"/>
        <w:shd w:val="clear" w:color="auto" w:fill="auto"/>
        <w:bidi w:val="0"/>
        <w:spacing w:before="0" w:after="580" w:line="240" w:lineRule="auto"/>
        <w:ind w:left="0" w:right="0" w:firstLine="0"/>
        <w:jc w:val="center"/>
      </w:pPr>
      <w:r>
        <w:rPr>
          <w:color w:val="000000"/>
          <w:spacing w:val="0"/>
          <w:w w:val="100"/>
          <w:position w:val="0"/>
        </w:rPr>
        <w:t>第四节公司治理</w:t>
      </w:r>
    </w:p>
    <w:p>
      <w:pPr>
        <w:pStyle w:val="Style38"/>
        <w:keepNext/>
        <w:keepLines/>
        <w:widowControl w:val="0"/>
        <w:shd w:val="clear" w:color="auto" w:fill="auto"/>
        <w:bidi w:val="0"/>
        <w:spacing w:before="0" w:after="240" w:line="240" w:lineRule="auto"/>
        <w:ind w:left="0" w:right="0" w:firstLine="840"/>
        <w:jc w:val="both"/>
      </w:pPr>
      <w:bookmarkStart w:id="237" w:name="bookmark237"/>
      <w:bookmarkStart w:id="238" w:name="bookmark238"/>
      <w:bookmarkStart w:id="239" w:name="bookmark239"/>
      <w:bookmarkStart w:id="240" w:name="bookmark240"/>
      <w:r>
        <w:rPr>
          <w:color w:val="000000"/>
          <w:spacing w:val="0"/>
          <w:w w:val="100"/>
          <w:position w:val="0"/>
        </w:rPr>
        <w:t>一</w:t>
      </w:r>
      <w:bookmarkEnd w:id="239"/>
      <w:r>
        <w:rPr>
          <w:color w:val="000000"/>
          <w:spacing w:val="0"/>
          <w:w w:val="100"/>
          <w:position w:val="0"/>
        </w:rPr>
        <w:t>、公司治理的基本状况</w:t>
      </w:r>
      <w:bookmarkEnd w:id="237"/>
      <w:bookmarkEnd w:id="238"/>
      <w:bookmarkEnd w:id="240"/>
    </w:p>
    <w:p>
      <w:pPr>
        <w:pStyle w:val="Style34"/>
        <w:keepNext w:val="0"/>
        <w:keepLines w:val="0"/>
        <w:widowControl w:val="0"/>
        <w:shd w:val="clear" w:color="auto" w:fill="auto"/>
        <w:bidi w:val="0"/>
        <w:spacing w:before="0" w:after="0" w:line="315" w:lineRule="exact"/>
        <w:ind w:left="840" w:right="0" w:firstLine="0"/>
        <w:jc w:val="both"/>
      </w:pPr>
      <w:r>
        <w:rPr>
          <w:color w:val="000000"/>
          <w:spacing w:val="0"/>
          <w:w w:val="100"/>
          <w:position w:val="0"/>
        </w:rPr>
        <w:t>报告期内，公司严格按照《公司法》、《证券法》、《上市公司治理准则》、《深圳证券交易所创业板股票上市规则》、《深 圳证券交易所创业板上市公司规范运作指引》等法律、法规和中国证监会有关法律法规等的要求，努力完善公司治理结构， 建立健全公司内部控制制度，不断提高公司治理水平。公司治理的实际状况符合国家相关法律、法规和监管部门的规范性文 件要求，符合公司实际经营情况。</w:t>
      </w:r>
    </w:p>
    <w:p>
      <w:pPr>
        <w:pStyle w:val="Style34"/>
        <w:keepNext w:val="0"/>
        <w:keepLines w:val="0"/>
        <w:widowControl w:val="0"/>
        <w:shd w:val="clear" w:color="auto" w:fill="auto"/>
        <w:tabs>
          <w:tab w:pos="1138" w:val="left"/>
        </w:tabs>
        <w:bidi w:val="0"/>
        <w:spacing w:before="0" w:after="0" w:line="315" w:lineRule="exact"/>
        <w:ind w:left="0" w:right="0" w:firstLine="840"/>
        <w:jc w:val="both"/>
      </w:pPr>
      <w:bookmarkStart w:id="241" w:name="bookmark241"/>
      <w:r>
        <w:rPr>
          <w:color w:val="000000"/>
          <w:spacing w:val="0"/>
          <w:w w:val="100"/>
          <w:position w:val="0"/>
          <w:sz w:val="18"/>
          <w:szCs w:val="18"/>
        </w:rPr>
        <w:t>1</w:t>
      </w:r>
      <w:bookmarkEnd w:id="241"/>
      <w:r>
        <w:rPr>
          <w:color w:val="000000"/>
          <w:spacing w:val="0"/>
          <w:w w:val="100"/>
          <w:position w:val="0"/>
        </w:rPr>
        <w:t>、</w:t>
        <w:tab/>
        <w:t>关于股东与股东大会</w:t>
      </w:r>
    </w:p>
    <w:p>
      <w:pPr>
        <w:pStyle w:val="Style34"/>
        <w:keepNext w:val="0"/>
        <w:keepLines w:val="0"/>
        <w:widowControl w:val="0"/>
        <w:shd w:val="clear" w:color="auto" w:fill="auto"/>
        <w:bidi w:val="0"/>
        <w:spacing w:before="0" w:after="0" w:line="315" w:lineRule="exact"/>
        <w:ind w:left="840" w:right="0" w:firstLine="0"/>
        <w:jc w:val="both"/>
      </w:pPr>
      <w:r>
        <w:rPr>
          <w:color w:val="000000"/>
          <w:spacing w:val="0"/>
          <w:w w:val="100"/>
          <w:position w:val="0"/>
        </w:rPr>
        <w:t>报告期内，共召开股东大会</w:t>
      </w:r>
      <w:r>
        <w:rPr>
          <w:color w:val="000000"/>
          <w:spacing w:val="0"/>
          <w:w w:val="100"/>
          <w:position w:val="0"/>
          <w:sz w:val="18"/>
          <w:szCs w:val="18"/>
        </w:rPr>
        <w:t>5</w:t>
      </w:r>
      <w:r>
        <w:rPr>
          <w:color w:val="000000"/>
          <w:spacing w:val="0"/>
          <w:w w:val="100"/>
          <w:position w:val="0"/>
        </w:rPr>
        <w:t>次，公司按照《公司法》、《上市公司股东大会规则》、《公司章程》、《股东大会议事规则》 等规定和要求，规范股东大会召集、召开、表决程序，通过为股东充分行使股东权利提供便利，并聘请律师见证股东大会， 保证会议的召集、召开和表决程序的合法性。</w:t>
      </w:r>
    </w:p>
    <w:p>
      <w:pPr>
        <w:pStyle w:val="Style34"/>
        <w:keepNext w:val="0"/>
        <w:keepLines w:val="0"/>
        <w:widowControl w:val="0"/>
        <w:shd w:val="clear" w:color="auto" w:fill="auto"/>
        <w:tabs>
          <w:tab w:pos="1147" w:val="left"/>
        </w:tabs>
        <w:bidi w:val="0"/>
        <w:spacing w:before="0" w:after="0" w:line="315" w:lineRule="exact"/>
        <w:ind w:left="840" w:right="0" w:firstLine="0"/>
        <w:jc w:val="both"/>
      </w:pPr>
      <w:bookmarkStart w:id="242" w:name="bookmark242"/>
      <w:r>
        <w:rPr>
          <w:color w:val="000000"/>
          <w:spacing w:val="0"/>
          <w:w w:val="100"/>
          <w:position w:val="0"/>
          <w:sz w:val="18"/>
          <w:szCs w:val="18"/>
        </w:rPr>
        <w:t>2</w:t>
      </w:r>
      <w:bookmarkEnd w:id="242"/>
      <w:r>
        <w:rPr>
          <w:color w:val="000000"/>
          <w:spacing w:val="0"/>
          <w:w w:val="100"/>
          <w:position w:val="0"/>
        </w:rPr>
        <w:t>、</w:t>
        <w:tab/>
        <w:t>关于公司与控股股东 报告期内，公司严格按照《公司法》、《证券法》、《深圳证券交易所创业板股票上市规则》、《深圳证券交易所创业板上 市公司规范运作指引》的有关规定，在业务、人员、资产、机构、财务等方面独立于控股股东。</w:t>
      </w:r>
    </w:p>
    <w:p>
      <w:pPr>
        <w:pStyle w:val="Style34"/>
        <w:keepNext w:val="0"/>
        <w:keepLines w:val="0"/>
        <w:widowControl w:val="0"/>
        <w:shd w:val="clear" w:color="auto" w:fill="auto"/>
        <w:tabs>
          <w:tab w:pos="1147" w:val="left"/>
        </w:tabs>
        <w:bidi w:val="0"/>
        <w:spacing w:before="0" w:after="0" w:line="315" w:lineRule="exact"/>
        <w:ind w:left="0" w:right="0" w:firstLine="840"/>
        <w:jc w:val="both"/>
      </w:pPr>
      <w:bookmarkStart w:id="243" w:name="bookmark243"/>
      <w:r>
        <w:rPr>
          <w:color w:val="000000"/>
          <w:spacing w:val="0"/>
          <w:w w:val="100"/>
          <w:position w:val="0"/>
          <w:sz w:val="18"/>
          <w:szCs w:val="18"/>
        </w:rPr>
        <w:t>3</w:t>
      </w:r>
      <w:bookmarkEnd w:id="243"/>
      <w:r>
        <w:rPr>
          <w:color w:val="000000"/>
          <w:spacing w:val="0"/>
          <w:w w:val="100"/>
          <w:position w:val="0"/>
        </w:rPr>
        <w:t>、</w:t>
        <w:tab/>
        <w:t>关于董事和董事会</w:t>
      </w:r>
    </w:p>
    <w:p>
      <w:pPr>
        <w:pStyle w:val="Style34"/>
        <w:keepNext w:val="0"/>
        <w:keepLines w:val="0"/>
        <w:widowControl w:val="0"/>
        <w:shd w:val="clear" w:color="auto" w:fill="auto"/>
        <w:bidi w:val="0"/>
        <w:spacing w:before="0" w:after="0" w:line="315" w:lineRule="exact"/>
        <w:ind w:left="840" w:right="0" w:firstLine="0"/>
        <w:jc w:val="both"/>
      </w:pPr>
      <w:r>
        <w:rPr>
          <w:color w:val="000000"/>
          <w:spacing w:val="0"/>
          <w:w w:val="100"/>
          <w:position w:val="0"/>
        </w:rPr>
        <w:t>报告期内，公司召开第四届董事会共计</w:t>
      </w:r>
      <w:r>
        <w:rPr>
          <w:color w:val="000000"/>
          <w:spacing w:val="0"/>
          <w:w w:val="100"/>
          <w:position w:val="0"/>
          <w:sz w:val="18"/>
          <w:szCs w:val="18"/>
        </w:rPr>
        <w:t>13</w:t>
      </w:r>
      <w:r>
        <w:rPr>
          <w:color w:val="000000"/>
          <w:spacing w:val="0"/>
          <w:w w:val="100"/>
          <w:position w:val="0"/>
        </w:rPr>
        <w:t>次会议，第五届董事会</w:t>
      </w:r>
      <w:r>
        <w:rPr>
          <w:color w:val="000000"/>
          <w:spacing w:val="0"/>
          <w:w w:val="100"/>
          <w:position w:val="0"/>
          <w:sz w:val="18"/>
          <w:szCs w:val="18"/>
        </w:rPr>
        <w:t>1</w:t>
      </w:r>
      <w:r>
        <w:rPr>
          <w:color w:val="000000"/>
          <w:spacing w:val="0"/>
          <w:w w:val="100"/>
          <w:position w:val="0"/>
        </w:rPr>
        <w:t>次会议，完成了董事会换届选举等相关事宜。各位董事按 照《深圳证券交易所创业板上市公司规范运作指引》、《董事会议事规则》、《独立董事工作制度》等的相关要求，认真审 议董事会各项议案，积极参与公司决策。同时，积极参加相关培训，熟悉并掌握相关法律法规，诚实守信，勤勉尽责。独立 董事严格遵守相关法律、法规，独立履行职责，出席董事会和股东大会，对公司重大投资、对外担保、募集资金使用等事项 发表独立意见，切实保护公司和股东的利益。</w:t>
      </w:r>
    </w:p>
    <w:p>
      <w:pPr>
        <w:pStyle w:val="Style34"/>
        <w:keepNext w:val="0"/>
        <w:keepLines w:val="0"/>
        <w:widowControl w:val="0"/>
        <w:shd w:val="clear" w:color="auto" w:fill="auto"/>
        <w:tabs>
          <w:tab w:pos="1152" w:val="left"/>
        </w:tabs>
        <w:bidi w:val="0"/>
        <w:spacing w:before="0" w:after="0" w:line="315" w:lineRule="exact"/>
        <w:ind w:left="0" w:right="0" w:firstLine="840"/>
        <w:jc w:val="both"/>
      </w:pPr>
      <w:bookmarkStart w:id="244" w:name="bookmark244"/>
      <w:r>
        <w:rPr>
          <w:color w:val="000000"/>
          <w:spacing w:val="0"/>
          <w:w w:val="100"/>
          <w:position w:val="0"/>
          <w:sz w:val="18"/>
          <w:szCs w:val="18"/>
        </w:rPr>
        <w:t>4</w:t>
      </w:r>
      <w:bookmarkEnd w:id="244"/>
      <w:r>
        <w:rPr>
          <w:color w:val="000000"/>
          <w:spacing w:val="0"/>
          <w:w w:val="100"/>
          <w:position w:val="0"/>
        </w:rPr>
        <w:t>、</w:t>
        <w:tab/>
        <w:t>关于监事和监事会</w:t>
      </w:r>
    </w:p>
    <w:p>
      <w:pPr>
        <w:pStyle w:val="Style34"/>
        <w:keepNext w:val="0"/>
        <w:keepLines w:val="0"/>
        <w:widowControl w:val="0"/>
        <w:shd w:val="clear" w:color="auto" w:fill="auto"/>
        <w:bidi w:val="0"/>
        <w:spacing w:before="0" w:after="0" w:line="315" w:lineRule="exact"/>
        <w:ind w:left="840" w:right="0" w:firstLine="0"/>
        <w:jc w:val="both"/>
      </w:pPr>
      <w:r>
        <w:rPr>
          <w:color w:val="000000"/>
          <w:spacing w:val="0"/>
          <w:w w:val="100"/>
          <w:position w:val="0"/>
        </w:rPr>
        <w:t>报告期内，公司召开第四届监事会共计</w:t>
      </w:r>
      <w:r>
        <w:rPr>
          <w:color w:val="000000"/>
          <w:spacing w:val="0"/>
          <w:w w:val="100"/>
          <w:position w:val="0"/>
          <w:sz w:val="18"/>
          <w:szCs w:val="18"/>
        </w:rPr>
        <w:t>12</w:t>
      </w:r>
      <w:r>
        <w:rPr>
          <w:color w:val="000000"/>
          <w:spacing w:val="0"/>
          <w:w w:val="100"/>
          <w:position w:val="0"/>
        </w:rPr>
        <w:t>次会议，第五届监事会</w:t>
      </w:r>
      <w:r>
        <w:rPr>
          <w:color w:val="000000"/>
          <w:spacing w:val="0"/>
          <w:w w:val="100"/>
          <w:position w:val="0"/>
          <w:sz w:val="18"/>
          <w:szCs w:val="18"/>
        </w:rPr>
        <w:t>1</w:t>
      </w:r>
      <w:r>
        <w:rPr>
          <w:color w:val="000000"/>
          <w:spacing w:val="0"/>
          <w:w w:val="100"/>
          <w:position w:val="0"/>
        </w:rPr>
        <w:t>次会议，完成了监事会换届选举等相关事宜。各位监事按 照《公司法》、《公司章程》、《监事会议事规则》的相关要求，认真履行职责，积极开展工作，对公司的重大事项、财务 状况以及董事、高管人员履行职责的合法、合规性进行了有效监督。</w:t>
      </w:r>
    </w:p>
    <w:p>
      <w:pPr>
        <w:pStyle w:val="Style34"/>
        <w:keepNext w:val="0"/>
        <w:keepLines w:val="0"/>
        <w:widowControl w:val="0"/>
        <w:shd w:val="clear" w:color="auto" w:fill="auto"/>
        <w:tabs>
          <w:tab w:pos="1152" w:val="left"/>
        </w:tabs>
        <w:bidi w:val="0"/>
        <w:spacing w:before="0" w:after="0" w:line="315" w:lineRule="exact"/>
        <w:ind w:left="0" w:right="0" w:firstLine="840"/>
        <w:jc w:val="both"/>
      </w:pPr>
      <w:bookmarkStart w:id="245" w:name="bookmark245"/>
      <w:r>
        <w:rPr>
          <w:color w:val="000000"/>
          <w:spacing w:val="0"/>
          <w:w w:val="100"/>
          <w:position w:val="0"/>
          <w:sz w:val="18"/>
          <w:szCs w:val="18"/>
        </w:rPr>
        <w:t>5</w:t>
      </w:r>
      <w:bookmarkEnd w:id="245"/>
      <w:r>
        <w:rPr>
          <w:color w:val="000000"/>
          <w:spacing w:val="0"/>
          <w:w w:val="100"/>
          <w:position w:val="0"/>
        </w:rPr>
        <w:t>、</w:t>
        <w:tab/>
        <w:t>关于绩效评价与激励约束机制</w:t>
      </w:r>
    </w:p>
    <w:p>
      <w:pPr>
        <w:pStyle w:val="Style34"/>
        <w:keepNext w:val="0"/>
        <w:keepLines w:val="0"/>
        <w:widowControl w:val="0"/>
        <w:shd w:val="clear" w:color="auto" w:fill="auto"/>
        <w:bidi w:val="0"/>
        <w:spacing w:before="0" w:after="0" w:line="315" w:lineRule="exact"/>
        <w:ind w:left="840" w:right="0" w:firstLine="0"/>
        <w:jc w:val="both"/>
      </w:pPr>
      <w:r>
        <w:rPr>
          <w:color w:val="000000"/>
          <w:spacing w:val="0"/>
          <w:w w:val="100"/>
          <w:position w:val="0"/>
        </w:rPr>
        <w:t>报告期内，公司进一步建立、健全公司长效激励机制，吸引和留住优秀人才。公司董事、监事实行《董事、监事薪酬管理制 度》，高级管理人员实行基本年薪与年终绩效考核相结合的薪酬方案，充分调动公司董事、监事、高级管理人员等核心人员 的积极性，有效地将股东利益、公司利益和经营者个人利益结合在一起。</w:t>
      </w:r>
    </w:p>
    <w:p>
      <w:pPr>
        <w:pStyle w:val="Style34"/>
        <w:keepNext w:val="0"/>
        <w:keepLines w:val="0"/>
        <w:widowControl w:val="0"/>
        <w:shd w:val="clear" w:color="auto" w:fill="auto"/>
        <w:tabs>
          <w:tab w:pos="1152" w:val="left"/>
        </w:tabs>
        <w:bidi w:val="0"/>
        <w:spacing w:before="0" w:after="0" w:line="315" w:lineRule="exact"/>
        <w:ind w:left="0" w:right="0" w:firstLine="840"/>
        <w:jc w:val="both"/>
      </w:pPr>
      <w:bookmarkStart w:id="246" w:name="bookmark246"/>
      <w:r>
        <w:rPr>
          <w:color w:val="000000"/>
          <w:spacing w:val="0"/>
          <w:w w:val="100"/>
          <w:position w:val="0"/>
          <w:sz w:val="18"/>
          <w:szCs w:val="18"/>
        </w:rPr>
        <w:t>6</w:t>
      </w:r>
      <w:bookmarkEnd w:id="246"/>
      <w:r>
        <w:rPr>
          <w:color w:val="000000"/>
          <w:spacing w:val="0"/>
          <w:w w:val="100"/>
          <w:position w:val="0"/>
        </w:rPr>
        <w:t>、</w:t>
        <w:tab/>
        <w:t>关于信息披露与透明度</w:t>
      </w:r>
    </w:p>
    <w:p>
      <w:pPr>
        <w:pStyle w:val="Style34"/>
        <w:keepNext w:val="0"/>
        <w:keepLines w:val="0"/>
        <w:widowControl w:val="0"/>
        <w:shd w:val="clear" w:color="auto" w:fill="auto"/>
        <w:bidi w:val="0"/>
        <w:spacing w:before="0" w:after="0" w:line="315" w:lineRule="exact"/>
        <w:ind w:left="840" w:right="0" w:firstLine="0"/>
        <w:jc w:val="both"/>
      </w:pPr>
      <w:r>
        <w:rPr>
          <w:color w:val="000000"/>
          <w:spacing w:val="0"/>
          <w:w w:val="100"/>
          <w:position w:val="0"/>
        </w:rPr>
        <w:t>报告期内，公司严格按照《深圳证券交易所创业板股票上市规则》、《深圳证券交易所创业板上市公司规范运作指引》以及 《信息披露管理办法》等规则的要求，真实、准确、及时、公平、完整地披露公司重大信息。董事会秘书负责公司信息披露 工作，协调公司与投资者的关系，接待投资者来访，回答投资者咨询；《中国证券报》、《证券时报》、《上海证券报》、 《证券日报》和巨潮资讯网</w:t>
      </w:r>
      <w:r>
        <w:rPr>
          <w:color w:val="000000"/>
          <w:spacing w:val="0"/>
          <w:w w:val="100"/>
          <w:position w:val="0"/>
          <w:sz w:val="18"/>
          <w:szCs w:val="18"/>
        </w:rPr>
        <w:t>(</w:t>
      </w:r>
      <w:r>
        <w:rPr>
          <w:color w:val="000000"/>
          <w:spacing w:val="0"/>
          <w:w w:val="100"/>
          <w:position w:val="0"/>
          <w:sz w:val="18"/>
          <w:szCs w:val="18"/>
        </w:rPr>
        <w:t>www.cninfo.com.cn)</w:t>
      </w:r>
      <w:r>
        <w:rPr>
          <w:color w:val="000000"/>
          <w:spacing w:val="0"/>
          <w:w w:val="100"/>
          <w:position w:val="0"/>
        </w:rPr>
        <w:t>为公司法定的信息披露媒体，有效保障投资者特别是中小投资者的知情 权。</w:t>
      </w:r>
    </w:p>
    <w:p>
      <w:pPr>
        <w:pStyle w:val="Style34"/>
        <w:keepNext w:val="0"/>
        <w:keepLines w:val="0"/>
        <w:widowControl w:val="0"/>
        <w:shd w:val="clear" w:color="auto" w:fill="auto"/>
        <w:tabs>
          <w:tab w:pos="1152" w:val="left"/>
        </w:tabs>
        <w:bidi w:val="0"/>
        <w:spacing w:before="0" w:after="0" w:line="315" w:lineRule="exact"/>
        <w:ind w:left="0" w:right="0" w:firstLine="840"/>
        <w:jc w:val="both"/>
      </w:pPr>
      <w:bookmarkStart w:id="247" w:name="bookmark247"/>
      <w:r>
        <w:rPr>
          <w:color w:val="000000"/>
          <w:spacing w:val="0"/>
          <w:w w:val="100"/>
          <w:position w:val="0"/>
          <w:sz w:val="18"/>
          <w:szCs w:val="18"/>
        </w:rPr>
        <w:t>7</w:t>
      </w:r>
      <w:bookmarkEnd w:id="247"/>
      <w:r>
        <w:rPr>
          <w:color w:val="000000"/>
          <w:spacing w:val="0"/>
          <w:w w:val="100"/>
          <w:position w:val="0"/>
        </w:rPr>
        <w:t>、</w:t>
        <w:tab/>
        <w:t>关于相关利益者</w:t>
      </w:r>
    </w:p>
    <w:p>
      <w:pPr>
        <w:pStyle w:val="Style34"/>
        <w:keepNext w:val="0"/>
        <w:keepLines w:val="0"/>
        <w:widowControl w:val="0"/>
        <w:shd w:val="clear" w:color="auto" w:fill="auto"/>
        <w:bidi w:val="0"/>
        <w:spacing w:before="0" w:after="0" w:line="315" w:lineRule="exact"/>
        <w:ind w:left="840" w:right="0" w:firstLine="0"/>
        <w:jc w:val="both"/>
      </w:pPr>
      <w:r>
        <w:rPr>
          <w:color w:val="000000"/>
          <w:spacing w:val="0"/>
          <w:w w:val="100"/>
          <w:position w:val="0"/>
        </w:rPr>
        <w:t>报告期内，公司充分尊重和维护相关利益者的合法权益，坚持互惠互利、合作共赢的原则，努力实现股东、员工、社会等各 方利益的协调平衡，共同推动公司持续、健康的发展。</w:t>
      </w:r>
    </w:p>
    <w:p>
      <w:pPr>
        <w:pStyle w:val="Style34"/>
        <w:keepNext w:val="0"/>
        <w:keepLines w:val="0"/>
        <w:widowControl w:val="0"/>
        <w:shd w:val="clear" w:color="auto" w:fill="auto"/>
        <w:bidi w:val="0"/>
        <w:spacing w:before="0" w:after="0" w:line="315" w:lineRule="exact"/>
        <w:ind w:left="84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34"/>
        <w:keepNext w:val="0"/>
        <w:keepLines w:val="0"/>
        <w:widowControl w:val="0"/>
        <w:shd w:val="clear" w:color="auto" w:fill="auto"/>
        <w:bidi w:val="0"/>
        <w:spacing w:before="0" w:after="340" w:line="315" w:lineRule="exact"/>
        <w:ind w:left="840" w:right="0" w:firstLine="0"/>
        <w:jc w:val="both"/>
      </w:pPr>
      <w:r>
        <w:rPr>
          <w:color w:val="000000"/>
          <w:spacing w:val="0"/>
          <w:w w:val="100"/>
          <w:position w:val="0"/>
        </w:rPr>
        <w:t>□</w:t>
      </w:r>
      <w:r>
        <w:rPr>
          <w:color w:val="000000"/>
          <w:spacing w:val="0"/>
          <w:w w:val="100"/>
          <w:position w:val="0"/>
        </w:rPr>
        <w:t>是"否</w:t>
      </w:r>
    </w:p>
    <w:p>
      <w:pPr>
        <w:pStyle w:val="Style2"/>
        <w:keepNext w:val="0"/>
        <w:keepLines w:val="0"/>
        <w:widowControl w:val="0"/>
        <w:shd w:val="clear" w:color="auto" w:fill="auto"/>
        <w:bidi w:val="0"/>
        <w:spacing w:before="0" w:after="0" w:line="240" w:lineRule="auto"/>
        <w:ind w:left="0" w:right="0" w:firstLine="840"/>
        <w:jc w:val="left"/>
      </w:pPr>
      <w:r>
        <w:rPr>
          <w:color w:val="265892"/>
          <w:spacing w:val="0"/>
          <w:w w:val="100"/>
          <w:position w:val="0"/>
        </w:rPr>
        <w:t>—</w:t>
      </w:r>
      <w:r>
        <w:rPr>
          <w:spacing w:val="0"/>
          <w:w w:val="100"/>
          <w:position w:val="0"/>
        </w:rPr>
        <w:t>国家高新技术企业</w:t>
      </w:r>
    </w:p>
    <w:p>
      <w:pPr>
        <w:pStyle w:val="Style4"/>
        <w:keepNext w:val="0"/>
        <w:keepLines w:val="0"/>
        <w:widowControl w:val="0"/>
        <w:shd w:val="clear" w:color="auto" w:fill="auto"/>
        <w:bidi w:val="0"/>
        <w:spacing w:before="0" w:after="0" w:line="240" w:lineRule="auto"/>
        <w:ind w:left="1660" w:right="0" w:firstLine="0"/>
        <w:jc w:val="left"/>
      </w:pPr>
      <w:r>
        <w:rPr>
          <w:rFonts w:ascii="SimHei" w:eastAsia="SimHei" w:hAnsi="SimHei" w:cs="SimHei"/>
          <w:spacing w:val="0"/>
          <w:w w:val="100"/>
          <w:position w:val="0"/>
          <w:sz w:val="15"/>
          <w:szCs w:val="15"/>
        </w:rPr>
        <w:t>股票代码:</w:t>
      </w:r>
      <w:r>
        <w:rPr>
          <w:spacing w:val="0"/>
          <w:w w:val="100"/>
          <w:position w:val="0"/>
        </w:rPr>
        <w:t>300290</w:t>
      </w:r>
    </w:p>
    <w:p>
      <w:pPr>
        <w:pStyle w:val="Style38"/>
        <w:keepNext/>
        <w:keepLines/>
        <w:widowControl w:val="0"/>
        <w:shd w:val="clear" w:color="auto" w:fill="auto"/>
        <w:bidi w:val="0"/>
        <w:spacing w:before="0" w:after="60" w:line="240" w:lineRule="auto"/>
        <w:ind w:left="0" w:right="0" w:firstLine="840"/>
        <w:jc w:val="left"/>
      </w:pPr>
      <w:bookmarkStart w:id="248" w:name="bookmark248"/>
      <w:bookmarkStart w:id="249" w:name="bookmark249"/>
      <w:bookmarkStart w:id="250" w:name="bookmark250"/>
      <w:bookmarkStart w:id="251" w:name="bookmark251"/>
      <w:r>
        <w:rPr>
          <w:color w:val="000000"/>
          <w:spacing w:val="0"/>
          <w:w w:val="100"/>
          <w:position w:val="0"/>
        </w:rPr>
        <w:t>二</w:t>
      </w:r>
      <w:bookmarkEnd w:id="250"/>
      <w:r>
        <w:rPr>
          <w:color w:val="000000"/>
          <w:spacing w:val="0"/>
          <w:w w:val="100"/>
          <w:position w:val="0"/>
        </w:rPr>
        <w:t>、公司相对于控股股东、实际控制人在保证公司资产、人员、财务、机构、业务等方面的</w:t>
      </w:r>
      <w:bookmarkEnd w:id="248"/>
      <w:bookmarkEnd w:id="249"/>
      <w:bookmarkEnd w:id="251"/>
    </w:p>
    <w:p>
      <w:pPr>
        <w:pStyle w:val="Style38"/>
        <w:keepNext/>
        <w:keepLines/>
        <w:widowControl w:val="0"/>
        <w:shd w:val="clear" w:color="auto" w:fill="auto"/>
        <w:bidi w:val="0"/>
        <w:spacing w:before="0" w:after="240" w:line="240" w:lineRule="auto"/>
        <w:ind w:left="0" w:right="0" w:firstLine="840"/>
        <w:jc w:val="left"/>
      </w:pPr>
      <w:bookmarkStart w:id="248" w:name="bookmark248"/>
      <w:bookmarkStart w:id="249" w:name="bookmark249"/>
      <w:bookmarkStart w:id="252" w:name="bookmark252"/>
      <w:r>
        <w:rPr>
          <w:color w:val="000000"/>
          <w:spacing w:val="0"/>
          <w:w w:val="100"/>
          <w:position w:val="0"/>
        </w:rPr>
        <w:t>独立情况</w:t>
      </w:r>
      <w:bookmarkEnd w:id="248"/>
      <w:bookmarkEnd w:id="249"/>
      <w:bookmarkEnd w:id="252"/>
    </w:p>
    <w:p>
      <w:pPr>
        <w:pStyle w:val="Style34"/>
        <w:keepNext w:val="0"/>
        <w:keepLines w:val="0"/>
        <w:widowControl w:val="0"/>
        <w:shd w:val="clear" w:color="auto" w:fill="auto"/>
        <w:bidi w:val="0"/>
        <w:spacing w:before="0" w:after="380" w:line="312" w:lineRule="exact"/>
        <w:ind w:left="840" w:right="0" w:firstLine="20"/>
        <w:jc w:val="left"/>
      </w:pPr>
      <w:r>
        <w:rPr>
          <w:color w:val="000000"/>
          <w:spacing w:val="0"/>
          <w:w w:val="100"/>
          <w:position w:val="0"/>
        </w:rPr>
        <w:t>公司严格按照《公司法》、《证券法》等有关法律、法规及《创业板股票上市规则》、《创业板上市公司规范运作指引》的 要求规范运作，在业务、人员、资产、机构、财务等方面均独立于控股股东。</w:t>
      </w:r>
    </w:p>
    <w:p>
      <w:pPr>
        <w:pStyle w:val="Style38"/>
        <w:keepNext/>
        <w:keepLines/>
        <w:widowControl w:val="0"/>
        <w:shd w:val="clear" w:color="auto" w:fill="auto"/>
        <w:bidi w:val="0"/>
        <w:spacing w:before="0" w:after="380" w:line="240" w:lineRule="auto"/>
        <w:ind w:left="0" w:right="0" w:firstLine="840"/>
        <w:jc w:val="left"/>
      </w:pPr>
      <w:bookmarkStart w:id="253" w:name="bookmark253"/>
      <w:bookmarkStart w:id="254" w:name="bookmark254"/>
      <w:bookmarkStart w:id="255" w:name="bookmark255"/>
      <w:bookmarkStart w:id="256" w:name="bookmark256"/>
      <w:r>
        <w:rPr>
          <w:color w:val="000000"/>
          <w:spacing w:val="0"/>
          <w:w w:val="100"/>
          <w:position w:val="0"/>
        </w:rPr>
        <w:t>三</w:t>
      </w:r>
      <w:bookmarkEnd w:id="255"/>
      <w:r>
        <w:rPr>
          <w:color w:val="000000"/>
          <w:spacing w:val="0"/>
          <w:w w:val="100"/>
          <w:position w:val="0"/>
        </w:rPr>
        <w:t>、同业竞争情况</w:t>
      </w:r>
      <w:bookmarkEnd w:id="253"/>
      <w:bookmarkEnd w:id="254"/>
      <w:bookmarkEnd w:id="256"/>
    </w:p>
    <w:p>
      <w:pPr>
        <w:pStyle w:val="Style34"/>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380" w:line="240" w:lineRule="auto"/>
        <w:ind w:left="0" w:right="0" w:firstLine="840"/>
        <w:jc w:val="left"/>
      </w:pPr>
      <w:bookmarkStart w:id="257" w:name="bookmark257"/>
      <w:bookmarkStart w:id="258" w:name="bookmark258"/>
      <w:bookmarkStart w:id="259" w:name="bookmark259"/>
      <w:bookmarkStart w:id="260" w:name="bookmark260"/>
      <w:r>
        <w:rPr>
          <w:color w:val="000000"/>
          <w:spacing w:val="0"/>
          <w:w w:val="100"/>
          <w:position w:val="0"/>
        </w:rPr>
        <w:t>四</w:t>
      </w:r>
      <w:bookmarkEnd w:id="259"/>
      <w:r>
        <w:rPr>
          <w:color w:val="000000"/>
          <w:spacing w:val="0"/>
          <w:w w:val="100"/>
          <w:position w:val="0"/>
        </w:rPr>
        <w:t>、报告期内召开的年度股东大会和临时股东大会的有关情况</w:t>
      </w:r>
      <w:bookmarkEnd w:id="257"/>
      <w:bookmarkEnd w:id="258"/>
      <w:bookmarkEnd w:id="260"/>
    </w:p>
    <w:p>
      <w:pPr>
        <w:pStyle w:val="Style51"/>
        <w:keepNext/>
        <w:keepLines/>
        <w:widowControl w:val="0"/>
        <w:shd w:val="clear" w:color="auto" w:fill="auto"/>
        <w:bidi w:val="0"/>
        <w:spacing w:before="0" w:after="320" w:line="240" w:lineRule="auto"/>
        <w:ind w:left="0" w:right="0" w:firstLine="840"/>
        <w:jc w:val="both"/>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1</w:t>
      </w:r>
      <w:bookmarkEnd w:id="263"/>
      <w:r>
        <w:rPr>
          <w:color w:val="000000"/>
          <w:spacing w:val="0"/>
          <w:w w:val="100"/>
          <w:position w:val="0"/>
        </w:rPr>
        <w:t>、本报告期股东大会情况</w:t>
      </w:r>
      <w:bookmarkEnd w:id="261"/>
      <w:bookmarkEnd w:id="262"/>
      <w:bookmarkEnd w:id="264"/>
    </w:p>
    <w:tbl>
      <w:tblPr>
        <w:tblOverlap w:val="never"/>
        <w:jc w:val="center"/>
        <w:tblLayout w:type="fixed"/>
      </w:tblPr>
      <w:tblGrid>
        <w:gridCol w:w="1603"/>
        <w:gridCol w:w="1382"/>
        <w:gridCol w:w="1560"/>
        <w:gridCol w:w="1699"/>
        <w:gridCol w:w="1738"/>
        <w:gridCol w:w="1603"/>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25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 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14.60%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年度股东大会决 议公告》（公告编 号：</w:t>
            </w:r>
            <w:r>
              <w:rPr>
                <w:rFonts w:ascii="Times New Roman" w:eastAsia="Times New Roman" w:hAnsi="Times New Roman" w:cs="Times New Roman"/>
                <w:color w:val="000000"/>
                <w:spacing w:val="0"/>
                <w:w w:val="100"/>
                <w:position w:val="0"/>
                <w:sz w:val="18"/>
                <w:szCs w:val="18"/>
              </w:rPr>
              <w:t>2021-036</w:t>
            </w:r>
            <w:r>
              <w:rPr>
                <w:color w:val="000000"/>
                <w:spacing w:val="0"/>
                <w:w w:val="100"/>
                <w:position w:val="0"/>
              </w:rPr>
              <w:t>）</w:t>
            </w:r>
          </w:p>
        </w:tc>
      </w:tr>
      <w:tr>
        <w:trPr>
          <w:trHeight w:val="157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年度第一次 临时股东大会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14.46%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年度第一次临时 股东大会决议公 告》（公告编号： </w:t>
            </w:r>
            <w:r>
              <w:rPr>
                <w:rFonts w:ascii="Times New Roman" w:eastAsia="Times New Roman" w:hAnsi="Times New Roman" w:cs="Times New Roman"/>
                <w:color w:val="000000"/>
                <w:spacing w:val="0"/>
                <w:w w:val="100"/>
                <w:position w:val="0"/>
                <w:sz w:val="18"/>
                <w:szCs w:val="18"/>
              </w:rPr>
              <w:t>2021-062</w:t>
            </w:r>
            <w:r>
              <w:rPr>
                <w:color w:val="000000"/>
                <w:spacing w:val="0"/>
                <w:w w:val="100"/>
                <w:position w:val="0"/>
              </w:rPr>
              <w:t>）</w:t>
            </w:r>
          </w:p>
        </w:tc>
      </w:tr>
      <w:tr>
        <w:trPr>
          <w:trHeight w:val="157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年度第二次 临时股东大会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14.62%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年度第二次临时 股东大会决议公 告》（公告编号： </w:t>
            </w:r>
            <w:r>
              <w:rPr>
                <w:rFonts w:ascii="Times New Roman" w:eastAsia="Times New Roman" w:hAnsi="Times New Roman" w:cs="Times New Roman"/>
                <w:color w:val="000000"/>
                <w:spacing w:val="0"/>
                <w:w w:val="100"/>
                <w:position w:val="0"/>
                <w:sz w:val="18"/>
                <w:szCs w:val="18"/>
              </w:rPr>
              <w:t>2021-070</w:t>
            </w:r>
            <w:r>
              <w:rPr>
                <w:color w:val="000000"/>
                <w:spacing w:val="0"/>
                <w:w w:val="100"/>
                <w:position w:val="0"/>
              </w:rPr>
              <w:t>）</w:t>
            </w:r>
          </w:p>
        </w:tc>
      </w:tr>
      <w:tr>
        <w:trPr>
          <w:trHeight w:val="157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年度第三次 临时股东大会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14.51%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年度第三次临时 股东大会决议公 告》（公告编号： </w:t>
            </w:r>
            <w:r>
              <w:rPr>
                <w:rFonts w:ascii="Times New Roman" w:eastAsia="Times New Roman" w:hAnsi="Times New Roman" w:cs="Times New Roman"/>
                <w:color w:val="000000"/>
                <w:spacing w:val="0"/>
                <w:w w:val="100"/>
                <w:position w:val="0"/>
                <w:sz w:val="18"/>
                <w:szCs w:val="18"/>
              </w:rPr>
              <w:t>2021-089</w:t>
            </w:r>
            <w:r>
              <w:rPr>
                <w:color w:val="000000"/>
                <w:spacing w:val="0"/>
                <w:w w:val="100"/>
                <w:position w:val="0"/>
              </w:rPr>
              <w:t>）</w:t>
            </w:r>
          </w:p>
        </w:tc>
      </w:tr>
      <w:tr>
        <w:trPr>
          <w:trHeight w:val="1579"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年度第四次 临时股东大会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21.85%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年度第四次临时 股东大会决议公 告》（公告编号： </w:t>
            </w:r>
            <w:r>
              <w:rPr>
                <w:rFonts w:ascii="Times New Roman" w:eastAsia="Times New Roman" w:hAnsi="Times New Roman" w:cs="Times New Roman"/>
                <w:color w:val="000000"/>
                <w:spacing w:val="0"/>
                <w:w w:val="100"/>
                <w:position w:val="0"/>
                <w:sz w:val="18"/>
                <w:szCs w:val="18"/>
              </w:rPr>
              <w:t>2021-118</w:t>
            </w:r>
            <w:r>
              <w:rPr>
                <w:color w:val="000000"/>
                <w:spacing w:val="0"/>
                <w:w w:val="100"/>
                <w:position w:val="0"/>
              </w:rPr>
              <w:t>）</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840"/>
        <w:jc w:val="both"/>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2</w:t>
      </w:r>
      <w:bookmarkEnd w:id="267"/>
      <w:r>
        <w:rPr>
          <w:color w:val="000000"/>
          <w:spacing w:val="0"/>
          <w:w w:val="100"/>
          <w:position w:val="0"/>
        </w:rPr>
        <w:t>、表决权恢复的优先股股东请求召开临时股东大会</w:t>
      </w:r>
      <w:bookmarkEnd w:id="265"/>
      <w:bookmarkEnd w:id="266"/>
      <w:bookmarkEnd w:id="268"/>
    </w:p>
    <w:p>
      <w:pPr>
        <w:pStyle w:val="Style34"/>
        <w:keepNext w:val="0"/>
        <w:keepLines w:val="0"/>
        <w:widowControl w:val="0"/>
        <w:shd w:val="clear" w:color="auto" w:fill="auto"/>
        <w:bidi w:val="0"/>
        <w:spacing w:before="0" w:after="340" w:line="240" w:lineRule="auto"/>
        <w:ind w:left="0" w:right="0" w:firstLine="840"/>
        <w:jc w:val="both"/>
      </w:pPr>
      <w:r>
        <w:rPr>
          <w:color w:val="000000"/>
          <w:spacing w:val="0"/>
          <w:w w:val="100"/>
          <w:position w:val="0"/>
        </w:rPr>
        <w:t>□</w:t>
      </w:r>
      <w:r>
        <w:rPr>
          <w:color w:val="000000"/>
          <w:spacing w:val="0"/>
          <w:w w:val="100"/>
          <w:position w:val="0"/>
        </w:rPr>
        <w:t>适用”不适用</w:t>
      </w:r>
    </w:p>
    <w:p>
      <w:pPr>
        <w:pStyle w:val="Style2"/>
        <w:keepNext w:val="0"/>
        <w:keepLines w:val="0"/>
        <w:widowControl w:val="0"/>
        <w:shd w:val="clear" w:color="auto" w:fill="auto"/>
        <w:tabs>
          <w:tab w:pos="1594" w:val="left"/>
        </w:tabs>
        <w:bidi w:val="0"/>
        <w:spacing w:before="0" w:after="0" w:line="240" w:lineRule="auto"/>
        <w:ind w:left="1200" w:right="0" w:firstLine="0"/>
        <w:jc w:val="left"/>
      </w:pPr>
      <w:r>
        <w:rPr>
          <w:rFonts w:ascii="Arial" w:eastAsia="Arial" w:hAnsi="Arial" w:cs="Arial"/>
          <w:spacing w:val="0"/>
          <w:w w:val="100"/>
          <w:position w:val="0"/>
          <w:sz w:val="14"/>
          <w:szCs w:val="14"/>
        </w:rPr>
        <w:t>A</w:t>
        <w:tab/>
      </w:r>
      <w:r>
        <w:rPr>
          <w:spacing w:val="0"/>
          <w:w w:val="100"/>
          <w:position w:val="0"/>
        </w:rPr>
        <w:t>国家高新技术企业</w:t>
      </w:r>
    </w:p>
    <w:p>
      <w:pPr>
        <w:pStyle w:val="Style4"/>
        <w:keepNext w:val="0"/>
        <w:keepLines w:val="0"/>
        <w:widowControl w:val="0"/>
        <w:shd w:val="clear" w:color="auto" w:fill="auto"/>
        <w:tabs>
          <w:tab w:pos="1594" w:val="left"/>
        </w:tabs>
        <w:bidi w:val="0"/>
        <w:spacing w:before="0" w:after="0" w:line="226" w:lineRule="auto"/>
        <w:ind w:left="0" w:right="0" w:firstLine="1000"/>
        <w:jc w:val="left"/>
      </w:pPr>
      <w:r>
        <w:rPr>
          <w:spacing w:val="0"/>
          <w:w w:val="100"/>
          <w:position w:val="0"/>
        </w:rPr>
        <w:t xml:space="preserve">r </w:t>
      </w:r>
      <w:r>
        <w:rPr>
          <w:spacing w:val="0"/>
          <w:w w:val="100"/>
          <w:position w:val="0"/>
        </w:rPr>
        <w:t>|</w:t>
        <w:tab/>
      </w:r>
      <w:r>
        <w:rPr>
          <w:rFonts w:ascii="SimHei" w:eastAsia="SimHei" w:hAnsi="SimHei" w:cs="SimHei"/>
          <w:spacing w:val="0"/>
          <w:w w:val="100"/>
          <w:position w:val="0"/>
          <w:sz w:val="15"/>
          <w:szCs w:val="15"/>
        </w:rPr>
        <w:t>股票代码：</w:t>
      </w:r>
      <w:r>
        <w:rPr>
          <w:spacing w:val="0"/>
          <w:w w:val="100"/>
          <w:position w:val="0"/>
        </w:rPr>
        <w:t>300290</w:t>
      </w:r>
    </w:p>
    <w:p>
      <w:pPr>
        <w:pStyle w:val="Style38"/>
        <w:keepNext/>
        <w:keepLines/>
        <w:widowControl w:val="0"/>
        <w:shd w:val="clear" w:color="auto" w:fill="auto"/>
        <w:bidi w:val="0"/>
        <w:spacing w:before="0" w:after="380" w:line="240" w:lineRule="auto"/>
        <w:ind w:left="0" w:right="0" w:firstLine="840"/>
        <w:jc w:val="left"/>
      </w:pPr>
      <w:bookmarkStart w:id="269" w:name="bookmark269"/>
      <w:bookmarkStart w:id="270" w:name="bookmark270"/>
      <w:bookmarkStart w:id="271" w:name="bookmark271"/>
      <w:bookmarkStart w:id="272" w:name="bookmark272"/>
      <w:r>
        <w:rPr>
          <w:color w:val="000000"/>
          <w:spacing w:val="0"/>
          <w:w w:val="100"/>
          <w:position w:val="0"/>
        </w:rPr>
        <w:t>五</w:t>
      </w:r>
      <w:bookmarkEnd w:id="271"/>
      <w:r>
        <w:rPr>
          <w:color w:val="000000"/>
          <w:spacing w:val="0"/>
          <w:w w:val="100"/>
          <w:position w:val="0"/>
        </w:rPr>
        <w:t>、公司具有表决权差异安排</w:t>
      </w:r>
      <w:bookmarkEnd w:id="269"/>
      <w:bookmarkEnd w:id="270"/>
      <w:bookmarkEnd w:id="272"/>
    </w:p>
    <w:p>
      <w:pPr>
        <w:pStyle w:val="Style34"/>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tabs>
          <w:tab w:pos="1357" w:val="left"/>
        </w:tabs>
        <w:bidi w:val="0"/>
        <w:spacing w:before="0" w:after="380" w:line="240" w:lineRule="auto"/>
        <w:ind w:left="0" w:right="0" w:firstLine="840"/>
        <w:jc w:val="left"/>
      </w:pPr>
      <w:bookmarkStart w:id="273" w:name="bookmark273"/>
      <w:bookmarkStart w:id="274" w:name="bookmark274"/>
      <w:bookmarkStart w:id="275" w:name="bookmark275"/>
      <w:bookmarkStart w:id="276" w:name="bookmark276"/>
      <w:r>
        <w:rPr>
          <w:color w:val="000000"/>
          <w:spacing w:val="0"/>
          <w:w w:val="100"/>
          <w:position w:val="0"/>
        </w:rPr>
        <w:t>六</w:t>
      </w:r>
      <w:bookmarkEnd w:id="275"/>
      <w:r>
        <w:rPr>
          <w:color w:val="000000"/>
          <w:spacing w:val="0"/>
          <w:w w:val="100"/>
          <w:position w:val="0"/>
        </w:rPr>
        <w:t>、</w:t>
        <w:tab/>
        <w:t>红筹架构公司治理情况</w:t>
      </w:r>
      <w:bookmarkEnd w:id="273"/>
      <w:bookmarkEnd w:id="274"/>
      <w:bookmarkEnd w:id="276"/>
    </w:p>
    <w:p>
      <w:pPr>
        <w:pStyle w:val="Style34"/>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tabs>
          <w:tab w:pos="1362" w:val="left"/>
        </w:tabs>
        <w:bidi w:val="0"/>
        <w:spacing w:before="0" w:after="380" w:line="240" w:lineRule="auto"/>
        <w:ind w:left="0" w:right="0" w:firstLine="840"/>
        <w:jc w:val="left"/>
      </w:pPr>
      <w:bookmarkStart w:id="277" w:name="bookmark277"/>
      <w:bookmarkStart w:id="278" w:name="bookmark278"/>
      <w:bookmarkStart w:id="279" w:name="bookmark279"/>
      <w:bookmarkStart w:id="280" w:name="bookmark280"/>
      <w:r>
        <w:rPr>
          <w:color w:val="000000"/>
          <w:spacing w:val="0"/>
          <w:w w:val="100"/>
          <w:position w:val="0"/>
        </w:rPr>
        <w:t>七</w:t>
      </w:r>
      <w:bookmarkEnd w:id="279"/>
      <w:r>
        <w:rPr>
          <w:color w:val="000000"/>
          <w:spacing w:val="0"/>
          <w:w w:val="100"/>
          <w:position w:val="0"/>
        </w:rPr>
        <w:t>、</w:t>
        <w:tab/>
        <w:t>董事、监事和高级管理人员情况</w:t>
      </w:r>
      <w:bookmarkEnd w:id="277"/>
      <w:bookmarkEnd w:id="278"/>
      <w:bookmarkEnd w:id="280"/>
    </w:p>
    <w:p>
      <w:pPr>
        <w:pStyle w:val="Style51"/>
        <w:keepNext/>
        <w:keepLines/>
        <w:widowControl w:val="0"/>
        <w:shd w:val="clear" w:color="auto" w:fill="auto"/>
        <w:bidi w:val="0"/>
        <w:spacing w:before="0" w:after="320" w:line="240" w:lineRule="auto"/>
        <w:ind w:left="0" w:right="0" w:firstLine="84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、基本情况</w:t>
      </w:r>
      <w:bookmarkEnd w:id="281"/>
      <w:bookmarkEnd w:id="282"/>
      <w:bookmarkEnd w:id="284"/>
    </w:p>
    <w:tbl>
      <w:tblPr>
        <w:tblOverlap w:val="never"/>
        <w:jc w:val="left"/>
        <w:tblLayout w:type="fixed"/>
      </w:tblPr>
      <w:tblGrid>
        <w:gridCol w:w="998"/>
        <w:gridCol w:w="994"/>
        <w:gridCol w:w="710"/>
        <w:gridCol w:w="422"/>
        <w:gridCol w:w="427"/>
        <w:gridCol w:w="994"/>
        <w:gridCol w:w="989"/>
        <w:gridCol w:w="994"/>
        <w:gridCol w:w="710"/>
        <w:gridCol w:w="850"/>
        <w:gridCol w:w="710"/>
        <w:gridCol w:w="989"/>
        <w:gridCol w:w="720"/>
      </w:tblGrid>
      <w:tr>
        <w:trPr>
          <w:trHeight w:val="121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职务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任职 状态</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54" w:lineRule="exact"/>
              <w:ind w:left="0" w:right="0" w:firstLine="0"/>
              <w:jc w:val="left"/>
            </w:pPr>
            <w:r>
              <w:rPr>
                <w:color w:val="000000"/>
                <w:spacing w:val="0"/>
                <w:w w:val="100"/>
                <w:position w:val="0"/>
              </w:rPr>
              <w:t>性 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期初持股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数（股）</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39" w:lineRule="exact"/>
              <w:ind w:left="0" w:right="0" w:firstLine="0"/>
              <w:jc w:val="center"/>
            </w:pPr>
            <w:r>
              <w:rPr>
                <w:color w:val="000000"/>
                <w:spacing w:val="0"/>
                <w:w w:val="100"/>
                <w:position w:val="0"/>
              </w:rPr>
              <w:t>本期 增持 股份 数量 （股）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本期减</w:t>
            </w:r>
          </w:p>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持股份</w:t>
            </w:r>
          </w:p>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数量</w:t>
            </w:r>
          </w:p>
          <w:p>
            <w:pPr>
              <w:pStyle w:val="Style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其他 增减 变动 （股）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期末持股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数（股）</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股份 增减 变动 的原 因</w:t>
            </w: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何航校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2022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03</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董事、总 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2019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04</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2024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胡长根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2024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2022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03</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2024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罗新建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2024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刘爱民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2019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04</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2024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董晓燕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2024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2024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冯雪</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职工代表</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2024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凌行钢</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2024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李绣</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财务负责</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2018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11</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2024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337,500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运营总经</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2010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09</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2024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337,500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64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赵金清</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研发总经</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2024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162" w:right="132" w:bottom="1537" w:left="268" w:header="0" w:footer="3" w:gutter="0"/>
          <w:cols w:space="720"/>
          <w:noEndnote/>
          <w:rtlGutter w:val="0"/>
          <w:docGrid w:linePitch="360"/>
        </w:sectPr>
      </w:pPr>
    </w:p>
    <w:tbl>
      <w:tblPr>
        <w:tblOverlap w:val="never"/>
        <w:jc w:val="left"/>
        <w:tblLayout w:type="fixed"/>
      </w:tblPr>
      <w:tblGrid>
        <w:gridCol w:w="998"/>
        <w:gridCol w:w="1003"/>
        <w:gridCol w:w="701"/>
        <w:gridCol w:w="422"/>
        <w:gridCol w:w="427"/>
        <w:gridCol w:w="994"/>
        <w:gridCol w:w="989"/>
        <w:gridCol w:w="994"/>
        <w:gridCol w:w="710"/>
        <w:gridCol w:w="850"/>
        <w:gridCol w:w="710"/>
        <w:gridCol w:w="989"/>
        <w:gridCol w:w="744"/>
      </w:tblGrid>
      <w:tr>
        <w:trPr>
          <w:trHeight w:val="432" w:hRule="exact"/>
        </w:trPr>
        <w:tc>
          <w:tcPr>
            <w:gridSpan w:val="7"/>
            <w:tcBorders/>
            <w:shd w:val="clear" w:color="auto" w:fill="FFFFFF"/>
            <w:vAlign w:val="top"/>
          </w:tcPr>
          <w:p>
            <w:pPr>
              <w:pStyle w:val="Style9"/>
              <w:keepNext w:val="0"/>
              <w:keepLines w:val="0"/>
              <w:widowControl w:val="0"/>
              <w:shd w:val="clear" w:color="auto" w:fill="auto"/>
              <w:bidi w:val="0"/>
              <w:spacing w:before="0" w:after="0" w:line="240" w:lineRule="auto"/>
              <w:ind w:left="0" w:right="0" w:firstLine="900"/>
              <w:jc w:val="left"/>
              <w:rPr>
                <w:sz w:val="30"/>
                <w:szCs w:val="30"/>
              </w:rPr>
            </w:pPr>
            <w:r>
              <w:rPr>
                <w:rFonts w:ascii="SimHei" w:eastAsia="SimHei" w:hAnsi="SimHei" w:cs="SimHei"/>
                <w:color w:val="265892"/>
                <w:spacing w:val="0"/>
                <w:w w:val="100"/>
                <w:position w:val="0"/>
                <w:sz w:val="30"/>
                <w:szCs w:val="30"/>
              </w:rPr>
              <w:t>■</w:t>
            </w:r>
            <w:r>
              <w:rPr>
                <w:rFonts w:ascii="Arial" w:eastAsia="Arial" w:hAnsi="Arial" w:cs="Arial"/>
                <w:color w:val="265892"/>
                <w:spacing w:val="0"/>
                <w:w w:val="100"/>
                <w:position w:val="0"/>
                <w:sz w:val="26"/>
                <w:szCs w:val="26"/>
              </w:rPr>
              <w:t>♦♦</w:t>
            </w:r>
            <w:r>
              <w:rPr>
                <w:rFonts w:ascii="SimHei" w:eastAsia="SimHei" w:hAnsi="SimHei" w:cs="SimHei"/>
                <w:color w:val="265892"/>
                <w:spacing w:val="0"/>
                <w:w w:val="100"/>
                <w:position w:val="0"/>
                <w:sz w:val="30"/>
                <w:szCs w:val="30"/>
              </w:rPr>
              <w:t>某超和技</w:t>
            </w:r>
          </w:p>
        </w:tc>
        <w:tc>
          <w:tcPr>
            <w:gridSpan w:val="6"/>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left"/>
              <w:rPr>
                <w:sz w:val="15"/>
                <w:szCs w:val="15"/>
              </w:rPr>
            </w:pPr>
            <w:r>
              <w:rPr>
                <w:rFonts w:ascii="SimHei" w:eastAsia="SimHei" w:hAnsi="SimHei" w:cs="SimHei"/>
                <w:color w:val="265892"/>
                <w:spacing w:val="0"/>
                <w:w w:val="100"/>
                <w:position w:val="0"/>
                <w:sz w:val="15"/>
                <w:szCs w:val="15"/>
              </w:rPr>
              <w:t>匕丁一</w:t>
            </w:r>
            <w:r>
              <w:rPr>
                <w:rFonts w:ascii="SimHei" w:eastAsia="SimHei" w:hAnsi="SimHei" w:cs="SimHei"/>
                <w:color w:val="4E6A8D"/>
                <w:spacing w:val="0"/>
                <w:w w:val="100"/>
                <w:position w:val="0"/>
                <w:sz w:val="15"/>
                <w:szCs w:val="15"/>
              </w:rPr>
              <w:t>国家</w:t>
            </w:r>
          </w:p>
          <w:p>
            <w:pPr>
              <w:pStyle w:val="Style9"/>
              <w:keepNext w:val="0"/>
              <w:keepLines w:val="0"/>
              <w:widowControl w:val="0"/>
              <w:shd w:val="clear" w:color="auto" w:fill="auto"/>
              <w:bidi w:val="0"/>
              <w:spacing w:before="0" w:after="0" w:line="240" w:lineRule="auto"/>
              <w:ind w:left="0" w:right="0" w:firstLine="660"/>
              <w:jc w:val="left"/>
              <w:rPr>
                <w:sz w:val="15"/>
                <w:szCs w:val="15"/>
              </w:rPr>
            </w:pPr>
            <w:r>
              <w:rPr>
                <w:rFonts w:ascii="SimHei" w:eastAsia="SimHei" w:hAnsi="SimHei" w:cs="SimHei"/>
                <w:color w:val="4E6A8D"/>
                <w:spacing w:val="0"/>
                <w:w w:val="100"/>
                <w:position w:val="0"/>
                <w:sz w:val="15"/>
                <w:szCs w:val="15"/>
              </w:rPr>
              <w:t>股票</w:t>
            </w:r>
          </w:p>
        </w:tc>
        <w:tc>
          <w:tcPr>
            <w:gridSpan w:val="11"/>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168" w:lineRule="exact"/>
              <w:ind w:left="0" w:right="0" w:firstLine="0"/>
              <w:jc w:val="left"/>
              <w:rPr>
                <w:sz w:val="16"/>
                <w:szCs w:val="16"/>
              </w:rPr>
            </w:pPr>
            <w:r>
              <w:rPr>
                <w:rFonts w:ascii="SimHei" w:eastAsia="SimHei" w:hAnsi="SimHei" w:cs="SimHei"/>
                <w:color w:val="4E6A8D"/>
                <w:spacing w:val="0"/>
                <w:w w:val="100"/>
                <w:position w:val="0"/>
                <w:sz w:val="15"/>
                <w:szCs w:val="15"/>
              </w:rPr>
              <w:t>局新技术企业 弋码:</w:t>
            </w:r>
            <w:r>
              <w:rPr>
                <w:rFonts w:ascii="Arial" w:eastAsia="Arial" w:hAnsi="Arial" w:cs="Arial"/>
                <w:color w:val="4E6A8D"/>
                <w:spacing w:val="0"/>
                <w:w w:val="100"/>
                <w:position w:val="0"/>
                <w:sz w:val="16"/>
                <w:szCs w:val="16"/>
              </w:rPr>
              <w:t>300290</w:t>
            </w: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张羽</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董事会秘 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2017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02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2024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2010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09</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林楠超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2019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04</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王箫音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2019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04</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05</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管一民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2019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04</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吴凤君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2019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04</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李力盛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2019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04</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2019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04</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余力兴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2010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09</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383,400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2019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04</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11,113,800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2,770,000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8,343,800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尹春福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2010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09</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12</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1,730,100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1,550,100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331"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rPr>
                <w:sz w:val="15"/>
                <w:szCs w:val="15"/>
              </w:rPr>
            </w:pPr>
            <w:r>
              <w:rPr>
                <w:rFonts w:ascii="SimHei" w:eastAsia="SimHei" w:hAnsi="SimHei" w:cs="SimHei"/>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14,727,300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3,175,000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11,552,300</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313" w:lineRule="exact"/>
        <w:ind w:left="0" w:right="0" w:firstLine="840"/>
        <w:jc w:val="both"/>
      </w:pPr>
      <w:r>
        <w:rPr>
          <w:color w:val="000000"/>
          <w:spacing w:val="0"/>
          <w:w w:val="100"/>
          <w:position w:val="0"/>
        </w:rPr>
        <w:t>报告期是否存在任期内董事、监事离任和高级管理人员解聘的情况</w:t>
      </w:r>
    </w:p>
    <w:p>
      <w:pPr>
        <w:pStyle w:val="Style34"/>
        <w:keepNext w:val="0"/>
        <w:keepLines w:val="0"/>
        <w:widowControl w:val="0"/>
        <w:shd w:val="clear" w:color="auto" w:fill="auto"/>
        <w:bidi w:val="0"/>
        <w:spacing w:before="0" w:after="0" w:line="313" w:lineRule="exact"/>
        <w:ind w:left="0" w:right="0" w:firstLine="840"/>
        <w:jc w:val="both"/>
      </w:pPr>
      <w:r>
        <w:rPr>
          <w:color w:val="000000"/>
          <w:spacing w:val="0"/>
          <w:w w:val="100"/>
          <w:position w:val="0"/>
          <w:sz w:val="18"/>
          <w:szCs w:val="18"/>
        </w:rPr>
        <w:t>V</w:t>
      </w:r>
      <w:r>
        <w:rPr>
          <w:color w:val="000000"/>
          <w:spacing w:val="0"/>
          <w:w w:val="100"/>
          <w:position w:val="0"/>
        </w:rPr>
        <w:t>是口否</w:t>
      </w:r>
    </w:p>
    <w:p>
      <w:pPr>
        <w:pStyle w:val="Style34"/>
        <w:keepNext w:val="0"/>
        <w:keepLines w:val="0"/>
        <w:widowControl w:val="0"/>
        <w:shd w:val="clear" w:color="auto" w:fill="auto"/>
        <w:bidi w:val="0"/>
        <w:spacing w:before="0" w:after="0" w:line="313" w:lineRule="exact"/>
        <w:ind w:left="84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日，公司发布了《关于公司董事、高管辞职的公告》</w:t>
      </w:r>
      <w:r>
        <w:rPr>
          <w:color w:val="000000"/>
          <w:spacing w:val="0"/>
          <w:w w:val="100"/>
          <w:position w:val="0"/>
          <w:sz w:val="18"/>
          <w:szCs w:val="18"/>
        </w:rPr>
        <w:t>，</w:t>
      </w:r>
      <w:r>
        <w:rPr>
          <w:color w:val="000000"/>
          <w:spacing w:val="0"/>
          <w:w w:val="100"/>
          <w:position w:val="0"/>
        </w:rPr>
        <w:t>公司董事会收到公司原董事、高级管理人员王箫音女士的 书面离职申请。王箫音女士因个人原因，申请辞去公司董事、高级管理人员职务。</w:t>
      </w:r>
    </w:p>
    <w:p>
      <w:pPr>
        <w:pStyle w:val="Style34"/>
        <w:keepNext w:val="0"/>
        <w:keepLines w:val="0"/>
        <w:widowControl w:val="0"/>
        <w:shd w:val="clear" w:color="auto" w:fill="auto"/>
        <w:bidi w:val="0"/>
        <w:spacing w:before="0" w:after="0" w:line="313" w:lineRule="exact"/>
        <w:ind w:left="84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日，公司召开了第四届董事会四十次会议，因公司控股股东、实际控制人均已发生变化，为完善公司治理结构、 保障公司有效决策和平稳发展，根据《公司法》、《公司章程》和《股份转让协议》的相关规定，公司董事会提前换届选举， 原董事林楠超先生、崔万田先生、独立董事管一民先生、吴凤君先生离任，由控股股东信产数创提名何航校先生、何任晖先 生、胡长根先生、袁玥先生为第五届董事会非独立董事；提名罗新建先生、南霖先生、刘爱民先生为第五届董事会独立董事， 上述事项已经由公司</w:t>
      </w:r>
      <w:r>
        <w:rPr>
          <w:color w:val="000000"/>
          <w:spacing w:val="0"/>
          <w:w w:val="100"/>
          <w:position w:val="0"/>
          <w:sz w:val="18"/>
          <w:szCs w:val="18"/>
        </w:rPr>
        <w:t>2021</w:t>
      </w:r>
      <w:r>
        <w:rPr>
          <w:color w:val="000000"/>
          <w:spacing w:val="0"/>
          <w:w w:val="100"/>
          <w:position w:val="0"/>
        </w:rPr>
        <w:t>年度第四次临时股东大会审议通过。</w:t>
      </w:r>
    </w:p>
    <w:p>
      <w:pPr>
        <w:pStyle w:val="Style34"/>
        <w:keepNext w:val="0"/>
        <w:keepLines w:val="0"/>
        <w:widowControl w:val="0"/>
        <w:shd w:val="clear" w:color="auto" w:fill="auto"/>
        <w:bidi w:val="0"/>
        <w:spacing w:before="0" w:after="0" w:line="313" w:lineRule="exact"/>
        <w:ind w:left="84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日，公司召开了第四届监事会三十三次会议，因公司控股股东、实际控制人均已发生变化，为完善公司治理结 构、保障公司有效决策和平稳发展，根据《公司法》、《公司章程》和《股份转让协议》的相关规定，公司监事会提前换届 选举，原监事会主席李力盛先生、监事王立军先生、职工代表监事余力兴先生离任，由控股股东信产数创提名董晓燕女士、 宋辉先生为第五届监事会监事，并与公司</w:t>
      </w:r>
      <w:r>
        <w:rPr>
          <w:color w:val="000000"/>
          <w:spacing w:val="0"/>
          <w:w w:val="100"/>
          <w:position w:val="0"/>
          <w:sz w:val="18"/>
          <w:szCs w:val="18"/>
        </w:rPr>
        <w:t>2021</w:t>
      </w:r>
      <w:r>
        <w:rPr>
          <w:color w:val="000000"/>
          <w:spacing w:val="0"/>
          <w:w w:val="100"/>
          <w:position w:val="0"/>
        </w:rPr>
        <w:t>年度第一次职工代表大会推选产生的职工代表监事冯雪女士共同组成第五届监 事会，上述事项已经由公司</w:t>
      </w:r>
      <w:r>
        <w:rPr>
          <w:color w:val="000000"/>
          <w:spacing w:val="0"/>
          <w:w w:val="100"/>
          <w:position w:val="0"/>
          <w:sz w:val="18"/>
          <w:szCs w:val="18"/>
        </w:rPr>
        <w:t>2021</w:t>
      </w:r>
      <w:r>
        <w:rPr>
          <w:color w:val="000000"/>
          <w:spacing w:val="0"/>
          <w:w w:val="100"/>
          <w:position w:val="0"/>
        </w:rPr>
        <w:t>年度第四次临时股东大会审议通过。</w:t>
      </w:r>
    </w:p>
    <w:p>
      <w:pPr>
        <w:pStyle w:val="Style34"/>
        <w:keepNext w:val="0"/>
        <w:keepLines w:val="0"/>
        <w:widowControl w:val="0"/>
        <w:shd w:val="clear" w:color="auto" w:fill="auto"/>
        <w:bidi w:val="0"/>
        <w:spacing w:before="0" w:after="0" w:line="313" w:lineRule="exact"/>
        <w:ind w:left="84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日，公司召开第五届董事会第一次会议，审议通过了《关于聘任公司总裁的议案》、《关于聘任其他高级管理 人员的议案》，因董事会换届事宜，原高级管理人员秦毅先生、尹春福先生离任，聘任何任晖先生为公司总裁；聘任凌行钢 先生为公司副总裁；聘任李绣女士为公司财务负责人；聘任刘斌先生为公司运营总经理；聘任赵金清先生为公司研发总经理； 聘任张羽先生为公司董事会秘书。</w:t>
      </w:r>
    </w:p>
    <w:p>
      <w:pPr>
        <w:pStyle w:val="Style34"/>
        <w:keepNext w:val="0"/>
        <w:keepLines w:val="0"/>
        <w:widowControl w:val="0"/>
        <w:shd w:val="clear" w:color="auto" w:fill="auto"/>
        <w:bidi w:val="0"/>
        <w:spacing w:before="0" w:after="0" w:line="313" w:lineRule="exact"/>
        <w:ind w:left="0" w:right="0" w:firstLine="840"/>
        <w:jc w:val="both"/>
      </w:pPr>
      <w:r>
        <w:rPr>
          <w:color w:val="000000"/>
          <w:spacing w:val="0"/>
          <w:w w:val="100"/>
          <w:position w:val="0"/>
        </w:rPr>
        <w:t>公司董事、监事、高级管理人员变动情况</w:t>
      </w:r>
    </w:p>
    <w:p>
      <w:pPr>
        <w:pStyle w:val="Style34"/>
        <w:keepNext w:val="0"/>
        <w:keepLines w:val="0"/>
        <w:widowControl w:val="0"/>
        <w:shd w:val="clear" w:color="auto" w:fill="auto"/>
        <w:bidi w:val="0"/>
        <w:spacing w:before="0" w:after="0" w:line="313" w:lineRule="exact"/>
        <w:ind w:left="0" w:right="0" w:firstLine="840"/>
        <w:jc w:val="both"/>
        <w:sectPr>
          <w:footnotePr>
            <w:pos w:val="pageBottom"/>
            <w:numFmt w:val="decimal"/>
            <w:numRestart w:val="continuous"/>
          </w:footnotePr>
          <w:pgSz w:w="11900" w:h="16840"/>
          <w:pgMar w:top="678" w:right="132" w:bottom="1158" w:left="268" w:header="0" w:footer="3" w:gutter="0"/>
          <w:cols w:space="720"/>
          <w:noEndnote/>
          <w:rtlGutter w:val="0"/>
          <w:docGrid w:linePitch="360"/>
        </w:sectPr>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0" w:line="240" w:lineRule="auto"/>
        <w:ind w:left="144" w:right="0" w:firstLine="0"/>
        <w:jc w:val="left"/>
        <w:rPr>
          <w:sz w:val="15"/>
          <w:szCs w:val="15"/>
        </w:rPr>
      </w:pPr>
      <w:r>
        <w:rPr>
          <w:rFonts w:ascii="SimHei" w:eastAsia="SimHei" w:hAnsi="SimHei" w:cs="SimHei"/>
          <w:color w:val="265892"/>
          <w:spacing w:val="0"/>
          <w:w w:val="100"/>
          <w:position w:val="0"/>
          <w:sz w:val="15"/>
          <w:szCs w:val="15"/>
        </w:rPr>
        <w:t>匕广</w:t>
      </w:r>
      <w:r>
        <w:rPr>
          <w:rFonts w:ascii="SimHei" w:eastAsia="SimHei" w:hAnsi="SimHei" w:cs="SimHei"/>
          <w:color w:val="2A292B"/>
          <w:spacing w:val="0"/>
          <w:w w:val="100"/>
          <w:position w:val="0"/>
          <w:sz w:val="15"/>
          <w:szCs w:val="15"/>
        </w:rPr>
        <w:t>i</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tabs>
          <w:tab w:pos="739" w:val="left"/>
        </w:tabs>
        <w:bidi w:val="0"/>
        <w:spacing w:before="0" w:after="0" w:line="240" w:lineRule="auto"/>
        <w:ind w:left="144" w:right="0" w:firstLine="0"/>
        <w:jc w:val="left"/>
        <w:rPr>
          <w:sz w:val="16"/>
          <w:szCs w:val="16"/>
        </w:rPr>
      </w:pPr>
      <w:r>
        <w:rPr>
          <w:rFonts w:ascii="SimHei" w:eastAsia="SimHei" w:hAnsi="SimHei" w:cs="SimHei"/>
          <w:color w:val="265892"/>
          <w:spacing w:val="0"/>
          <w:w w:val="100"/>
          <w:position w:val="0"/>
          <w:sz w:val="15"/>
          <w:szCs w:val="15"/>
        </w:rPr>
        <w:t>/</w:t>
        <w:tab/>
      </w: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tbl>
      <w:tblPr>
        <w:tblOverlap w:val="never"/>
        <w:jc w:val="center"/>
        <w:tblLayout w:type="fixed"/>
      </w:tblPr>
      <w:tblGrid>
        <w:gridCol w:w="1339"/>
        <w:gridCol w:w="1930"/>
        <w:gridCol w:w="1560"/>
        <w:gridCol w:w="1843"/>
        <w:gridCol w:w="2914"/>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王箫音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辞职</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何航校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何任晖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胡长根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袁玥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罗新建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董晓燕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宋辉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冯雪</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凌行钢</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赵金清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崔万田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林楠超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管一民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吴凤君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李力盛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王立军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余力兴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秦毅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尹春福</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bl>
    <w:p>
      <w:pPr>
        <w:widowControl w:val="0"/>
        <w:spacing w:after="319" w:line="1" w:lineRule="exact"/>
      </w:pPr>
    </w:p>
    <w:p>
      <w:pPr>
        <w:pStyle w:val="Style51"/>
        <w:keepNext/>
        <w:keepLines/>
        <w:widowControl w:val="0"/>
        <w:shd w:val="clear" w:color="auto" w:fill="auto"/>
        <w:bidi w:val="0"/>
        <w:spacing w:before="0" w:after="260" w:line="240" w:lineRule="auto"/>
        <w:ind w:left="0" w:right="0" w:firstLine="840"/>
        <w:jc w:val="both"/>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2</w:t>
      </w:r>
      <w:bookmarkEnd w:id="287"/>
      <w:r>
        <w:rPr>
          <w:color w:val="000000"/>
          <w:spacing w:val="0"/>
          <w:w w:val="100"/>
          <w:position w:val="0"/>
        </w:rPr>
        <w:t>、任职情况</w:t>
      </w:r>
      <w:bookmarkEnd w:id="285"/>
      <w:bookmarkEnd w:id="286"/>
      <w:bookmarkEnd w:id="288"/>
    </w:p>
    <w:p>
      <w:pPr>
        <w:pStyle w:val="Style34"/>
        <w:keepNext w:val="0"/>
        <w:keepLines w:val="0"/>
        <w:widowControl w:val="0"/>
        <w:shd w:val="clear" w:color="auto" w:fill="auto"/>
        <w:bidi w:val="0"/>
        <w:spacing w:before="0" w:after="0" w:line="315" w:lineRule="exact"/>
        <w:ind w:left="0" w:right="0" w:firstLine="840"/>
        <w:jc w:val="both"/>
      </w:pPr>
      <w:r>
        <w:rPr>
          <w:color w:val="000000"/>
          <w:spacing w:val="0"/>
          <w:w w:val="100"/>
          <w:position w:val="0"/>
        </w:rPr>
        <w:t>公司现任董事、监事、高级管理人员专业背景、主要工作经历以及目前在公司的主要职责</w:t>
      </w:r>
    </w:p>
    <w:p>
      <w:pPr>
        <w:pStyle w:val="Style34"/>
        <w:keepNext w:val="0"/>
        <w:keepLines w:val="0"/>
        <w:widowControl w:val="0"/>
        <w:shd w:val="clear" w:color="auto" w:fill="auto"/>
        <w:bidi w:val="0"/>
        <w:spacing w:before="0" w:after="0" w:line="315" w:lineRule="exact"/>
        <w:ind w:left="0" w:right="0" w:firstLine="840"/>
        <w:jc w:val="both"/>
      </w:pPr>
      <w:bookmarkStart w:id="289" w:name="bookmark289"/>
      <w:r>
        <w:rPr>
          <w:color w:val="000000"/>
          <w:spacing w:val="0"/>
          <w:w w:val="100"/>
          <w:position w:val="0"/>
        </w:rPr>
        <w:t>（</w:t>
      </w:r>
      <w:bookmarkEnd w:id="289"/>
      <w:r>
        <w:rPr>
          <w:color w:val="000000"/>
          <w:spacing w:val="0"/>
          <w:w w:val="100"/>
          <w:position w:val="0"/>
        </w:rPr>
        <w:t>一）董事</w:t>
      </w:r>
    </w:p>
    <w:p>
      <w:pPr>
        <w:pStyle w:val="Style34"/>
        <w:keepNext w:val="0"/>
        <w:keepLines w:val="0"/>
        <w:widowControl w:val="0"/>
        <w:shd w:val="clear" w:color="auto" w:fill="auto"/>
        <w:tabs>
          <w:tab w:pos="1124" w:val="left"/>
        </w:tabs>
        <w:bidi w:val="0"/>
        <w:spacing w:before="0" w:after="0" w:line="315" w:lineRule="exact"/>
        <w:ind w:left="840" w:right="0" w:firstLine="0"/>
        <w:jc w:val="both"/>
      </w:pPr>
      <w:bookmarkStart w:id="290" w:name="bookmark290"/>
      <w:r>
        <w:rPr>
          <w:color w:val="000000"/>
          <w:spacing w:val="0"/>
          <w:w w:val="100"/>
          <w:position w:val="0"/>
          <w:sz w:val="18"/>
          <w:szCs w:val="18"/>
        </w:rPr>
        <w:t>1</w:t>
      </w:r>
      <w:bookmarkEnd w:id="290"/>
      <w:r>
        <w:rPr>
          <w:color w:val="000000"/>
          <w:spacing w:val="0"/>
          <w:w w:val="100"/>
          <w:position w:val="0"/>
        </w:rPr>
        <w:t>、</w:t>
        <w:tab/>
        <w:t>何航校先生，</w:t>
      </w:r>
      <w:r>
        <w:rPr>
          <w:color w:val="000000"/>
          <w:spacing w:val="0"/>
          <w:w w:val="100"/>
          <w:position w:val="0"/>
          <w:sz w:val="18"/>
          <w:szCs w:val="18"/>
        </w:rPr>
        <w:t>1979</w:t>
      </w:r>
      <w:r>
        <w:rPr>
          <w:color w:val="000000"/>
          <w:spacing w:val="0"/>
          <w:w w:val="100"/>
          <w:position w:val="0"/>
        </w:rPr>
        <w:t>年出生，中国国籍，无境外永久居留权，计算机应用专业硕士研究生，高级经济师、高级工程师。报 告期内任公司董事长，现任豫信电子科技集团有限公司党委委员、副书记、总经理，河南省许平南高速公路有限责任公司董 事，中原绿色产业基金管理有限公司董事长，河南信息产业基金管理有限公司董事长。曾任河南投资集团九部副主任，河南 投资集团控股发展有限公司总经理，河南城市发展投资有限公司总经理，城发环境股份有限公司总经理，中原绿色产业基金 管理有限公司董事长，河南信息产业基金管理有限公司董事长。何航校先生与公司及控股股东、实际控制人、持股</w:t>
      </w:r>
      <w:r>
        <w:rPr>
          <w:color w:val="000000"/>
          <w:spacing w:val="0"/>
          <w:w w:val="100"/>
          <w:position w:val="0"/>
          <w:sz w:val="18"/>
          <w:szCs w:val="18"/>
        </w:rPr>
        <w:t>5%</w:t>
      </w:r>
      <w:r>
        <w:rPr>
          <w:color w:val="000000"/>
          <w:spacing w:val="0"/>
          <w:w w:val="100"/>
          <w:position w:val="0"/>
        </w:rPr>
        <w:t>以上的 股东之间不存在关联关系，未直接持有公司股份，最近三年未受过中国证监会及其他有关部门的处罚和证券交易所惩戒，非 失信被执行人。</w:t>
      </w:r>
    </w:p>
    <w:p>
      <w:pPr>
        <w:pStyle w:val="Style34"/>
        <w:keepNext w:val="0"/>
        <w:keepLines w:val="0"/>
        <w:widowControl w:val="0"/>
        <w:shd w:val="clear" w:color="auto" w:fill="auto"/>
        <w:tabs>
          <w:tab w:pos="1124" w:val="left"/>
        </w:tabs>
        <w:bidi w:val="0"/>
        <w:spacing w:before="0" w:after="260" w:line="315" w:lineRule="exact"/>
        <w:ind w:left="840" w:right="0" w:firstLine="0"/>
        <w:jc w:val="both"/>
      </w:pPr>
      <w:bookmarkStart w:id="291" w:name="bookmark291"/>
      <w:r>
        <w:rPr>
          <w:color w:val="000000"/>
          <w:spacing w:val="0"/>
          <w:w w:val="100"/>
          <w:position w:val="0"/>
          <w:sz w:val="18"/>
          <w:szCs w:val="18"/>
        </w:rPr>
        <w:t>2</w:t>
      </w:r>
      <w:bookmarkEnd w:id="291"/>
      <w:r>
        <w:rPr>
          <w:color w:val="000000"/>
          <w:spacing w:val="0"/>
          <w:w w:val="100"/>
          <w:position w:val="0"/>
        </w:rPr>
        <w:t>、</w:t>
        <w:tab/>
        <w:t>何任晖先生，</w:t>
      </w:r>
      <w:r>
        <w:rPr>
          <w:color w:val="000000"/>
          <w:spacing w:val="0"/>
          <w:w w:val="100"/>
          <w:position w:val="0"/>
          <w:sz w:val="18"/>
          <w:szCs w:val="18"/>
        </w:rPr>
        <w:t>1973</w:t>
      </w:r>
      <w:r>
        <w:rPr>
          <w:color w:val="000000"/>
          <w:spacing w:val="0"/>
          <w:w w:val="100"/>
          <w:position w:val="0"/>
        </w:rPr>
        <w:t>年出生，中国国籍，无境外永久居留权，硕士研究生。现任公司董事、总裁，辽宁国科实业有限公司 董事长。曾任沈阳石油产品交易中心执行总经理、北京神州云安科技有限公司总经理、北京未尔锐创科技有限公司副总经理 等职务。何任晖先生与公司及控股股东、实际控制人、持股</w:t>
      </w:r>
      <w:r>
        <w:rPr>
          <w:color w:val="000000"/>
          <w:spacing w:val="0"/>
          <w:w w:val="100"/>
          <w:position w:val="0"/>
          <w:sz w:val="18"/>
          <w:szCs w:val="18"/>
        </w:rPr>
        <w:t>5%</w:t>
      </w:r>
      <w:r>
        <w:rPr>
          <w:color w:val="000000"/>
          <w:spacing w:val="0"/>
          <w:w w:val="100"/>
          <w:position w:val="0"/>
        </w:rPr>
        <w:t>以上的股东之间不存在关联关系，未直接持有公司股份，通过 国科实业间接持有公司股份，最近三年未受过中国证监会及其他有关部门的处罚和证券交易所惩戒，非失信被执行人。</w:t>
      </w:r>
      <w:r>
        <w:br w:type="page"/>
      </w:r>
    </w:p>
    <w:p>
      <w:pPr>
        <w:pStyle w:val="Style34"/>
        <w:keepNext w:val="0"/>
        <w:keepLines w:val="0"/>
        <w:widowControl w:val="0"/>
        <w:shd w:val="clear" w:color="auto" w:fill="auto"/>
        <w:bidi w:val="0"/>
        <w:spacing w:before="0" w:after="0" w:line="240" w:lineRule="auto"/>
        <w:ind w:left="0" w:right="0" w:firstLine="840"/>
        <w:jc w:val="both"/>
      </w:pPr>
      <w:r>
        <mc:AlternateContent>
          <mc:Choice Requires="wps">
            <w:drawing>
              <wp:anchor distT="0" distB="0" distL="114300" distR="114300" simplePos="0" relativeHeight="125829398" behindDoc="0" locked="0" layoutInCell="1" allowOverlap="1">
                <wp:simplePos x="0" y="0"/>
                <wp:positionH relativeFrom="page">
                  <wp:posOffset>800735</wp:posOffset>
                </wp:positionH>
                <wp:positionV relativeFrom="margin">
                  <wp:posOffset>-75565</wp:posOffset>
                </wp:positionV>
                <wp:extent cx="1243330" cy="298450"/>
                <wp:wrapTopAndBottom/>
                <wp:docPr id="27" name="Shape 27"/>
                <a:graphic xmlns:a="http://schemas.openxmlformats.org/drawingml/2006/main">
                  <a:graphicData uri="http://schemas.microsoft.com/office/word/2010/wordprocessingShape">
                    <wps:wsp>
                      <wps:cNvSpPr txBox="1"/>
                      <wps:spPr>
                        <a:xfrm>
                          <a:ext cx="1243330" cy="29845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053" type="#_x0000_t202" style="position:absolute;margin-left:63.050000000000004pt;margin-top:-5.9500000000000002pt;width:97.900000000000006pt;height:23.5pt;z-index:-125829355;mso-wrap-distance-left:9.pt;mso-wrap-distance-right:9.pt;mso-position-horizontal-relative:page;mso-position-vertical-relative:margin"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anchory="margin"/>
              </v:shape>
            </w:pict>
          </mc:Fallback>
        </mc:AlternateContent>
      </w:r>
      <w:bookmarkStart w:id="292" w:name="bookmark292"/>
      <w:r>
        <w:rPr>
          <w:color w:val="000000"/>
          <w:spacing w:val="0"/>
          <w:w w:val="100"/>
          <w:position w:val="0"/>
          <w:sz w:val="18"/>
          <w:szCs w:val="18"/>
        </w:rPr>
        <w:t>3</w:t>
      </w:r>
      <w:bookmarkEnd w:id="292"/>
      <w:r>
        <w:rPr>
          <w:color w:val="000000"/>
          <w:spacing w:val="0"/>
          <w:w w:val="100"/>
          <w:position w:val="0"/>
        </w:rPr>
        <w:t>、胡长根先生，</w:t>
      </w:r>
      <w:r>
        <w:rPr>
          <w:color w:val="000000"/>
          <w:spacing w:val="0"/>
          <w:w w:val="100"/>
          <w:position w:val="0"/>
          <w:sz w:val="18"/>
          <w:szCs w:val="18"/>
        </w:rPr>
        <w:t>1978</w:t>
      </w:r>
      <w:r>
        <w:rPr>
          <w:color w:val="000000"/>
          <w:spacing w:val="0"/>
          <w:w w:val="100"/>
          <w:position w:val="0"/>
        </w:rPr>
        <w:t>年出生，中国国籍，无境外永久居留权，硕士学历。现任公司董事，河南信息产业基金管理有限公司</w:t>
      </w:r>
    </w:p>
    <w:p>
      <w:pPr>
        <w:pStyle w:val="Style34"/>
        <w:keepNext w:val="0"/>
        <w:keepLines w:val="0"/>
        <w:widowControl w:val="0"/>
        <w:shd w:val="clear" w:color="auto" w:fill="auto"/>
        <w:bidi w:val="0"/>
        <w:spacing w:before="0" w:after="0" w:line="315" w:lineRule="exact"/>
        <w:ind w:left="840" w:right="0" w:firstLine="0"/>
        <w:jc w:val="both"/>
      </w:pPr>
      <w:r>
        <w:rPr>
          <w:color w:val="000000"/>
          <w:spacing w:val="0"/>
          <w:w w:val="100"/>
          <w:position w:val="0"/>
        </w:rPr>
        <w:t>总经理和法定代表人，河南信产朴弘企业管理咨询有限公司法定代表人，河南信产真格企业管理咨询有限公司法定代表人， 河南豫信科技服务有限公司董事，河南智慧时空信息技术有限公司董事，河南云康数据科技有限公司监事，河南产业互联网 联合发展有限公司监事。曾任河南投资集团计划部经理、证券部高级经理，河南豫能控股股份有限公司董事，河南投资集团 控股发展有限公司副总经理、副总主持工作。胡长根先生与公司及控股股东、实际控制人、持股</w:t>
      </w:r>
      <w:r>
        <w:rPr>
          <w:color w:val="000000"/>
          <w:spacing w:val="0"/>
          <w:w w:val="100"/>
          <w:position w:val="0"/>
          <w:sz w:val="18"/>
          <w:szCs w:val="18"/>
        </w:rPr>
        <w:t>5%</w:t>
      </w:r>
      <w:r>
        <w:rPr>
          <w:color w:val="000000"/>
          <w:spacing w:val="0"/>
          <w:w w:val="100"/>
          <w:position w:val="0"/>
        </w:rPr>
        <w:t>以上的股东之间不存在关 联关系，未直接持有公司股份，最近三年未受过中国证监会及其他有关部门的处罚和证券交易所惩戒，非失信被执行人。</w:t>
      </w:r>
    </w:p>
    <w:p>
      <w:pPr>
        <w:pStyle w:val="Style34"/>
        <w:keepNext w:val="0"/>
        <w:keepLines w:val="0"/>
        <w:widowControl w:val="0"/>
        <w:shd w:val="clear" w:color="auto" w:fill="auto"/>
        <w:tabs>
          <w:tab w:pos="1129" w:val="left"/>
        </w:tabs>
        <w:bidi w:val="0"/>
        <w:spacing w:before="0" w:after="0" w:line="315" w:lineRule="exact"/>
        <w:ind w:left="840" w:right="0" w:firstLine="0"/>
        <w:jc w:val="both"/>
      </w:pPr>
      <w:bookmarkStart w:id="293" w:name="bookmark293"/>
      <w:r>
        <w:rPr>
          <w:color w:val="000000"/>
          <w:spacing w:val="0"/>
          <w:w w:val="100"/>
          <w:position w:val="0"/>
          <w:sz w:val="18"/>
          <w:szCs w:val="18"/>
        </w:rPr>
        <w:t>4</w:t>
      </w:r>
      <w:bookmarkEnd w:id="293"/>
      <w:r>
        <w:rPr>
          <w:color w:val="000000"/>
          <w:spacing w:val="0"/>
          <w:w w:val="100"/>
          <w:position w:val="0"/>
        </w:rPr>
        <w:t>、</w:t>
        <w:tab/>
        <w:t>袁玥先生，</w:t>
      </w:r>
      <w:r>
        <w:rPr>
          <w:color w:val="000000"/>
          <w:spacing w:val="0"/>
          <w:w w:val="100"/>
          <w:position w:val="0"/>
          <w:sz w:val="18"/>
          <w:szCs w:val="18"/>
        </w:rPr>
        <w:t>1990</w:t>
      </w:r>
      <w:r>
        <w:rPr>
          <w:color w:val="000000"/>
          <w:spacing w:val="0"/>
          <w:w w:val="100"/>
          <w:position w:val="0"/>
        </w:rPr>
        <w:t>年出生，中国国籍，无境外居留权，计算机信息管理本科学历。报告期内任公司董事，现任河南云政数 据管理有限公司营销总监，河南豫信科技服务有限公司监事，河南智慧时空信息技术有限公司监事，集优信息科技河南有限 公司董事。曾任河南投资集团颐城控股有限公司高级经理，河南信息产业投资有限公司行政副总经理，河南云康数据科技有 限公司副总经理。袁玥先生与公司及控股股东、实际控制人、持股</w:t>
      </w:r>
      <w:r>
        <w:rPr>
          <w:color w:val="000000"/>
          <w:spacing w:val="0"/>
          <w:w w:val="100"/>
          <w:position w:val="0"/>
          <w:sz w:val="18"/>
          <w:szCs w:val="18"/>
        </w:rPr>
        <w:t>5%</w:t>
      </w:r>
      <w:r>
        <w:rPr>
          <w:color w:val="000000"/>
          <w:spacing w:val="0"/>
          <w:w w:val="100"/>
          <w:position w:val="0"/>
        </w:rPr>
        <w:t>以上的股东之间不存在关联关系，未直接持有公司股份， 最近三年未受过中国证监会及其他有关部门的处罚和证券交易所惩戒，非失信被执行人。</w:t>
      </w:r>
    </w:p>
    <w:p>
      <w:pPr>
        <w:pStyle w:val="Style34"/>
        <w:keepNext w:val="0"/>
        <w:keepLines w:val="0"/>
        <w:widowControl w:val="0"/>
        <w:shd w:val="clear" w:color="auto" w:fill="auto"/>
        <w:tabs>
          <w:tab w:pos="1134" w:val="left"/>
        </w:tabs>
        <w:bidi w:val="0"/>
        <w:spacing w:before="0" w:after="0" w:line="315" w:lineRule="exact"/>
        <w:ind w:left="840" w:right="0" w:firstLine="0"/>
        <w:jc w:val="both"/>
      </w:pPr>
      <w:bookmarkStart w:id="294" w:name="bookmark294"/>
      <w:r>
        <w:rPr>
          <w:color w:val="000000"/>
          <w:spacing w:val="0"/>
          <w:w w:val="100"/>
          <w:position w:val="0"/>
          <w:sz w:val="18"/>
          <w:szCs w:val="18"/>
        </w:rPr>
        <w:t>5</w:t>
      </w:r>
      <w:bookmarkEnd w:id="294"/>
      <w:r>
        <w:rPr>
          <w:color w:val="000000"/>
          <w:spacing w:val="0"/>
          <w:w w:val="100"/>
          <w:position w:val="0"/>
        </w:rPr>
        <w:t>、</w:t>
        <w:tab/>
        <w:t>南霖先生，</w:t>
      </w:r>
      <w:r>
        <w:rPr>
          <w:color w:val="000000"/>
          <w:spacing w:val="0"/>
          <w:w w:val="100"/>
          <w:position w:val="0"/>
          <w:sz w:val="18"/>
          <w:szCs w:val="18"/>
        </w:rPr>
        <w:t>1975</w:t>
      </w:r>
      <w:r>
        <w:rPr>
          <w:color w:val="000000"/>
          <w:spacing w:val="0"/>
          <w:w w:val="100"/>
          <w:position w:val="0"/>
        </w:rPr>
        <w:t>年出生，中国国籍，无境外居留权，财政专业本科学历。现任公司独立董事，河南省资产评估协会理事， 河南省资产评估协会教育培训委员会委员，全国优秀青年注册资产评估师，河南省十佳资产评估师，河南省财政厅、河南省 国资委资产评估项目审核专家，中评协、河南省评协检查专家，河南省资产评估协会后续教育培训专家，河南秋乐种业科技 股份有限公司独立董事，中联资产评估集团河南有限公司总经理，河南大学资产评估专业校外导师。曾任河南亚太联华资产 评估有限公司副总经理，中联资产评估集团河南有限公司总经理。南霖先生与公司及控股股东、实际控制人、持股</w:t>
      </w:r>
      <w:r>
        <w:rPr>
          <w:color w:val="000000"/>
          <w:spacing w:val="0"/>
          <w:w w:val="100"/>
          <w:position w:val="0"/>
          <w:sz w:val="18"/>
          <w:szCs w:val="18"/>
        </w:rPr>
        <w:t>5%</w:t>
      </w:r>
      <w:r>
        <w:rPr>
          <w:color w:val="000000"/>
          <w:spacing w:val="0"/>
          <w:w w:val="100"/>
          <w:position w:val="0"/>
        </w:rPr>
        <w:t>以上的 股东之间不存在关联关系，未直接持有公司股份，最近三年未受过中国证监会及其他有关部门的处罚和证券交易所惩戒，非 失信被执行人。</w:t>
      </w:r>
    </w:p>
    <w:p>
      <w:pPr>
        <w:pStyle w:val="Style34"/>
        <w:keepNext w:val="0"/>
        <w:keepLines w:val="0"/>
        <w:widowControl w:val="0"/>
        <w:shd w:val="clear" w:color="auto" w:fill="auto"/>
        <w:tabs>
          <w:tab w:pos="1134" w:val="left"/>
        </w:tabs>
        <w:bidi w:val="0"/>
        <w:spacing w:before="0" w:after="0" w:line="315" w:lineRule="exact"/>
        <w:ind w:left="840" w:right="0" w:firstLine="0"/>
        <w:jc w:val="both"/>
      </w:pPr>
      <w:bookmarkStart w:id="295" w:name="bookmark295"/>
      <w:r>
        <w:rPr>
          <w:color w:val="000000"/>
          <w:spacing w:val="0"/>
          <w:w w:val="100"/>
          <w:position w:val="0"/>
          <w:sz w:val="18"/>
          <w:szCs w:val="18"/>
        </w:rPr>
        <w:t>6</w:t>
      </w:r>
      <w:bookmarkEnd w:id="295"/>
      <w:r>
        <w:rPr>
          <w:color w:val="000000"/>
          <w:spacing w:val="0"/>
          <w:w w:val="100"/>
          <w:position w:val="0"/>
        </w:rPr>
        <w:t>、</w:t>
        <w:tab/>
        <w:t>罗新建先生，</w:t>
      </w:r>
      <w:r>
        <w:rPr>
          <w:color w:val="000000"/>
          <w:spacing w:val="0"/>
          <w:w w:val="100"/>
          <w:position w:val="0"/>
          <w:sz w:val="18"/>
          <w:szCs w:val="18"/>
        </w:rPr>
        <w:t>1953</w:t>
      </w:r>
      <w:r>
        <w:rPr>
          <w:color w:val="000000"/>
          <w:spacing w:val="0"/>
          <w:w w:val="100"/>
          <w:position w:val="0"/>
        </w:rPr>
        <w:t>年出生，中国国籍，无境外永久居留权，郑州大学法律系本科学历，一级律师。现任公司独立董事， 河南仟问律师事务所主任，双汇投资发展股份有限公司独立董事，河南省国有资产控股运营集团有限公司外部董事。曾任郑 州市法律顾问处律师、河南省经济律师事务所任副主任，河南省律师协会副会长、会长、名誉会长，民生证券股份有限公司 监事，河南投资集团有限公司外部董事。罗新建先生与公司及控股股东、实际控制人、持股</w:t>
      </w:r>
      <w:r>
        <w:rPr>
          <w:color w:val="000000"/>
          <w:spacing w:val="0"/>
          <w:w w:val="100"/>
          <w:position w:val="0"/>
          <w:sz w:val="18"/>
          <w:szCs w:val="18"/>
        </w:rPr>
        <w:t>5%</w:t>
      </w:r>
      <w:r>
        <w:rPr>
          <w:color w:val="000000"/>
          <w:spacing w:val="0"/>
          <w:w w:val="100"/>
          <w:position w:val="0"/>
        </w:rPr>
        <w:t>以上的股东之间不存在关联关 系，未直接持有公司股份，最近三年未受过中国证监会及其他有关部门的处罚和证券交易所惩戒，非失信被执行人。</w:t>
      </w:r>
    </w:p>
    <w:p>
      <w:pPr>
        <w:pStyle w:val="Style34"/>
        <w:keepNext w:val="0"/>
        <w:keepLines w:val="0"/>
        <w:widowControl w:val="0"/>
        <w:shd w:val="clear" w:color="auto" w:fill="auto"/>
        <w:tabs>
          <w:tab w:pos="1129" w:val="left"/>
        </w:tabs>
        <w:bidi w:val="0"/>
        <w:spacing w:before="0" w:after="0" w:line="316" w:lineRule="exact"/>
        <w:ind w:left="840" w:right="0" w:firstLine="0"/>
        <w:jc w:val="both"/>
      </w:pPr>
      <w:bookmarkStart w:id="296" w:name="bookmark296"/>
      <w:r>
        <w:rPr>
          <w:color w:val="000000"/>
          <w:spacing w:val="0"/>
          <w:w w:val="100"/>
          <w:position w:val="0"/>
          <w:sz w:val="18"/>
          <w:szCs w:val="18"/>
        </w:rPr>
        <w:t>7</w:t>
      </w:r>
      <w:bookmarkEnd w:id="296"/>
      <w:r>
        <w:rPr>
          <w:color w:val="000000"/>
          <w:spacing w:val="0"/>
          <w:w w:val="100"/>
          <w:position w:val="0"/>
        </w:rPr>
        <w:t>、</w:t>
        <w:tab/>
        <w:t>刘爱民先生，</w:t>
      </w:r>
      <w:r>
        <w:rPr>
          <w:color w:val="000000"/>
          <w:spacing w:val="0"/>
          <w:w w:val="100"/>
          <w:position w:val="0"/>
          <w:sz w:val="18"/>
          <w:szCs w:val="18"/>
        </w:rPr>
        <w:t>1955</w:t>
      </w:r>
      <w:r>
        <w:rPr>
          <w:color w:val="000000"/>
          <w:spacing w:val="0"/>
          <w:w w:val="100"/>
          <w:position w:val="0"/>
        </w:rPr>
        <w:t>年出生，中国国籍，无境外永久居留权，硕士研究生，高级工程师。现任公司独立董事，上海中商网 络股份有限公司独立董事，辽渔集团有限公司外部董事，中国电子学会计算机工程分会主任委员。曾任中国电子科技集团十 五所所长，太极计算机股份有限公司董事长等职务。刘爱民先生与公司及控股股东、实际控制人、持股</w:t>
      </w:r>
      <w:r>
        <w:rPr>
          <w:color w:val="000000"/>
          <w:spacing w:val="0"/>
          <w:w w:val="100"/>
          <w:position w:val="0"/>
          <w:sz w:val="18"/>
          <w:szCs w:val="18"/>
        </w:rPr>
        <w:t>5%</w:t>
      </w:r>
      <w:r>
        <w:rPr>
          <w:color w:val="000000"/>
          <w:spacing w:val="0"/>
          <w:w w:val="100"/>
          <w:position w:val="0"/>
        </w:rPr>
        <w:t>以上的股东之间不 存在关联关系，未直接持有公司股份，最近三年未受过中国证监会及其他有关部门的处罚和证券交易所惩戒，非失信被执行 人。</w:t>
      </w:r>
    </w:p>
    <w:p>
      <w:pPr>
        <w:pStyle w:val="Style34"/>
        <w:keepNext w:val="0"/>
        <w:keepLines w:val="0"/>
        <w:widowControl w:val="0"/>
        <w:shd w:val="clear" w:color="auto" w:fill="auto"/>
        <w:tabs>
          <w:tab w:pos="1311" w:val="left"/>
        </w:tabs>
        <w:bidi w:val="0"/>
        <w:spacing w:before="0" w:after="0" w:line="314" w:lineRule="exact"/>
        <w:ind w:left="840" w:right="0" w:firstLine="0"/>
        <w:jc w:val="both"/>
      </w:pPr>
      <w:bookmarkStart w:id="297" w:name="bookmark297"/>
      <w:r>
        <w:rPr>
          <w:color w:val="000000"/>
          <w:spacing w:val="0"/>
          <w:w w:val="100"/>
          <w:position w:val="0"/>
        </w:rPr>
        <w:t>（</w:t>
      </w:r>
      <w:bookmarkEnd w:id="297"/>
      <w:r>
        <w:rPr>
          <w:color w:val="000000"/>
          <w:spacing w:val="0"/>
          <w:w w:val="100"/>
          <w:position w:val="0"/>
        </w:rPr>
        <w:t>二）</w:t>
        <w:tab/>
        <w:t>监事</w:t>
      </w:r>
    </w:p>
    <w:p>
      <w:pPr>
        <w:pStyle w:val="Style34"/>
        <w:keepNext w:val="0"/>
        <w:keepLines w:val="0"/>
        <w:widowControl w:val="0"/>
        <w:shd w:val="clear" w:color="auto" w:fill="auto"/>
        <w:tabs>
          <w:tab w:pos="1124" w:val="left"/>
        </w:tabs>
        <w:bidi w:val="0"/>
        <w:spacing w:before="0" w:after="0" w:line="314" w:lineRule="exact"/>
        <w:ind w:left="840" w:right="0" w:firstLine="0"/>
        <w:jc w:val="both"/>
      </w:pPr>
      <w:bookmarkStart w:id="298" w:name="bookmark298"/>
      <w:r>
        <w:rPr>
          <w:color w:val="000000"/>
          <w:spacing w:val="0"/>
          <w:w w:val="100"/>
          <w:position w:val="0"/>
          <w:sz w:val="18"/>
          <w:szCs w:val="18"/>
        </w:rPr>
        <w:t>1</w:t>
      </w:r>
      <w:bookmarkEnd w:id="298"/>
      <w:r>
        <w:rPr>
          <w:color w:val="000000"/>
          <w:spacing w:val="0"/>
          <w:w w:val="100"/>
          <w:position w:val="0"/>
        </w:rPr>
        <w:t>、</w:t>
        <w:tab/>
        <w:t>董晓燕女士，</w:t>
      </w:r>
      <w:r>
        <w:rPr>
          <w:color w:val="000000"/>
          <w:spacing w:val="0"/>
          <w:w w:val="100"/>
          <w:position w:val="0"/>
          <w:sz w:val="18"/>
          <w:szCs w:val="18"/>
        </w:rPr>
        <w:t>1981</w:t>
      </w:r>
      <w:r>
        <w:rPr>
          <w:color w:val="000000"/>
          <w:spacing w:val="0"/>
          <w:w w:val="100"/>
          <w:position w:val="0"/>
        </w:rPr>
        <w:t>年出生，中国国籍，无境外永久居留权，会计专业本科学历，高级会计师。现任公司监事会主席，豫 信电子科技集团有限公司财务部总经理，黄河科技集团有限公司监事，黄河科技集团信息产业发展有限公司监事，河南云政 数据管理有限公司监事，许昌市数字莲城网络科技有限公司监事，许昌市信息产业投资有限公司监事，周口市信息产业投资 有限公司监事，鹤壁市信息产业投资有限公司监事。曾任河南颐城控股有限公司财务部主任助理，河南智慧岛投资有限公司 财务总监，中原算力科技发展有限公司财务总监。董晓燕与公司及控股股东、实际控制人、持股</w:t>
      </w:r>
      <w:r>
        <w:rPr>
          <w:color w:val="000000"/>
          <w:spacing w:val="0"/>
          <w:w w:val="100"/>
          <w:position w:val="0"/>
          <w:sz w:val="18"/>
          <w:szCs w:val="18"/>
        </w:rPr>
        <w:t>5%</w:t>
      </w:r>
      <w:r>
        <w:rPr>
          <w:color w:val="000000"/>
          <w:spacing w:val="0"/>
          <w:w w:val="100"/>
          <w:position w:val="0"/>
        </w:rPr>
        <w:t>以上的股东之间不存在关 联关系，未直接持有公司股份，最近三年未受过中国证监会及其他有关部门的处罚和证券交易所惩戒，非失信被执行人。</w:t>
      </w:r>
    </w:p>
    <w:p>
      <w:pPr>
        <w:pStyle w:val="Style34"/>
        <w:keepNext w:val="0"/>
        <w:keepLines w:val="0"/>
        <w:widowControl w:val="0"/>
        <w:shd w:val="clear" w:color="auto" w:fill="auto"/>
        <w:tabs>
          <w:tab w:pos="1124" w:val="left"/>
        </w:tabs>
        <w:bidi w:val="0"/>
        <w:spacing w:before="0" w:after="0" w:line="314" w:lineRule="exact"/>
        <w:ind w:left="840" w:right="0" w:firstLine="0"/>
        <w:jc w:val="both"/>
      </w:pPr>
      <w:bookmarkStart w:id="299" w:name="bookmark299"/>
      <w:r>
        <w:rPr>
          <w:color w:val="000000"/>
          <w:spacing w:val="0"/>
          <w:w w:val="100"/>
          <w:position w:val="0"/>
          <w:sz w:val="18"/>
          <w:szCs w:val="18"/>
        </w:rPr>
        <w:t>2</w:t>
      </w:r>
      <w:bookmarkEnd w:id="299"/>
      <w:r>
        <w:rPr>
          <w:color w:val="000000"/>
          <w:spacing w:val="0"/>
          <w:w w:val="100"/>
          <w:position w:val="0"/>
        </w:rPr>
        <w:t>、</w:t>
        <w:tab/>
        <w:t>宋辉先生，</w:t>
      </w:r>
      <w:r>
        <w:rPr>
          <w:color w:val="000000"/>
          <w:spacing w:val="0"/>
          <w:w w:val="100"/>
          <w:position w:val="0"/>
          <w:sz w:val="18"/>
          <w:szCs w:val="18"/>
        </w:rPr>
        <w:t>1985</w:t>
      </w:r>
      <w:r>
        <w:rPr>
          <w:color w:val="000000"/>
          <w:spacing w:val="0"/>
          <w:w w:val="100"/>
          <w:position w:val="0"/>
        </w:rPr>
        <w:t>年出生，中国国籍，无境外永久居留权，财政学专业本科学历，注册会计师。现任公司监事，河南信息 产业基金管理有限公司合规风控部风控负责人，河南信产真格企业管理咨询有限公司监事。曾任天职国际会计师事务所审计 员，立信会计师事务所业务经理，东兴证券股份有限公司投资银行部副总裁，河南信息产业基金管理有限公司财务管理部负 责人。宋辉先生与公司及控股股东、实际控制人、持股</w:t>
      </w:r>
      <w:r>
        <w:rPr>
          <w:color w:val="000000"/>
          <w:spacing w:val="0"/>
          <w:w w:val="100"/>
          <w:position w:val="0"/>
          <w:sz w:val="18"/>
          <w:szCs w:val="18"/>
        </w:rPr>
        <w:t>5%</w:t>
      </w:r>
      <w:r>
        <w:rPr>
          <w:color w:val="000000"/>
          <w:spacing w:val="0"/>
          <w:w w:val="100"/>
          <w:position w:val="0"/>
        </w:rPr>
        <w:t>以上的股东之间不存在关联关系，未直接持有公司股份，最近三年 未受过中国证监会及其他有关部门的处罚和证券交易所惩戒，非失信被执行人。</w:t>
      </w:r>
    </w:p>
    <w:p>
      <w:pPr>
        <w:pStyle w:val="Style34"/>
        <w:keepNext w:val="0"/>
        <w:keepLines w:val="0"/>
        <w:widowControl w:val="0"/>
        <w:shd w:val="clear" w:color="auto" w:fill="auto"/>
        <w:tabs>
          <w:tab w:pos="1124" w:val="left"/>
        </w:tabs>
        <w:bidi w:val="0"/>
        <w:spacing w:before="0" w:after="0" w:line="314" w:lineRule="exact"/>
        <w:ind w:left="840" w:right="0" w:firstLine="0"/>
        <w:jc w:val="both"/>
      </w:pPr>
      <w:bookmarkStart w:id="300" w:name="bookmark300"/>
      <w:r>
        <w:rPr>
          <w:color w:val="000000"/>
          <w:spacing w:val="0"/>
          <w:w w:val="100"/>
          <w:position w:val="0"/>
          <w:sz w:val="18"/>
          <w:szCs w:val="18"/>
        </w:rPr>
        <w:t>3</w:t>
      </w:r>
      <w:bookmarkEnd w:id="300"/>
      <w:r>
        <w:rPr>
          <w:color w:val="000000"/>
          <w:spacing w:val="0"/>
          <w:w w:val="100"/>
          <w:position w:val="0"/>
        </w:rPr>
        <w:t>、</w:t>
        <w:tab/>
        <w:t>冯雪女士，</w:t>
      </w:r>
      <w:r>
        <w:rPr>
          <w:color w:val="000000"/>
          <w:spacing w:val="0"/>
          <w:w w:val="100"/>
          <w:position w:val="0"/>
          <w:sz w:val="18"/>
          <w:szCs w:val="18"/>
        </w:rPr>
        <w:t>1983</w:t>
      </w:r>
      <w:r>
        <w:rPr>
          <w:color w:val="000000"/>
          <w:spacing w:val="0"/>
          <w:w w:val="100"/>
          <w:position w:val="0"/>
        </w:rPr>
        <w:t>年出生，中国国籍，无境外永久居留权，本科学历。现任公司职工代表监事，</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月至今担任公司行 政总监。冯雪女士与公司及控股股东、实际控制人、持股</w:t>
      </w:r>
      <w:r>
        <w:rPr>
          <w:color w:val="000000"/>
          <w:spacing w:val="0"/>
          <w:w w:val="100"/>
          <w:position w:val="0"/>
          <w:sz w:val="18"/>
          <w:szCs w:val="18"/>
        </w:rPr>
        <w:t>5%</w:t>
      </w:r>
      <w:r>
        <w:rPr>
          <w:color w:val="000000"/>
          <w:spacing w:val="0"/>
          <w:w w:val="100"/>
          <w:position w:val="0"/>
        </w:rPr>
        <w:t>以上的股东之间不存在关联关系，未直接持有公司股份，最近三 年未受过中国证监会及其他有关部门的处罚和证券交易所惩戒，非失信被执行人。</w:t>
      </w:r>
    </w:p>
    <w:p>
      <w:pPr>
        <w:pStyle w:val="Style34"/>
        <w:keepNext w:val="0"/>
        <w:keepLines w:val="0"/>
        <w:widowControl w:val="0"/>
        <w:shd w:val="clear" w:color="auto" w:fill="auto"/>
        <w:tabs>
          <w:tab w:pos="1311" w:val="left"/>
        </w:tabs>
        <w:bidi w:val="0"/>
        <w:spacing w:before="0" w:after="0" w:line="314" w:lineRule="exact"/>
        <w:ind w:left="0" w:right="0" w:firstLine="840"/>
        <w:jc w:val="both"/>
      </w:pPr>
      <w:bookmarkStart w:id="301" w:name="bookmark301"/>
      <w:r>
        <w:rPr>
          <w:color w:val="000000"/>
          <w:spacing w:val="0"/>
          <w:w w:val="100"/>
          <w:position w:val="0"/>
        </w:rPr>
        <w:t>（</w:t>
      </w:r>
      <w:bookmarkEnd w:id="301"/>
      <w:r>
        <w:rPr>
          <w:color w:val="000000"/>
          <w:spacing w:val="0"/>
          <w:w w:val="100"/>
          <w:position w:val="0"/>
        </w:rPr>
        <w:t>三）</w:t>
        <w:tab/>
        <w:t>非董事高管</w:t>
      </w:r>
      <w:r>
        <w:br w:type="page"/>
      </w:r>
    </w:p>
    <w:p>
      <w:pPr>
        <w:pStyle w:val="Style34"/>
        <w:keepNext w:val="0"/>
        <w:keepLines w:val="0"/>
        <w:widowControl w:val="0"/>
        <w:shd w:val="clear" w:color="auto" w:fill="auto"/>
        <w:bidi w:val="0"/>
        <w:spacing w:before="0" w:after="0" w:line="240" w:lineRule="auto"/>
        <w:ind w:left="0" w:right="0" w:firstLine="840"/>
        <w:jc w:val="both"/>
      </w:pPr>
      <w:r>
        <mc:AlternateContent>
          <mc:Choice Requires="wps">
            <w:drawing>
              <wp:anchor distT="0" distB="0" distL="114300" distR="114300" simplePos="0" relativeHeight="125829400" behindDoc="0" locked="0" layoutInCell="1" allowOverlap="1">
                <wp:simplePos x="0" y="0"/>
                <wp:positionH relativeFrom="page">
                  <wp:posOffset>800735</wp:posOffset>
                </wp:positionH>
                <wp:positionV relativeFrom="margin">
                  <wp:posOffset>-15240</wp:posOffset>
                </wp:positionV>
                <wp:extent cx="1243330" cy="298450"/>
                <wp:wrapTopAndBottom/>
                <wp:docPr id="29" name="Shape 29"/>
                <a:graphic xmlns:a="http://schemas.openxmlformats.org/drawingml/2006/main">
                  <a:graphicData uri="http://schemas.microsoft.com/office/word/2010/wordprocessingShape">
                    <wps:wsp>
                      <wps:cNvSpPr txBox="1"/>
                      <wps:spPr>
                        <a:xfrm>
                          <a:ext cx="1243330" cy="29845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055" type="#_x0000_t202" style="position:absolute;margin-left:63.050000000000004pt;margin-top:-1.2pt;width:97.900000000000006pt;height:23.5pt;z-index:-125829353;mso-wrap-distance-left:9.pt;mso-wrap-distance-right:9.pt;mso-position-horizontal-relative:page;mso-position-vertical-relative:margin"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anchory="margin"/>
              </v:shape>
            </w:pict>
          </mc:Fallback>
        </mc:AlternateContent>
      </w:r>
      <w:bookmarkStart w:id="302" w:name="bookmark302"/>
      <w:r>
        <w:rPr>
          <w:color w:val="000000"/>
          <w:spacing w:val="0"/>
          <w:w w:val="100"/>
          <w:position w:val="0"/>
          <w:sz w:val="18"/>
          <w:szCs w:val="18"/>
        </w:rPr>
        <w:t>1</w:t>
      </w:r>
      <w:bookmarkEnd w:id="302"/>
      <w:r>
        <w:rPr>
          <w:color w:val="000000"/>
          <w:spacing w:val="0"/>
          <w:w w:val="100"/>
          <w:position w:val="0"/>
        </w:rPr>
        <w:t>、凌行钢先生，</w:t>
      </w:r>
      <w:r>
        <w:rPr>
          <w:color w:val="000000"/>
          <w:spacing w:val="0"/>
          <w:w w:val="100"/>
          <w:position w:val="0"/>
          <w:sz w:val="18"/>
          <w:szCs w:val="18"/>
        </w:rPr>
        <w:t>1970</w:t>
      </w:r>
      <w:r>
        <w:rPr>
          <w:color w:val="000000"/>
          <w:spacing w:val="0"/>
          <w:w w:val="100"/>
          <w:position w:val="0"/>
        </w:rPr>
        <w:t>年出生，中国国籍，拥有加拿大境外居留权，物资管理工程专业，经济学学士学位。现任公司副总裁，</w:t>
      </w:r>
    </w:p>
    <w:p>
      <w:pPr>
        <w:pStyle w:val="Style34"/>
        <w:keepNext w:val="0"/>
        <w:keepLines w:val="0"/>
        <w:widowControl w:val="0"/>
        <w:shd w:val="clear" w:color="auto" w:fill="auto"/>
        <w:bidi w:val="0"/>
        <w:spacing w:before="0" w:after="0" w:line="315" w:lineRule="exact"/>
        <w:ind w:left="840" w:right="0" w:firstLine="0"/>
        <w:jc w:val="both"/>
      </w:pPr>
      <w:r>
        <w:rPr>
          <w:color w:val="000000"/>
          <w:spacing w:val="0"/>
          <w:w w:val="100"/>
          <w:position w:val="0"/>
        </w:rPr>
        <w:t>漯河食品云运营有限公司董事，华瑞国研（北京）科技有限公司监事。曾任长天科技集团有限公司政府事业部总经理，中国 软件与技术服务股份有限公司河南事业部总经理，河南信产软件有限公司总经理。凌行钢先生与公司及控股股东、实际控制 人、持股</w:t>
      </w:r>
      <w:r>
        <w:rPr>
          <w:color w:val="000000"/>
          <w:spacing w:val="0"/>
          <w:w w:val="100"/>
          <w:position w:val="0"/>
          <w:sz w:val="18"/>
          <w:szCs w:val="18"/>
        </w:rPr>
        <w:t>5%</w:t>
      </w:r>
      <w:r>
        <w:rPr>
          <w:color w:val="000000"/>
          <w:spacing w:val="0"/>
          <w:w w:val="100"/>
          <w:position w:val="0"/>
        </w:rPr>
        <w:t>以上的股东之间不存在关联关系，未持有公司股份，最近三年未受过中国证监会及其他有关部门的处罚和证券交 易所惩戒，非失信被执行人。</w:t>
      </w:r>
    </w:p>
    <w:p>
      <w:pPr>
        <w:pStyle w:val="Style34"/>
        <w:keepNext w:val="0"/>
        <w:keepLines w:val="0"/>
        <w:widowControl w:val="0"/>
        <w:shd w:val="clear" w:color="auto" w:fill="auto"/>
        <w:tabs>
          <w:tab w:pos="1124" w:val="left"/>
        </w:tabs>
        <w:bidi w:val="0"/>
        <w:spacing w:before="0" w:after="0" w:line="315" w:lineRule="exact"/>
        <w:ind w:left="840" w:right="0" w:firstLine="0"/>
        <w:jc w:val="both"/>
      </w:pPr>
      <w:bookmarkStart w:id="303" w:name="bookmark303"/>
      <w:r>
        <w:rPr>
          <w:color w:val="000000"/>
          <w:spacing w:val="0"/>
          <w:w w:val="100"/>
          <w:position w:val="0"/>
          <w:sz w:val="18"/>
          <w:szCs w:val="18"/>
        </w:rPr>
        <w:t>2</w:t>
      </w:r>
      <w:bookmarkEnd w:id="303"/>
      <w:r>
        <w:rPr>
          <w:color w:val="000000"/>
          <w:spacing w:val="0"/>
          <w:w w:val="100"/>
          <w:position w:val="0"/>
        </w:rPr>
        <w:t>、</w:t>
        <w:tab/>
        <w:t>李绣女士，</w:t>
      </w:r>
      <w:r>
        <w:rPr>
          <w:color w:val="000000"/>
          <w:spacing w:val="0"/>
          <w:w w:val="100"/>
          <w:position w:val="0"/>
          <w:sz w:val="18"/>
          <w:szCs w:val="18"/>
        </w:rPr>
        <w:t>1976</w:t>
      </w:r>
      <w:r>
        <w:rPr>
          <w:color w:val="000000"/>
          <w:spacing w:val="0"/>
          <w:w w:val="100"/>
          <w:position w:val="0"/>
        </w:rPr>
        <w:t>年出生，中国国籍，无境外永久居留权，硕士研究生，</w:t>
      </w:r>
      <w:r>
        <w:rPr>
          <w:color w:val="000000"/>
          <w:spacing w:val="0"/>
          <w:w w:val="100"/>
          <w:position w:val="0"/>
          <w:sz w:val="18"/>
          <w:szCs w:val="18"/>
        </w:rPr>
        <w:t>ACCA</w:t>
      </w:r>
      <w:r>
        <w:rPr>
          <w:color w:val="000000"/>
          <w:spacing w:val="0"/>
          <w:w w:val="100"/>
          <w:position w:val="0"/>
        </w:rPr>
        <w:t>会员。现任公司财务负责人，曾任上海麦健 信息技术有限公司董事，东软集团股份有限公司审计部副部长、计划财务部部长，东软熙康健康科技有限公司财务总监，东 软飞利浦医疗设备系统有限责任公司财务总监。李绣女士持有公司股票</w:t>
      </w:r>
      <w:r>
        <w:rPr>
          <w:color w:val="000000"/>
          <w:spacing w:val="0"/>
          <w:w w:val="100"/>
          <w:position w:val="0"/>
          <w:sz w:val="18"/>
          <w:szCs w:val="18"/>
        </w:rPr>
        <w:t>337, 500</w:t>
      </w:r>
      <w:r>
        <w:rPr>
          <w:color w:val="000000"/>
          <w:spacing w:val="0"/>
          <w:w w:val="100"/>
          <w:position w:val="0"/>
        </w:rPr>
        <w:t>股，与持有公司</w:t>
      </w:r>
      <w:r>
        <w:rPr>
          <w:color w:val="000000"/>
          <w:spacing w:val="0"/>
          <w:w w:val="100"/>
          <w:position w:val="0"/>
          <w:sz w:val="18"/>
          <w:szCs w:val="18"/>
        </w:rPr>
        <w:t>5%</w:t>
      </w:r>
      <w:r>
        <w:rPr>
          <w:color w:val="000000"/>
          <w:spacing w:val="0"/>
          <w:w w:val="100"/>
          <w:position w:val="0"/>
        </w:rPr>
        <w:t>以上股份的股东及实际控 制人之间不存在关联关系，最近三年未受过中国证监会及其他有关部门的处罚和证券交易所惩戒，非失信被执行人。</w:t>
      </w:r>
    </w:p>
    <w:p>
      <w:pPr>
        <w:pStyle w:val="Style34"/>
        <w:keepNext w:val="0"/>
        <w:keepLines w:val="0"/>
        <w:widowControl w:val="0"/>
        <w:shd w:val="clear" w:color="auto" w:fill="auto"/>
        <w:tabs>
          <w:tab w:pos="1124" w:val="left"/>
        </w:tabs>
        <w:bidi w:val="0"/>
        <w:spacing w:before="0" w:after="0" w:line="315" w:lineRule="exact"/>
        <w:ind w:left="840" w:right="0" w:firstLine="0"/>
        <w:jc w:val="both"/>
      </w:pPr>
      <w:bookmarkStart w:id="304" w:name="bookmark304"/>
      <w:r>
        <w:rPr>
          <w:color w:val="000000"/>
          <w:spacing w:val="0"/>
          <w:w w:val="100"/>
          <w:position w:val="0"/>
          <w:sz w:val="18"/>
          <w:szCs w:val="18"/>
        </w:rPr>
        <w:t>3</w:t>
      </w:r>
      <w:bookmarkEnd w:id="304"/>
      <w:r>
        <w:rPr>
          <w:color w:val="000000"/>
          <w:spacing w:val="0"/>
          <w:w w:val="100"/>
          <w:position w:val="0"/>
        </w:rPr>
        <w:t>、</w:t>
        <w:tab/>
        <w:t>刘斌先生，</w:t>
      </w:r>
      <w:r>
        <w:rPr>
          <w:color w:val="000000"/>
          <w:spacing w:val="0"/>
          <w:w w:val="100"/>
          <w:position w:val="0"/>
          <w:sz w:val="18"/>
          <w:szCs w:val="18"/>
        </w:rPr>
        <w:t>1979</w:t>
      </w:r>
      <w:r>
        <w:rPr>
          <w:color w:val="000000"/>
          <w:spacing w:val="0"/>
          <w:w w:val="100"/>
          <w:position w:val="0"/>
        </w:rPr>
        <w:t>年出生，中国国籍，无境外永久居留权，研究生学历，国家二级培训师。现任公司运营总经理、人力资 源总监。曾任天津云之康科技有限公司经理、董事，富士康企业集团（深圳）人力资源高级主管，深圳康普信息科技有限公 司总经理助理及人力资源经理，深圳益华时代管理咨询公司高级咨询师及项目经理。刘斌先生持有公司股票</w:t>
      </w:r>
      <w:r>
        <w:rPr>
          <w:color w:val="000000"/>
          <w:spacing w:val="0"/>
          <w:w w:val="100"/>
          <w:position w:val="0"/>
          <w:sz w:val="18"/>
          <w:szCs w:val="18"/>
        </w:rPr>
        <w:t>337, 500</w:t>
      </w:r>
      <w:r>
        <w:rPr>
          <w:color w:val="000000"/>
          <w:spacing w:val="0"/>
          <w:w w:val="100"/>
          <w:position w:val="0"/>
        </w:rPr>
        <w:t>股，与 持有公司</w:t>
      </w:r>
      <w:r>
        <w:rPr>
          <w:color w:val="000000"/>
          <w:spacing w:val="0"/>
          <w:w w:val="100"/>
          <w:position w:val="0"/>
          <w:sz w:val="18"/>
          <w:szCs w:val="18"/>
        </w:rPr>
        <w:t>5%</w:t>
      </w:r>
      <w:r>
        <w:rPr>
          <w:color w:val="000000"/>
          <w:spacing w:val="0"/>
          <w:w w:val="100"/>
          <w:position w:val="0"/>
        </w:rPr>
        <w:t>以上股份的股东及实际控制人之间不存在关联关系，最近三年未受过中国证监会及其他有关部门的处罚和证券交 易所惩戒，非失信被执行人。</w:t>
      </w:r>
    </w:p>
    <w:p>
      <w:pPr>
        <w:pStyle w:val="Style34"/>
        <w:keepNext w:val="0"/>
        <w:keepLines w:val="0"/>
        <w:widowControl w:val="0"/>
        <w:shd w:val="clear" w:color="auto" w:fill="auto"/>
        <w:tabs>
          <w:tab w:pos="1129" w:val="left"/>
        </w:tabs>
        <w:bidi w:val="0"/>
        <w:spacing w:before="0" w:after="0" w:line="318" w:lineRule="exact"/>
        <w:ind w:left="840" w:right="0" w:firstLine="0"/>
        <w:jc w:val="both"/>
      </w:pPr>
      <w:bookmarkStart w:id="305" w:name="bookmark305"/>
      <w:r>
        <w:rPr>
          <w:color w:val="000000"/>
          <w:spacing w:val="0"/>
          <w:w w:val="100"/>
          <w:position w:val="0"/>
          <w:sz w:val="18"/>
          <w:szCs w:val="18"/>
        </w:rPr>
        <w:t>4</w:t>
      </w:r>
      <w:bookmarkEnd w:id="305"/>
      <w:r>
        <w:rPr>
          <w:color w:val="000000"/>
          <w:spacing w:val="0"/>
          <w:w w:val="100"/>
          <w:position w:val="0"/>
        </w:rPr>
        <w:t>、</w:t>
        <w:tab/>
        <w:t>赵金清先生，</w:t>
      </w:r>
      <w:r>
        <w:rPr>
          <w:color w:val="000000"/>
          <w:spacing w:val="0"/>
          <w:w w:val="100"/>
          <w:position w:val="0"/>
          <w:sz w:val="18"/>
          <w:szCs w:val="18"/>
        </w:rPr>
        <w:t>1978</w:t>
      </w:r>
      <w:r>
        <w:rPr>
          <w:color w:val="000000"/>
          <w:spacing w:val="0"/>
          <w:w w:val="100"/>
          <w:position w:val="0"/>
        </w:rPr>
        <w:t>年出生，中国国籍，无境外永久居留权，硕士研究生，现任公司研发总经理。曾任神州信息系统集成 服务有限公司事业部总经理、国新文化控股股份有限公司智慧教育事业部总经理、荣科数创科技有限公司总经理。赵金清先 生与公司及控股股东、实际控制人、持股</w:t>
      </w:r>
      <w:r>
        <w:rPr>
          <w:color w:val="000000"/>
          <w:spacing w:val="0"/>
          <w:w w:val="100"/>
          <w:position w:val="0"/>
          <w:sz w:val="18"/>
          <w:szCs w:val="18"/>
        </w:rPr>
        <w:t>5%</w:t>
      </w:r>
      <w:r>
        <w:rPr>
          <w:color w:val="000000"/>
          <w:spacing w:val="0"/>
          <w:w w:val="100"/>
          <w:position w:val="0"/>
        </w:rPr>
        <w:t>以上的股东之间不存在关联关系，未直接持有公司股份，最近三年未受过中国证 监会及其他有关部门的处罚和证券交易所惩戒，非失信被执行人。</w:t>
      </w:r>
    </w:p>
    <w:p>
      <w:pPr>
        <w:pStyle w:val="Style34"/>
        <w:keepNext w:val="0"/>
        <w:keepLines w:val="0"/>
        <w:widowControl w:val="0"/>
        <w:shd w:val="clear" w:color="auto" w:fill="auto"/>
        <w:tabs>
          <w:tab w:pos="1129" w:val="left"/>
        </w:tabs>
        <w:bidi w:val="0"/>
        <w:spacing w:before="0" w:after="140" w:line="318" w:lineRule="exact"/>
        <w:ind w:left="840" w:right="0" w:firstLine="0"/>
        <w:jc w:val="both"/>
      </w:pPr>
      <w:bookmarkStart w:id="306" w:name="bookmark306"/>
      <w:r>
        <w:rPr>
          <w:color w:val="000000"/>
          <w:spacing w:val="0"/>
          <w:w w:val="100"/>
          <w:position w:val="0"/>
          <w:sz w:val="18"/>
          <w:szCs w:val="18"/>
        </w:rPr>
        <w:t>5</w:t>
      </w:r>
      <w:bookmarkEnd w:id="306"/>
      <w:r>
        <w:rPr>
          <w:color w:val="000000"/>
          <w:spacing w:val="0"/>
          <w:w w:val="100"/>
          <w:position w:val="0"/>
        </w:rPr>
        <w:t>、</w:t>
        <w:tab/>
        <w:t>张羽先生，</w:t>
      </w:r>
      <w:r>
        <w:rPr>
          <w:color w:val="000000"/>
          <w:spacing w:val="0"/>
          <w:w w:val="100"/>
          <w:position w:val="0"/>
          <w:sz w:val="18"/>
          <w:szCs w:val="18"/>
        </w:rPr>
        <w:t>1978</w:t>
      </w:r>
      <w:r>
        <w:rPr>
          <w:color w:val="000000"/>
          <w:spacing w:val="0"/>
          <w:w w:val="100"/>
          <w:position w:val="0"/>
        </w:rPr>
        <w:t>年出生，中国国籍，无境外永久居留权，本科学历。现任公司董事会秘书。</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5</w:t>
      </w:r>
      <w:r>
        <w:rPr>
          <w:color w:val="000000"/>
          <w:spacing w:val="0"/>
          <w:w w:val="100"/>
          <w:position w:val="0"/>
        </w:rPr>
        <w:t>月起，历任公司证券 事务代表、投资总监。张羽先生持有公司股票</w:t>
      </w:r>
      <w:r>
        <w:rPr>
          <w:color w:val="000000"/>
          <w:spacing w:val="0"/>
          <w:w w:val="100"/>
          <w:position w:val="0"/>
          <w:sz w:val="18"/>
          <w:szCs w:val="18"/>
        </w:rPr>
        <w:t>600, 000</w:t>
      </w:r>
      <w:r>
        <w:rPr>
          <w:color w:val="000000"/>
          <w:spacing w:val="0"/>
          <w:w w:val="100"/>
          <w:position w:val="0"/>
        </w:rPr>
        <w:t>股，与公司及控股股东、实际控制人、持股</w:t>
      </w:r>
      <w:r>
        <w:rPr>
          <w:color w:val="000000"/>
          <w:spacing w:val="0"/>
          <w:w w:val="100"/>
          <w:position w:val="0"/>
          <w:sz w:val="18"/>
          <w:szCs w:val="18"/>
        </w:rPr>
        <w:t>5%</w:t>
      </w:r>
      <w:r>
        <w:rPr>
          <w:color w:val="000000"/>
          <w:spacing w:val="0"/>
          <w:w w:val="100"/>
          <w:position w:val="0"/>
        </w:rPr>
        <w:t>以上的股东之间不存在 关联关系，最近三年未受过中国证监会及其他有关部门的处罚和证券交易所惩戒，非失信被执行人。</w:t>
      </w:r>
    </w:p>
    <w:p>
      <w:pPr>
        <w:pStyle w:val="Style34"/>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在股东单位任职情况</w:t>
      </w:r>
    </w:p>
    <w:p>
      <w:pPr>
        <w:pStyle w:val="Style34"/>
        <w:keepNext w:val="0"/>
        <w:keepLines w:val="0"/>
        <w:widowControl w:val="0"/>
        <w:shd w:val="clear" w:color="auto" w:fill="auto"/>
        <w:bidi w:val="0"/>
        <w:spacing w:before="0" w:after="100" w:line="240" w:lineRule="auto"/>
        <w:ind w:left="0" w:right="0" w:firstLine="84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24"/>
        <w:gridCol w:w="2472"/>
        <w:gridCol w:w="1416"/>
        <w:gridCol w:w="1699"/>
        <w:gridCol w:w="1282"/>
        <w:gridCol w:w="1493"/>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辽宁国科实业有限公司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在其他单位任职情况</w:t>
      </w:r>
    </w:p>
    <w:p>
      <w:pPr>
        <w:pStyle w:val="Style34"/>
        <w:keepNext w:val="0"/>
        <w:keepLines w:val="0"/>
        <w:widowControl w:val="0"/>
        <w:shd w:val="clear" w:color="auto" w:fill="auto"/>
        <w:bidi w:val="0"/>
        <w:spacing w:before="0" w:after="100" w:line="240" w:lineRule="auto"/>
        <w:ind w:left="0" w:right="0" w:firstLine="84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13"/>
        <w:gridCol w:w="3326"/>
        <w:gridCol w:w="1272"/>
        <w:gridCol w:w="1666"/>
        <w:gridCol w:w="1104"/>
        <w:gridCol w:w="1205"/>
      </w:tblGrid>
      <w:tr>
        <w:trPr>
          <w:trHeight w:val="103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在其他单位</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是否领取报</w:t>
            </w:r>
          </w:p>
          <w:p>
            <w:pPr>
              <w:pStyle w:val="Style9"/>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酬津贴</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何航校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豫信电子科技集团有限公司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93" w:lineRule="exact"/>
              <w:ind w:left="0" w:right="0" w:firstLine="0"/>
              <w:jc w:val="both"/>
            </w:pPr>
            <w:r>
              <w:rPr>
                <w:color w:val="000000"/>
                <w:spacing w:val="0"/>
                <w:w w:val="100"/>
                <w:position w:val="0"/>
              </w:rPr>
              <w:t>党委委员、副 书记、总经理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何航校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河南省许平南高速公路有限责任公司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何航校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中原绿色产业基金管理有限公司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both"/>
            </w:pPr>
            <w:r>
              <w:rPr>
                <w:color w:val="000000"/>
                <w:spacing w:val="0"/>
                <w:w w:val="100"/>
                <w:position w:val="0"/>
              </w:rPr>
              <w:t>董事长、法定 代表人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何航校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河南信息产业基金管理有限公司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德美诊联医疗投资管理有限公司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胡长根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河南信息产业基金管理有限公司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31" w:lineRule="exact"/>
              <w:ind w:left="0" w:right="0" w:firstLine="0"/>
              <w:jc w:val="both"/>
            </w:pPr>
            <w:r>
              <w:rPr>
                <w:color w:val="000000"/>
                <w:spacing w:val="0"/>
                <w:w w:val="100"/>
                <w:position w:val="0"/>
              </w:rPr>
              <w:t>总经理、法定 代表人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胡长根</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河南云康数据科技有限公司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p>
      <w:pPr>
        <w:pStyle w:val="Style40"/>
        <w:keepNext w:val="0"/>
        <w:keepLines w:val="0"/>
        <w:widowControl w:val="0"/>
        <w:shd w:val="clear" w:color="auto" w:fill="auto"/>
        <w:tabs>
          <w:tab w:pos="9370" w:val="left"/>
        </w:tabs>
        <w:bidi w:val="0"/>
        <w:spacing w:before="0" w:after="0" w:line="173" w:lineRule="exact"/>
        <w:ind w:left="0" w:right="0" w:firstLine="0"/>
        <w:jc w:val="right"/>
        <w:rPr>
          <w:sz w:val="16"/>
          <w:szCs w:val="16"/>
        </w:rPr>
      </w:pPr>
      <w:r>
        <w:rPr>
          <w:rFonts w:ascii="SimHei" w:eastAsia="SimHei" w:hAnsi="SimHei" w:cs="SimHei"/>
          <w:color w:val="2A292B"/>
          <w:spacing w:val="0"/>
          <w:w w:val="100"/>
          <w:position w:val="0"/>
          <w:sz w:val="15"/>
          <w:szCs w:val="15"/>
          <w:vertAlign w:val="superscript"/>
        </w:rPr>
        <w:t>IH6</w:t>
      </w:r>
      <w:r>
        <w:rPr>
          <w:rFonts w:ascii="SimHei" w:eastAsia="SimHei" w:hAnsi="SimHei" w:cs="SimHei"/>
          <w:color w:val="4E6A8D"/>
          <w:spacing w:val="0"/>
          <w:w w:val="100"/>
          <w:position w:val="0"/>
          <w:sz w:val="15"/>
          <w:szCs w:val="15"/>
        </w:rPr>
        <w:t xml:space="preserve">国家高新技术企业 </w:t>
      </w:r>
      <w:r>
        <w:rPr>
          <w:b/>
          <w:bCs/>
          <w:color w:val="265892"/>
          <w:spacing w:val="0"/>
          <w:w w:val="100"/>
          <w:position w:val="0"/>
          <w:sz w:val="34"/>
          <w:szCs w:val="34"/>
          <w:u w:val="single"/>
        </w:rPr>
        <w:t>，</w:t>
      </w:r>
      <w:r>
        <w:rPr>
          <w:rFonts w:ascii="Times New Roman" w:eastAsia="Times New Roman" w:hAnsi="Times New Roman" w:cs="Times New Roman"/>
          <w:b/>
          <w:bCs/>
          <w:color w:val="265892"/>
          <w:spacing w:val="0"/>
          <w:w w:val="100"/>
          <w:position w:val="0"/>
          <w:sz w:val="32"/>
          <w:szCs w:val="32"/>
          <w:u w:val="single"/>
        </w:rPr>
        <w:t xml:space="preserve">1 </w:t>
      </w:r>
      <w:r>
        <w:rPr>
          <w:rFonts w:ascii="SimHei" w:eastAsia="SimHei" w:hAnsi="SimHei" w:cs="SimHei"/>
          <w:color w:val="4E6A8D"/>
          <w:spacing w:val="0"/>
          <w:w w:val="100"/>
          <w:position w:val="0"/>
          <w:sz w:val="15"/>
          <w:szCs w:val="15"/>
          <w:u w:val="single"/>
        </w:rPr>
        <w:t>股</w:t>
      </w:r>
      <w:r>
        <w:rPr>
          <w:rFonts w:ascii="SimHei" w:eastAsia="SimHei" w:hAnsi="SimHei" w:cs="SimHei"/>
          <w:color w:val="354963"/>
          <w:spacing w:val="0"/>
          <w:w w:val="100"/>
          <w:position w:val="0"/>
          <w:sz w:val="15"/>
          <w:szCs w:val="15"/>
          <w:u w:val="single"/>
        </w:rPr>
        <w:t>票代码：</w:t>
      </w:r>
      <w:r>
        <w:rPr>
          <w:rFonts w:ascii="Arial" w:eastAsia="Arial" w:hAnsi="Arial" w:cs="Arial"/>
          <w:color w:val="4E6A8D"/>
          <w:spacing w:val="0"/>
          <w:w w:val="100"/>
          <w:position w:val="0"/>
          <w:sz w:val="16"/>
          <w:szCs w:val="16"/>
          <w:u w:val="single"/>
        </w:rPr>
        <w:t>300290</w:t>
        <w:tab/>
      </w:r>
      <w:r>
        <w:rPr>
          <w:rFonts w:ascii="Arial" w:eastAsia="Arial" w:hAnsi="Arial" w:cs="Arial"/>
          <w:color w:val="000000"/>
          <w:spacing w:val="0"/>
          <w:w w:val="100"/>
          <w:position w:val="0"/>
          <w:sz w:val="16"/>
          <w:szCs w:val="16"/>
          <w:u w:val="single"/>
        </w:rPr>
        <w:t>.</w:t>
      </w:r>
    </w:p>
    <w:tbl>
      <w:tblPr>
        <w:tblOverlap w:val="never"/>
        <w:jc w:val="center"/>
        <w:tblLayout w:type="fixed"/>
      </w:tblPr>
      <w:tblGrid>
        <w:gridCol w:w="1013"/>
        <w:gridCol w:w="3326"/>
        <w:gridCol w:w="1272"/>
        <w:gridCol w:w="1666"/>
        <w:gridCol w:w="1104"/>
        <w:gridCol w:w="1205"/>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胡长根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河南信产朴弘企业管理咨询有限公司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胡长根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河南产业互联网联合发展有限公司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胡长根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河南豫信科技服务有限公司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胡长根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河南信产真格企业管理咨询有限公司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胡长根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河南智慧时空信息技术有限公司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河南豫信科技服务有限公司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河南智慧时空信息技术有限公司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集优信息科技河南有限公司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河南云政数据管理有限公司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营销总监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罗新建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河南仟问律师事务所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罗新建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河南双汇投资发展股份有限公司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罗新建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河南省国有资产控股运营集团有限公司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河南省资产评估协会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河南秋乐种业科技股份有限公司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中联资产评估集团河南有限公司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刘爱民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辽渔集团有限公司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刘爱民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上海中商网络股份有限公司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董晓燕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豫信电子科技集团有限公司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财务部总经 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董晓燕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黄河科技集团有限公司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董晓燕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黄河科技集团信息产业发展有限公司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董晓燕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河南云政数据管理有限公司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董晓燕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许昌市数字莲城网络科技有限公司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董晓燕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许昌市信息产业投资有限公司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董晓燕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周口市信息产业投资有限公司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董晓燕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鹤壁市信息产业投资有限公司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河南信息产业基金管理有限公司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风控负责人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河南信产真格企业管理咨询有限公司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凌行钢</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漯河食品云运营有限公司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凌行钢</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华瑞国研（北京）科技有限公司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李绣</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上海麦健信息技术有限公司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天津云之康科技有限公司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经理兼董事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w:t>
            </w:r>
          </w:p>
        </w:tc>
        <w:tc>
          <w:tcPr>
            <w:gridSpan w:val="5"/>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Restart w:val="continuous"/>
          </w:footnotePr>
          <w:pgSz w:w="11900" w:h="16840"/>
          <w:pgMar w:top="1138" w:right="132" w:bottom="1374" w:left="268" w:header="0" w:footer="3" w:gutter="0"/>
          <w:cols w:space="720"/>
          <w:noEndnote/>
          <w:rtlGutter w:val="0"/>
          <w:docGrid w:linePitch="360"/>
        </w:sectPr>
      </w:pPr>
    </w:p>
    <w:p>
      <w:pPr>
        <w:pStyle w:val="Style40"/>
        <w:keepNext w:val="0"/>
        <w:keepLines w:val="0"/>
        <w:widowControl w:val="0"/>
        <w:shd w:val="clear" w:color="auto" w:fill="auto"/>
        <w:bidi w:val="0"/>
        <w:spacing w:before="0" w:after="0" w:line="240" w:lineRule="auto"/>
        <w:ind w:left="144" w:right="0" w:firstLine="0"/>
        <w:jc w:val="left"/>
        <w:rPr>
          <w:sz w:val="15"/>
          <w:szCs w:val="15"/>
        </w:rPr>
      </w:pPr>
      <w:r>
        <w:rPr>
          <w:rFonts w:ascii="SimHei" w:eastAsia="SimHei" w:hAnsi="SimHei" w:cs="SimHei"/>
          <w:color w:val="265892"/>
          <w:spacing w:val="0"/>
          <w:w w:val="100"/>
          <w:position w:val="0"/>
          <w:sz w:val="15"/>
          <w:szCs w:val="15"/>
        </w:rPr>
        <w:t>匕广</w:t>
      </w:r>
      <w:r>
        <w:rPr>
          <w:rFonts w:ascii="SimHei" w:eastAsia="SimHei" w:hAnsi="SimHei" w:cs="SimHei"/>
          <w:color w:val="2A292B"/>
          <w:spacing w:val="0"/>
          <w:w w:val="100"/>
          <w:position w:val="0"/>
          <w:sz w:val="15"/>
          <w:szCs w:val="15"/>
        </w:rPr>
        <w:t>i</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tabs>
          <w:tab w:pos="739" w:val="left"/>
        </w:tabs>
        <w:bidi w:val="0"/>
        <w:spacing w:before="0" w:after="0" w:line="240" w:lineRule="auto"/>
        <w:ind w:left="144" w:right="0" w:firstLine="0"/>
        <w:jc w:val="left"/>
        <w:rPr>
          <w:sz w:val="16"/>
          <w:szCs w:val="16"/>
        </w:rPr>
      </w:pPr>
      <w:r>
        <w:rPr>
          <w:rFonts w:ascii="SimHei" w:eastAsia="SimHei" w:hAnsi="SimHei" w:cs="SimHei"/>
          <w:color w:val="265892"/>
          <w:spacing w:val="0"/>
          <w:w w:val="100"/>
          <w:position w:val="0"/>
          <w:sz w:val="15"/>
          <w:szCs w:val="15"/>
        </w:rPr>
        <w:t>/</w:t>
        <w:tab/>
      </w: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tbl>
      <w:tblPr>
        <w:tblOverlap w:val="never"/>
        <w:jc w:val="center"/>
        <w:tblLayout w:type="fixed"/>
      </w:tblPr>
      <w:tblGrid>
        <w:gridCol w:w="1013"/>
        <w:gridCol w:w="8573"/>
      </w:tblGrid>
      <w:tr>
        <w:trPr>
          <w:trHeight w:val="686"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位任职情</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况的说明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bidi w:val="0"/>
        <w:spacing w:before="0" w:after="26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3</w:t>
      </w:r>
      <w:bookmarkEnd w:id="309"/>
      <w:r>
        <w:rPr>
          <w:color w:val="000000"/>
          <w:spacing w:val="0"/>
          <w:w w:val="100"/>
          <w:position w:val="0"/>
        </w:rPr>
        <w:t>、董事、监事、高级管理人员报酬情况</w:t>
      </w:r>
      <w:bookmarkEnd w:id="307"/>
      <w:bookmarkEnd w:id="308"/>
      <w:bookmarkEnd w:id="310"/>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董事、监事、高级管理人员报酬的决策程序、确定依据、实际支付情况公司建立了《董事、监事薪酬管理制度》，并按照相 关规定对董事、监事发放津贴。公司高级管理人员按照绩效考核标准，参与公司的绩效考核，并报董事会审议通过。</w:t>
      </w:r>
    </w:p>
    <w:p>
      <w:pPr>
        <w:pStyle w:val="Style34"/>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608"/>
        <w:gridCol w:w="112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性别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从公司获得的</w:t>
            </w:r>
          </w:p>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是否在公司关</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何航校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胡长根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罗新建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刘爱民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董晓燕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冯雪</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凌行钢</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李绣</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赵金清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张羽</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王箫音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林楠超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管一民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吴凤君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李力盛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王立军</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ectPr>
          <w:footnotePr>
            <w:pos w:val="pageBottom"/>
            <w:numFmt w:val="decimal"/>
            <w:numRestart w:val="continuous"/>
          </w:footnotePr>
          <w:pgSz w:w="11900" w:h="16840"/>
          <w:pgMar w:top="1066" w:right="1109" w:bottom="1157" w:left="1104" w:header="0" w:footer="3" w:gutter="0"/>
          <w:cols w:space="720"/>
          <w:noEndnote/>
          <w:rtlGutter w:val="0"/>
          <w:docGrid w:linePitch="360"/>
        </w:sectPr>
      </w:pPr>
    </w:p>
    <w:tbl>
      <w:tblPr>
        <w:tblOverlap w:val="never"/>
        <w:jc w:val="center"/>
        <w:tblLayout w:type="fixed"/>
      </w:tblPr>
      <w:tblGrid>
        <w:gridCol w:w="5011"/>
        <w:gridCol w:w="4685"/>
      </w:tblGrid>
      <w:tr>
        <w:trPr>
          <w:trHeight w:val="43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65892"/>
                <w:spacing w:val="0"/>
                <w:w w:val="100"/>
                <w:position w:val="0"/>
                <w:sz w:val="30"/>
                <w:szCs w:val="30"/>
              </w:rPr>
              <w:t>■</w:t>
            </w:r>
            <w:r>
              <w:rPr>
                <w:rFonts w:ascii="Arial" w:eastAsia="Arial" w:hAnsi="Arial" w:cs="Arial"/>
                <w:color w:val="265892"/>
                <w:spacing w:val="0"/>
                <w:w w:val="100"/>
                <w:position w:val="0"/>
                <w:sz w:val="26"/>
                <w:szCs w:val="26"/>
              </w:rPr>
              <w:t>♦♦</w:t>
            </w:r>
            <w:r>
              <w:rPr>
                <w:rFonts w:ascii="SimHei" w:eastAsia="SimHei" w:hAnsi="SimHei" w:cs="SimHei"/>
                <w:color w:val="265892"/>
                <w:spacing w:val="0"/>
                <w:w w:val="100"/>
                <w:position w:val="0"/>
                <w:sz w:val="30"/>
                <w:szCs w:val="30"/>
              </w:rPr>
              <w:t>某超和技</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tc>
      </w:tr>
      <w:tr>
        <w:trPr>
          <w:trHeight w:val="355" w:hRule="exact"/>
        </w:trPr>
        <w:tc>
          <w:tcPr>
            <w:gridSpan w:val="2"/>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SimHei" w:eastAsia="SimHei" w:hAnsi="SimHei" w:cs="SimHei"/>
                <w:color w:val="4E6A8D"/>
                <w:spacing w:val="0"/>
                <w:w w:val="100"/>
                <w:position w:val="0"/>
                <w:sz w:val="15"/>
                <w:szCs w:val="15"/>
              </w:rPr>
              <w:t>国家局</w:t>
            </w:r>
            <w:r>
              <w:rPr>
                <w:rFonts w:ascii="Arial" w:eastAsia="Arial" w:hAnsi="Arial" w:cs="Arial"/>
                <w:color w:val="4E6A8D"/>
                <w:spacing w:val="0"/>
                <w:w w:val="100"/>
                <w:position w:val="0"/>
                <w:sz w:val="16"/>
                <w:szCs w:val="16"/>
              </w:rPr>
              <w:t>1</w:t>
            </w:r>
            <w:r>
              <w:rPr>
                <w:rFonts w:ascii="SimHei" w:eastAsia="SimHei" w:hAnsi="SimHei" w:cs="SimHei"/>
                <w:color w:val="4E6A8D"/>
                <w:spacing w:val="0"/>
                <w:w w:val="100"/>
                <w:position w:val="0"/>
                <w:sz w:val="15"/>
                <w:szCs w:val="15"/>
              </w:rPr>
              <w:t>新技术企业</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b/>
                <w:bCs/>
                <w:color w:val="265892"/>
                <w:spacing w:val="0"/>
                <w:w w:val="100"/>
                <w:position w:val="0"/>
                <w:sz w:val="34"/>
                <w:szCs w:val="34"/>
              </w:rPr>
              <w:t>，</w:t>
            </w:r>
            <w:r>
              <w:rPr>
                <w:rFonts w:ascii="Times New Roman" w:eastAsia="Times New Roman" w:hAnsi="Times New Roman" w:cs="Times New Roman"/>
                <w:b/>
                <w:bCs/>
                <w:color w:val="265892"/>
                <w:spacing w:val="0"/>
                <w:w w:val="100"/>
                <w:position w:val="0"/>
                <w:sz w:val="32"/>
                <w:szCs w:val="32"/>
              </w:rPr>
              <w:t xml:space="preserve">1 </w:t>
            </w: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tc>
      </w:tr>
    </w:tbl>
    <w:tbl>
      <w:tblPr>
        <w:tblOverlap w:val="never"/>
        <w:jc w:val="center"/>
        <w:tblLayout w:type="fixed"/>
      </w:tblPr>
      <w:tblGrid>
        <w:gridCol w:w="1378"/>
        <w:gridCol w:w="1608"/>
        <w:gridCol w:w="112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余力兴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尹春福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485.64</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59" w:line="1" w:lineRule="exact"/>
      </w:pPr>
    </w:p>
    <w:p>
      <w:pPr>
        <w:pStyle w:val="Style38"/>
        <w:keepNext/>
        <w:keepLines/>
        <w:widowControl w:val="0"/>
        <w:shd w:val="clear" w:color="auto" w:fill="auto"/>
        <w:bidi w:val="0"/>
        <w:spacing w:before="0" w:after="38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八</w:t>
      </w:r>
      <w:bookmarkEnd w:id="313"/>
      <w:r>
        <w:rPr>
          <w:color w:val="000000"/>
          <w:spacing w:val="0"/>
          <w:w w:val="100"/>
          <w:position w:val="0"/>
        </w:rPr>
        <w:t>、报告期内董事履行职责的情况</w:t>
      </w:r>
      <w:bookmarkEnd w:id="311"/>
      <w:bookmarkEnd w:id="312"/>
      <w:bookmarkEnd w:id="314"/>
    </w:p>
    <w:p>
      <w:pPr>
        <w:pStyle w:val="Style51"/>
        <w:keepNext/>
        <w:keepLines/>
        <w:widowControl w:val="0"/>
        <w:shd w:val="clear" w:color="auto" w:fill="auto"/>
        <w:bidi w:val="0"/>
        <w:spacing w:before="0" w:after="32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1</w:t>
      </w:r>
      <w:bookmarkEnd w:id="317"/>
      <w:r>
        <w:rPr>
          <w:color w:val="000000"/>
          <w:spacing w:val="0"/>
          <w:w w:val="100"/>
          <w:position w:val="0"/>
        </w:rPr>
        <w:t>、本报告期董事会情况</w:t>
      </w:r>
      <w:bookmarkEnd w:id="315"/>
      <w:bookmarkEnd w:id="316"/>
      <w:bookmarkEnd w:id="318"/>
    </w:p>
    <w:tbl>
      <w:tblPr>
        <w:tblOverlap w:val="never"/>
        <w:jc w:val="center"/>
        <w:tblLayout w:type="fixed"/>
      </w:tblPr>
      <w:tblGrid>
        <w:gridCol w:w="2722"/>
        <w:gridCol w:w="2208"/>
        <w:gridCol w:w="2395"/>
        <w:gridCol w:w="240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第四届董事会第二十八次会议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《第四届 董事会第二十八次会议决议 公告》（公告编号:</w:t>
            </w:r>
            <w:r>
              <w:rPr>
                <w:rFonts w:ascii="Times New Roman" w:eastAsia="Times New Roman" w:hAnsi="Times New Roman" w:cs="Times New Roman"/>
                <w:color w:val="000000"/>
                <w:spacing w:val="0"/>
                <w:w w:val="100"/>
                <w:position w:val="0"/>
                <w:sz w:val="18"/>
                <w:szCs w:val="18"/>
              </w:rPr>
              <w:t>2021-007</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第四届董事会第二十九次会议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p>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《第四届 董事会第二十九次会议决议 公告》（公告编号：</w:t>
            </w:r>
            <w:r>
              <w:rPr>
                <w:rFonts w:ascii="Times New Roman" w:eastAsia="Times New Roman" w:hAnsi="Times New Roman" w:cs="Times New Roman"/>
                <w:color w:val="000000"/>
                <w:spacing w:val="0"/>
                <w:w w:val="100"/>
                <w:position w:val="0"/>
                <w:sz w:val="18"/>
                <w:szCs w:val="18"/>
              </w:rPr>
              <w:t>2021-013</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w:t>
            </w:r>
          </w:p>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第一季度报告》</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第四届董事会第三十一次会议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p>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《第四届 董事会第三十一次会议决议 公告》（公告编号：</w:t>
            </w:r>
            <w:r>
              <w:rPr>
                <w:rFonts w:ascii="Times New Roman" w:eastAsia="Times New Roman" w:hAnsi="Times New Roman" w:cs="Times New Roman"/>
                <w:color w:val="000000"/>
                <w:spacing w:val="0"/>
                <w:w w:val="100"/>
                <w:position w:val="0"/>
                <w:sz w:val="18"/>
                <w:szCs w:val="18"/>
              </w:rPr>
              <w:t>2021-032</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第四届董事会第三十二次会议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p>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《第四届 董事会第三十二次会议决议 公告》（公告编号：</w:t>
            </w:r>
            <w:r>
              <w:rPr>
                <w:rFonts w:ascii="Times New Roman" w:eastAsia="Times New Roman" w:hAnsi="Times New Roman" w:cs="Times New Roman"/>
                <w:color w:val="000000"/>
                <w:spacing w:val="0"/>
                <w:w w:val="100"/>
                <w:position w:val="0"/>
                <w:sz w:val="18"/>
                <w:szCs w:val="18"/>
              </w:rPr>
              <w:t>2021-038</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第四届董事会第三十三次会议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w:t>
            </w:r>
          </w:p>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《第四届 董事会第三十三次会议决议 公告》（公告编号：</w:t>
            </w:r>
            <w:r>
              <w:rPr>
                <w:rFonts w:ascii="Times New Roman" w:eastAsia="Times New Roman" w:hAnsi="Times New Roman" w:cs="Times New Roman"/>
                <w:color w:val="000000"/>
                <w:spacing w:val="0"/>
                <w:w w:val="100"/>
                <w:position w:val="0"/>
                <w:sz w:val="18"/>
                <w:szCs w:val="18"/>
              </w:rPr>
              <w:t>2021-049</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第四届董事会第三十四次会议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p>
          <w:p>
            <w:pPr>
              <w:pStyle w:val="Style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《第四届 董事会第三十四次会议决议 公告》（公告编号：</w:t>
            </w:r>
            <w:r>
              <w:rPr>
                <w:rFonts w:ascii="Times New Roman" w:eastAsia="Times New Roman" w:hAnsi="Times New Roman" w:cs="Times New Roman"/>
                <w:color w:val="000000"/>
                <w:spacing w:val="0"/>
                <w:w w:val="100"/>
                <w:position w:val="0"/>
                <w:sz w:val="18"/>
                <w:szCs w:val="18"/>
              </w:rPr>
              <w:t>2021-065</w:t>
            </w:r>
            <w:r>
              <w:rPr>
                <w:color w:val="000000"/>
                <w:spacing w:val="0"/>
                <w:w w:val="100"/>
                <w:position w:val="0"/>
              </w:rPr>
              <w:t>）</w:t>
            </w:r>
          </w:p>
        </w:tc>
      </w:tr>
      <w:tr>
        <w:trPr>
          <w:trHeight w:val="99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第四届董事会第三十五次会议</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巨潮资讯网</w:t>
            </w:r>
          </w:p>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《第四届</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董事会第三十五次会议决议</w:t>
            </w:r>
          </w:p>
        </w:tc>
      </w:tr>
    </w:tbl>
    <w:p>
      <w:pPr>
        <w:sectPr>
          <w:footnotePr>
            <w:pos w:val="pageBottom"/>
            <w:numFmt w:val="decimal"/>
            <w:numRestart w:val="continuous"/>
          </w:footnotePr>
          <w:pgSz w:w="11900" w:h="16840"/>
          <w:pgMar w:top="678" w:right="1071" w:bottom="1158" w:left="980" w:header="0" w:footer="3" w:gutter="0"/>
          <w:cols w:space="720"/>
          <w:noEndnote/>
          <w:rtlGutter w:val="0"/>
          <w:docGrid w:linePitch="360"/>
        </w:sectPr>
      </w:pPr>
    </w:p>
    <w:p>
      <w:pPr>
        <w:pStyle w:val="Style40"/>
        <w:keepNext w:val="0"/>
        <w:keepLines w:val="0"/>
        <w:widowControl w:val="0"/>
        <w:shd w:val="clear" w:color="auto" w:fill="auto"/>
        <w:tabs>
          <w:tab w:pos="9007" w:val="left"/>
        </w:tabs>
        <w:bidi w:val="0"/>
        <w:spacing w:before="0" w:after="0" w:line="192" w:lineRule="exact"/>
        <w:ind w:left="283" w:right="0" w:firstLine="0"/>
        <w:jc w:val="left"/>
        <w:rPr>
          <w:sz w:val="16"/>
          <w:szCs w:val="16"/>
        </w:rPr>
      </w:pPr>
      <w:r>
        <w:rPr>
          <w:rFonts w:ascii="SimHei" w:eastAsia="SimHei" w:hAnsi="SimHei" w:cs="SimHei"/>
          <w:color w:val="265892"/>
          <w:spacing w:val="0"/>
          <w:w w:val="100"/>
          <w:position w:val="0"/>
          <w:sz w:val="24"/>
          <w:szCs w:val="24"/>
        </w:rPr>
        <w:t>七—</w:t>
      </w:r>
      <w:r>
        <w:rPr>
          <w:rFonts w:ascii="SimHei" w:eastAsia="SimHei" w:hAnsi="SimHei" w:cs="SimHei"/>
          <w:color w:val="4E6A8D"/>
          <w:spacing w:val="0"/>
          <w:w w:val="100"/>
          <w:position w:val="0"/>
          <w:sz w:val="15"/>
          <w:szCs w:val="15"/>
        </w:rPr>
        <w:t xml:space="preserve">国家高新技术企业 </w:t>
      </w:r>
      <w:r>
        <w:rPr>
          <w:rFonts w:ascii="SimHei" w:eastAsia="SimHei" w:hAnsi="SimHei" w:cs="SimHei"/>
          <w:color w:val="4E6A8D"/>
          <w:spacing w:val="0"/>
          <w:w w:val="100"/>
          <w:position w:val="0"/>
          <w:sz w:val="15"/>
          <w:szCs w:val="15"/>
          <w:u w:val="single"/>
        </w:rPr>
        <w:t>股票代码:</w:t>
      </w:r>
      <w:r>
        <w:rPr>
          <w:rFonts w:ascii="Arial" w:eastAsia="Arial" w:hAnsi="Arial" w:cs="Arial"/>
          <w:color w:val="4E6A8D"/>
          <w:spacing w:val="0"/>
          <w:w w:val="100"/>
          <w:position w:val="0"/>
          <w:sz w:val="16"/>
          <w:szCs w:val="16"/>
          <w:u w:val="single"/>
        </w:rPr>
        <w:t>300290</w:t>
        <w:tab/>
      </w:r>
      <w:r>
        <w:rPr>
          <w:rFonts w:ascii="Arial" w:eastAsia="Arial" w:hAnsi="Arial" w:cs="Arial"/>
          <w:color w:val="000000"/>
          <w:spacing w:val="0"/>
          <w:w w:val="100"/>
          <w:position w:val="0"/>
          <w:sz w:val="16"/>
          <w:szCs w:val="16"/>
          <w:u w:val="single"/>
        </w:rPr>
        <w:t>.</w:t>
      </w:r>
    </w:p>
    <w:tbl>
      <w:tblPr>
        <w:tblOverlap w:val="never"/>
        <w:jc w:val="center"/>
        <w:tblLayout w:type="fixed"/>
      </w:tblPr>
      <w:tblGrid>
        <w:gridCol w:w="2722"/>
        <w:gridCol w:w="2208"/>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公告》（公告编号：</w:t>
            </w:r>
            <w:r>
              <w:rPr>
                <w:rFonts w:ascii="Times New Roman" w:eastAsia="Times New Roman" w:hAnsi="Times New Roman" w:cs="Times New Roman"/>
                <w:color w:val="000000"/>
                <w:spacing w:val="0"/>
                <w:w w:val="100"/>
                <w:position w:val="0"/>
                <w:sz w:val="18"/>
                <w:szCs w:val="18"/>
              </w:rPr>
              <w:t>2021-073</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第四届董事会第三十六次会议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《第四届 董事会第三十六次会议决议 公告》（公告编号：</w:t>
            </w:r>
            <w:r>
              <w:rPr>
                <w:rFonts w:ascii="Times New Roman" w:eastAsia="Times New Roman" w:hAnsi="Times New Roman" w:cs="Times New Roman"/>
                <w:color w:val="000000"/>
                <w:spacing w:val="0"/>
                <w:w w:val="100"/>
                <w:position w:val="0"/>
                <w:sz w:val="18"/>
                <w:szCs w:val="18"/>
              </w:rPr>
              <w:t>2021-080</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第四届董事会第三十七次会议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《第四届 董事会第三十七次会议决议 公告》（公告编号:</w:t>
            </w:r>
            <w:r>
              <w:rPr>
                <w:rFonts w:ascii="Times New Roman" w:eastAsia="Times New Roman" w:hAnsi="Times New Roman" w:cs="Times New Roman"/>
                <w:color w:val="000000"/>
                <w:spacing w:val="0"/>
                <w:w w:val="100"/>
                <w:position w:val="0"/>
                <w:sz w:val="18"/>
                <w:szCs w:val="18"/>
              </w:rPr>
              <w:t>2021-086</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第四届董事会第三十八次会议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《第四届 董事会第三十八次会议决议 公告》（公告编号：</w:t>
            </w:r>
            <w:r>
              <w:rPr>
                <w:rFonts w:ascii="Times New Roman" w:eastAsia="Times New Roman" w:hAnsi="Times New Roman" w:cs="Times New Roman"/>
                <w:color w:val="000000"/>
                <w:spacing w:val="0"/>
                <w:w w:val="100"/>
                <w:position w:val="0"/>
                <w:sz w:val="18"/>
                <w:szCs w:val="18"/>
              </w:rPr>
              <w:t>2021-094</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第四届董事会第三十九次会议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第三季度报告》</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第四届董事会第四十次会议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《第四届 董事会第四十次会议决议公 告》（公告编号：</w:t>
            </w:r>
            <w:r>
              <w:rPr>
                <w:rFonts w:ascii="Times New Roman" w:eastAsia="Times New Roman" w:hAnsi="Times New Roman" w:cs="Times New Roman"/>
                <w:color w:val="000000"/>
                <w:spacing w:val="0"/>
                <w:w w:val="100"/>
                <w:position w:val="0"/>
                <w:sz w:val="18"/>
                <w:szCs w:val="18"/>
              </w:rPr>
              <w:t>2021-110</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第五届董事会第一次会议</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《第五届 董事会第一次会议决议公 告》（公告编号：</w:t>
            </w:r>
            <w:r>
              <w:rPr>
                <w:rFonts w:ascii="Times New Roman" w:eastAsia="Times New Roman" w:hAnsi="Times New Roman" w:cs="Times New Roman"/>
                <w:color w:val="000000"/>
                <w:spacing w:val="0"/>
                <w:w w:val="100"/>
                <w:position w:val="0"/>
                <w:sz w:val="18"/>
                <w:szCs w:val="18"/>
              </w:rPr>
              <w:t>2021-119</w:t>
            </w:r>
            <w:r>
              <w:rPr>
                <w:color w:val="000000"/>
                <w:spacing w:val="0"/>
                <w:w w:val="100"/>
                <w:position w:val="0"/>
              </w:rPr>
              <w:t>）</w:t>
            </w:r>
          </w:p>
        </w:tc>
      </w:tr>
    </w:tbl>
    <w:p>
      <w:pPr>
        <w:widowControl w:val="0"/>
        <w:spacing w:after="319" w:line="1" w:lineRule="exact"/>
      </w:pPr>
    </w:p>
    <w:p>
      <w:pPr>
        <w:pStyle w:val="Style51"/>
        <w:keepNext/>
        <w:keepLines/>
        <w:widowControl w:val="0"/>
        <w:shd w:val="clear" w:color="auto" w:fill="auto"/>
        <w:bidi w:val="0"/>
        <w:spacing w:before="0" w:after="320" w:line="240" w:lineRule="auto"/>
        <w:ind w:left="0" w:right="0" w:firstLine="54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2</w:t>
      </w:r>
      <w:bookmarkEnd w:id="321"/>
      <w:r>
        <w:rPr>
          <w:color w:val="000000"/>
          <w:spacing w:val="0"/>
          <w:w w:val="100"/>
          <w:position w:val="0"/>
        </w:rPr>
        <w:t>、董事出席董事会及股东大会的情况</w:t>
      </w:r>
      <w:bookmarkEnd w:id="319"/>
      <w:bookmarkEnd w:id="320"/>
      <w:bookmarkEnd w:id="322"/>
    </w:p>
    <w:tbl>
      <w:tblPr>
        <w:tblOverlap w:val="never"/>
        <w:jc w:val="center"/>
        <w:tblLayout w:type="fixed"/>
      </w:tblPr>
      <w:tblGrid>
        <w:gridCol w:w="1435"/>
        <w:gridCol w:w="1166"/>
        <w:gridCol w:w="1162"/>
        <w:gridCol w:w="1162"/>
        <w:gridCol w:w="1166"/>
        <w:gridCol w:w="1162"/>
        <w:gridCol w:w="1402"/>
        <w:gridCol w:w="936"/>
      </w:tblGrid>
      <w:tr>
        <w:trPr>
          <w:trHeight w:val="408" w:hRule="exact"/>
        </w:trPr>
        <w:tc>
          <w:tcPr>
            <w:gridSpan w:val="8"/>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参加董事会</w:t>
            </w:r>
          </w:p>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参加董事会</w:t>
            </w:r>
          </w:p>
          <w:p>
            <w:pPr>
              <w:pStyle w:val="Style9"/>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9"/>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出席股</w:t>
            </w:r>
          </w:p>
          <w:p>
            <w:pPr>
              <w:pStyle w:val="Style9"/>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东大会</w:t>
            </w:r>
          </w:p>
          <w:p>
            <w:pPr>
              <w:pStyle w:val="Style9"/>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次数</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何航校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胡长根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罗新建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刘爱民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w:t>
            </w:r>
          </w:p>
        </w:tc>
      </w:tr>
    </w:tbl>
    <w:p>
      <w:pPr>
        <w:sectPr>
          <w:footnotePr>
            <w:pos w:val="pageBottom"/>
            <w:numFmt w:val="decimal"/>
            <w:numRestart w:val="continuous"/>
          </w:footnotePr>
          <w:pgSz w:w="11900" w:h="16840"/>
          <w:pgMar w:top="1076" w:right="1107" w:bottom="1158" w:left="563" w:header="0" w:footer="3" w:gutter="0"/>
          <w:cols w:space="720"/>
          <w:noEndnote/>
          <w:rtlGutter w:val="0"/>
          <w:docGrid w:linePitch="360"/>
        </w:sectPr>
      </w:pPr>
    </w:p>
    <w:p>
      <w:pPr>
        <w:widowControl w:val="0"/>
        <w:jc w:val="center"/>
        <w:rPr>
          <w:sz w:val="2"/>
          <w:szCs w:val="2"/>
        </w:rPr>
      </w:pPr>
      <w:r>
        <w:drawing>
          <wp:inline>
            <wp:extent cx="6163310" cy="167640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7"/>
                    <a:stretch/>
                  </pic:blipFill>
                  <pic:spPr>
                    <a:xfrm>
                      <a:ext cx="6163310" cy="1676400"/>
                    </a:xfrm>
                    <a:prstGeom prst="rect"/>
                  </pic:spPr>
                </pic:pic>
              </a:graphicData>
            </a:graphic>
          </wp:inline>
        </w:drawing>
      </w:r>
    </w:p>
    <w:p>
      <w:pPr>
        <w:pStyle w:val="Style54"/>
        <w:keepNext w:val="0"/>
        <w:keepLines w:val="0"/>
        <w:widowControl w:val="0"/>
        <w:shd w:val="clear" w:color="auto" w:fill="auto"/>
        <w:bidi w:val="0"/>
        <w:spacing w:before="0" w:after="0" w:line="240" w:lineRule="auto"/>
        <w:ind w:left="14" w:right="0" w:firstLine="0"/>
        <w:jc w:val="left"/>
        <w:rPr>
          <w:sz w:val="17"/>
          <w:szCs w:val="17"/>
        </w:rPr>
      </w:pPr>
      <w:r>
        <w:rPr>
          <w:rFonts w:ascii="SimSun" w:eastAsia="SimSun" w:hAnsi="SimSun" w:cs="SimSun"/>
          <w:color w:val="000000"/>
          <w:spacing w:val="0"/>
          <w:w w:val="100"/>
          <w:position w:val="0"/>
          <w:sz w:val="17"/>
          <w:szCs w:val="17"/>
        </w:rPr>
        <w:t>不适用</w:t>
      </w:r>
    </w:p>
    <w:p>
      <w:pPr>
        <w:widowControl w:val="0"/>
        <w:spacing w:after="379" w:line="1" w:lineRule="exact"/>
      </w:pPr>
    </w:p>
    <w:p>
      <w:pPr>
        <w:pStyle w:val="Style51"/>
        <w:keepNext/>
        <w:keepLines/>
        <w:widowControl w:val="0"/>
        <w:shd w:val="clear" w:color="auto" w:fill="auto"/>
        <w:tabs>
          <w:tab w:pos="898" w:val="left"/>
        </w:tabs>
        <w:bidi w:val="0"/>
        <w:spacing w:before="0" w:after="260" w:line="240" w:lineRule="auto"/>
        <w:ind w:left="0" w:right="0" w:firstLine="52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3</w:t>
      </w:r>
      <w:bookmarkEnd w:id="325"/>
      <w:r>
        <w:rPr>
          <w:color w:val="000000"/>
          <w:spacing w:val="0"/>
          <w:w w:val="100"/>
          <w:position w:val="0"/>
        </w:rPr>
        <w:t>、</w:t>
        <w:tab/>
        <w:t>董事对公司有关事项提出异议的情况</w:t>
      </w:r>
      <w:bookmarkEnd w:id="323"/>
      <w:bookmarkEnd w:id="324"/>
      <w:bookmarkEnd w:id="326"/>
    </w:p>
    <w:p>
      <w:pPr>
        <w:pStyle w:val="Style34"/>
        <w:keepNext w:val="0"/>
        <w:keepLines w:val="0"/>
        <w:widowControl w:val="0"/>
        <w:shd w:val="clear" w:color="auto" w:fill="auto"/>
        <w:bidi w:val="0"/>
        <w:spacing w:before="0" w:after="0" w:line="314" w:lineRule="exact"/>
        <w:ind w:left="0" w:right="0" w:firstLine="520"/>
        <w:jc w:val="left"/>
      </w:pPr>
      <w:r>
        <w:rPr>
          <w:color w:val="000000"/>
          <w:spacing w:val="0"/>
          <w:w w:val="100"/>
          <w:position w:val="0"/>
        </w:rPr>
        <w:t>董事对公司有关事项是否提出异议</w:t>
      </w:r>
    </w:p>
    <w:p>
      <w:pPr>
        <w:pStyle w:val="Style34"/>
        <w:keepNext w:val="0"/>
        <w:keepLines w:val="0"/>
        <w:widowControl w:val="0"/>
        <w:shd w:val="clear" w:color="auto" w:fill="auto"/>
        <w:bidi w:val="0"/>
        <w:spacing w:before="0" w:after="380" w:line="314" w:lineRule="exact"/>
        <w:ind w:left="0" w:right="0" w:firstLine="520"/>
        <w:jc w:val="left"/>
      </w:pPr>
      <w:r>
        <w:rPr>
          <w:color w:val="000000"/>
          <w:spacing w:val="0"/>
          <w:w w:val="100"/>
          <w:position w:val="0"/>
        </w:rPr>
        <w:t>□</w:t>
      </w:r>
      <w:r>
        <w:rPr>
          <w:color w:val="000000"/>
          <w:spacing w:val="0"/>
          <w:w w:val="100"/>
          <w:position w:val="0"/>
        </w:rPr>
        <w:t>是"否</w:t>
      </w:r>
    </w:p>
    <w:p>
      <w:pPr>
        <w:pStyle w:val="Style51"/>
        <w:keepNext/>
        <w:keepLines/>
        <w:widowControl w:val="0"/>
        <w:shd w:val="clear" w:color="auto" w:fill="auto"/>
        <w:tabs>
          <w:tab w:pos="898" w:val="left"/>
        </w:tabs>
        <w:bidi w:val="0"/>
        <w:spacing w:before="0" w:after="260" w:line="240" w:lineRule="auto"/>
        <w:ind w:left="0" w:right="0" w:firstLine="52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4</w:t>
      </w:r>
      <w:bookmarkEnd w:id="329"/>
      <w:r>
        <w:rPr>
          <w:color w:val="000000"/>
          <w:spacing w:val="0"/>
          <w:w w:val="100"/>
          <w:position w:val="0"/>
        </w:rPr>
        <w:t>、</w:t>
        <w:tab/>
        <w:t>董事履行职责的其他说明</w:t>
      </w:r>
      <w:bookmarkEnd w:id="327"/>
      <w:bookmarkEnd w:id="328"/>
      <w:bookmarkEnd w:id="330"/>
    </w:p>
    <w:p>
      <w:pPr>
        <w:pStyle w:val="Style34"/>
        <w:keepNext w:val="0"/>
        <w:keepLines w:val="0"/>
        <w:widowControl w:val="0"/>
        <w:shd w:val="clear" w:color="auto" w:fill="auto"/>
        <w:bidi w:val="0"/>
        <w:spacing w:before="0" w:after="0" w:line="314" w:lineRule="exact"/>
        <w:ind w:left="0" w:right="0" w:firstLine="520"/>
        <w:jc w:val="left"/>
      </w:pPr>
      <w:r>
        <w:rPr>
          <w:color w:val="000000"/>
          <w:spacing w:val="0"/>
          <w:w w:val="100"/>
          <w:position w:val="0"/>
        </w:rPr>
        <w:t>董事对公司有关建议是否被采纳</w:t>
      </w:r>
    </w:p>
    <w:p>
      <w:pPr>
        <w:pStyle w:val="Style34"/>
        <w:keepNext w:val="0"/>
        <w:keepLines w:val="0"/>
        <w:widowControl w:val="0"/>
        <w:shd w:val="clear" w:color="auto" w:fill="auto"/>
        <w:bidi w:val="0"/>
        <w:spacing w:before="0" w:after="0" w:line="314" w:lineRule="exact"/>
        <w:ind w:left="0" w:right="0" w:firstLine="520"/>
        <w:jc w:val="left"/>
      </w:pPr>
      <w:r>
        <w:rPr>
          <w:color w:val="000000"/>
          <w:spacing w:val="0"/>
          <w:w w:val="100"/>
          <w:position w:val="0"/>
          <w:sz w:val="18"/>
          <w:szCs w:val="18"/>
        </w:rPr>
        <w:t>V</w:t>
      </w:r>
      <w:r>
        <w:rPr>
          <w:color w:val="000000"/>
          <w:spacing w:val="0"/>
          <w:w w:val="100"/>
          <w:position w:val="0"/>
        </w:rPr>
        <w:t>是口否</w:t>
      </w:r>
    </w:p>
    <w:p>
      <w:pPr>
        <w:pStyle w:val="Style34"/>
        <w:keepNext w:val="0"/>
        <w:keepLines w:val="0"/>
        <w:widowControl w:val="0"/>
        <w:shd w:val="clear" w:color="auto" w:fill="auto"/>
        <w:bidi w:val="0"/>
        <w:spacing w:before="0" w:after="380" w:line="314" w:lineRule="exact"/>
        <w:ind w:left="520" w:right="0" w:firstLine="40"/>
        <w:jc w:val="left"/>
      </w:pPr>
      <w:r>
        <w:rPr>
          <w:color w:val="000000"/>
          <w:spacing w:val="0"/>
          <w:w w:val="100"/>
          <w:position w:val="0"/>
        </w:rPr>
        <w:t>报告期内，公司董事勤勉尽责，与管理层保持了良好的沟通。在认真审阅董事会各项议案的基础上，对有关事项进行仔细询 问，提出意见和建议。对公司内部控制、公司治理、年度利润分配、聘任审计机构等重大事项进行了有效的监督，维护了广 大投资者特别是中小投资者的合法权益。</w:t>
      </w:r>
    </w:p>
    <w:p>
      <w:pPr>
        <w:pStyle w:val="Style38"/>
        <w:keepNext/>
        <w:keepLines/>
        <w:widowControl w:val="0"/>
        <w:shd w:val="clear" w:color="auto" w:fill="auto"/>
        <w:bidi w:val="0"/>
        <w:spacing w:before="0" w:after="300" w:line="240" w:lineRule="auto"/>
        <w:ind w:left="0" w:right="0" w:firstLine="520"/>
        <w:jc w:val="both"/>
      </w:pPr>
      <w:bookmarkStart w:id="331" w:name="bookmark331"/>
      <w:bookmarkStart w:id="332" w:name="bookmark332"/>
      <w:bookmarkStart w:id="333" w:name="bookmark333"/>
      <w:bookmarkStart w:id="334" w:name="bookmark334"/>
      <w:r>
        <w:rPr>
          <w:color w:val="000000"/>
          <w:spacing w:val="0"/>
          <w:w w:val="100"/>
          <w:position w:val="0"/>
        </w:rPr>
        <w:t>九</w:t>
      </w:r>
      <w:bookmarkEnd w:id="333"/>
      <w:r>
        <w:rPr>
          <w:color w:val="000000"/>
          <w:spacing w:val="0"/>
          <w:w w:val="100"/>
          <w:position w:val="0"/>
        </w:rPr>
        <w:t>、董事会下设专门委员会在报告期内的情况</w:t>
      </w:r>
      <w:bookmarkEnd w:id="331"/>
      <w:bookmarkEnd w:id="332"/>
      <w:bookmarkEnd w:id="334"/>
    </w:p>
    <w:tbl>
      <w:tblPr>
        <w:tblOverlap w:val="never"/>
        <w:jc w:val="center"/>
        <w:tblLayout w:type="fixed"/>
      </w:tblPr>
      <w:tblGrid>
        <w:gridCol w:w="998"/>
        <w:gridCol w:w="1416"/>
        <w:gridCol w:w="706"/>
        <w:gridCol w:w="994"/>
        <w:gridCol w:w="1699"/>
        <w:gridCol w:w="2554"/>
        <w:gridCol w:w="850"/>
        <w:gridCol w:w="931"/>
      </w:tblGrid>
      <w:tr>
        <w:trPr>
          <w:trHeight w:val="97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委员会名 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召开</w:t>
            </w:r>
          </w:p>
          <w:p>
            <w:pPr>
              <w:pStyle w:val="Style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会议</w:t>
            </w:r>
          </w:p>
          <w:p>
            <w:pPr>
              <w:pStyle w:val="Style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其他履</w:t>
            </w:r>
          </w:p>
          <w:p>
            <w:pPr>
              <w:pStyle w:val="Style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行职责</w:t>
            </w:r>
          </w:p>
          <w:p>
            <w:pPr>
              <w:pStyle w:val="Style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的情况</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异议事 项具体 情况（如 有）</w:t>
            </w:r>
          </w:p>
        </w:tc>
      </w:tr>
      <w:tr>
        <w:trPr>
          <w:trHeight w:val="313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审计委员 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1" w:lineRule="exact"/>
              <w:ind w:left="0" w:right="0" w:firstLine="0"/>
              <w:jc w:val="center"/>
            </w:pPr>
            <w:r>
              <w:rPr>
                <w:color w:val="000000"/>
                <w:spacing w:val="0"/>
                <w:w w:val="100"/>
                <w:position w:val="0"/>
              </w:rPr>
              <w:t>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 成，其中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以 上委员为公司 独立董事；委员 中有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名独立 董事为专业会 计人士。</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54"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9"/>
              <w:keepNext w:val="0"/>
              <w:keepLines w:val="0"/>
              <w:widowControl w:val="0"/>
              <w:shd w:val="clear" w:color="auto" w:fill="auto"/>
              <w:bidi w:val="0"/>
              <w:spacing w:before="0" w:after="40" w:line="240" w:lineRule="exact"/>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9"/>
              <w:keepNext w:val="0"/>
              <w:keepLines w:val="0"/>
              <w:widowControl w:val="0"/>
              <w:shd w:val="clear" w:color="auto" w:fill="auto"/>
              <w:bidi w:val="0"/>
              <w:spacing w:before="0" w:after="0" w:line="240" w:lineRule="exact"/>
              <w:ind w:left="0" w:right="0" w:firstLine="40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审议公司定期报 告、募集资金使用 情况、年度利润分 配、公司内部控制 评价报告、公司内 部审计工作报告、 关联交易等；与公 司年报审计机构沟 通年度报告审计工 作情况等。</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exact"/>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、建议与事务所建立常态化 沟通机制；希望审计事务所对 公司内部控制情况中涉及的 薄弱环节给予意见和建议，外 部审计与内部审计相结合，不 断提升上市公司治理水平。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公司需注意资金管理，应收项 目和应付项目在上升，现金流 非常不理想，在目前经济形势 下，不要急于扩张；另外必须 注意成本管理，材料市场价格 上涨是不可控的，必须从可控 处着手，防止成本上涨太快。</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21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提名委员 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3" w:lineRule="exact"/>
              <w:ind w:left="0" w:right="0" w:firstLine="0"/>
              <w:jc w:val="center"/>
            </w:pPr>
            <w:r>
              <w:rPr>
                <w:color w:val="000000"/>
                <w:spacing w:val="0"/>
                <w:w w:val="100"/>
                <w:position w:val="0"/>
              </w:rPr>
              <w:t>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 成，其中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以 上委员为公司 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54"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9"/>
              <w:keepNext w:val="0"/>
              <w:keepLines w:val="0"/>
              <w:widowControl w:val="0"/>
              <w:shd w:val="clear" w:color="auto" w:fill="auto"/>
              <w:bidi w:val="0"/>
              <w:spacing w:before="0" w:after="40" w:line="240" w:lineRule="exact"/>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9"/>
              <w:keepNext w:val="0"/>
              <w:keepLines w:val="0"/>
              <w:widowControl w:val="0"/>
              <w:shd w:val="clear" w:color="auto" w:fill="auto"/>
              <w:bidi w:val="0"/>
              <w:spacing w:before="0" w:after="0" w:line="240" w:lineRule="exact"/>
              <w:ind w:left="0" w:right="0" w:firstLine="40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审议董事年度工作</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报告、公司第五届</w:t>
            </w:r>
          </w:p>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董事候选人。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219"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薪酬与考</w:t>
            </w:r>
          </w:p>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核委员会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 成，其中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以 上委员为公司 独立董事。</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9"/>
              <w:keepNext w:val="0"/>
              <w:keepLines w:val="0"/>
              <w:widowControl w:val="0"/>
              <w:shd w:val="clear" w:color="auto" w:fill="auto"/>
              <w:bidi w:val="0"/>
              <w:spacing w:before="0" w:after="40" w:line="247" w:lineRule="exact"/>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9"/>
              <w:keepNext w:val="0"/>
              <w:keepLines w:val="0"/>
              <w:widowControl w:val="0"/>
              <w:shd w:val="clear" w:color="auto" w:fill="auto"/>
              <w:bidi w:val="0"/>
              <w:spacing w:before="0" w:after="0" w:line="247" w:lineRule="exact"/>
              <w:ind w:left="0" w:right="0" w:firstLine="400"/>
              <w:jc w:val="left"/>
            </w:pP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年度高级管理 人员薪酬分配方</w:t>
            </w:r>
          </w:p>
          <w:p>
            <w:pPr>
              <w:pStyle w:val="Style9"/>
              <w:keepNext w:val="0"/>
              <w:keepLines w:val="0"/>
              <w:widowControl w:val="0"/>
              <w:shd w:val="clear" w:color="auto" w:fill="auto"/>
              <w:bidi w:val="0"/>
              <w:spacing w:before="0" w:after="0" w:line="250" w:lineRule="exact"/>
              <w:ind w:left="0" w:right="0" w:firstLine="0"/>
              <w:jc w:val="left"/>
            </w:pPr>
            <w:r>
              <w:rPr>
                <w:color w:val="000000"/>
                <w:spacing w:val="0"/>
                <w:w w:val="100"/>
                <w:position w:val="0"/>
              </w:rPr>
              <w:t>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 理工作报告；</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年股票期权与限制</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ectPr>
          <w:footnotePr>
            <w:pos w:val="pageBottom"/>
            <w:numFmt w:val="decimal"/>
            <w:numRestart w:val="continuous"/>
          </w:footnotePr>
          <w:pgSz w:w="11900" w:h="16840"/>
          <w:pgMar w:top="697" w:right="1113" w:bottom="1158" w:left="559" w:header="0" w:footer="3" w:gutter="0"/>
          <w:cols w:space="720"/>
          <w:noEndnote/>
          <w:rtlGutter w:val="0"/>
          <w:docGrid w:linePitch="360"/>
        </w:sectPr>
      </w:pPr>
    </w:p>
    <w:p>
      <w:pPr>
        <w:widowControl w:val="0"/>
        <w:spacing w:line="1" w:lineRule="exact"/>
      </w:pPr>
      <w:r>
        <w:drawing>
          <wp:anchor distT="0" distB="0" distL="0" distR="0" simplePos="0" relativeHeight="125829402" behindDoc="0" locked="0" layoutInCell="1" allowOverlap="1">
            <wp:simplePos x="0" y="0"/>
            <wp:positionH relativeFrom="page">
              <wp:posOffset>787400</wp:posOffset>
            </wp:positionH>
            <wp:positionV relativeFrom="paragraph">
              <wp:posOffset>12700</wp:posOffset>
            </wp:positionV>
            <wp:extent cx="176530" cy="73025"/>
            <wp:wrapTight wrapText="bothSides">
              <wp:wrapPolygon>
                <wp:start x="0" y="0"/>
                <wp:lineTo x="21600" y="0"/>
                <wp:lineTo x="21600" y="21600"/>
                <wp:lineTo x="0" y="21600"/>
                <wp:lineTo x="0" y="0"/>
              </wp:wrapPolygon>
            </wp:wrapTight>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19"/>
                    <a:stretch/>
                  </pic:blipFill>
                  <pic:spPr>
                    <a:xfrm>
                      <a:ext cx="176530" cy="73025"/>
                    </a:xfrm>
                    <a:prstGeom prst="rect"/>
                  </pic:spPr>
                </pic:pic>
              </a:graphicData>
            </a:graphic>
          </wp:anchor>
        </w:drawing>
      </w:r>
    </w:p>
    <w:tbl>
      <w:tblPr>
        <w:tblOverlap w:val="never"/>
        <w:jc w:val="left"/>
        <w:tblLayout w:type="fixed"/>
      </w:tblPr>
      <w:tblGrid>
        <w:gridCol w:w="998"/>
        <w:gridCol w:w="1416"/>
        <w:gridCol w:w="706"/>
        <w:gridCol w:w="994"/>
        <w:gridCol w:w="1699"/>
        <w:gridCol w:w="2554"/>
        <w:gridCol w:w="850"/>
        <w:gridCol w:w="931"/>
      </w:tblGrid>
      <w:tr>
        <w:trPr>
          <w:trHeight w:val="1214" w:hRule="exact"/>
        </w:trPr>
        <w:tc>
          <w:tcPr>
            <w:tcBorders>
              <w:top w:val="single" w:sz="4"/>
              <w:left w:val="single" w:sz="4"/>
            </w:tcBorders>
            <w:shd w:val="clear" w:color="auto" w:fill="FFFFFF"/>
            <w:vAlign w:val="top"/>
          </w:tcPr>
          <w:p>
            <w:pPr>
              <w:framePr w:w="10147" w:h="2434" w:vSpace="365" w:wrap="notBeside" w:vAnchor="text" w:hAnchor="text" w:y="366"/>
              <w:widowControl w:val="0"/>
              <w:rPr>
                <w:sz w:val="10"/>
                <w:szCs w:val="10"/>
              </w:rPr>
            </w:pPr>
          </w:p>
        </w:tc>
        <w:tc>
          <w:tcPr>
            <w:tcBorders>
              <w:top w:val="single" w:sz="4"/>
              <w:left w:val="single" w:sz="4"/>
            </w:tcBorders>
            <w:shd w:val="clear" w:color="auto" w:fill="FFFFFF"/>
            <w:vAlign w:val="top"/>
          </w:tcPr>
          <w:p>
            <w:pPr>
              <w:framePr w:w="10147" w:h="2434" w:vSpace="365" w:wrap="notBeside" w:vAnchor="text" w:hAnchor="text" w:y="366"/>
              <w:widowControl w:val="0"/>
              <w:rPr>
                <w:sz w:val="10"/>
                <w:szCs w:val="10"/>
              </w:rPr>
            </w:pPr>
          </w:p>
        </w:tc>
        <w:tc>
          <w:tcPr>
            <w:tcBorders>
              <w:top w:val="single" w:sz="4"/>
              <w:left w:val="single" w:sz="4"/>
            </w:tcBorders>
            <w:shd w:val="clear" w:color="auto" w:fill="FFFFFF"/>
            <w:vAlign w:val="top"/>
          </w:tcPr>
          <w:p>
            <w:pPr>
              <w:framePr w:w="10147" w:h="2434" w:vSpace="365" w:wrap="notBeside" w:vAnchor="text" w:hAnchor="text" w:y="366"/>
              <w:widowControl w:val="0"/>
              <w:rPr>
                <w:sz w:val="10"/>
                <w:szCs w:val="10"/>
              </w:rPr>
            </w:pPr>
          </w:p>
        </w:tc>
        <w:tc>
          <w:tcPr>
            <w:tcBorders>
              <w:top w:val="single" w:sz="4"/>
              <w:left w:val="single" w:sz="4"/>
            </w:tcBorders>
            <w:shd w:val="clear" w:color="auto" w:fill="FFFFFF"/>
            <w:vAlign w:val="top"/>
          </w:tcPr>
          <w:p>
            <w:pPr>
              <w:framePr w:w="10147" w:h="2434" w:vSpace="365" w:wrap="notBeside" w:vAnchor="text" w:hAnchor="text" w:y="366"/>
              <w:widowControl w:val="0"/>
              <w:rPr>
                <w:sz w:val="10"/>
                <w:szCs w:val="10"/>
              </w:rPr>
            </w:pPr>
          </w:p>
        </w:tc>
        <w:tc>
          <w:tcPr>
            <w:tcBorders>
              <w:top w:val="single" w:sz="4"/>
              <w:left w:val="single" w:sz="4"/>
            </w:tcBorders>
            <w:shd w:val="clear" w:color="auto" w:fill="FFFFFF"/>
            <w:vAlign w:val="bottom"/>
          </w:tcPr>
          <w:p>
            <w:pPr>
              <w:pStyle w:val="Style9"/>
              <w:keepNext w:val="0"/>
              <w:keepLines w:val="0"/>
              <w:framePr w:w="10147" w:h="2434" w:vSpace="365" w:wrap="notBeside" w:vAnchor="text" w:hAnchor="text" w:y="366"/>
              <w:widowControl w:val="0"/>
              <w:shd w:val="clear" w:color="auto" w:fill="auto"/>
              <w:bidi w:val="0"/>
              <w:spacing w:before="0" w:after="0" w:line="242" w:lineRule="exact"/>
              <w:ind w:left="0" w:right="0" w:firstLine="0"/>
              <w:jc w:val="center"/>
            </w:pPr>
            <w:r>
              <w:rPr>
                <w:color w:val="000000"/>
                <w:spacing w:val="0"/>
                <w:w w:val="100"/>
                <w:position w:val="0"/>
              </w:rPr>
              <w:t>性股票激励计划第 二个行权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 售期条件成就等具 体实施的相关议 案。</w:t>
            </w:r>
          </w:p>
        </w:tc>
        <w:tc>
          <w:tcPr>
            <w:tcBorders>
              <w:top w:val="single" w:sz="4"/>
              <w:left w:val="single" w:sz="4"/>
            </w:tcBorders>
            <w:shd w:val="clear" w:color="auto" w:fill="FFFFFF"/>
            <w:vAlign w:val="top"/>
          </w:tcPr>
          <w:p>
            <w:pPr>
              <w:framePr w:w="10147" w:h="2434" w:vSpace="365" w:wrap="notBeside" w:vAnchor="text" w:hAnchor="text" w:y="366"/>
              <w:widowControl w:val="0"/>
              <w:rPr>
                <w:sz w:val="10"/>
                <w:szCs w:val="10"/>
              </w:rPr>
            </w:pPr>
          </w:p>
        </w:tc>
        <w:tc>
          <w:tcPr>
            <w:tcBorders>
              <w:top w:val="single" w:sz="4"/>
              <w:left w:val="single" w:sz="4"/>
            </w:tcBorders>
            <w:shd w:val="clear" w:color="auto" w:fill="FFFFFF"/>
            <w:vAlign w:val="top"/>
          </w:tcPr>
          <w:p>
            <w:pPr>
              <w:framePr w:w="10147" w:h="2434" w:vSpace="365" w:wrap="notBeside" w:vAnchor="text" w:hAnchor="text" w:y="366"/>
              <w:widowControl w:val="0"/>
              <w:rPr>
                <w:sz w:val="10"/>
                <w:szCs w:val="10"/>
              </w:rPr>
            </w:pPr>
          </w:p>
        </w:tc>
        <w:tc>
          <w:tcPr>
            <w:tcBorders>
              <w:top w:val="single" w:sz="4"/>
              <w:left w:val="single" w:sz="4"/>
              <w:right w:val="single" w:sz="4"/>
            </w:tcBorders>
            <w:shd w:val="clear" w:color="auto" w:fill="FFFFFF"/>
            <w:vAlign w:val="top"/>
          </w:tcPr>
          <w:p>
            <w:pPr>
              <w:framePr w:w="10147" w:h="2434" w:vSpace="365" w:wrap="notBeside" w:vAnchor="text" w:hAnchor="text" w:y="366"/>
              <w:widowControl w:val="0"/>
              <w:rPr>
                <w:sz w:val="10"/>
                <w:szCs w:val="10"/>
              </w:rPr>
            </w:pPr>
          </w:p>
        </w:tc>
      </w:tr>
      <w:tr>
        <w:trPr>
          <w:trHeight w:val="1219" w:hRule="exact"/>
        </w:trPr>
        <w:tc>
          <w:tcPr>
            <w:tcBorders>
              <w:top w:val="single" w:sz="4"/>
              <w:left w:val="single" w:sz="4"/>
              <w:bottom w:val="single" w:sz="4"/>
            </w:tcBorders>
            <w:shd w:val="clear" w:color="auto" w:fill="FFFFFF"/>
            <w:vAlign w:val="center"/>
          </w:tcPr>
          <w:p>
            <w:pPr>
              <w:pStyle w:val="Style9"/>
              <w:keepNext w:val="0"/>
              <w:keepLines w:val="0"/>
              <w:framePr w:w="10147" w:h="2434" w:vSpace="365" w:wrap="notBeside" w:vAnchor="text" w:hAnchor="text" w:y="366"/>
              <w:widowControl w:val="0"/>
              <w:shd w:val="clear" w:color="auto" w:fill="auto"/>
              <w:bidi w:val="0"/>
              <w:spacing w:before="0" w:after="0" w:line="240" w:lineRule="exact"/>
              <w:ind w:left="0" w:right="0" w:firstLine="0"/>
              <w:jc w:val="center"/>
            </w:pPr>
            <w:r>
              <w:rPr>
                <w:color w:val="000000"/>
                <w:spacing w:val="0"/>
                <w:w w:val="100"/>
                <w:position w:val="0"/>
              </w:rPr>
              <w:t>战略委员 会</w:t>
            </w:r>
          </w:p>
        </w:tc>
        <w:tc>
          <w:tcPr>
            <w:tcBorders>
              <w:top w:val="single" w:sz="4"/>
              <w:left w:val="single" w:sz="4"/>
              <w:bottom w:val="single" w:sz="4"/>
            </w:tcBorders>
            <w:shd w:val="clear" w:color="auto" w:fill="FFFFFF"/>
            <w:vAlign w:val="center"/>
          </w:tcPr>
          <w:p>
            <w:pPr>
              <w:pStyle w:val="Style9"/>
              <w:keepNext w:val="0"/>
              <w:keepLines w:val="0"/>
              <w:framePr w:w="10147" w:h="2434" w:vSpace="365" w:wrap="notBeside" w:vAnchor="text" w:hAnchor="text" w:y="366"/>
              <w:widowControl w:val="0"/>
              <w:shd w:val="clear" w:color="auto" w:fill="auto"/>
              <w:bidi w:val="0"/>
              <w:spacing w:before="0" w:after="0" w:line="245" w:lineRule="exact"/>
              <w:ind w:left="0" w:right="0" w:firstLine="0"/>
              <w:jc w:val="center"/>
            </w:pPr>
            <w:r>
              <w:rPr>
                <w:color w:val="000000"/>
                <w:spacing w:val="0"/>
                <w:w w:val="100"/>
                <w:position w:val="0"/>
              </w:rPr>
              <w:t>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 成，其中包括一 名独立董事。</w:t>
            </w:r>
          </w:p>
        </w:tc>
        <w:tc>
          <w:tcPr>
            <w:tcBorders>
              <w:top w:val="single" w:sz="4"/>
              <w:left w:val="single" w:sz="4"/>
              <w:bottom w:val="single" w:sz="4"/>
            </w:tcBorders>
            <w:shd w:val="clear" w:color="auto" w:fill="FFFFFF"/>
            <w:vAlign w:val="center"/>
          </w:tcPr>
          <w:p>
            <w:pPr>
              <w:pStyle w:val="Style9"/>
              <w:keepNext w:val="0"/>
              <w:keepLines w:val="0"/>
              <w:framePr w:w="10147" w:h="2434" w:vSpace="365" w:wrap="notBeside" w:vAnchor="text" w:hAnchor="text" w:y="3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9"/>
              <w:keepNext w:val="0"/>
              <w:keepLines w:val="0"/>
              <w:framePr w:w="10147" w:h="2434" w:vSpace="365" w:wrap="notBeside" w:vAnchor="text" w:hAnchor="text" w:y="366"/>
              <w:widowControl w:val="0"/>
              <w:shd w:val="clear" w:color="auto" w:fill="auto"/>
              <w:bidi w:val="0"/>
              <w:spacing w:before="0" w:after="0" w:line="254"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9"/>
              <w:keepNext w:val="0"/>
              <w:keepLines w:val="0"/>
              <w:framePr w:w="10147" w:h="2434" w:vSpace="365" w:wrap="notBeside" w:vAnchor="text" w:hAnchor="text" w:y="366"/>
              <w:widowControl w:val="0"/>
              <w:shd w:val="clear" w:color="auto" w:fill="auto"/>
              <w:bidi w:val="0"/>
              <w:spacing w:before="0" w:after="40" w:line="240"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9"/>
              <w:keepNext w:val="0"/>
              <w:keepLines w:val="0"/>
              <w:framePr w:w="10147" w:h="2434" w:vSpace="365" w:wrap="notBeside" w:vAnchor="text" w:hAnchor="text" w:y="366"/>
              <w:widowControl w:val="0"/>
              <w:shd w:val="clear" w:color="auto" w:fill="auto"/>
              <w:bidi w:val="0"/>
              <w:spacing w:before="0" w:after="0" w:line="240" w:lineRule="exact"/>
              <w:ind w:left="0" w:right="0" w:firstLine="0"/>
              <w:jc w:val="center"/>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framePr w:w="10147" w:h="2434" w:vSpace="365" w:wrap="notBeside" w:vAnchor="text" w:hAnchor="text" w:y="366"/>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年度经营计 划、调整公司组织 架构、追加产业基 金认购份额等。</w:t>
            </w:r>
          </w:p>
        </w:tc>
        <w:tc>
          <w:tcPr>
            <w:tcBorders>
              <w:top w:val="single" w:sz="4"/>
              <w:left w:val="single" w:sz="4"/>
              <w:bottom w:val="single" w:sz="4"/>
            </w:tcBorders>
            <w:shd w:val="clear" w:color="auto" w:fill="FFFFFF"/>
            <w:vAlign w:val="center"/>
          </w:tcPr>
          <w:p>
            <w:pPr>
              <w:pStyle w:val="Style9"/>
              <w:keepNext w:val="0"/>
              <w:keepLines w:val="0"/>
              <w:framePr w:w="10147" w:h="2434" w:vSpace="365" w:wrap="notBeside" w:vAnchor="text" w:hAnchor="text" w:y="366"/>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9"/>
              <w:keepNext w:val="0"/>
              <w:keepLines w:val="0"/>
              <w:framePr w:w="10147" w:h="2434" w:vSpace="365" w:wrap="notBeside" w:vAnchor="text" w:hAnchor="text" w:y="366"/>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9"/>
              <w:keepNext w:val="0"/>
              <w:keepLines w:val="0"/>
              <w:framePr w:w="10147" w:h="2434" w:vSpace="365" w:wrap="notBeside" w:vAnchor="text" w:hAnchor="text" w:y="366"/>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40"/>
        <w:keepNext w:val="0"/>
        <w:keepLines w:val="0"/>
        <w:framePr w:w="307" w:h="302" w:hSpace="9840" w:wrap="notBeside" w:vAnchor="text" w:hAnchor="text" w:x="726" w:y="64"/>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color w:val="265892"/>
          <w:spacing w:val="0"/>
          <w:w w:val="100"/>
          <w:position w:val="0"/>
          <w:sz w:val="32"/>
          <w:szCs w:val="32"/>
        </w:rPr>
        <w:t>/I</w:t>
      </w:r>
    </w:p>
    <w:p>
      <w:pPr>
        <w:pStyle w:val="Style40"/>
        <w:keepNext w:val="0"/>
        <w:keepLines w:val="0"/>
        <w:framePr w:w="1296" w:h="365" w:hSpace="8851" w:wrap="notBeside" w:vAnchor="text" w:hAnchor="text" w:x="1364" w:y="1"/>
        <w:widowControl w:val="0"/>
        <w:shd w:val="clear" w:color="auto" w:fill="auto"/>
        <w:bidi w:val="0"/>
        <w:spacing w:before="0" w:after="0" w:line="173"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pPr>
    </w:p>
    <w:p>
      <w:pPr>
        <w:pStyle w:val="Style38"/>
        <w:keepNext/>
        <w:keepLines/>
        <w:widowControl w:val="0"/>
        <w:shd w:val="clear" w:color="auto" w:fill="auto"/>
        <w:bidi w:val="0"/>
        <w:spacing w:before="0" w:after="380" w:line="240" w:lineRule="auto"/>
        <w:ind w:left="0" w:right="0" w:firstLine="560"/>
        <w:jc w:val="left"/>
      </w:pPr>
      <w:bookmarkStart w:id="335" w:name="bookmark335"/>
      <w:bookmarkStart w:id="336" w:name="bookmark336"/>
      <w:bookmarkStart w:id="337" w:name="bookmark337"/>
      <w:r>
        <w:rPr>
          <w:color w:val="000000"/>
          <w:spacing w:val="0"/>
          <w:w w:val="100"/>
          <w:position w:val="0"/>
        </w:rPr>
        <w:t>十、监事会工作情况</w:t>
      </w:r>
      <w:bookmarkEnd w:id="335"/>
      <w:bookmarkEnd w:id="336"/>
      <w:bookmarkEnd w:id="337"/>
    </w:p>
    <w:p>
      <w:pPr>
        <w:pStyle w:val="Style3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监事会在报告期内的监督活动中发现公司是否存在风险</w:t>
      </w:r>
    </w:p>
    <w:p>
      <w:pPr>
        <w:pStyle w:val="Style3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color w:val="000000"/>
          <w:spacing w:val="0"/>
          <w:w w:val="100"/>
          <w:position w:val="0"/>
        </w:rPr>
        <w:t>是"否</w:t>
      </w:r>
    </w:p>
    <w:p>
      <w:pPr>
        <w:pStyle w:val="Style34"/>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监事会对报告期内的监督事项无异议。</w:t>
      </w:r>
    </w:p>
    <w:p>
      <w:pPr>
        <w:pStyle w:val="Style38"/>
        <w:keepNext/>
        <w:keepLines/>
        <w:widowControl w:val="0"/>
        <w:shd w:val="clear" w:color="auto" w:fill="auto"/>
        <w:bidi w:val="0"/>
        <w:spacing w:before="0" w:after="380" w:line="240" w:lineRule="auto"/>
        <w:ind w:left="0" w:right="0" w:firstLine="560"/>
        <w:jc w:val="left"/>
      </w:pPr>
      <w:bookmarkStart w:id="338" w:name="bookmark338"/>
      <w:bookmarkStart w:id="339" w:name="bookmark339"/>
      <w:bookmarkStart w:id="340" w:name="bookmark340"/>
      <w:r>
        <w:rPr>
          <w:color w:val="000000"/>
          <w:spacing w:val="0"/>
          <w:w w:val="100"/>
          <w:position w:val="0"/>
        </w:rPr>
        <w:t>十一、公司员工情况</w:t>
      </w:r>
      <w:bookmarkEnd w:id="338"/>
      <w:bookmarkEnd w:id="339"/>
      <w:bookmarkEnd w:id="340"/>
    </w:p>
    <w:p>
      <w:pPr>
        <w:pStyle w:val="Style51"/>
        <w:keepNext/>
        <w:keepLines/>
        <w:widowControl w:val="0"/>
        <w:shd w:val="clear" w:color="auto" w:fill="auto"/>
        <w:bidi w:val="0"/>
        <w:spacing w:before="0" w:after="320" w:line="240" w:lineRule="auto"/>
        <w:ind w:left="0" w:right="0" w:firstLine="56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1</w:t>
      </w:r>
      <w:bookmarkEnd w:id="343"/>
      <w:r>
        <w:rPr>
          <w:color w:val="000000"/>
          <w:spacing w:val="0"/>
          <w:w w:val="100"/>
          <w:position w:val="0"/>
        </w:rPr>
        <w:t>、员工数量、专业构成及教育程度</w:t>
      </w:r>
      <w:bookmarkEnd w:id="341"/>
      <w:bookmarkEnd w:id="342"/>
      <w:bookmarkEnd w:id="34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915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674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r>
      <w:tr>
        <w:trPr>
          <w:trHeight w:val="398" w:hRule="exact"/>
        </w:trPr>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680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211" w:lineRule="exact"/>
        <w:ind w:left="0" w:right="0" w:firstLine="0"/>
        <w:jc w:val="left"/>
        <w:rPr>
          <w:sz w:val="16"/>
          <w:szCs w:val="16"/>
        </w:rPr>
      </w:pPr>
      <w:r>
        <w:drawing>
          <wp:anchor distT="0" distB="0" distL="0" distR="0" simplePos="0" relativeHeight="125829403" behindDoc="0" locked="0" layoutInCell="1" allowOverlap="1">
            <wp:simplePos x="0" y="0"/>
            <wp:positionH relativeFrom="page">
              <wp:posOffset>668655</wp:posOffset>
            </wp:positionH>
            <wp:positionV relativeFrom="margin">
              <wp:posOffset>-292100</wp:posOffset>
            </wp:positionV>
            <wp:extent cx="1298575" cy="506095"/>
            <wp:wrapTight wrapText="right">
              <wp:wrapPolygon>
                <wp:start x="0" y="0"/>
                <wp:lineTo x="8589" y="0"/>
                <wp:lineTo x="8589" y="260"/>
                <wp:lineTo x="21600" y="260"/>
                <wp:lineTo x="21600" y="11320"/>
                <wp:lineTo x="8589" y="11320"/>
                <wp:lineTo x="8589" y="21600"/>
                <wp:lineTo x="0" y="21600"/>
                <wp:lineTo x="0" y="0"/>
              </wp:wrapPolygon>
            </wp:wrapTight>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21"/>
                    <a:stretch/>
                  </pic:blipFill>
                  <pic:spPr>
                    <a:xfrm>
                      <a:ext cx="1298575" cy="506095"/>
                    </a:xfrm>
                    <a:prstGeom prst="rect"/>
                  </pic:spPr>
                </pic:pic>
              </a:graphicData>
            </a:graphic>
          </wp:anchor>
        </w:drawing>
      </w:r>
      <w:r>
        <w:rPr>
          <w:spacing w:val="0"/>
          <w:w w:val="100"/>
          <w:position w:val="0"/>
          <w:sz w:val="15"/>
          <w:szCs w:val="15"/>
          <w:shd w:val="clear" w:color="auto" w:fill="FFFFFF"/>
        </w:rPr>
        <w:t>国家高新技术企业 股票代码:</w:t>
      </w:r>
      <w:r>
        <w:rPr>
          <w:rFonts w:ascii="Arial" w:eastAsia="Arial" w:hAnsi="Arial" w:cs="Arial"/>
          <w:spacing w:val="0"/>
          <w:w w:val="100"/>
          <w:position w:val="0"/>
          <w:sz w:val="16"/>
          <w:szCs w:val="16"/>
          <w:shd w:val="clear" w:color="auto" w:fill="FFFFFF"/>
        </w:rPr>
        <w:t>300290</w:t>
      </w:r>
    </w:p>
    <w:p>
      <w:pPr>
        <w:pStyle w:val="Style51"/>
        <w:keepNext/>
        <w:keepLines/>
        <w:widowControl w:val="0"/>
        <w:shd w:val="clear" w:color="auto" w:fill="auto"/>
        <w:bidi w:val="0"/>
        <w:spacing w:before="0" w:after="260" w:line="211" w:lineRule="exact"/>
        <w:ind w:left="38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2</w:t>
      </w:r>
      <w:bookmarkEnd w:id="347"/>
      <w:r>
        <w:rPr>
          <w:color w:val="000000"/>
          <w:spacing w:val="0"/>
          <w:w w:val="100"/>
          <w:position w:val="0"/>
        </w:rPr>
        <w:t>、薪酬政策</w:t>
      </w:r>
      <w:bookmarkEnd w:id="345"/>
      <w:bookmarkEnd w:id="346"/>
      <w:bookmarkEnd w:id="348"/>
    </w:p>
    <w:p>
      <w:pPr>
        <w:pStyle w:val="Style34"/>
        <w:keepNext w:val="0"/>
        <w:keepLines w:val="0"/>
        <w:widowControl w:val="0"/>
        <w:shd w:val="clear" w:color="auto" w:fill="auto"/>
        <w:bidi w:val="0"/>
        <w:spacing w:before="0" w:after="0" w:line="314" w:lineRule="exact"/>
        <w:ind w:left="380" w:right="0" w:firstLine="0"/>
        <w:jc w:val="left"/>
      </w:pPr>
      <w:r>
        <w:rPr>
          <w:color w:val="000000"/>
          <w:spacing w:val="0"/>
          <w:w w:val="100"/>
          <w:position w:val="0"/>
        </w:rPr>
        <w:t>公司根据各业务条线的特点，明确各业务条线的奖励机制。整体以业绩为导向，经营部门重点强调利润，平台与公司整体经 营业绩挂钩；并且使各条线在奖金分配上享有更多的自主权；报告期内逐步建立起以股权激励为核心的长短期结合、多层级 的激励机制，为公司保留优秀的核心人才和管理团队提供了保障，助推公司长远稳定发展。</w:t>
      </w:r>
    </w:p>
    <w:p>
      <w:pPr>
        <w:pStyle w:val="Style34"/>
        <w:keepNext w:val="0"/>
        <w:keepLines w:val="0"/>
        <w:widowControl w:val="0"/>
        <w:shd w:val="clear" w:color="auto" w:fill="auto"/>
        <w:bidi w:val="0"/>
        <w:spacing w:before="0" w:after="400" w:line="312" w:lineRule="exact"/>
        <w:ind w:left="0" w:right="0" w:firstLine="0"/>
        <w:jc w:val="left"/>
      </w:pPr>
      <w:r>
        <w:rPr>
          <w:color w:val="000000"/>
          <w:spacing w:val="0"/>
          <w:w w:val="100"/>
          <w:position w:val="0"/>
          <w:sz w:val="18"/>
          <w:szCs w:val="18"/>
        </w:rPr>
        <w:t>2021</w:t>
      </w:r>
      <w:r>
        <w:rPr>
          <w:color w:val="000000"/>
          <w:spacing w:val="0"/>
          <w:w w:val="100"/>
          <w:position w:val="0"/>
        </w:rPr>
        <w:t>年全年的职工薪酬总额为</w:t>
      </w:r>
      <w:r>
        <w:rPr>
          <w:color w:val="000000"/>
          <w:spacing w:val="0"/>
          <w:w w:val="100"/>
          <w:position w:val="0"/>
          <w:sz w:val="18"/>
          <w:szCs w:val="18"/>
        </w:rPr>
        <w:t>20,746.74</w:t>
      </w:r>
      <w:r>
        <w:rPr>
          <w:color w:val="000000"/>
          <w:spacing w:val="0"/>
          <w:w w:val="100"/>
          <w:position w:val="0"/>
        </w:rPr>
        <w:t>万，其中核心技术人员薪酬总额为：</w:t>
      </w:r>
      <w:r>
        <w:rPr>
          <w:color w:val="000000"/>
          <w:spacing w:val="0"/>
          <w:w w:val="100"/>
          <w:position w:val="0"/>
          <w:sz w:val="18"/>
          <w:szCs w:val="18"/>
        </w:rPr>
        <w:t>4,066.18</w:t>
      </w:r>
      <w:r>
        <w:rPr>
          <w:color w:val="000000"/>
          <w:spacing w:val="0"/>
          <w:w w:val="100"/>
          <w:position w:val="0"/>
        </w:rPr>
        <w:t>万。核心技术人员薪酬占比</w:t>
      </w:r>
      <w:r>
        <w:rPr>
          <w:color w:val="000000"/>
          <w:spacing w:val="0"/>
          <w:w w:val="100"/>
          <w:position w:val="0"/>
          <w:sz w:val="18"/>
          <w:szCs w:val="18"/>
        </w:rPr>
        <w:t>：19.60%</w:t>
      </w:r>
      <w:r>
        <w:rPr>
          <w:color w:val="000000"/>
          <w:spacing w:val="0"/>
          <w:w w:val="100"/>
          <w:position w:val="0"/>
        </w:rPr>
        <w:t>。</w:t>
      </w:r>
    </w:p>
    <w:p>
      <w:pPr>
        <w:pStyle w:val="Style51"/>
        <w:keepNext/>
        <w:keepLines/>
        <w:widowControl w:val="0"/>
        <w:shd w:val="clear" w:color="auto" w:fill="auto"/>
        <w:tabs>
          <w:tab w:pos="758" w:val="left"/>
        </w:tabs>
        <w:bidi w:val="0"/>
        <w:spacing w:before="0" w:after="260" w:line="240" w:lineRule="auto"/>
        <w:ind w:left="38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3</w:t>
      </w:r>
      <w:bookmarkEnd w:id="351"/>
      <w:r>
        <w:rPr>
          <w:color w:val="000000"/>
          <w:spacing w:val="0"/>
          <w:w w:val="100"/>
          <w:position w:val="0"/>
        </w:rPr>
        <w:t>、</w:t>
        <w:tab/>
        <w:t>培训计划</w:t>
      </w:r>
      <w:bookmarkEnd w:id="349"/>
      <w:bookmarkEnd w:id="350"/>
      <w:bookmarkEnd w:id="352"/>
    </w:p>
    <w:p>
      <w:pPr>
        <w:pStyle w:val="Style34"/>
        <w:keepNext w:val="0"/>
        <w:keepLines w:val="0"/>
        <w:widowControl w:val="0"/>
        <w:shd w:val="clear" w:color="auto" w:fill="auto"/>
        <w:bidi w:val="0"/>
        <w:spacing w:before="0" w:after="400" w:line="310" w:lineRule="exact"/>
        <w:ind w:left="380" w:right="0" w:firstLine="0"/>
        <w:jc w:val="left"/>
      </w:pPr>
      <w:r>
        <w:rPr>
          <w:color w:val="000000"/>
          <w:spacing w:val="0"/>
          <w:w w:val="100"/>
          <w:position w:val="0"/>
        </w:rPr>
        <w:t>报告期内，公司前瞻性的储备优秀管理者，同时继续做好内部储备培养工作，有效进行人才梯队建设的培养；进一步加强新 员工入职方面的培训，增强新员工对企业的认知感；加大销售人员对集团全线产品的培训力度，提高整个销售团队的战斗力， 通过微信、微课堂等多种培训模式，提升培训效果，使培训开展更多元化。</w:t>
      </w:r>
    </w:p>
    <w:p>
      <w:pPr>
        <w:pStyle w:val="Style51"/>
        <w:keepNext/>
        <w:keepLines/>
        <w:widowControl w:val="0"/>
        <w:shd w:val="clear" w:color="auto" w:fill="auto"/>
        <w:tabs>
          <w:tab w:pos="758" w:val="left"/>
        </w:tabs>
        <w:bidi w:val="0"/>
        <w:spacing w:before="0" w:after="260" w:line="240" w:lineRule="auto"/>
        <w:ind w:left="38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4</w:t>
      </w:r>
      <w:bookmarkEnd w:id="355"/>
      <w:r>
        <w:rPr>
          <w:color w:val="000000"/>
          <w:spacing w:val="0"/>
          <w:w w:val="100"/>
          <w:position w:val="0"/>
        </w:rPr>
        <w:t>、</w:t>
        <w:tab/>
        <w:t>劳务外包情况</w:t>
      </w:r>
      <w:bookmarkEnd w:id="353"/>
      <w:bookmarkEnd w:id="354"/>
      <w:bookmarkEnd w:id="356"/>
    </w:p>
    <w:p>
      <w:pPr>
        <w:pStyle w:val="Style34"/>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260" w:line="240" w:lineRule="auto"/>
        <w:ind w:left="0" w:right="0" w:firstLine="380"/>
        <w:jc w:val="left"/>
      </w:pPr>
      <w:bookmarkStart w:id="357" w:name="bookmark357"/>
      <w:bookmarkStart w:id="358" w:name="bookmark358"/>
      <w:bookmarkStart w:id="359" w:name="bookmark359"/>
      <w:r>
        <w:rPr>
          <w:color w:val="000000"/>
          <w:spacing w:val="0"/>
          <w:w w:val="100"/>
          <w:position w:val="0"/>
        </w:rPr>
        <w:t>十二、公司利润分配及资本公积金转增股本情况</w:t>
      </w:r>
      <w:bookmarkEnd w:id="357"/>
      <w:bookmarkEnd w:id="358"/>
      <w:bookmarkEnd w:id="359"/>
    </w:p>
    <w:p>
      <w:pPr>
        <w:pStyle w:val="Style3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报告期内利润分配政策，特别是现金分红政策的制定、执行或调整情况</w:t>
      </w:r>
    </w:p>
    <w:p>
      <w:pPr>
        <w:pStyle w:val="Style3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w:t>
      </w:r>
      <w:r>
        <w:rPr>
          <w:color w:val="000000"/>
          <w:spacing w:val="0"/>
          <w:w w:val="100"/>
          <w:position w:val="0"/>
        </w:rPr>
        <w:t>适用”不适用</w:t>
      </w:r>
    </w:p>
    <w:p>
      <w:pPr>
        <w:pStyle w:val="Style3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公司报告期利润分配预案及资本公积金转增股本预案与公司章程和分红管理办法等的相关规定一致</w:t>
      </w:r>
    </w:p>
    <w:p>
      <w:pPr>
        <w:pStyle w:val="Style34"/>
        <w:keepNext w:val="0"/>
        <w:keepLines w:val="0"/>
        <w:widowControl w:val="0"/>
        <w:shd w:val="clear" w:color="auto" w:fill="auto"/>
        <w:bidi w:val="0"/>
        <w:spacing w:before="0" w:after="0" w:line="312" w:lineRule="exact"/>
        <w:ind w:left="0" w:right="0" w:firstLine="380"/>
        <w:jc w:val="left"/>
      </w:pPr>
      <w:r>
        <w:rPr>
          <w:color w:val="000000"/>
          <w:spacing w:val="0"/>
          <w:w w:val="100"/>
          <w:position w:val="0"/>
          <w:sz w:val="18"/>
          <w:szCs w:val="18"/>
        </w:rPr>
        <w:t>V</w:t>
      </w:r>
      <w:r>
        <w:rPr>
          <w:color w:val="000000"/>
          <w:spacing w:val="0"/>
          <w:w w:val="100"/>
          <w:position w:val="0"/>
        </w:rPr>
        <w:t>是口否口不适用</w:t>
      </w:r>
    </w:p>
    <w:p>
      <w:pPr>
        <w:pStyle w:val="Style3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公司报告期利润分配预案及资本公积金转增股本预案符合公司章程等的相关规定。</w:t>
      </w:r>
    </w:p>
    <w:p>
      <w:pPr>
        <w:pStyle w:val="Style34"/>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639,237,569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公司报告期内不向股东派发现金股利；本年度不进行资本公积金转增股本，不送红股。</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公司报告期内盈利且母公司可供股东分配利润为正但未提出现金红利分配预案</w:t>
      </w:r>
    </w:p>
    <w:p>
      <w:pPr>
        <w:pStyle w:val="Style34"/>
        <w:keepNext w:val="0"/>
        <w:keepLines w:val="0"/>
        <w:widowControl w:val="0"/>
        <w:shd w:val="clear" w:color="auto" w:fill="auto"/>
        <w:bidi w:val="0"/>
        <w:spacing w:before="0" w:after="120" w:line="240" w:lineRule="auto"/>
        <w:ind w:left="0" w:right="0" w:firstLine="380"/>
        <w:jc w:val="left"/>
        <w:sectPr>
          <w:footnotePr>
            <w:pos w:val="pageBottom"/>
            <w:numFmt w:val="decimal"/>
            <w:numRestart w:val="continuous"/>
          </w:footnotePr>
          <w:pgSz w:w="11900" w:h="16840"/>
          <w:pgMar w:top="1109" w:right="1109" w:bottom="1820" w:left="645"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pStyle w:val="Style69"/>
        <w:keepNext/>
        <w:keepLines/>
        <w:widowControl w:val="0"/>
        <w:shd w:val="clear" w:color="auto" w:fill="auto"/>
        <w:bidi w:val="0"/>
        <w:spacing w:before="0" w:after="0" w:line="240" w:lineRule="auto"/>
        <w:ind w:left="0" w:right="0" w:firstLine="380"/>
        <w:jc w:val="left"/>
      </w:pPr>
      <w:r>
        <w:drawing>
          <wp:anchor distT="0" distB="0" distL="0" distR="0" simplePos="0" relativeHeight="125829404" behindDoc="0" locked="0" layoutInCell="1" allowOverlap="1">
            <wp:simplePos x="0" y="0"/>
            <wp:positionH relativeFrom="page">
              <wp:posOffset>720090</wp:posOffset>
            </wp:positionH>
            <wp:positionV relativeFrom="paragraph">
              <wp:posOffset>228600</wp:posOffset>
            </wp:positionV>
            <wp:extent cx="359410" cy="408305"/>
            <wp:wrapSquare wrapText="right"/>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23"/>
                    <a:stretch/>
                  </pic:blipFill>
                  <pic:spPr>
                    <a:xfrm>
                      <a:ext cx="359410" cy="408305"/>
                    </a:xfrm>
                    <a:prstGeom prst="rect"/>
                  </pic:spPr>
                </pic:pic>
              </a:graphicData>
            </a:graphic>
          </wp:anchor>
        </w:drawing>
      </w:r>
      <w:bookmarkStart w:id="360" w:name="bookmark360"/>
      <w:bookmarkStart w:id="361" w:name="bookmark361"/>
      <w:bookmarkStart w:id="362" w:name="bookmark362"/>
      <w:r>
        <w:rPr>
          <w:spacing w:val="0"/>
          <w:w w:val="100"/>
          <w:position w:val="0"/>
        </w:rPr>
        <w:t>■</w:t>
      </w:r>
      <w:r>
        <w:rPr>
          <w:rFonts w:ascii="Arial" w:eastAsia="Arial" w:hAnsi="Arial" w:cs="Arial"/>
          <w:spacing w:val="0"/>
          <w:w w:val="100"/>
          <w:position w:val="0"/>
          <w:sz w:val="26"/>
          <w:szCs w:val="26"/>
        </w:rPr>
        <w:t>♦♦</w:t>
      </w:r>
      <w:r>
        <w:rPr>
          <w:spacing w:val="0"/>
          <w:w w:val="100"/>
          <w:position w:val="0"/>
        </w:rPr>
        <w:t>某超和技</w:t>
      </w:r>
      <w:bookmarkEnd w:id="360"/>
      <w:bookmarkEnd w:id="361"/>
      <w:bookmarkEnd w:id="362"/>
    </w:p>
    <w:p>
      <w:pPr>
        <w:pStyle w:val="Style2"/>
        <w:keepNext w:val="0"/>
        <w:keepLines w:val="0"/>
        <w:widowControl w:val="0"/>
        <w:shd w:val="clear" w:color="auto" w:fill="auto"/>
        <w:bidi w:val="0"/>
        <w:spacing w:before="0" w:after="0" w:line="173" w:lineRule="exact"/>
        <w:ind w:left="140" w:right="0" w:hanging="140"/>
        <w:jc w:val="both"/>
        <w:rPr>
          <w:sz w:val="16"/>
          <w:szCs w:val="16"/>
        </w:rPr>
      </w:pPr>
      <w:r>
        <w:rPr>
          <w:color w:val="2A292B"/>
          <w:spacing w:val="0"/>
          <w:w w:val="100"/>
          <w:position w:val="0"/>
          <w:sz w:val="15"/>
          <w:szCs w:val="15"/>
        </w:rPr>
        <w:t>*</w:t>
      </w:r>
      <w:r>
        <w:rPr>
          <w:spacing w:val="0"/>
          <w:w w:val="100"/>
          <w:position w:val="0"/>
          <w:sz w:val="15"/>
          <w:szCs w:val="15"/>
        </w:rPr>
        <w:t>国家高新技术企业 股票代码:</w:t>
      </w:r>
      <w:r>
        <w:rPr>
          <w:rFonts w:ascii="Arial" w:eastAsia="Arial" w:hAnsi="Arial" w:cs="Arial"/>
          <w:spacing w:val="0"/>
          <w:w w:val="100"/>
          <w:position w:val="0"/>
          <w:sz w:val="16"/>
          <w:szCs w:val="16"/>
        </w:rPr>
        <w:t>300290</w:t>
      </w:r>
    </w:p>
    <w:p>
      <w:pPr>
        <w:pStyle w:val="Style38"/>
        <w:keepNext/>
        <w:keepLines/>
        <w:widowControl w:val="0"/>
        <w:shd w:val="clear" w:color="auto" w:fill="auto"/>
        <w:bidi w:val="0"/>
        <w:spacing w:before="0" w:after="340" w:line="240" w:lineRule="auto"/>
        <w:ind w:left="0" w:right="0" w:firstLine="140"/>
        <w:jc w:val="both"/>
      </w:pPr>
      <w:bookmarkStart w:id="363" w:name="bookmark363"/>
      <w:bookmarkStart w:id="364" w:name="bookmark364"/>
      <w:bookmarkStart w:id="365" w:name="bookmark365"/>
      <w:r>
        <w:rPr>
          <w:color w:val="000000"/>
          <w:spacing w:val="0"/>
          <w:w w:val="100"/>
          <w:position w:val="0"/>
        </w:rPr>
        <w:t>公司股权激励计划、员工持股计划或其他员工激励措施的实施情况</w:t>
      </w:r>
      <w:bookmarkEnd w:id="363"/>
      <w:bookmarkEnd w:id="364"/>
      <w:bookmarkEnd w:id="365"/>
    </w:p>
    <w:p>
      <w:pPr>
        <w:pStyle w:val="Style34"/>
        <w:keepNext w:val="0"/>
        <w:keepLines w:val="0"/>
        <w:widowControl w:val="0"/>
        <w:shd w:val="clear" w:color="auto" w:fill="auto"/>
        <w:bidi w:val="0"/>
        <w:spacing w:before="0" w:after="400" w:line="240" w:lineRule="auto"/>
        <w:ind w:left="380" w:right="0" w:firstLine="0"/>
        <w:jc w:val="both"/>
      </w:pPr>
      <w:r>
        <w:rPr>
          <w:color w:val="000000"/>
          <w:spacing w:val="0"/>
          <w:w w:val="100"/>
          <w:position w:val="0"/>
          <w:sz w:val="18"/>
          <w:szCs w:val="18"/>
        </w:rPr>
        <w:t>V</w:t>
      </w:r>
      <w:r>
        <w:rPr>
          <w:color w:val="000000"/>
          <w:spacing w:val="0"/>
          <w:w w:val="100"/>
          <w:position w:val="0"/>
        </w:rPr>
        <w:t>适用口不适用</w:t>
      </w:r>
    </w:p>
    <w:p>
      <w:pPr>
        <w:pStyle w:val="Style51"/>
        <w:keepNext/>
        <w:keepLines/>
        <w:widowControl w:val="0"/>
        <w:shd w:val="clear" w:color="auto" w:fill="auto"/>
        <w:bidi w:val="0"/>
        <w:spacing w:before="0" w:after="240" w:line="240" w:lineRule="auto"/>
        <w:ind w:left="380" w:right="0" w:firstLine="0"/>
        <w:jc w:val="both"/>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1</w:t>
      </w:r>
      <w:bookmarkEnd w:id="368"/>
      <w:r>
        <w:rPr>
          <w:color w:val="000000"/>
          <w:spacing w:val="0"/>
          <w:w w:val="100"/>
          <w:position w:val="0"/>
        </w:rPr>
        <w:t>、股权激励</w:t>
      </w:r>
      <w:bookmarkEnd w:id="366"/>
      <w:bookmarkEnd w:id="367"/>
      <w:bookmarkEnd w:id="369"/>
    </w:p>
    <w:p>
      <w:pPr>
        <w:pStyle w:val="Style34"/>
        <w:keepNext w:val="0"/>
        <w:keepLines w:val="0"/>
        <w:widowControl w:val="0"/>
        <w:shd w:val="clear" w:color="auto" w:fill="auto"/>
        <w:bidi w:val="0"/>
        <w:spacing w:before="0" w:after="0" w:line="316" w:lineRule="exact"/>
        <w:ind w:left="380" w:right="0" w:firstLine="0"/>
        <w:jc w:val="both"/>
      </w:pPr>
      <w:r>
        <w:rPr>
          <w:color w:val="000000"/>
          <w:spacing w:val="0"/>
          <w:w w:val="100"/>
          <w:position w:val="0"/>
          <w:sz w:val="18"/>
          <w:szCs w:val="18"/>
        </w:rPr>
        <w:t>2018</w:t>
      </w:r>
      <w:r>
        <w:rPr>
          <w:color w:val="000000"/>
          <w:spacing w:val="0"/>
          <w:w w:val="100"/>
          <w:position w:val="0"/>
        </w:rPr>
        <w:t>年股票期权与限制性股票激励计划</w:t>
      </w:r>
    </w:p>
    <w:p>
      <w:pPr>
        <w:pStyle w:val="Style34"/>
        <w:keepNext w:val="0"/>
        <w:keepLines w:val="0"/>
        <w:widowControl w:val="0"/>
        <w:shd w:val="clear" w:color="auto" w:fill="auto"/>
        <w:bidi w:val="0"/>
        <w:spacing w:before="0" w:after="0" w:line="316" w:lineRule="exact"/>
        <w:ind w:left="38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日，公司召开第三届董事会第十七次会议、第三届监事会第十五次会议，审议通过了《关于公司</w:t>
      </w:r>
      <w:r>
        <w:rPr>
          <w:color w:val="000000"/>
          <w:spacing w:val="0"/>
          <w:w w:val="100"/>
          <w:position w:val="0"/>
          <w:sz w:val="18"/>
          <w:szCs w:val="18"/>
        </w:rPr>
        <w:t>＜2018</w:t>
      </w:r>
      <w:r>
        <w:rPr>
          <w:color w:val="000000"/>
          <w:spacing w:val="0"/>
          <w:w w:val="100"/>
          <w:position w:val="0"/>
        </w:rPr>
        <w:t>年股票 期权与限制性股票激励计划（草案）</w:t>
      </w:r>
      <w:r>
        <w:rPr>
          <w:color w:val="000000"/>
          <w:spacing w:val="0"/>
          <w:w w:val="100"/>
          <w:position w:val="0"/>
          <w:sz w:val="18"/>
          <w:szCs w:val="18"/>
        </w:rPr>
        <w:t>＞</w:t>
      </w:r>
      <w:r>
        <w:rPr>
          <w:color w:val="000000"/>
          <w:spacing w:val="0"/>
          <w:w w:val="100"/>
          <w:position w:val="0"/>
        </w:rPr>
        <w:t>及其摘要的议案》、《关于公司</w:t>
      </w:r>
      <w:r>
        <w:rPr>
          <w:color w:val="000000"/>
          <w:spacing w:val="0"/>
          <w:w w:val="100"/>
          <w:position w:val="0"/>
          <w:sz w:val="18"/>
          <w:szCs w:val="18"/>
        </w:rPr>
        <w:t>＜2018</w:t>
      </w:r>
      <w:r>
        <w:rPr>
          <w:color w:val="000000"/>
          <w:spacing w:val="0"/>
          <w:w w:val="100"/>
          <w:position w:val="0"/>
        </w:rPr>
        <w:t>年股票期权与限制性股票激励计划实施考核管理 办法〉的议案》、《关于提请股东大会授权董事会办理股权激励相关事宜的议案》等股权激励相关议案，向激励对象授予</w:t>
      </w:r>
      <w:r>
        <w:rPr>
          <w:color w:val="000000"/>
          <w:spacing w:val="0"/>
          <w:w w:val="100"/>
          <w:position w:val="0"/>
          <w:sz w:val="18"/>
          <w:szCs w:val="18"/>
        </w:rPr>
        <w:t xml:space="preserve">530. </w:t>
      </w:r>
      <w:r>
        <w:rPr>
          <w:color w:val="000000"/>
          <w:spacing w:val="0"/>
          <w:w w:val="100"/>
          <w:position w:val="0"/>
          <w:sz w:val="18"/>
          <w:szCs w:val="18"/>
        </w:rPr>
        <w:t xml:space="preserve">00 </w:t>
      </w:r>
      <w:r>
        <w:rPr>
          <w:color w:val="000000"/>
          <w:spacing w:val="0"/>
          <w:w w:val="100"/>
          <w:position w:val="0"/>
        </w:rPr>
        <w:t>万份股票期权，涉及的标的股票种类为</w:t>
      </w:r>
      <w:r>
        <w:rPr>
          <w:color w:val="000000"/>
          <w:spacing w:val="0"/>
          <w:w w:val="100"/>
          <w:position w:val="0"/>
          <w:sz w:val="18"/>
          <w:szCs w:val="18"/>
        </w:rPr>
        <w:t>A</w:t>
      </w:r>
      <w:r>
        <w:rPr>
          <w:color w:val="000000"/>
          <w:spacing w:val="0"/>
          <w:w w:val="100"/>
          <w:position w:val="0"/>
        </w:rPr>
        <w:t>股普通股，占本计划草案公告时公司股本总额</w:t>
      </w:r>
      <w:r>
        <w:rPr>
          <w:color w:val="000000"/>
          <w:spacing w:val="0"/>
          <w:w w:val="100"/>
          <w:position w:val="0"/>
          <w:sz w:val="18"/>
          <w:szCs w:val="18"/>
        </w:rPr>
        <w:t xml:space="preserve">33, </w:t>
      </w:r>
      <w:r>
        <w:rPr>
          <w:color w:val="000000"/>
          <w:spacing w:val="0"/>
          <w:w w:val="100"/>
          <w:position w:val="0"/>
          <w:sz w:val="18"/>
          <w:szCs w:val="18"/>
        </w:rPr>
        <w:t xml:space="preserve">857. </w:t>
      </w:r>
      <w:r>
        <w:rPr>
          <w:color w:val="000000"/>
          <w:spacing w:val="0"/>
          <w:w w:val="100"/>
          <w:position w:val="0"/>
          <w:sz w:val="18"/>
          <w:szCs w:val="18"/>
        </w:rPr>
        <w:t>2507</w:t>
      </w:r>
      <w:r>
        <w:rPr>
          <w:color w:val="000000"/>
          <w:spacing w:val="0"/>
          <w:w w:val="100"/>
          <w:position w:val="0"/>
        </w:rPr>
        <w:t>万股的</w:t>
      </w:r>
      <w:r>
        <w:rPr>
          <w:color w:val="000000"/>
          <w:spacing w:val="0"/>
          <w:w w:val="100"/>
          <w:position w:val="0"/>
          <w:sz w:val="18"/>
          <w:szCs w:val="18"/>
        </w:rPr>
        <w:t>1.57%</w:t>
      </w:r>
      <w:r>
        <w:rPr>
          <w:color w:val="000000"/>
          <w:spacing w:val="0"/>
          <w:w w:val="100"/>
          <w:position w:val="0"/>
        </w:rPr>
        <w:t>。激励对象 获授的每份股票期权在满足行权条件的情况下，拥有在有效期内以行权价格购买</w:t>
      </w:r>
      <w:r>
        <w:rPr>
          <w:color w:val="000000"/>
          <w:spacing w:val="0"/>
          <w:w w:val="100"/>
          <w:position w:val="0"/>
          <w:sz w:val="18"/>
          <w:szCs w:val="18"/>
        </w:rPr>
        <w:t>1</w:t>
      </w:r>
      <w:r>
        <w:rPr>
          <w:color w:val="000000"/>
          <w:spacing w:val="0"/>
          <w:w w:val="100"/>
          <w:position w:val="0"/>
        </w:rPr>
        <w:t>股公司股票的权利；向激励对象授予</w:t>
      </w:r>
      <w:r>
        <w:rPr>
          <w:color w:val="000000"/>
          <w:spacing w:val="0"/>
          <w:w w:val="100"/>
          <w:position w:val="0"/>
          <w:sz w:val="18"/>
          <w:szCs w:val="18"/>
        </w:rPr>
        <w:t xml:space="preserve">280. </w:t>
      </w:r>
      <w:r>
        <w:rPr>
          <w:color w:val="000000"/>
          <w:spacing w:val="0"/>
          <w:w w:val="100"/>
          <w:position w:val="0"/>
          <w:sz w:val="18"/>
          <w:szCs w:val="18"/>
        </w:rPr>
        <w:t xml:space="preserve">00 </w:t>
      </w:r>
      <w:r>
        <w:rPr>
          <w:color w:val="000000"/>
          <w:spacing w:val="0"/>
          <w:w w:val="100"/>
          <w:position w:val="0"/>
        </w:rPr>
        <w:t>万股限制性股票，涉及的标的股票种类为</w:t>
      </w:r>
      <w:r>
        <w:rPr>
          <w:color w:val="000000"/>
          <w:spacing w:val="0"/>
          <w:w w:val="100"/>
          <w:position w:val="0"/>
          <w:sz w:val="18"/>
          <w:szCs w:val="18"/>
        </w:rPr>
        <w:t>A</w:t>
      </w:r>
      <w:r>
        <w:rPr>
          <w:color w:val="000000"/>
          <w:spacing w:val="0"/>
          <w:w w:val="100"/>
          <w:position w:val="0"/>
        </w:rPr>
        <w:t>股普通股，占本计划草案公告时公司股本总额</w:t>
      </w:r>
      <w:r>
        <w:rPr>
          <w:color w:val="000000"/>
          <w:spacing w:val="0"/>
          <w:w w:val="100"/>
          <w:position w:val="0"/>
          <w:sz w:val="18"/>
          <w:szCs w:val="18"/>
        </w:rPr>
        <w:t xml:space="preserve">33, </w:t>
      </w:r>
      <w:r>
        <w:rPr>
          <w:color w:val="000000"/>
          <w:spacing w:val="0"/>
          <w:w w:val="100"/>
          <w:position w:val="0"/>
          <w:sz w:val="18"/>
          <w:szCs w:val="18"/>
        </w:rPr>
        <w:t xml:space="preserve">857. </w:t>
      </w:r>
      <w:r>
        <w:rPr>
          <w:color w:val="000000"/>
          <w:spacing w:val="0"/>
          <w:w w:val="100"/>
          <w:position w:val="0"/>
          <w:sz w:val="18"/>
          <w:szCs w:val="18"/>
        </w:rPr>
        <w:t>2507</w:t>
      </w:r>
      <w:r>
        <w:rPr>
          <w:color w:val="000000"/>
          <w:spacing w:val="0"/>
          <w:w w:val="100"/>
          <w:position w:val="0"/>
        </w:rPr>
        <w:t>万股的</w:t>
      </w:r>
      <w:r>
        <w:rPr>
          <w:color w:val="000000"/>
          <w:spacing w:val="0"/>
          <w:w w:val="100"/>
          <w:position w:val="0"/>
          <w:sz w:val="18"/>
          <w:szCs w:val="18"/>
        </w:rPr>
        <w:t>0.83%</w:t>
      </w:r>
      <w:r>
        <w:rPr>
          <w:color w:val="000000"/>
          <w:spacing w:val="0"/>
          <w:w w:val="100"/>
          <w:position w:val="0"/>
        </w:rPr>
        <w:t>。上海荣 正投资咨询股份有限公司为本次股权激励计划出具了独立财务顾问意见，北京海润天睿律师事务所为本次股权激励计划出具 了法律意见。</w:t>
      </w:r>
    </w:p>
    <w:p>
      <w:pPr>
        <w:pStyle w:val="Style34"/>
        <w:keepNext w:val="0"/>
        <w:keepLines w:val="0"/>
        <w:widowControl w:val="0"/>
        <w:shd w:val="clear" w:color="auto" w:fill="auto"/>
        <w:bidi w:val="0"/>
        <w:spacing w:before="0" w:after="0" w:line="316" w:lineRule="exact"/>
        <w:ind w:left="38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日，公司监事会发布了《监事会关于</w:t>
      </w:r>
      <w:r>
        <w:rPr>
          <w:color w:val="000000"/>
          <w:spacing w:val="0"/>
          <w:w w:val="100"/>
          <w:position w:val="0"/>
          <w:sz w:val="18"/>
          <w:szCs w:val="18"/>
        </w:rPr>
        <w:t>2018</w:t>
      </w:r>
      <w:r>
        <w:rPr>
          <w:color w:val="000000"/>
          <w:spacing w:val="0"/>
          <w:w w:val="100"/>
          <w:position w:val="0"/>
        </w:rPr>
        <w:t>年股票期权与限制性股票激励计划激励对象名单的审核及公示情况说 明》；</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日，公司召开</w:t>
      </w:r>
      <w:r>
        <w:rPr>
          <w:color w:val="000000"/>
          <w:spacing w:val="0"/>
          <w:w w:val="100"/>
          <w:position w:val="0"/>
          <w:sz w:val="18"/>
          <w:szCs w:val="18"/>
        </w:rPr>
        <w:t>2018</w:t>
      </w:r>
      <w:r>
        <w:rPr>
          <w:color w:val="000000"/>
          <w:spacing w:val="0"/>
          <w:w w:val="100"/>
          <w:position w:val="0"/>
        </w:rPr>
        <w:t>年度第一次临时股东大会，审议通过了《</w:t>
      </w:r>
      <w:r>
        <w:rPr>
          <w:color w:val="000000"/>
          <w:spacing w:val="0"/>
          <w:w w:val="100"/>
          <w:position w:val="0"/>
          <w:sz w:val="18"/>
          <w:szCs w:val="18"/>
        </w:rPr>
        <w:t>2018</w:t>
      </w:r>
      <w:r>
        <w:rPr>
          <w:color w:val="000000"/>
          <w:spacing w:val="0"/>
          <w:w w:val="100"/>
          <w:position w:val="0"/>
        </w:rPr>
        <w:t>年股票期权与限制性股票激励计划（草案）》 等相关议案。</w:t>
      </w:r>
    </w:p>
    <w:p>
      <w:pPr>
        <w:pStyle w:val="Style34"/>
        <w:keepNext w:val="0"/>
        <w:keepLines w:val="0"/>
        <w:widowControl w:val="0"/>
        <w:shd w:val="clear" w:color="auto" w:fill="auto"/>
        <w:bidi w:val="0"/>
        <w:spacing w:before="0" w:after="0" w:line="316" w:lineRule="exact"/>
        <w:ind w:left="38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日，公司召开第三届董事会第十九次会议、第三届监事会第十七次会议，审议通过了《关于向激励对象授予 股票期权与限制性股票的议案》，上海荣正投资咨询股份有限公司为本次股权激励计划的授予事项出具了独立财务顾问意见， 北京海润天睿律师事务所为本次股权激励计划的授予事项出具了法律意见。</w:t>
      </w:r>
    </w:p>
    <w:p>
      <w:pPr>
        <w:pStyle w:val="Style34"/>
        <w:keepNext w:val="0"/>
        <w:keepLines w:val="0"/>
        <w:widowControl w:val="0"/>
        <w:shd w:val="clear" w:color="auto" w:fill="auto"/>
        <w:bidi w:val="0"/>
        <w:spacing w:before="0" w:after="0" w:line="316" w:lineRule="exact"/>
        <w:ind w:left="38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日，公司完成了本次股权激励计划股票期权的授予登记工作，期权简称：荣科</w:t>
      </w:r>
      <w:r>
        <w:rPr>
          <w:color w:val="000000"/>
          <w:spacing w:val="0"/>
          <w:w w:val="100"/>
          <w:position w:val="0"/>
          <w:sz w:val="18"/>
          <w:szCs w:val="18"/>
        </w:rPr>
        <w:t>JLC1</w:t>
      </w:r>
      <w:r>
        <w:rPr>
          <w:color w:val="000000"/>
          <w:spacing w:val="0"/>
          <w:w w:val="100"/>
          <w:position w:val="0"/>
        </w:rPr>
        <w:t>，期权代码：</w:t>
      </w:r>
      <w:r>
        <w:rPr>
          <w:color w:val="000000"/>
          <w:spacing w:val="0"/>
          <w:w w:val="100"/>
          <w:position w:val="0"/>
          <w:sz w:val="18"/>
          <w:szCs w:val="18"/>
        </w:rPr>
        <w:t>036340</w:t>
      </w:r>
      <w:r>
        <w:rPr>
          <w:color w:val="000000"/>
          <w:spacing w:val="0"/>
          <w:w w:val="100"/>
          <w:position w:val="0"/>
        </w:rPr>
        <w:t>。具体 情况详见：</w:t>
      </w:r>
    </w:p>
    <w:p>
      <w:pPr>
        <w:pStyle w:val="Style34"/>
        <w:keepNext w:val="0"/>
        <w:keepLines w:val="0"/>
        <w:widowControl w:val="0"/>
        <w:shd w:val="clear" w:color="auto" w:fill="auto"/>
        <w:bidi w:val="0"/>
        <w:spacing w:before="0" w:after="0" w:line="315" w:lineRule="exact"/>
        <w:ind w:left="380" w:right="0" w:firstLine="0"/>
        <w:jc w:val="both"/>
        <w:rPr>
          <w:sz w:val="18"/>
          <w:szCs w:val="18"/>
        </w:rPr>
      </w:pP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 cninfo. com. cn/new/disclosure/detail?plate=szse&amp;stockCode=300290&amp;announcementId=1205832953&amp;announ cementTime=2019-02-13 16:43</w:t>
      </w:r>
    </w:p>
    <w:p>
      <w:pPr>
        <w:pStyle w:val="Style34"/>
        <w:keepNext w:val="0"/>
        <w:keepLines w:val="0"/>
        <w:widowControl w:val="0"/>
        <w:shd w:val="clear" w:color="auto" w:fill="auto"/>
        <w:bidi w:val="0"/>
        <w:spacing w:before="0" w:after="0" w:line="315" w:lineRule="exact"/>
        <w:ind w:left="38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日，公司完成了本次股权激励计划限制性股票的授予登记工作，本次授予的限制性股票上市日期为</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7 </w:t>
      </w:r>
      <w:r>
        <w:rPr>
          <w:color w:val="000000"/>
          <w:spacing w:val="0"/>
          <w:w w:val="100"/>
          <w:position w:val="0"/>
        </w:rPr>
        <w:t>日。具体情况详见：</w:t>
      </w:r>
    </w:p>
    <w:p>
      <w:pPr>
        <w:pStyle w:val="Style34"/>
        <w:keepNext w:val="0"/>
        <w:keepLines w:val="0"/>
        <w:widowControl w:val="0"/>
        <w:shd w:val="clear" w:color="auto" w:fill="auto"/>
        <w:bidi w:val="0"/>
        <w:spacing w:before="0" w:after="0" w:line="315" w:lineRule="exact"/>
        <w:ind w:left="380" w:right="0" w:firstLine="0"/>
        <w:jc w:val="both"/>
        <w:rPr>
          <w:sz w:val="18"/>
          <w:szCs w:val="18"/>
        </w:rPr>
      </w:pP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 cninfo. com. cn/new/disclosure/detail?plate=szse&amp;stockCode=300290&amp;announcementId=1205876369&amp;announ cementTime=2019-03-05 16:59</w:t>
      </w:r>
    </w:p>
    <w:p>
      <w:pPr>
        <w:pStyle w:val="Style34"/>
        <w:keepNext w:val="0"/>
        <w:keepLines w:val="0"/>
        <w:widowControl w:val="0"/>
        <w:shd w:val="clear" w:color="auto" w:fill="auto"/>
        <w:bidi w:val="0"/>
        <w:spacing w:before="0" w:after="0" w:line="315" w:lineRule="exact"/>
        <w:ind w:left="38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11</w:t>
      </w:r>
      <w:r>
        <w:rPr>
          <w:color w:val="000000"/>
          <w:spacing w:val="0"/>
          <w:w w:val="100"/>
          <w:position w:val="0"/>
        </w:rPr>
        <w:t>日，公司第四届董事会第十八次会议和第四届监事会第十四次会议审议通过了《关于调整</w:t>
      </w:r>
      <w:r>
        <w:rPr>
          <w:color w:val="000000"/>
          <w:spacing w:val="0"/>
          <w:w w:val="100"/>
          <w:position w:val="0"/>
          <w:sz w:val="18"/>
          <w:szCs w:val="18"/>
        </w:rPr>
        <w:t>2018</w:t>
      </w:r>
      <w:r>
        <w:rPr>
          <w:color w:val="000000"/>
          <w:spacing w:val="0"/>
          <w:w w:val="100"/>
          <w:position w:val="0"/>
        </w:rPr>
        <w:t>年股票期权与限 制性股票激励计划授予权益数量及行权价格的议案》、《关于注销</w:t>
      </w:r>
      <w:r>
        <w:rPr>
          <w:color w:val="000000"/>
          <w:spacing w:val="0"/>
          <w:w w:val="100"/>
          <w:position w:val="0"/>
          <w:sz w:val="18"/>
          <w:szCs w:val="18"/>
        </w:rPr>
        <w:t>2018</w:t>
      </w:r>
      <w:r>
        <w:rPr>
          <w:color w:val="000000"/>
          <w:spacing w:val="0"/>
          <w:w w:val="100"/>
          <w:position w:val="0"/>
        </w:rPr>
        <w:t>年股票期权与限制性股票激励计划部分股票期权的议 案》、《关于</w:t>
      </w:r>
      <w:r>
        <w:rPr>
          <w:color w:val="000000"/>
          <w:spacing w:val="0"/>
          <w:w w:val="100"/>
          <w:position w:val="0"/>
          <w:sz w:val="18"/>
          <w:szCs w:val="18"/>
        </w:rPr>
        <w:t>2018</w:t>
      </w:r>
      <w:r>
        <w:rPr>
          <w:color w:val="000000"/>
          <w:spacing w:val="0"/>
          <w:w w:val="100"/>
          <w:position w:val="0"/>
        </w:rPr>
        <w:t>年股票期权与限制性股票激励计划第一个行权</w:t>
      </w:r>
      <w:r>
        <w:rPr>
          <w:color w:val="000000"/>
          <w:spacing w:val="0"/>
          <w:w w:val="100"/>
          <w:position w:val="0"/>
          <w:sz w:val="18"/>
          <w:szCs w:val="18"/>
        </w:rPr>
        <w:t>/</w:t>
      </w:r>
      <w:r>
        <w:rPr>
          <w:color w:val="000000"/>
          <w:spacing w:val="0"/>
          <w:w w:val="100"/>
          <w:position w:val="0"/>
        </w:rPr>
        <w:t>解除限售期行权</w:t>
      </w:r>
      <w:r>
        <w:rPr>
          <w:color w:val="000000"/>
          <w:spacing w:val="0"/>
          <w:w w:val="100"/>
          <w:position w:val="0"/>
          <w:sz w:val="18"/>
          <w:szCs w:val="18"/>
        </w:rPr>
        <w:t>/</w:t>
      </w:r>
      <w:r>
        <w:rPr>
          <w:color w:val="000000"/>
          <w:spacing w:val="0"/>
          <w:w w:val="100"/>
          <w:position w:val="0"/>
        </w:rPr>
        <w:t>解除限售条件成就的议案》。公司限制性 股票第一期解除限售</w:t>
      </w:r>
      <w:r>
        <w:rPr>
          <w:color w:val="000000"/>
          <w:spacing w:val="0"/>
          <w:w w:val="100"/>
          <w:position w:val="0"/>
          <w:sz w:val="18"/>
          <w:szCs w:val="18"/>
        </w:rPr>
        <w:t>126.00</w:t>
      </w:r>
      <w:r>
        <w:rPr>
          <w:color w:val="000000"/>
          <w:spacing w:val="0"/>
          <w:w w:val="100"/>
          <w:position w:val="0"/>
        </w:rPr>
        <w:t>万股，第一期股票期权行权</w:t>
      </w:r>
      <w:r>
        <w:rPr>
          <w:color w:val="000000"/>
          <w:spacing w:val="0"/>
          <w:w w:val="100"/>
          <w:position w:val="0"/>
          <w:sz w:val="18"/>
          <w:szCs w:val="18"/>
        </w:rPr>
        <w:t>216.45</w:t>
      </w:r>
      <w:r>
        <w:rPr>
          <w:color w:val="000000"/>
          <w:spacing w:val="0"/>
          <w:w w:val="100"/>
          <w:position w:val="0"/>
        </w:rPr>
        <w:t>万股。具体情况详见：</w:t>
      </w:r>
    </w:p>
    <w:p>
      <w:pPr>
        <w:pStyle w:val="Style34"/>
        <w:keepNext w:val="0"/>
        <w:keepLines w:val="0"/>
        <w:widowControl w:val="0"/>
        <w:shd w:val="clear" w:color="auto" w:fill="auto"/>
        <w:bidi w:val="0"/>
        <w:spacing w:before="0" w:after="0" w:line="240" w:lineRule="exact"/>
        <w:ind w:left="380" w:right="0" w:firstLine="0"/>
        <w:jc w:val="both"/>
        <w:rPr>
          <w:sz w:val="18"/>
          <w:szCs w:val="18"/>
        </w:rPr>
      </w:pP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 cninfo. com. cn/new/disclosure/detail?plate=szse&amp;orgId=9900021761&amp;stockCode=300290&amp;announcementId= 1208423911&amp;announcementTime=2020-09-11</w:t>
      </w:r>
    </w:p>
    <w:p>
      <w:pPr>
        <w:pStyle w:val="Style34"/>
        <w:keepNext w:val="0"/>
        <w:keepLines w:val="0"/>
        <w:widowControl w:val="0"/>
        <w:shd w:val="clear" w:color="auto" w:fill="auto"/>
        <w:bidi w:val="0"/>
        <w:spacing w:before="0" w:after="0" w:line="240" w:lineRule="exact"/>
        <w:ind w:left="380" w:right="0" w:firstLine="0"/>
        <w:jc w:val="both"/>
        <w:rPr>
          <w:sz w:val="18"/>
          <w:szCs w:val="18"/>
        </w:rPr>
      </w:pP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 cninfo. com. cn/new/disclosure/detail?plate=szse&amp;orgId=9900021761&amp;stockCode=300290&amp;announcementId= 1208460486&amp;announcementT ime=2020-09-21</w:t>
      </w:r>
    </w:p>
    <w:p>
      <w:pPr>
        <w:pStyle w:val="Style34"/>
        <w:keepNext w:val="0"/>
        <w:keepLines w:val="0"/>
        <w:widowControl w:val="0"/>
        <w:shd w:val="clear" w:color="auto" w:fill="auto"/>
        <w:bidi w:val="0"/>
        <w:spacing w:before="0" w:after="0" w:line="312" w:lineRule="exact"/>
        <w:ind w:left="38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日，公司第四届董事会第三十三次会议和第四届监事会第二十七次会议审议通过了《关于调整</w:t>
      </w:r>
      <w:r>
        <w:rPr>
          <w:color w:val="000000"/>
          <w:spacing w:val="0"/>
          <w:w w:val="100"/>
          <w:position w:val="0"/>
          <w:sz w:val="18"/>
          <w:szCs w:val="18"/>
        </w:rPr>
        <w:t>2018</w:t>
      </w:r>
      <w:r>
        <w:rPr>
          <w:color w:val="000000"/>
          <w:spacing w:val="0"/>
          <w:w w:val="100"/>
          <w:position w:val="0"/>
        </w:rPr>
        <w:t>年股票期权 与限制性股票激励计划回购价格及行权价格的议案》、《关于回购注销</w:t>
      </w:r>
      <w:r>
        <w:rPr>
          <w:color w:val="000000"/>
          <w:spacing w:val="0"/>
          <w:w w:val="100"/>
          <w:position w:val="0"/>
          <w:sz w:val="18"/>
          <w:szCs w:val="18"/>
        </w:rPr>
        <w:t>2018</w:t>
      </w:r>
      <w:r>
        <w:rPr>
          <w:color w:val="000000"/>
          <w:spacing w:val="0"/>
          <w:w w:val="100"/>
          <w:position w:val="0"/>
        </w:rPr>
        <w:t>年股票期权与限制性股票激励计划部分限制性股 票的议案》、《关于注销</w:t>
      </w:r>
      <w:r>
        <w:rPr>
          <w:color w:val="000000"/>
          <w:spacing w:val="0"/>
          <w:w w:val="100"/>
          <w:position w:val="0"/>
          <w:sz w:val="18"/>
          <w:szCs w:val="18"/>
        </w:rPr>
        <w:t>2018</w:t>
      </w:r>
      <w:r>
        <w:rPr>
          <w:color w:val="000000"/>
          <w:spacing w:val="0"/>
          <w:w w:val="100"/>
          <w:position w:val="0"/>
        </w:rPr>
        <w:t>年股票期权与限制性股票激励计划部分股票期权的议案》、《关于</w:t>
      </w:r>
      <w:r>
        <w:rPr>
          <w:color w:val="000000"/>
          <w:spacing w:val="0"/>
          <w:w w:val="100"/>
          <w:position w:val="0"/>
          <w:sz w:val="18"/>
          <w:szCs w:val="18"/>
        </w:rPr>
        <w:t>2018</w:t>
      </w:r>
      <w:r>
        <w:rPr>
          <w:color w:val="000000"/>
          <w:spacing w:val="0"/>
          <w:w w:val="100"/>
          <w:position w:val="0"/>
        </w:rPr>
        <w:t>年股票期权与限制性股 票激励计划第二个行权/解除限售期行权/解除限售条件成就的议案》。公司限制性股票第二期解除限售</w:t>
      </w:r>
      <w:r>
        <w:rPr>
          <w:color w:val="000000"/>
          <w:spacing w:val="0"/>
          <w:w w:val="100"/>
          <w:position w:val="0"/>
          <w:sz w:val="18"/>
          <w:szCs w:val="18"/>
        </w:rPr>
        <w:t>103.50</w:t>
      </w:r>
      <w:r>
        <w:rPr>
          <w:color w:val="000000"/>
          <w:spacing w:val="0"/>
          <w:w w:val="100"/>
          <w:position w:val="0"/>
        </w:rPr>
        <w:t>万股，第二期 股票期权行权</w:t>
      </w:r>
      <w:r>
        <w:rPr>
          <w:color w:val="000000"/>
          <w:spacing w:val="0"/>
          <w:w w:val="100"/>
          <w:position w:val="0"/>
          <w:sz w:val="18"/>
          <w:szCs w:val="18"/>
        </w:rPr>
        <w:t>207.00</w:t>
      </w:r>
      <w:r>
        <w:rPr>
          <w:color w:val="000000"/>
          <w:spacing w:val="0"/>
          <w:w w:val="100"/>
          <w:position w:val="0"/>
        </w:rPr>
        <w:t>万股。具体情况详见：</w:t>
      </w:r>
    </w:p>
    <w:p>
      <w:pPr>
        <w:pStyle w:val="Style34"/>
        <w:keepNext w:val="0"/>
        <w:keepLines w:val="0"/>
        <w:widowControl w:val="0"/>
        <w:shd w:val="clear" w:color="auto" w:fill="auto"/>
        <w:bidi w:val="0"/>
        <w:spacing w:before="0" w:after="0" w:line="242" w:lineRule="exact"/>
        <w:ind w:left="380" w:right="0" w:firstLine="0"/>
        <w:jc w:val="both"/>
        <w:rPr>
          <w:sz w:val="18"/>
          <w:szCs w:val="18"/>
        </w:rPr>
      </w:pP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 cninfo. com. cn/new/disclosure/detail?plate=szse&amp;orgId=9900021761&amp;stockCode=300290&amp;announcementId= 1210959114&amp;announcementTime=2021-09-02</w:t>
      </w:r>
    </w:p>
    <w:p>
      <w:pPr>
        <w:pStyle w:val="Style34"/>
        <w:keepNext w:val="0"/>
        <w:keepLines w:val="0"/>
        <w:widowControl w:val="0"/>
        <w:shd w:val="clear" w:color="auto" w:fill="auto"/>
        <w:bidi w:val="0"/>
        <w:spacing w:before="0" w:after="140" w:line="242" w:lineRule="exact"/>
        <w:ind w:left="380" w:right="0" w:firstLine="0"/>
        <w:jc w:val="both"/>
        <w:rPr>
          <w:sz w:val="18"/>
          <w:szCs w:val="18"/>
        </w:rPr>
        <w:sectPr>
          <w:footnotePr>
            <w:pos w:val="pageBottom"/>
            <w:numFmt w:val="decimal"/>
            <w:numRestart w:val="continuous"/>
          </w:footnotePr>
          <w:pgSz w:w="11900" w:h="16840"/>
          <w:pgMar w:top="678" w:right="1022" w:bottom="1158" w:left="731" w:header="0" w:footer="3" w:gutter="0"/>
          <w:cols w:space="720"/>
          <w:noEndnote/>
          <w:rtlGutter w:val="0"/>
          <w:docGrid w:linePitch="360"/>
        </w:sectPr>
      </w:pPr>
      <w:r>
        <w:rPr>
          <w:color w:val="000000"/>
          <w:spacing w:val="0"/>
          <w:w w:val="100"/>
          <w:position w:val="0"/>
          <w:sz w:val="18"/>
          <w:szCs w:val="18"/>
        </w:rPr>
        <w:t>http://www. cninfo. com. cn/new/disclosure/detail?plate</w:t>
      </w:r>
      <w:r>
        <w:rPr>
          <w:color w:val="000000"/>
          <w:spacing w:val="0"/>
          <w:w w:val="100"/>
          <w:position w:val="0"/>
          <w:sz w:val="18"/>
          <w:szCs w:val="18"/>
        </w:rPr>
        <w:t>=</w:t>
      </w:r>
      <w:r>
        <w:rPr>
          <w:color w:val="000000"/>
          <w:spacing w:val="0"/>
          <w:w w:val="100"/>
          <w:position w:val="0"/>
          <w:sz w:val="18"/>
          <w:szCs w:val="18"/>
        </w:rPr>
        <w:t>szse&amp;orgId=9900021761&amp;stockCode=300290&amp;announcementId</w:t>
      </w:r>
      <w:r>
        <w:rPr>
          <w:color w:val="000000"/>
          <w:spacing w:val="0"/>
          <w:w w:val="100"/>
          <w:position w:val="0"/>
          <w:sz w:val="18"/>
          <w:szCs w:val="18"/>
        </w:rPr>
        <w:t xml:space="preserve">= </w:t>
      </w:r>
      <w:r>
        <w:rPr>
          <w:color w:val="000000"/>
          <w:spacing w:val="0"/>
          <w:w w:val="100"/>
          <w:position w:val="0"/>
          <w:sz w:val="18"/>
          <w:szCs w:val="18"/>
        </w:rPr>
        <w:t>1210329648&amp;announcementTime=2021-06-25</w:t>
      </w:r>
    </w:p>
    <w:p>
      <w:pPr>
        <w:widowControl w:val="0"/>
        <w:spacing w:line="1" w:lineRule="exact"/>
      </w:pPr>
      <w:r>
        <mc:AlternateContent>
          <mc:Choice Requires="wps">
            <w:drawing>
              <wp:anchor distT="0" distB="131445" distL="0" distR="0" simplePos="0" relativeHeight="125829405" behindDoc="0" locked="0" layoutInCell="1" allowOverlap="1">
                <wp:simplePos x="0" y="0"/>
                <wp:positionH relativeFrom="page">
                  <wp:posOffset>803275</wp:posOffset>
                </wp:positionH>
                <wp:positionV relativeFrom="paragraph">
                  <wp:posOffset>0</wp:posOffset>
                </wp:positionV>
                <wp:extent cx="1243330" cy="298450"/>
                <wp:wrapTopAndBottom/>
                <wp:docPr id="38" name="Shape 38"/>
                <a:graphic xmlns:a="http://schemas.openxmlformats.org/drawingml/2006/main">
                  <a:graphicData uri="http://schemas.microsoft.com/office/word/2010/wordprocessingShape">
                    <wps:wsp>
                      <wps:cNvSpPr txBox="1"/>
                      <wps:spPr>
                        <a:xfrm>
                          <a:ext cx="1243330" cy="29845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064" type="#_x0000_t202" style="position:absolute;margin-left:63.25pt;margin-top:0;width:97.900000000000006pt;height:23.5pt;z-index:-125829348;mso-wrap-distance-left:0;mso-wrap-distance-right:0;mso-wrap-distance-bottom:10.35pt;mso-position-horizontal-relative:page"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v:shape>
            </w:pict>
          </mc:Fallback>
        </mc:AlternateContent>
      </w:r>
      <w:r>
        <mc:AlternateContent>
          <mc:Choice Requires="wps">
            <w:drawing>
              <wp:anchor distT="292735" distB="0" distL="0" distR="0" simplePos="0" relativeHeight="125829407" behindDoc="0" locked="0" layoutInCell="1" allowOverlap="1">
                <wp:simplePos x="0" y="0"/>
                <wp:positionH relativeFrom="page">
                  <wp:posOffset>705485</wp:posOffset>
                </wp:positionH>
                <wp:positionV relativeFrom="paragraph">
                  <wp:posOffset>292735</wp:posOffset>
                </wp:positionV>
                <wp:extent cx="2081530" cy="137160"/>
                <wp:wrapTopAndBottom/>
                <wp:docPr id="40" name="Shape 40"/>
                <a:graphic xmlns:a="http://schemas.openxmlformats.org/drawingml/2006/main">
                  <a:graphicData uri="http://schemas.microsoft.com/office/word/2010/wordprocessingShape">
                    <wps:wsp>
                      <wps:cNvSpPr txBox="1"/>
                      <wps:spPr>
                        <a:xfrm>
                          <a:ext cx="2081530" cy="13716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董事、高级管理人员获得的股权激励情况</w:t>
                            </w:r>
                          </w:p>
                        </w:txbxContent>
                      </wps:txbx>
                      <wps:bodyPr wrap="none" lIns="0" tIns="0" rIns="0" bIns="0">
                        <a:noAutoFit/>
                      </wps:bodyPr>
                    </wps:wsp>
                  </a:graphicData>
                </a:graphic>
              </wp:anchor>
            </w:drawing>
          </mc:Choice>
          <mc:Fallback>
            <w:pict>
              <v:shape id="_x0000_s1066" type="#_x0000_t202" style="position:absolute;margin-left:55.550000000000004pt;margin-top:23.050000000000001pt;width:163.90000000000001pt;height:10.800000000000001pt;z-index:-125829346;mso-wrap-distance-left:0;mso-wrap-distance-top:23.050000000000001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董事、高级管理人员获得的股权激励情况</w:t>
                      </w:r>
                    </w:p>
                  </w:txbxContent>
                </v:textbox>
                <w10:wrap type="topAndBottom" anchorx="page"/>
              </v:shape>
            </w:pict>
          </mc:Fallback>
        </mc:AlternateContent>
      </w:r>
    </w:p>
    <w:p>
      <w:pPr>
        <w:pStyle w:val="Style34"/>
        <w:keepNext w:val="0"/>
        <w:keepLines w:val="0"/>
        <w:widowControl w:val="0"/>
        <w:shd w:val="clear" w:color="auto" w:fill="auto"/>
        <w:bidi w:val="0"/>
        <w:spacing w:before="0" w:after="140" w:line="240" w:lineRule="auto"/>
        <w:ind w:left="0" w:right="0" w:firstLine="740"/>
        <w:jc w:val="both"/>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93"/>
        <w:gridCol w:w="854"/>
        <w:gridCol w:w="706"/>
        <w:gridCol w:w="710"/>
        <w:gridCol w:w="710"/>
        <w:gridCol w:w="706"/>
        <w:gridCol w:w="710"/>
        <w:gridCol w:w="706"/>
        <w:gridCol w:w="710"/>
        <w:gridCol w:w="850"/>
        <w:gridCol w:w="710"/>
        <w:gridCol w:w="686"/>
        <w:gridCol w:w="730"/>
        <w:gridCol w:w="859"/>
      </w:tblGrid>
      <w:tr>
        <w:trPr>
          <w:trHeight w:val="193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exact"/>
              <w:ind w:left="160" w:right="0" w:firstLine="0"/>
              <w:jc w:val="left"/>
            </w:pPr>
            <w:r>
              <w:rPr>
                <w:color w:val="000000"/>
                <w:spacing w:val="0"/>
                <w:w w:val="100"/>
                <w:position w:val="0"/>
              </w:rPr>
              <w:t>年初 持有 股票 期权 数量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9" w:lineRule="exact"/>
              <w:ind w:left="160" w:right="0" w:firstLine="0"/>
              <w:jc w:val="left"/>
            </w:pPr>
            <w:r>
              <w:rPr>
                <w:color w:val="000000"/>
                <w:spacing w:val="0"/>
                <w:w w:val="100"/>
                <w:position w:val="0"/>
              </w:rPr>
              <w:t>报告 期新 授予 股票 期权 数量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9" w:lineRule="exact"/>
              <w:ind w:left="0" w:right="0" w:firstLine="0"/>
              <w:jc w:val="center"/>
            </w:pPr>
            <w:r>
              <w:rPr>
                <w:color w:val="000000"/>
                <w:spacing w:val="0"/>
                <w:w w:val="100"/>
                <w:position w:val="0"/>
              </w:rPr>
              <w:t>报告 期内 可行 权股 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9" w:lineRule="exact"/>
              <w:ind w:left="0" w:right="0" w:firstLine="0"/>
              <w:jc w:val="center"/>
            </w:pPr>
            <w:r>
              <w:rPr>
                <w:color w:val="000000"/>
                <w:spacing w:val="0"/>
                <w:w w:val="100"/>
                <w:position w:val="0"/>
              </w:rPr>
              <w:t>报告 期内 已行 权股 数</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39" w:lineRule="exact"/>
              <w:ind w:left="0" w:right="0" w:firstLine="0"/>
              <w:jc w:val="center"/>
            </w:pPr>
            <w:r>
              <w:rPr>
                <w:color w:val="000000"/>
                <w:spacing w:val="0"/>
                <w:w w:val="100"/>
                <w:position w:val="0"/>
              </w:rPr>
              <w:t xml:space="preserve">报告 期内 已行 权股 数行 权价 格（元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9" w:lineRule="exact"/>
              <w:ind w:left="160" w:right="0" w:firstLine="0"/>
              <w:jc w:val="left"/>
            </w:pPr>
            <w:r>
              <w:rPr>
                <w:color w:val="000000"/>
                <w:spacing w:val="0"/>
                <w:w w:val="100"/>
                <w:position w:val="0"/>
              </w:rPr>
              <w:t>期末 持有 股票 期权 数量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报告</w:t>
            </w:r>
          </w:p>
          <w:p>
            <w:pPr>
              <w:pStyle w:val="Style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期末</w:t>
            </w:r>
          </w:p>
          <w:p>
            <w:pPr>
              <w:pStyle w:val="Style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市价</w:t>
            </w:r>
          </w:p>
          <w:p>
            <w:pPr>
              <w:pStyle w:val="Style9"/>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p>
            <w:pPr>
              <w:pStyle w:val="Style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报告 期新 授予 限制 性股 票数 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2" w:lineRule="exact"/>
              <w:ind w:left="0" w:right="0" w:firstLine="0"/>
              <w:jc w:val="center"/>
            </w:pPr>
            <w:r>
              <w:rPr>
                <w:color w:val="000000"/>
                <w:spacing w:val="0"/>
                <w:w w:val="100"/>
                <w:position w:val="0"/>
              </w:rPr>
              <w:t>限制 性股 票的 授予 价格</w:t>
            </w:r>
          </w:p>
          <w:p>
            <w:pPr>
              <w:pStyle w:val="Style9"/>
              <w:keepNext w:val="0"/>
              <w:keepLines w:val="0"/>
              <w:widowControl w:val="0"/>
              <w:shd w:val="clear" w:color="auto" w:fill="auto"/>
              <w:bidi w:val="0"/>
              <w:spacing w:before="0" w:after="0" w:line="242" w:lineRule="exact"/>
              <w:ind w:left="0" w:right="0" w:firstLine="0"/>
              <w:jc w:val="center"/>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本期 已解 锁股 份数 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期末持 有限制 性股票 数量</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李绣</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财务负 责人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135,000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180,000</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运营总</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135,000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180,000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张羽</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240,000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尹春福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原副总 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480,000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1,890,000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1,080,000</w:t>
            </w:r>
          </w:p>
        </w:tc>
      </w:tr>
      <w:tr>
        <w:trPr>
          <w:trHeight w:val="2712" w:hRule="exact"/>
        </w:trPr>
        <w:tc>
          <w:tcPr>
            <w:gridSpan w:val="2"/>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40" w:line="307" w:lineRule="exact"/>
              <w:ind w:left="0" w:right="0" w:firstLine="0"/>
              <w:jc w:val="left"/>
            </w:pPr>
            <w:r>
              <w:rPr>
                <w:color w:val="000000"/>
                <w:spacing w:val="0"/>
                <w:w w:val="100"/>
                <w:position w:val="0"/>
              </w:rPr>
              <w:t>李绣女士获授的限制性股票数量共计</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万股，于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日第一期限制性股票解锁</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日第二期限制性股票解锁</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万股，截止本报告期末剩余</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万股未解锁。</w:t>
            </w:r>
          </w:p>
          <w:p>
            <w:pPr>
              <w:pStyle w:val="Style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刘斌先生获授的限制性股票数量共计</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万股，于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日第一期限制性股票解锁</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日第二期限制性股票解锁</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万股，截止本报告期末剩余</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万股未解锁。</w:t>
            </w:r>
          </w:p>
          <w:p>
            <w:pPr>
              <w:pStyle w:val="Style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张羽先生获授的限制性股票数量共计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日第一期限制性股票解锁</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日第二期限制性股票解锁</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万股，截止本报告期末剩余</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万股未解锁。</w:t>
            </w:r>
          </w:p>
          <w:p>
            <w:pPr>
              <w:pStyle w:val="Style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尹春福先生获授的限制性股票数量共计</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日第一期限制性股票解锁</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日第二期限制性股票解锁</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万股，截止本报告期末剩余</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万股未解锁。</w:t>
            </w:r>
          </w:p>
        </w:tc>
      </w:tr>
    </w:tbl>
    <w:p>
      <w:pPr>
        <w:pStyle w:val="Style40"/>
        <w:keepNext w:val="0"/>
        <w:keepLines w:val="0"/>
        <w:widowControl w:val="0"/>
        <w:shd w:val="clear" w:color="auto" w:fill="auto"/>
        <w:bidi w:val="0"/>
        <w:spacing w:before="0" w:after="0" w:line="240" w:lineRule="auto"/>
        <w:ind w:left="739" w:right="0" w:firstLine="0"/>
        <w:jc w:val="left"/>
      </w:pPr>
      <w:r>
        <w:rPr>
          <w:color w:val="000000"/>
          <w:spacing w:val="0"/>
          <w:w w:val="100"/>
          <w:position w:val="0"/>
        </w:rPr>
        <w:t>公司参考不同地域和行业的薪酬水平，结合公司生产经营的实际情况，按照风险、责任与利益相协调的原则，确立高级管理</w:t>
      </w:r>
    </w:p>
    <w:p>
      <w:pPr>
        <w:pStyle w:val="Style34"/>
        <w:keepNext w:val="0"/>
        <w:keepLines w:val="0"/>
        <w:widowControl w:val="0"/>
        <w:shd w:val="clear" w:color="auto" w:fill="auto"/>
        <w:bidi w:val="0"/>
        <w:spacing w:before="0" w:after="380" w:line="312" w:lineRule="exact"/>
        <w:ind w:left="740" w:right="0" w:firstLine="0"/>
        <w:jc w:val="both"/>
      </w:pPr>
      <w:r>
        <w:rPr>
          <w:color w:val="000000"/>
          <w:spacing w:val="0"/>
          <w:w w:val="100"/>
          <w:position w:val="0"/>
        </w:rPr>
        <w:t>人员的薪酬与公司业绩挂钩的绩效考核与激励约束机制，每年开展高级管理人员工作述职以及绩效考评，并根据年终考核结 果确定薪酬方案。</w:t>
      </w:r>
    </w:p>
    <w:p>
      <w:pPr>
        <w:pStyle w:val="Style51"/>
        <w:keepNext/>
        <w:keepLines/>
        <w:widowControl w:val="0"/>
        <w:shd w:val="clear" w:color="auto" w:fill="auto"/>
        <w:tabs>
          <w:tab w:pos="1118" w:val="left"/>
        </w:tabs>
        <w:bidi w:val="0"/>
        <w:spacing w:before="0" w:after="240" w:line="240" w:lineRule="auto"/>
        <w:ind w:left="0" w:right="0" w:firstLine="740"/>
        <w:jc w:val="both"/>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2</w:t>
      </w:r>
      <w:bookmarkEnd w:id="372"/>
      <w:r>
        <w:rPr>
          <w:color w:val="000000"/>
          <w:spacing w:val="0"/>
          <w:w w:val="100"/>
          <w:position w:val="0"/>
        </w:rPr>
        <w:t>、</w:t>
        <w:tab/>
        <w:t>员工持股计划的实施情况</w:t>
      </w:r>
      <w:bookmarkEnd w:id="370"/>
      <w:bookmarkEnd w:id="371"/>
      <w:bookmarkEnd w:id="373"/>
    </w:p>
    <w:p>
      <w:pPr>
        <w:pStyle w:val="Style34"/>
        <w:keepNext w:val="0"/>
        <w:keepLines w:val="0"/>
        <w:widowControl w:val="0"/>
        <w:shd w:val="clear" w:color="auto" w:fill="auto"/>
        <w:bidi w:val="0"/>
        <w:spacing w:before="0" w:after="380" w:line="329" w:lineRule="exact"/>
        <w:ind w:left="0" w:right="0" w:firstLine="740"/>
        <w:jc w:val="both"/>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tabs>
          <w:tab w:pos="1118" w:val="left"/>
        </w:tabs>
        <w:bidi w:val="0"/>
        <w:spacing w:before="0" w:after="240" w:line="240" w:lineRule="auto"/>
        <w:ind w:left="0" w:right="0" w:firstLine="740"/>
        <w:jc w:val="both"/>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3</w:t>
      </w:r>
      <w:bookmarkEnd w:id="376"/>
      <w:r>
        <w:rPr>
          <w:color w:val="000000"/>
          <w:spacing w:val="0"/>
          <w:w w:val="100"/>
          <w:position w:val="0"/>
        </w:rPr>
        <w:t>、</w:t>
        <w:tab/>
        <w:t>其他员工激励措施</w:t>
      </w:r>
      <w:bookmarkEnd w:id="374"/>
      <w:bookmarkEnd w:id="375"/>
      <w:bookmarkEnd w:id="377"/>
    </w:p>
    <w:p>
      <w:pPr>
        <w:pStyle w:val="Style34"/>
        <w:keepNext w:val="0"/>
        <w:keepLines w:val="0"/>
        <w:widowControl w:val="0"/>
        <w:shd w:val="clear" w:color="auto" w:fill="auto"/>
        <w:bidi w:val="0"/>
        <w:spacing w:before="0" w:after="0" w:line="329" w:lineRule="exact"/>
        <w:ind w:left="0" w:right="0" w:firstLine="740"/>
        <w:jc w:val="both"/>
      </w:pPr>
      <w:r>
        <w:rPr>
          <w:color w:val="000000"/>
          <w:spacing w:val="0"/>
          <w:w w:val="100"/>
          <w:position w:val="0"/>
        </w:rPr>
        <w:t>□</w:t>
      </w:r>
      <w:r>
        <w:rPr>
          <w:color w:val="000000"/>
          <w:spacing w:val="0"/>
          <w:w w:val="100"/>
          <w:position w:val="0"/>
        </w:rPr>
        <w:t>适用"不适用</w:t>
      </w:r>
    </w:p>
    <w:p>
      <w:pPr>
        <w:pStyle w:val="Style34"/>
        <w:keepNext w:val="0"/>
        <w:keepLines w:val="0"/>
        <w:widowControl w:val="0"/>
        <w:shd w:val="clear" w:color="auto" w:fill="auto"/>
        <w:bidi w:val="0"/>
        <w:spacing w:before="0" w:after="240" w:line="329" w:lineRule="exact"/>
        <w:ind w:left="74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 报告期内，公司实施</w:t>
      </w:r>
      <w:r>
        <w:rPr>
          <w:color w:val="000000"/>
          <w:spacing w:val="0"/>
          <w:w w:val="100"/>
          <w:position w:val="0"/>
          <w:sz w:val="18"/>
          <w:szCs w:val="18"/>
        </w:rPr>
        <w:t>2018</w:t>
      </w:r>
      <w:r>
        <w:rPr>
          <w:color w:val="000000"/>
          <w:spacing w:val="0"/>
          <w:w w:val="100"/>
          <w:position w:val="0"/>
        </w:rPr>
        <w:t>年股权激励计划计提费用合计</w:t>
      </w:r>
      <w:r>
        <w:rPr>
          <w:color w:val="000000"/>
          <w:spacing w:val="0"/>
          <w:w w:val="100"/>
          <w:position w:val="0"/>
          <w:sz w:val="18"/>
          <w:szCs w:val="18"/>
        </w:rPr>
        <w:t>1,014.49</w:t>
      </w:r>
      <w:r>
        <w:rPr>
          <w:color w:val="000000"/>
          <w:spacing w:val="0"/>
          <w:w w:val="100"/>
          <w:position w:val="0"/>
        </w:rPr>
        <w:t>万元，对本期净利润影响额为</w:t>
      </w:r>
      <w:r>
        <w:rPr>
          <w:color w:val="000000"/>
          <w:spacing w:val="0"/>
          <w:w w:val="100"/>
          <w:position w:val="0"/>
          <w:sz w:val="18"/>
          <w:szCs w:val="18"/>
        </w:rPr>
        <w:t>29.19</w:t>
      </w:r>
      <w:r>
        <w:rPr>
          <w:color w:val="000000"/>
          <w:spacing w:val="0"/>
          <w:w w:val="100"/>
          <w:position w:val="0"/>
        </w:rPr>
        <w:t>万元，其中，核心技术 人员计提费用</w:t>
      </w:r>
      <w:r>
        <w:rPr>
          <w:color w:val="000000"/>
          <w:spacing w:val="0"/>
          <w:w w:val="100"/>
          <w:position w:val="0"/>
          <w:sz w:val="18"/>
          <w:szCs w:val="18"/>
        </w:rPr>
        <w:t>-1.63</w:t>
      </w:r>
      <w:r>
        <w:rPr>
          <w:color w:val="000000"/>
          <w:spacing w:val="0"/>
          <w:w w:val="100"/>
          <w:position w:val="0"/>
        </w:rPr>
        <w:t>万元，占当期股权激励费用的</w:t>
      </w:r>
      <w:r>
        <w:rPr>
          <w:color w:val="000000"/>
          <w:spacing w:val="0"/>
          <w:w w:val="100"/>
          <w:position w:val="0"/>
          <w:sz w:val="18"/>
          <w:szCs w:val="18"/>
        </w:rPr>
        <w:t xml:space="preserve">-5. </w:t>
      </w:r>
      <w:r>
        <w:rPr>
          <w:color w:val="000000"/>
          <w:spacing w:val="0"/>
          <w:w w:val="100"/>
          <w:position w:val="0"/>
          <w:sz w:val="18"/>
          <w:szCs w:val="18"/>
        </w:rPr>
        <w:t>60%</w:t>
      </w:r>
      <w:r>
        <w:rPr>
          <w:color w:val="000000"/>
          <w:spacing w:val="0"/>
          <w:w w:val="100"/>
          <w:position w:val="0"/>
        </w:rPr>
        <w:t>。</w:t>
      </w:r>
      <w:r>
        <w:br w:type="page"/>
      </w:r>
    </w:p>
    <w:p>
      <w:pPr>
        <w:pStyle w:val="Style2"/>
        <w:keepNext w:val="0"/>
        <w:keepLines w:val="0"/>
        <w:widowControl w:val="0"/>
        <w:shd w:val="clear" w:color="auto" w:fill="auto"/>
        <w:bidi w:val="0"/>
        <w:spacing w:before="0" w:after="0" w:line="240" w:lineRule="auto"/>
        <w:ind w:left="0" w:right="0" w:firstLine="740"/>
        <w:jc w:val="left"/>
      </w:pPr>
      <w:r>
        <mc:AlternateContent>
          <mc:Choice Requires="wps">
            <w:drawing>
              <wp:anchor distT="0" distB="0" distL="0" distR="0" simplePos="0" relativeHeight="125829409" behindDoc="0" locked="0" layoutInCell="1" allowOverlap="1">
                <wp:simplePos x="0" y="0"/>
                <wp:positionH relativeFrom="page">
                  <wp:posOffset>748030</wp:posOffset>
                </wp:positionH>
                <wp:positionV relativeFrom="margin">
                  <wp:posOffset>-231775</wp:posOffset>
                </wp:positionV>
                <wp:extent cx="1301750" cy="323215"/>
                <wp:wrapSquare wrapText="left"/>
                <wp:docPr id="42" name="Shape 42"/>
                <a:graphic xmlns:a="http://schemas.openxmlformats.org/drawingml/2006/main">
                  <a:graphicData uri="http://schemas.microsoft.com/office/word/2010/wordprocessingShape">
                    <wps:wsp>
                      <wps:cNvSpPr txBox="1"/>
                      <wps:spPr>
                        <a:xfrm>
                          <a:ext cx="1301750" cy="323215"/>
                        </a:xfrm>
                        <a:prstGeom prst="rect"/>
                        <a:noFill/>
                      </wps:spPr>
                      <wps:txbx>
                        <w:txbxContent>
                          <w:p>
                            <w:pPr>
                              <w:pStyle w:val="Style105"/>
                              <w:keepNext w:val="0"/>
                              <w:keepLines w:val="0"/>
                              <w:widowControl w:val="0"/>
                              <w:shd w:val="clear" w:color="auto" w:fill="auto"/>
                              <w:bidi w:val="0"/>
                              <w:spacing w:before="0" w:after="0" w:line="240" w:lineRule="auto"/>
                              <w:ind w:left="0" w:right="0" w:firstLine="0"/>
                              <w:jc w:val="left"/>
                            </w:pPr>
                            <w:r>
                              <w:rPr>
                                <w:spacing w:val="0"/>
                                <w:w w:val="100"/>
                                <w:position w:val="0"/>
                              </w:rPr>
                              <w:t>■</w:t>
                            </w:r>
                            <w:r>
                              <w:rPr>
                                <w:rFonts w:ascii="Arial" w:eastAsia="Arial" w:hAnsi="Arial" w:cs="Arial"/>
                                <w:spacing w:val="0"/>
                                <w:w w:val="100"/>
                                <w:position w:val="0"/>
                                <w:sz w:val="26"/>
                                <w:szCs w:val="26"/>
                              </w:rPr>
                              <w:t>♦♦</w:t>
                            </w:r>
                            <w:r>
                              <w:rPr>
                                <w:spacing w:val="0"/>
                                <w:w w:val="100"/>
                                <w:position w:val="0"/>
                              </w:rPr>
                              <w:t>某超和技</w:t>
                            </w:r>
                          </w:p>
                          <w:p>
                            <w:pPr>
                              <w:pStyle w:val="Style83"/>
                              <w:keepNext w:val="0"/>
                              <w:keepLines w:val="0"/>
                              <w:widowControl w:val="0"/>
                              <w:shd w:val="clear" w:color="auto" w:fill="auto"/>
                              <w:bidi w:val="0"/>
                              <w:spacing w:before="0" w:after="0" w:line="240" w:lineRule="auto"/>
                              <w:ind w:left="0" w:right="0" w:firstLine="320"/>
                              <w:jc w:val="left"/>
                            </w:pPr>
                            <w:r>
                              <w:rPr>
                                <w:spacing w:val="0"/>
                                <w:w w:val="100"/>
                                <w:position w:val="0"/>
                              </w:rPr>
                              <w:t>BMNCSraiK</w:t>
                            </w:r>
                          </w:p>
                        </w:txbxContent>
                      </wps:txbx>
                      <wps:bodyPr lIns="0" tIns="0" rIns="0" bIns="0">
                        <a:noAutoFit/>
                      </wps:bodyPr>
                    </wps:wsp>
                  </a:graphicData>
                </a:graphic>
              </wp:anchor>
            </w:drawing>
          </mc:Choice>
          <mc:Fallback>
            <w:pict>
              <v:shape id="_x0000_s1068" type="#_x0000_t202" style="position:absolute;margin-left:58.899999999999999pt;margin-top:-18.25pt;width:102.5pt;height:25.449999999999999pt;z-index:-125829344;mso-wrap-distance-left:0;mso-wrap-distance-right:0;mso-position-horizontal-relative:page;mso-position-vertical-relative:margin" filled="f" stroked="f">
                <v:textbox inset="0,0,0,0">
                  <w:txbxContent>
                    <w:p>
                      <w:pPr>
                        <w:pStyle w:val="Style105"/>
                        <w:keepNext w:val="0"/>
                        <w:keepLines w:val="0"/>
                        <w:widowControl w:val="0"/>
                        <w:shd w:val="clear" w:color="auto" w:fill="auto"/>
                        <w:bidi w:val="0"/>
                        <w:spacing w:before="0" w:after="0" w:line="240" w:lineRule="auto"/>
                        <w:ind w:left="0" w:right="0" w:firstLine="0"/>
                        <w:jc w:val="left"/>
                      </w:pPr>
                      <w:r>
                        <w:rPr>
                          <w:spacing w:val="0"/>
                          <w:w w:val="100"/>
                          <w:position w:val="0"/>
                        </w:rPr>
                        <w:t>■</w:t>
                      </w:r>
                      <w:r>
                        <w:rPr>
                          <w:rFonts w:ascii="Arial" w:eastAsia="Arial" w:hAnsi="Arial" w:cs="Arial"/>
                          <w:spacing w:val="0"/>
                          <w:w w:val="100"/>
                          <w:position w:val="0"/>
                          <w:sz w:val="26"/>
                          <w:szCs w:val="26"/>
                        </w:rPr>
                        <w:t>♦♦</w:t>
                      </w:r>
                      <w:r>
                        <w:rPr>
                          <w:spacing w:val="0"/>
                          <w:w w:val="100"/>
                          <w:position w:val="0"/>
                        </w:rPr>
                        <w:t>某超和技</w:t>
                      </w:r>
                    </w:p>
                    <w:p>
                      <w:pPr>
                        <w:pStyle w:val="Style83"/>
                        <w:keepNext w:val="0"/>
                        <w:keepLines w:val="0"/>
                        <w:widowControl w:val="0"/>
                        <w:shd w:val="clear" w:color="auto" w:fill="auto"/>
                        <w:bidi w:val="0"/>
                        <w:spacing w:before="0" w:after="0" w:line="240" w:lineRule="auto"/>
                        <w:ind w:left="0" w:right="0" w:firstLine="320"/>
                        <w:jc w:val="left"/>
                      </w:pPr>
                      <w:r>
                        <w:rPr>
                          <w:spacing w:val="0"/>
                          <w:w w:val="100"/>
                          <w:position w:val="0"/>
                        </w:rPr>
                        <w:t>BMNCSraiK</w:t>
                      </w:r>
                    </w:p>
                  </w:txbxContent>
                </v:textbox>
                <w10:wrap type="square" side="left" anchorx="page" anchory="margin"/>
              </v:shape>
            </w:pict>
          </mc:Fallback>
        </mc:AlternateContent>
      </w:r>
      <w:r>
        <w:rPr>
          <w:color w:val="265892"/>
          <w:spacing w:val="0"/>
          <w:w w:val="100"/>
          <w:position w:val="0"/>
        </w:rPr>
        <w:t>—</w:t>
      </w:r>
      <w:r>
        <w:rPr>
          <w:spacing w:val="0"/>
          <w:w w:val="100"/>
          <w:position w:val="0"/>
        </w:rPr>
        <w:t>国家高新技术企业</w:t>
      </w:r>
    </w:p>
    <w:p>
      <w:pPr>
        <w:pStyle w:val="Style4"/>
        <w:keepNext w:val="0"/>
        <w:keepLines w:val="0"/>
        <w:widowControl w:val="0"/>
        <w:shd w:val="clear" w:color="auto" w:fill="auto"/>
        <w:tabs>
          <w:tab w:pos="1490" w:val="left"/>
        </w:tabs>
        <w:bidi w:val="0"/>
        <w:spacing w:before="0" w:after="0" w:line="226" w:lineRule="auto"/>
        <w:ind w:left="0" w:right="0" w:firstLine="900"/>
        <w:jc w:val="both"/>
      </w:pPr>
      <w:r>
        <w:rPr>
          <w:color w:val="265892"/>
          <w:spacing w:val="0"/>
          <w:w w:val="100"/>
          <w:position w:val="0"/>
        </w:rPr>
        <w:t xml:space="preserve">r </w:t>
      </w:r>
      <w:r>
        <w:rPr>
          <w:color w:val="265892"/>
          <w:spacing w:val="0"/>
          <w:w w:val="100"/>
          <w:position w:val="0"/>
        </w:rPr>
        <w:t>|</w:t>
        <w:tab/>
      </w:r>
      <w:r>
        <w:rPr>
          <w:rFonts w:ascii="SimHei" w:eastAsia="SimHei" w:hAnsi="SimHei" w:cs="SimHei"/>
          <w:spacing w:val="0"/>
          <w:w w:val="100"/>
          <w:position w:val="0"/>
          <w:sz w:val="15"/>
          <w:szCs w:val="15"/>
        </w:rPr>
        <w:t>股票代码:</w:t>
      </w:r>
      <w:r>
        <w:rPr>
          <w:spacing w:val="0"/>
          <w:w w:val="100"/>
          <w:position w:val="0"/>
        </w:rPr>
        <w:t>300290</w:t>
      </w:r>
    </w:p>
    <w:p>
      <w:pPr>
        <w:pStyle w:val="Style38"/>
        <w:keepNext/>
        <w:keepLines/>
        <w:widowControl w:val="0"/>
        <w:shd w:val="clear" w:color="auto" w:fill="auto"/>
        <w:bidi w:val="0"/>
        <w:spacing w:before="0" w:line="240" w:lineRule="auto"/>
        <w:ind w:left="0" w:right="0" w:firstLine="740"/>
        <w:jc w:val="both"/>
      </w:pPr>
      <w:bookmarkStart w:id="378" w:name="bookmark378"/>
      <w:bookmarkStart w:id="379" w:name="bookmark379"/>
      <w:bookmarkStart w:id="380" w:name="bookmark380"/>
      <w:r>
        <w:rPr>
          <w:color w:val="000000"/>
          <w:spacing w:val="0"/>
          <w:w w:val="100"/>
          <w:position w:val="0"/>
        </w:rPr>
        <w:t>十四、报告期内的内部控制制度建设及实施情况</w:t>
      </w:r>
      <w:bookmarkEnd w:id="378"/>
      <w:bookmarkEnd w:id="379"/>
      <w:bookmarkEnd w:id="380"/>
    </w:p>
    <w:p>
      <w:pPr>
        <w:pStyle w:val="Style51"/>
        <w:keepNext/>
        <w:keepLines/>
        <w:widowControl w:val="0"/>
        <w:shd w:val="clear" w:color="auto" w:fill="auto"/>
        <w:bidi w:val="0"/>
        <w:spacing w:before="0" w:after="260" w:line="240" w:lineRule="auto"/>
        <w:ind w:left="0" w:right="0" w:firstLine="74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1</w:t>
      </w:r>
      <w:bookmarkEnd w:id="383"/>
      <w:r>
        <w:rPr>
          <w:color w:val="000000"/>
          <w:spacing w:val="0"/>
          <w:w w:val="100"/>
          <w:position w:val="0"/>
        </w:rPr>
        <w:t>、内部控制建设及实施情况</w:t>
      </w:r>
      <w:bookmarkEnd w:id="381"/>
      <w:bookmarkEnd w:id="382"/>
      <w:bookmarkEnd w:id="384"/>
    </w:p>
    <w:p>
      <w:pPr>
        <w:pStyle w:val="Style34"/>
        <w:keepNext w:val="0"/>
        <w:keepLines w:val="0"/>
        <w:widowControl w:val="0"/>
        <w:shd w:val="clear" w:color="auto" w:fill="auto"/>
        <w:bidi w:val="0"/>
        <w:spacing w:before="0" w:after="360" w:line="312" w:lineRule="exact"/>
        <w:ind w:left="740" w:right="0" w:firstLine="0"/>
        <w:jc w:val="both"/>
      </w:pPr>
      <w:r>
        <w:rPr>
          <w:color w:val="000000"/>
          <w:spacing w:val="0"/>
          <w:w w:val="100"/>
          <w:position w:val="0"/>
        </w:rPr>
        <w:t>公司根据《企业内部控制基本规范》及其配套指引的规定和其他内部控制监管要求结合公司实际的内控管理需要，建立健全 和有效实施内部控制，评价其有效性，并如实披露内部控制评价报告。监事会对董事会建立和实施内部控制进行监督。经理 层负责组织领导企业内部控制的日常运行。公司董事会下设审计委员会，审计委员会负责审查公司内部控制，监督内部控制 的有效实施和内部控制自我评价情况，协调内部控制审计及其他相关事宜等。公司内部审计机构（审计部）负责公司的内部 审计监督工作，包括监督和检查公司内部控制制度的执行情况，评价内部控制的科学性和有效性，提出完善内部控制建议； 定期与不定期地对财务、内部控制、重大项目及其他业务进行审计和例行检查，控制和防范风险。审计部对监督检查中发现 的内部控制重大缺陷，有权直接向董事会及审计委员会、监事会报告。根据公司财务报告内部控制重大缺陷的认定情况，于 内部控制评价报告基准日，不存在财务报告内部控制重大缺陷，公司已按照企业内部控制规范体系和相关规定的要求在所有 重大方面保持了有效的财务报告内部控制。根据公司非财务报告内部控制重大缺陷认定情况，于内部控制评价报告基准日， 公司发现非财务报告内部控制重大缺陷。</w:t>
      </w:r>
    </w:p>
    <w:p>
      <w:pPr>
        <w:pStyle w:val="Style51"/>
        <w:keepNext/>
        <w:keepLines/>
        <w:widowControl w:val="0"/>
        <w:shd w:val="clear" w:color="auto" w:fill="auto"/>
        <w:bidi w:val="0"/>
        <w:spacing w:before="0" w:after="260" w:line="240" w:lineRule="auto"/>
        <w:ind w:left="0" w:right="0" w:firstLine="740"/>
        <w:jc w:val="both"/>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2</w:t>
      </w:r>
      <w:bookmarkEnd w:id="387"/>
      <w:r>
        <w:rPr>
          <w:color w:val="000000"/>
          <w:spacing w:val="0"/>
          <w:w w:val="100"/>
          <w:position w:val="0"/>
        </w:rPr>
        <w:t>、报告期内发现的内部控制重大缺陷的具体情况</w:t>
      </w:r>
      <w:bookmarkEnd w:id="385"/>
      <w:bookmarkEnd w:id="386"/>
      <w:bookmarkEnd w:id="388"/>
    </w:p>
    <w:p>
      <w:pPr>
        <w:pStyle w:val="Style34"/>
        <w:keepNext w:val="0"/>
        <w:keepLines w:val="0"/>
        <w:widowControl w:val="0"/>
        <w:shd w:val="clear" w:color="auto" w:fill="auto"/>
        <w:bidi w:val="0"/>
        <w:spacing w:before="0" w:after="60" w:line="310" w:lineRule="exact"/>
        <w:ind w:left="0" w:right="0" w:firstLine="740"/>
        <w:jc w:val="both"/>
      </w:pPr>
      <w:r>
        <w:rPr>
          <w:color w:val="000000"/>
          <w:spacing w:val="0"/>
          <w:w w:val="100"/>
          <w:position w:val="0"/>
          <w:sz w:val="18"/>
          <w:szCs w:val="18"/>
        </w:rPr>
        <w:t>V</w:t>
      </w:r>
      <w:r>
        <w:rPr>
          <w:color w:val="000000"/>
          <w:spacing w:val="0"/>
          <w:w w:val="100"/>
          <w:position w:val="0"/>
        </w:rPr>
        <w:t>是口否</w:t>
      </w:r>
    </w:p>
    <w:p>
      <w:pPr>
        <w:pStyle w:val="Style34"/>
        <w:keepNext w:val="0"/>
        <w:keepLines w:val="0"/>
        <w:widowControl w:val="0"/>
        <w:shd w:val="clear" w:color="auto" w:fill="auto"/>
        <w:bidi w:val="0"/>
        <w:spacing w:before="0" w:after="360" w:line="310" w:lineRule="exact"/>
        <w:ind w:left="740" w:right="0" w:firstLine="0"/>
        <w:jc w:val="both"/>
      </w:pPr>
      <w:r>
        <w:rPr>
          <w:color w:val="000000"/>
          <w:spacing w:val="0"/>
          <w:w w:val="100"/>
          <w:position w:val="0"/>
        </w:rPr>
        <w:t>报告期内公司违规担保合同金额为</w:t>
      </w:r>
      <w:r>
        <w:rPr>
          <w:rFonts w:ascii="Times New Roman" w:eastAsia="Times New Roman" w:hAnsi="Times New Roman" w:cs="Times New Roman"/>
          <w:color w:val="000000"/>
          <w:spacing w:val="0"/>
          <w:w w:val="100"/>
          <w:position w:val="0"/>
          <w:sz w:val="18"/>
          <w:szCs w:val="18"/>
        </w:rPr>
        <w:t>25,582.97</w:t>
      </w:r>
      <w:r>
        <w:rPr>
          <w:color w:val="000000"/>
          <w:spacing w:val="0"/>
          <w:w w:val="100"/>
          <w:position w:val="0"/>
        </w:rPr>
        <w:t>万元（本金）及利息，公司存在担保没有按照相关规定履行审批程序，在内部 控制管理上存在重大缺陷。因债务人未及时还款，债权人向法院陆续申请冻结公司银行账户。于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日账户冻 结资金余额为</w:t>
      </w:r>
      <w:r>
        <w:rPr>
          <w:rFonts w:ascii="Times New Roman" w:eastAsia="Times New Roman" w:hAnsi="Times New Roman" w:cs="Times New Roman"/>
          <w:color w:val="000000"/>
          <w:spacing w:val="0"/>
          <w:w w:val="100"/>
          <w:position w:val="0"/>
          <w:sz w:val="18"/>
          <w:szCs w:val="18"/>
        </w:rPr>
        <w:t>13,512,311.97</w:t>
      </w:r>
      <w:r>
        <w:rPr>
          <w:color w:val="000000"/>
          <w:spacing w:val="0"/>
          <w:w w:val="100"/>
          <w:position w:val="0"/>
        </w:rPr>
        <w:t>元。</w:t>
      </w:r>
    </w:p>
    <w:p>
      <w:pPr>
        <w:pStyle w:val="Style38"/>
        <w:keepNext/>
        <w:keepLines/>
        <w:widowControl w:val="0"/>
        <w:shd w:val="clear" w:color="auto" w:fill="auto"/>
        <w:bidi w:val="0"/>
        <w:spacing w:before="0" w:after="260" w:line="240" w:lineRule="auto"/>
        <w:ind w:left="0" w:right="0" w:firstLine="740"/>
        <w:jc w:val="both"/>
      </w:pPr>
      <w:bookmarkStart w:id="389" w:name="bookmark389"/>
      <w:bookmarkStart w:id="390" w:name="bookmark390"/>
      <w:bookmarkStart w:id="391" w:name="bookmark391"/>
      <w:r>
        <w:rPr>
          <w:color w:val="000000"/>
          <w:spacing w:val="0"/>
          <w:w w:val="100"/>
          <w:position w:val="0"/>
        </w:rPr>
        <w:t>十五、公司报告期内对子公司的管理控制情况</w:t>
      </w:r>
      <w:bookmarkEnd w:id="389"/>
      <w:bookmarkEnd w:id="390"/>
      <w:bookmarkEnd w:id="391"/>
    </w:p>
    <w:p>
      <w:pPr>
        <w:pStyle w:val="Style34"/>
        <w:keepNext w:val="0"/>
        <w:keepLines w:val="0"/>
        <w:widowControl w:val="0"/>
        <w:shd w:val="clear" w:color="auto" w:fill="auto"/>
        <w:bidi w:val="0"/>
        <w:spacing w:before="0" w:after="360" w:line="310" w:lineRule="exact"/>
        <w:ind w:left="0" w:right="0" w:firstLine="740"/>
        <w:jc w:val="both"/>
      </w:pP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740"/>
        <w:jc w:val="both"/>
      </w:pPr>
      <w:bookmarkStart w:id="392" w:name="bookmark392"/>
      <w:bookmarkStart w:id="393" w:name="bookmark393"/>
      <w:bookmarkStart w:id="394" w:name="bookmark394"/>
      <w:r>
        <w:rPr>
          <w:color w:val="000000"/>
          <w:spacing w:val="0"/>
          <w:w w:val="100"/>
          <w:position w:val="0"/>
        </w:rPr>
        <w:t>十六、内部控制自我评价报告或内部控制审计报告</w:t>
      </w:r>
      <w:bookmarkEnd w:id="392"/>
      <w:bookmarkEnd w:id="393"/>
      <w:bookmarkEnd w:id="394"/>
    </w:p>
    <w:p>
      <w:pPr>
        <w:pStyle w:val="Style51"/>
        <w:keepNext/>
        <w:keepLines/>
        <w:widowControl w:val="0"/>
        <w:shd w:val="clear" w:color="auto" w:fill="auto"/>
        <w:bidi w:val="0"/>
        <w:spacing w:before="0" w:after="360" w:line="240" w:lineRule="auto"/>
        <w:ind w:left="0" w:right="0" w:firstLine="740"/>
        <w:jc w:val="both"/>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、内控自我评价报告</w:t>
      </w:r>
      <w:bookmarkEnd w:id="395"/>
      <w:bookmarkEnd w:id="396"/>
      <w:bookmarkEnd w:id="398"/>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99.86%</w:t>
            </w:r>
          </w:p>
        </w:tc>
      </w:tr>
      <w:tr>
        <w:trPr>
          <w:trHeight w:val="403" w:hRule="exact"/>
        </w:trPr>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6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、董事、监事和高级管理人 员存在舞弊行为；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、公司更正已公布的 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、外部审计发现当期财务报 告存在重大错报，公司内部控制在运行 过程中未能发现该错报；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、其他可能对</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、重大决策程序缺失；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违反国家法律、法规或规范性文件；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、重要管理方面缺乏制度控制或系 统性失效；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、中高层管理人员或核 心岗位人员流失严重；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、重大或重</w:t>
            </w:r>
          </w:p>
        </w:tc>
      </w:tr>
    </w:tbl>
    <w:p>
      <w:pPr>
        <w:widowControl w:val="0"/>
        <w:spacing w:line="1" w:lineRule="exact"/>
      </w:pPr>
      <w:r>
        <w:br w:type="page"/>
      </w:r>
    </w:p>
    <w:tbl>
      <w:tblPr>
        <w:tblOverlap w:val="never"/>
        <w:jc w:val="left"/>
        <w:tblLayout w:type="fixed"/>
      </w:tblPr>
      <w:tblGrid>
        <w:gridCol w:w="3202"/>
        <w:gridCol w:w="3322"/>
        <w:gridCol w:w="3062"/>
      </w:tblGrid>
      <w:tr>
        <w:trPr>
          <w:trHeight w:val="4421" w:hRule="exact"/>
        </w:trPr>
        <w:tc>
          <w:tcPr>
            <w:tcBorders>
              <w:top w:val="single" w:sz="4"/>
              <w:left w:val="single" w:sz="4"/>
            </w:tcBorders>
            <w:shd w:val="clear" w:color="auto" w:fill="D3D3D3"/>
            <w:vAlign w:val="top"/>
          </w:tcPr>
          <w:p>
            <w:pPr>
              <w:framePr w:w="9586" w:h="10186" w:vSpace="365" w:wrap="notBeside" w:vAnchor="text" w:hAnchor="text" w:x="478" w:y="366"/>
              <w:widowControl w:val="0"/>
              <w:rPr>
                <w:sz w:val="10"/>
                <w:szCs w:val="10"/>
              </w:rPr>
            </w:pPr>
          </w:p>
        </w:tc>
        <w:tc>
          <w:tcPr>
            <w:tcBorders>
              <w:top w:val="single" w:sz="4"/>
              <w:left w:val="single" w:sz="4"/>
            </w:tcBorders>
            <w:shd w:val="clear" w:color="auto" w:fill="FFFFFF"/>
            <w:vAlign w:val="top"/>
          </w:tcPr>
          <w:p>
            <w:pPr>
              <w:pStyle w:val="Style9"/>
              <w:keepNext w:val="0"/>
              <w:keepLines w:val="0"/>
              <w:framePr w:w="9586" w:h="10186" w:vSpace="365" w:wrap="notBeside" w:vAnchor="text" w:hAnchor="text" w:x="478" w:y="366"/>
              <w:widowControl w:val="0"/>
              <w:shd w:val="clear" w:color="auto" w:fill="auto"/>
              <w:bidi w:val="0"/>
              <w:spacing w:before="0" w:after="0" w:line="312" w:lineRule="exact"/>
              <w:ind w:left="0" w:right="0" w:firstLine="0"/>
              <w:jc w:val="both"/>
            </w:pPr>
            <w:r>
              <w:rPr>
                <w:color w:val="000000"/>
                <w:spacing w:val="0"/>
                <w:w w:val="100"/>
                <w:position w:val="0"/>
              </w:rPr>
              <w:t>公司内控目标产生重大影响的情形。重 要缺陷：各种可能对公司内控目标产生 严重影响的情形。一般缺陷：重大缺陷 与重要缺陷包括情形以外的、各种可能 对公司内控目标产生影响的情形。</w:t>
            </w:r>
          </w:p>
        </w:tc>
        <w:tc>
          <w:tcPr>
            <w:tcBorders>
              <w:top w:val="single" w:sz="4"/>
              <w:left w:val="single" w:sz="4"/>
              <w:right w:val="single" w:sz="4"/>
            </w:tcBorders>
            <w:shd w:val="clear" w:color="auto" w:fill="FFFFFF"/>
            <w:vAlign w:val="center"/>
          </w:tcPr>
          <w:p>
            <w:pPr>
              <w:pStyle w:val="Style9"/>
              <w:keepNext w:val="0"/>
              <w:keepLines w:val="0"/>
              <w:framePr w:w="9586" w:h="10186" w:vSpace="365" w:wrap="notBeside" w:vAnchor="text" w:hAnchor="text" w:x="478" w:y="366"/>
              <w:widowControl w:val="0"/>
              <w:shd w:val="clear" w:color="auto" w:fill="auto"/>
              <w:bidi w:val="0"/>
              <w:spacing w:before="0" w:after="0" w:line="313" w:lineRule="exact"/>
              <w:ind w:left="0" w:right="0" w:firstLine="0"/>
              <w:jc w:val="left"/>
            </w:pPr>
            <w:r>
              <w:rPr>
                <w:color w:val="000000"/>
                <w:spacing w:val="0"/>
                <w:w w:val="100"/>
                <w:position w:val="0"/>
              </w:rPr>
              <w:t>要缺陷未得到整改；</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、媒体出现负 面信息、产生重大影响；</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、其他可 能对公司内控目标产生重大影响的 情形。重要缺陷：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、重大决策程序 不完善；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、违反公司管理制度且造 成严重损失；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、重要管理方面的制 度不完善或存在缺陷；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、关键岗位 人员流失严重；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、重要或一般缺陷 未得到整改；</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、媒体出现负面信息， 产生重要影响；</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、其他可能对公司 内控目标产生严重影响的情形。一般 缺陷：重大缺陷与重要缺陷包括情形 以外的、各种可能对公司内控目标产 生影响的情形。</w:t>
            </w:r>
          </w:p>
        </w:tc>
      </w:tr>
      <w:tr>
        <w:trPr>
          <w:trHeight w:val="4147" w:hRule="exact"/>
        </w:trPr>
        <w:tc>
          <w:tcPr>
            <w:tcBorders>
              <w:top w:val="single" w:sz="4"/>
              <w:left w:val="single" w:sz="4"/>
            </w:tcBorders>
            <w:shd w:val="clear" w:color="auto" w:fill="D3D3D3"/>
            <w:vAlign w:val="center"/>
          </w:tcPr>
          <w:p>
            <w:pPr>
              <w:pStyle w:val="Style9"/>
              <w:keepNext w:val="0"/>
              <w:keepLines w:val="0"/>
              <w:framePr w:w="9586" w:h="10186" w:vSpace="365" w:wrap="notBeside" w:vAnchor="text" w:hAnchor="text" w:x="478" w:y="366"/>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9"/>
              <w:keepNext w:val="0"/>
              <w:keepLines w:val="0"/>
              <w:framePr w:w="9586" w:h="10186" w:vSpace="365" w:wrap="notBeside" w:vAnchor="text" w:hAnchor="text" w:x="478" w:y="366"/>
              <w:widowControl w:val="0"/>
              <w:shd w:val="clear" w:color="auto" w:fill="auto"/>
              <w:tabs>
                <w:tab w:pos="1714" w:val="left"/>
              </w:tabs>
              <w:bidi w:val="0"/>
              <w:spacing w:before="0" w:after="0" w:line="311"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、缺陷影响〉当年合并财务 报表利润总额的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、缺陷影响＞当</w:t>
            </w:r>
          </w:p>
          <w:p>
            <w:pPr>
              <w:pStyle w:val="Style9"/>
              <w:keepNext w:val="0"/>
              <w:keepLines w:val="0"/>
              <w:framePr w:w="9586" w:h="10186" w:vSpace="365" w:wrap="notBeside" w:vAnchor="text" w:hAnchor="text" w:x="478" w:y="366"/>
              <w:widowControl w:val="0"/>
              <w:shd w:val="clear" w:color="auto" w:fill="auto"/>
              <w:tabs>
                <w:tab w:pos="2074" w:val="left"/>
              </w:tabs>
              <w:bidi w:val="0"/>
              <w:spacing w:before="0" w:after="0" w:line="311" w:lineRule="exact"/>
              <w:ind w:left="0" w:right="0" w:firstLine="0"/>
              <w:jc w:val="both"/>
            </w:pPr>
            <w:r>
              <w:rPr>
                <w:color w:val="000000"/>
                <w:spacing w:val="0"/>
                <w:w w:val="100"/>
                <w:position w:val="0"/>
              </w:rPr>
              <w:t>年合并财务报表总资产的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;以上述 两者孰低确定重要性水平。重要缺陷：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当年合并财务报表利润总额的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〈缺 陷影响</w:t>
            </w:r>
            <w:r>
              <w:rPr>
                <w:color w:val="000000"/>
                <w:spacing w:val="0"/>
                <w:w w:val="100"/>
                <w:position w:val="0"/>
                <w:sz w:val="18"/>
                <w:szCs w:val="18"/>
              </w:rPr>
              <w:t>W</w:t>
            </w:r>
            <w:r>
              <w:rPr>
                <w:color w:val="000000"/>
                <w:spacing w:val="0"/>
                <w:w w:val="100"/>
                <w:position w:val="0"/>
              </w:rPr>
              <w:t xml:space="preserve">当年合并财务报表利润总额的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、当年合并财务报表总资产的</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〈缺陷影响</w:t>
            </w:r>
            <w:r>
              <w:rPr>
                <w:color w:val="000000"/>
                <w:spacing w:val="0"/>
                <w:w w:val="100"/>
                <w:position w:val="0"/>
                <w:sz w:val="18"/>
                <w:szCs w:val="18"/>
              </w:rPr>
              <w:t>W</w:t>
            </w:r>
            <w:r>
              <w:rPr>
                <w:color w:val="000000"/>
                <w:spacing w:val="0"/>
                <w:w w:val="100"/>
                <w:position w:val="0"/>
              </w:rPr>
              <w:t>当年合并财务报表总资产 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；以上述两者孰低确定重要性水 平。一般缺陷：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、缺陷影响</w:t>
            </w:r>
            <w:r>
              <w:rPr>
                <w:color w:val="000000"/>
                <w:spacing w:val="0"/>
                <w:w w:val="100"/>
                <w:position w:val="0"/>
                <w:sz w:val="18"/>
                <w:szCs w:val="18"/>
              </w:rPr>
              <w:t>W</w:t>
            </w:r>
            <w:r>
              <w:rPr>
                <w:color w:val="000000"/>
                <w:spacing w:val="0"/>
                <w:w w:val="100"/>
                <w:position w:val="0"/>
              </w:rPr>
              <w:t>当年合并 财务报表利润总额的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、缺陷影响</w:t>
            </w:r>
          </w:p>
          <w:p>
            <w:pPr>
              <w:pStyle w:val="Style9"/>
              <w:keepNext w:val="0"/>
              <w:keepLines w:val="0"/>
              <w:framePr w:w="9586" w:h="10186" w:vSpace="365" w:wrap="notBeside" w:vAnchor="text" w:hAnchor="text" w:x="478" w:y="366"/>
              <w:widowControl w:val="0"/>
              <w:shd w:val="clear" w:color="auto" w:fill="auto"/>
              <w:bidi w:val="0"/>
              <w:spacing w:before="0" w:after="0" w:line="311" w:lineRule="exact"/>
              <w:ind w:left="0" w:right="0" w:firstLine="0"/>
              <w:jc w:val="both"/>
            </w:pPr>
            <w:r>
              <w:rPr>
                <w:color w:val="000000"/>
                <w:spacing w:val="0"/>
                <w:w w:val="100"/>
                <w:position w:val="0"/>
                <w:sz w:val="18"/>
                <w:szCs w:val="18"/>
              </w:rPr>
              <w:t>W</w:t>
            </w:r>
            <w:r>
              <w:rPr>
                <w:color w:val="000000"/>
                <w:spacing w:val="0"/>
                <w:w w:val="100"/>
                <w:position w:val="0"/>
              </w:rPr>
              <w:t>当年合并财务报表总资产的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；以 上述两者孰低确定重要性水平。</w:t>
            </w:r>
          </w:p>
        </w:tc>
        <w:tc>
          <w:tcPr>
            <w:tcBorders>
              <w:top w:val="single" w:sz="4"/>
              <w:left w:val="single" w:sz="4"/>
              <w:right w:val="single" w:sz="4"/>
            </w:tcBorders>
            <w:shd w:val="clear" w:color="auto" w:fill="FFFFFF"/>
            <w:vAlign w:val="center"/>
          </w:tcPr>
          <w:p>
            <w:pPr>
              <w:pStyle w:val="Style9"/>
              <w:keepNext w:val="0"/>
              <w:keepLines w:val="0"/>
              <w:framePr w:w="9586" w:h="10186" w:vSpace="365" w:wrap="notBeside" w:vAnchor="text" w:hAnchor="text" w:x="478" w:y="366"/>
              <w:widowControl w:val="0"/>
              <w:shd w:val="clear" w:color="auto" w:fill="auto"/>
              <w:bidi w:val="0"/>
              <w:spacing w:before="0" w:after="0" w:line="312" w:lineRule="exact"/>
              <w:ind w:left="0" w:right="0" w:firstLine="0"/>
              <w:jc w:val="left"/>
            </w:pPr>
            <w:r>
              <w:rPr>
                <w:color w:val="000000"/>
                <w:spacing w:val="0"/>
                <w:w w:val="100"/>
                <w:position w:val="0"/>
              </w:rPr>
              <w:t>重大缺陷：非财务报告内部控制缺陷 定量评价标准参照财务报告内部控 制缺陷的定量评价标准执行。重要缺 陷：非财务报告内部控制缺陷定量评 价标准参照财务报告内部控制缺陷 的定量评价标准执行。一般缺陷：非 财务报告内部控制缺陷定量评价标 准参照财务报告内部控制缺陷的定 量评价标准执行。</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0186" w:vSpace="365" w:wrap="notBeside" w:vAnchor="text" w:hAnchor="text" w:x="478" w:y="366"/>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9"/>
              <w:keepNext w:val="0"/>
              <w:keepLines w:val="0"/>
              <w:framePr w:w="9586" w:h="10186" w:vSpace="365" w:wrap="notBeside" w:vAnchor="text" w:hAnchor="text" w:x="478" w:y="366"/>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9"/>
              <w:keepNext w:val="0"/>
              <w:keepLines w:val="0"/>
              <w:framePr w:w="9586" w:h="10186" w:vSpace="365" w:wrap="notBeside" w:vAnchor="text" w:hAnchor="text" w:x="478" w:y="366"/>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9"/>
              <w:keepNext w:val="0"/>
              <w:keepLines w:val="0"/>
              <w:framePr w:w="9586" w:h="10186" w:vSpace="365" w:wrap="notBeside" w:vAnchor="text" w:hAnchor="text" w:x="478" w:y="366"/>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0186" w:vSpace="365" w:wrap="notBeside" w:vAnchor="text" w:hAnchor="text" w:x="478" w:y="366"/>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9"/>
              <w:keepNext w:val="0"/>
              <w:keepLines w:val="0"/>
              <w:framePr w:w="9586" w:h="10186" w:vSpace="365" w:wrap="notBeside" w:vAnchor="text" w:hAnchor="text" w:x="478" w:y="366"/>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framePr w:w="9586" w:h="10186" w:vSpace="365" w:wrap="notBeside" w:vAnchor="text" w:hAnchor="text" w:x="478" w:y="366"/>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9"/>
              <w:keepNext w:val="0"/>
              <w:keepLines w:val="0"/>
              <w:framePr w:w="9586" w:h="10186" w:vSpace="365" w:wrap="notBeside" w:vAnchor="text" w:hAnchor="text" w:x="478" w:y="366"/>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40"/>
        <w:keepNext w:val="0"/>
        <w:keepLines w:val="0"/>
        <w:framePr w:w="1296" w:h="365" w:hSpace="477" w:wrap="notBeside" w:vAnchor="text" w:hAnchor="text" w:x="1280" w:y="1"/>
        <w:widowControl w:val="0"/>
        <w:shd w:val="clear" w:color="auto" w:fill="auto"/>
        <w:bidi w:val="0"/>
        <w:spacing w:before="0" w:after="0" w:line="173"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pPr>
    </w:p>
    <w:p>
      <w:pPr>
        <w:pStyle w:val="Style51"/>
        <w:keepNext/>
        <w:keepLines/>
        <w:widowControl w:val="0"/>
        <w:shd w:val="clear" w:color="auto" w:fill="auto"/>
        <w:bidi w:val="0"/>
        <w:spacing w:before="0" w:line="240" w:lineRule="auto"/>
        <w:ind w:left="0" w:right="0" w:firstLine="740"/>
        <w:jc w:val="left"/>
      </w:pPr>
      <w:r>
        <mc:AlternateContent>
          <mc:Choice Requires="wps">
            <w:drawing>
              <wp:anchor distT="0" distB="0" distL="0" distR="0" simplePos="0" relativeHeight="125829411" behindDoc="0" locked="0" layoutInCell="1" allowOverlap="1">
                <wp:simplePos x="0" y="0"/>
                <wp:positionH relativeFrom="page">
                  <wp:posOffset>815340</wp:posOffset>
                </wp:positionH>
                <wp:positionV relativeFrom="margin">
                  <wp:posOffset>-182245</wp:posOffset>
                </wp:positionV>
                <wp:extent cx="411480" cy="359410"/>
                <wp:wrapSquare wrapText="bothSides"/>
                <wp:docPr id="44" name="Shape 44"/>
                <a:graphic xmlns:a="http://schemas.openxmlformats.org/drawingml/2006/main">
                  <a:graphicData uri="http://schemas.microsoft.com/office/word/2010/wordprocessingShape">
                    <wps:wsp>
                      <wps:cNvSpPr txBox="1"/>
                      <wps:spPr>
                        <a:xfrm>
                          <a:ext cx="411480" cy="359410"/>
                        </a:xfrm>
                        <a:prstGeom prst="rect"/>
                        <a:noFill/>
                      </wps:spPr>
                      <wps:txbx>
                        <w:txbxContent>
                          <w:p>
                            <w:pPr>
                              <w:pStyle w:val="Style83"/>
                              <w:keepNext w:val="0"/>
                              <w:keepLines w:val="0"/>
                              <w:widowControl w:val="0"/>
                              <w:shd w:val="clear" w:color="auto" w:fill="auto"/>
                              <w:bidi w:val="0"/>
                              <w:spacing w:after="0" w:line="288" w:lineRule="atLeast"/>
                              <w:ind w:left="0" w:right="0" w:firstLine="0"/>
                              <w:jc w:val="left"/>
                              <w:rPr>
                                <w:sz w:val="32"/>
                                <w:szCs w:val="32"/>
                              </w:rPr>
                            </w:pPr>
                            <w:r>
                              <w:rPr>
                                <w:rFonts w:ascii="Courier New" w:eastAsia="Courier New" w:hAnsi="Courier New" w:cs="Courier New"/>
                                <w:b/>
                                <w:bCs/>
                                <w:color w:val="000000"/>
                                <w:spacing w:val="0"/>
                                <w:w w:val="100"/>
                                <w:position w:val="0"/>
                                <w:sz w:val="45"/>
                                <w:szCs w:val="45"/>
                              </w:rPr>
                              <w:t>I</w:t>
                            </w:r>
                            <w:r>
                              <w:rPr>
                                <w:color w:val="265892"/>
                                <w:spacing w:val="0"/>
                                <w:w w:val="100"/>
                                <w:position w:val="0"/>
                                <w:sz w:val="8"/>
                                <w:szCs w:val="8"/>
                              </w:rPr>
                              <w:t xml:space="preserve">. </w:t>
                            </w:r>
                            <w:r>
                              <w:rPr>
                                <w:spacing w:val="0"/>
                                <w:w w:val="100"/>
                                <w:position w:val="0"/>
                                <w:sz w:val="8"/>
                                <w:szCs w:val="8"/>
                              </w:rPr>
                              <w:t xml:space="preserve">BMNCSraiM </w:t>
                            </w:r>
                            <w:r>
                              <w:rPr>
                                <w:rFonts w:ascii="SimSun" w:eastAsia="SimSun" w:hAnsi="SimSun" w:cs="SimSun"/>
                                <w:color w:val="265892"/>
                                <w:spacing w:val="0"/>
                                <w:w w:val="100"/>
                                <w:position w:val="0"/>
                                <w:sz w:val="34"/>
                                <w:szCs w:val="34"/>
                              </w:rPr>
                              <w:t>✓</w:t>
                            </w:r>
                            <w:r>
                              <w:rPr>
                                <w:rFonts w:ascii="Times New Roman" w:eastAsia="Times New Roman" w:hAnsi="Times New Roman" w:cs="Times New Roman"/>
                                <w:color w:val="265892"/>
                                <w:spacing w:val="0"/>
                                <w:w w:val="100"/>
                                <w:position w:val="0"/>
                                <w:sz w:val="32"/>
                                <w:szCs w:val="32"/>
                              </w:rPr>
                              <w:t>I</w:t>
                            </w:r>
                          </w:p>
                        </w:txbxContent>
                      </wps:txbx>
                      <wps:bodyPr lIns="0" tIns="0" rIns="0" bIns="0">
                        <a:noAutoFit/>
                      </wps:bodyPr>
                    </wps:wsp>
                  </a:graphicData>
                </a:graphic>
              </wp:anchor>
            </w:drawing>
          </mc:Choice>
          <mc:Fallback>
            <w:pict>
              <v:shape id="_x0000_s1070" type="#_x0000_t202" style="position:absolute;margin-left:64.200000000000003pt;margin-top:-14.35pt;width:32.399999999999999pt;height:28.300000000000001pt;z-index:-125829342;mso-wrap-distance-left:0;mso-wrap-distance-right:0;mso-position-horizontal-relative:page;mso-position-vertical-relative:margin" filled="f" stroked="f">
                <v:textbox inset="0,0,0,0">
                  <w:txbxContent>
                    <w:p>
                      <w:pPr>
                        <w:pStyle w:val="Style83"/>
                        <w:keepNext w:val="0"/>
                        <w:keepLines w:val="0"/>
                        <w:widowControl w:val="0"/>
                        <w:shd w:val="clear" w:color="auto" w:fill="auto"/>
                        <w:bidi w:val="0"/>
                        <w:spacing w:after="0" w:line="288" w:lineRule="atLeast"/>
                        <w:ind w:left="0" w:right="0" w:firstLine="0"/>
                        <w:jc w:val="left"/>
                        <w:rPr>
                          <w:sz w:val="32"/>
                          <w:szCs w:val="32"/>
                        </w:rPr>
                      </w:pPr>
                      <w:r>
                        <w:rPr>
                          <w:rFonts w:ascii="Courier New" w:eastAsia="Courier New" w:hAnsi="Courier New" w:cs="Courier New"/>
                          <w:b/>
                          <w:bCs/>
                          <w:color w:val="000000"/>
                          <w:spacing w:val="0"/>
                          <w:w w:val="100"/>
                          <w:position w:val="0"/>
                          <w:sz w:val="45"/>
                          <w:szCs w:val="45"/>
                        </w:rPr>
                        <w:t>I</w:t>
                      </w:r>
                      <w:r>
                        <w:rPr>
                          <w:color w:val="265892"/>
                          <w:spacing w:val="0"/>
                          <w:w w:val="100"/>
                          <w:position w:val="0"/>
                          <w:sz w:val="8"/>
                          <w:szCs w:val="8"/>
                        </w:rPr>
                        <w:t xml:space="preserve">. </w:t>
                      </w:r>
                      <w:r>
                        <w:rPr>
                          <w:spacing w:val="0"/>
                          <w:w w:val="100"/>
                          <w:position w:val="0"/>
                          <w:sz w:val="8"/>
                          <w:szCs w:val="8"/>
                        </w:rPr>
                        <w:t xml:space="preserve">BMNCSraiM </w:t>
                      </w:r>
                      <w:r>
                        <w:rPr>
                          <w:rFonts w:ascii="SimSun" w:eastAsia="SimSun" w:hAnsi="SimSun" w:cs="SimSun"/>
                          <w:color w:val="265892"/>
                          <w:spacing w:val="0"/>
                          <w:w w:val="100"/>
                          <w:position w:val="0"/>
                          <w:sz w:val="34"/>
                          <w:szCs w:val="34"/>
                        </w:rPr>
                        <w:t>✓</w:t>
                      </w:r>
                      <w:r>
                        <w:rPr>
                          <w:rFonts w:ascii="Times New Roman" w:eastAsia="Times New Roman" w:hAnsi="Times New Roman" w:cs="Times New Roman"/>
                          <w:color w:val="265892"/>
                          <w:spacing w:val="0"/>
                          <w:w w:val="100"/>
                          <w:position w:val="0"/>
                          <w:sz w:val="32"/>
                          <w:szCs w:val="32"/>
                        </w:rPr>
                        <w:t>I</w:t>
                      </w:r>
                    </w:p>
                  </w:txbxContent>
                </v:textbox>
                <w10:wrap type="square" anchorx="page" anchory="margin"/>
              </v:shape>
            </w:pict>
          </mc:Fallback>
        </mc:AlternateContent>
      </w: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、内部控制审计报告或鉴证报告</w:t>
      </w:r>
      <w:bookmarkEnd w:id="399"/>
      <w:bookmarkEnd w:id="400"/>
      <w:bookmarkEnd w:id="402"/>
    </w:p>
    <w:p>
      <w:pPr>
        <w:pStyle w:val="Style34"/>
        <w:keepNext w:val="0"/>
        <w:keepLines w:val="0"/>
        <w:widowControl w:val="0"/>
        <w:shd w:val="clear" w:color="auto" w:fill="auto"/>
        <w:bidi w:val="0"/>
        <w:spacing w:before="0" w:after="380" w:line="240" w:lineRule="auto"/>
        <w:ind w:left="0" w:right="0" w:firstLine="740"/>
        <w:jc w:val="left"/>
      </w:pP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740"/>
        <w:jc w:val="left"/>
      </w:pPr>
      <w:bookmarkStart w:id="403" w:name="bookmark403"/>
      <w:bookmarkStart w:id="404" w:name="bookmark404"/>
      <w:bookmarkStart w:id="405" w:name="bookmark405"/>
      <w:r>
        <w:rPr>
          <w:color w:val="000000"/>
          <w:spacing w:val="0"/>
          <w:w w:val="100"/>
          <w:position w:val="0"/>
        </w:rPr>
        <w:t>十七、上市公司治理专项行动自查问题整改情况</w:t>
      </w:r>
      <w:bookmarkEnd w:id="403"/>
      <w:bookmarkEnd w:id="404"/>
      <w:bookmarkEnd w:id="405"/>
    </w:p>
    <w:p>
      <w:pPr>
        <w:pStyle w:val="Style34"/>
        <w:keepNext w:val="0"/>
        <w:keepLines w:val="0"/>
        <w:widowControl w:val="0"/>
        <w:shd w:val="clear" w:color="auto" w:fill="auto"/>
        <w:bidi w:val="0"/>
        <w:spacing w:before="0" w:after="380" w:line="240" w:lineRule="auto"/>
        <w:ind w:left="0" w:right="0" w:firstLine="740"/>
        <w:jc w:val="left"/>
      </w:pPr>
      <w:r>
        <w:rPr>
          <w:color w:val="000000"/>
          <w:spacing w:val="0"/>
          <w:w w:val="100"/>
          <w:position w:val="0"/>
        </w:rPr>
        <w:t>不适用</w:t>
      </w:r>
    </w:p>
    <w:p>
      <w:pPr>
        <w:pStyle w:val="Style2"/>
        <w:keepNext w:val="0"/>
        <w:keepLines w:val="0"/>
        <w:widowControl w:val="0"/>
        <w:shd w:val="clear" w:color="auto" w:fill="auto"/>
        <w:tabs>
          <w:tab w:pos="1504" w:val="left"/>
        </w:tabs>
        <w:bidi w:val="0"/>
        <w:spacing w:before="0" w:after="480"/>
        <w:ind w:left="880" w:right="0" w:firstLine="0"/>
        <w:jc w:val="both"/>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15"/>
        <w:keepNext w:val="0"/>
        <w:keepLines w:val="0"/>
        <w:widowControl w:val="0"/>
        <w:shd w:val="clear" w:color="auto" w:fill="auto"/>
        <w:bidi w:val="0"/>
        <w:spacing w:before="0" w:after="560" w:line="240" w:lineRule="auto"/>
        <w:ind w:left="0" w:right="0" w:firstLine="0"/>
        <w:jc w:val="center"/>
      </w:pPr>
      <w:r>
        <w:rPr>
          <w:color w:val="000000"/>
          <w:spacing w:val="0"/>
          <w:w w:val="100"/>
          <w:position w:val="0"/>
        </w:rPr>
        <w:t>第五节环境和社会责任</w:t>
      </w:r>
    </w:p>
    <w:p>
      <w:pPr>
        <w:pStyle w:val="Style38"/>
        <w:keepNext/>
        <w:keepLines/>
        <w:widowControl w:val="0"/>
        <w:shd w:val="clear" w:color="auto" w:fill="auto"/>
        <w:bidi w:val="0"/>
        <w:spacing w:before="0" w:after="380" w:line="240" w:lineRule="auto"/>
        <w:ind w:left="0" w:right="0" w:firstLine="980"/>
        <w:jc w:val="left"/>
      </w:pPr>
      <w:bookmarkStart w:id="406" w:name="bookmark406"/>
      <w:bookmarkStart w:id="407" w:name="bookmark407"/>
      <w:bookmarkStart w:id="408" w:name="bookmark408"/>
      <w:r>
        <w:rPr>
          <w:color w:val="000000"/>
          <w:spacing w:val="0"/>
          <w:w w:val="100"/>
          <w:position w:val="0"/>
        </w:rPr>
        <w:t>、重大环保问题</w:t>
      </w:r>
      <w:bookmarkEnd w:id="406"/>
      <w:bookmarkEnd w:id="407"/>
      <w:bookmarkEnd w:id="408"/>
    </w:p>
    <w:p>
      <w:pPr>
        <w:pStyle w:val="Style34"/>
        <w:keepNext w:val="0"/>
        <w:keepLines w:val="0"/>
        <w:widowControl w:val="0"/>
        <w:shd w:val="clear" w:color="auto" w:fill="auto"/>
        <w:bidi w:val="0"/>
        <w:spacing w:before="0" w:after="140" w:line="240" w:lineRule="auto"/>
        <w:ind w:left="0" w:right="0" w:firstLine="740"/>
        <w:jc w:val="both"/>
      </w:pPr>
      <w:r>
        <w:rPr>
          <w:color w:val="000000"/>
          <w:spacing w:val="0"/>
          <w:w w:val="100"/>
          <w:position w:val="0"/>
        </w:rPr>
        <w:t>上市公司及其子公司是否属于环境保护部门公布的重点排污单位</w:t>
      </w:r>
    </w:p>
    <w:p>
      <w:pPr>
        <w:pStyle w:val="Style34"/>
        <w:keepNext w:val="0"/>
        <w:keepLines w:val="0"/>
        <w:widowControl w:val="0"/>
        <w:shd w:val="clear" w:color="auto" w:fill="auto"/>
        <w:bidi w:val="0"/>
        <w:spacing w:before="0" w:after="140" w:line="240" w:lineRule="auto"/>
        <w:ind w:left="0" w:right="0" w:firstLine="740"/>
        <w:jc w:val="both"/>
      </w:pPr>
      <w:r>
        <w:rPr>
          <w:color w:val="000000"/>
          <w:spacing w:val="0"/>
          <w:w w:val="100"/>
          <w:position w:val="0"/>
        </w:rPr>
        <w:t>□</w:t>
      </w:r>
      <w:r>
        <w:rPr>
          <w:color w:val="000000"/>
          <w:spacing w:val="0"/>
          <w:w w:val="100"/>
          <w:position w:val="0"/>
        </w:rPr>
        <w:t>是"否</w:t>
      </w:r>
    </w:p>
    <w:p>
      <w:pPr>
        <w:pStyle w:val="Style34"/>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4"/>
        <w:keepNext w:val="0"/>
        <w:keepLines w:val="0"/>
        <w:widowControl w:val="0"/>
        <w:shd w:val="clear" w:color="auto" w:fill="auto"/>
        <w:bidi w:val="0"/>
        <w:spacing w:before="0" w:after="0" w:line="350" w:lineRule="exact"/>
        <w:ind w:left="0" w:right="0" w:firstLine="740"/>
        <w:jc w:val="both"/>
      </w:pPr>
      <w:r>
        <w:rPr>
          <w:color w:val="000000"/>
          <w:spacing w:val="0"/>
          <w:w w:val="100"/>
          <w:position w:val="0"/>
        </w:rPr>
        <w:t>参照重点排污单位披露的其他环境信息</w:t>
      </w:r>
    </w:p>
    <w:p>
      <w:pPr>
        <w:pStyle w:val="Style34"/>
        <w:keepNext w:val="0"/>
        <w:keepLines w:val="0"/>
        <w:widowControl w:val="0"/>
        <w:shd w:val="clear" w:color="auto" w:fill="auto"/>
        <w:bidi w:val="0"/>
        <w:spacing w:before="0" w:after="0" w:line="350" w:lineRule="exact"/>
        <w:ind w:left="740" w:right="0" w:firstLine="0"/>
        <w:jc w:val="both"/>
      </w:pPr>
      <w:r>
        <w:rPr>
          <w:color w:val="000000"/>
          <w:spacing w:val="0"/>
          <w:w w:val="100"/>
          <w:position w:val="0"/>
        </w:rPr>
        <w:t>公司及子公司在日常生产经营中认真执行国家有关环境保护方面的法律法规，报告期内未出现因违反环境保护相关法律法规 而受到处罚的情况。</w:t>
      </w:r>
    </w:p>
    <w:p>
      <w:pPr>
        <w:pStyle w:val="Style34"/>
        <w:keepNext w:val="0"/>
        <w:keepLines w:val="0"/>
        <w:widowControl w:val="0"/>
        <w:shd w:val="clear" w:color="auto" w:fill="auto"/>
        <w:bidi w:val="0"/>
        <w:spacing w:before="0" w:after="0" w:line="350" w:lineRule="exact"/>
        <w:ind w:left="0" w:right="0" w:firstLine="740"/>
        <w:jc w:val="both"/>
      </w:pPr>
      <w:r>
        <w:rPr>
          <w:color w:val="000000"/>
          <w:spacing w:val="0"/>
          <w:w w:val="100"/>
          <w:position w:val="0"/>
        </w:rPr>
        <w:t>在报告期内为减少其碳排放所采取的措施及效果</w:t>
      </w:r>
    </w:p>
    <w:p>
      <w:pPr>
        <w:pStyle w:val="Style34"/>
        <w:keepNext w:val="0"/>
        <w:keepLines w:val="0"/>
        <w:widowControl w:val="0"/>
        <w:shd w:val="clear" w:color="auto" w:fill="auto"/>
        <w:bidi w:val="0"/>
        <w:spacing w:before="0" w:after="0" w:line="350" w:lineRule="exact"/>
        <w:ind w:left="0" w:right="0" w:firstLine="740"/>
        <w:jc w:val="both"/>
      </w:pPr>
      <w:r>
        <w:rPr>
          <w:color w:val="000000"/>
          <w:spacing w:val="0"/>
          <w:w w:val="100"/>
          <w:position w:val="0"/>
        </w:rPr>
        <w:t>□</w:t>
      </w:r>
      <w:r>
        <w:rPr>
          <w:color w:val="000000"/>
          <w:spacing w:val="0"/>
          <w:w w:val="100"/>
          <w:position w:val="0"/>
        </w:rPr>
        <w:t>适用”不适用</w:t>
      </w:r>
    </w:p>
    <w:p>
      <w:pPr>
        <w:pStyle w:val="Style34"/>
        <w:keepNext w:val="0"/>
        <w:keepLines w:val="0"/>
        <w:widowControl w:val="0"/>
        <w:shd w:val="clear" w:color="auto" w:fill="auto"/>
        <w:bidi w:val="0"/>
        <w:spacing w:before="0" w:after="0" w:line="350" w:lineRule="exact"/>
        <w:ind w:left="0" w:right="0" w:firstLine="740"/>
        <w:jc w:val="both"/>
      </w:pPr>
      <w:r>
        <w:rPr>
          <w:color w:val="000000"/>
          <w:spacing w:val="0"/>
          <w:w w:val="100"/>
          <w:position w:val="0"/>
        </w:rPr>
        <w:t>在报告期内为减少其碳排放所采取的措施及效果</w:t>
      </w:r>
    </w:p>
    <w:p>
      <w:pPr>
        <w:pStyle w:val="Style34"/>
        <w:keepNext w:val="0"/>
        <w:keepLines w:val="0"/>
        <w:widowControl w:val="0"/>
        <w:shd w:val="clear" w:color="auto" w:fill="auto"/>
        <w:bidi w:val="0"/>
        <w:spacing w:before="0" w:after="0" w:line="350" w:lineRule="exact"/>
        <w:ind w:left="0" w:right="0" w:firstLine="740"/>
        <w:jc w:val="both"/>
      </w:pPr>
      <w:r>
        <w:rPr>
          <w:color w:val="000000"/>
          <w:spacing w:val="0"/>
          <w:w w:val="100"/>
          <w:position w:val="0"/>
        </w:rPr>
        <w:t>□</w:t>
      </w:r>
      <w:r>
        <w:rPr>
          <w:color w:val="000000"/>
          <w:spacing w:val="0"/>
          <w:w w:val="100"/>
          <w:position w:val="0"/>
        </w:rPr>
        <w:t>适用”不适用</w:t>
      </w:r>
    </w:p>
    <w:p>
      <w:pPr>
        <w:pStyle w:val="Style34"/>
        <w:keepNext w:val="0"/>
        <w:keepLines w:val="0"/>
        <w:widowControl w:val="0"/>
        <w:shd w:val="clear" w:color="auto" w:fill="auto"/>
        <w:bidi w:val="0"/>
        <w:spacing w:before="0" w:after="0" w:line="350" w:lineRule="exact"/>
        <w:ind w:left="0" w:right="0" w:firstLine="740"/>
        <w:jc w:val="both"/>
      </w:pPr>
      <w:r>
        <w:rPr>
          <w:color w:val="000000"/>
          <w:spacing w:val="0"/>
          <w:w w:val="100"/>
          <w:position w:val="0"/>
        </w:rPr>
        <w:t>未披露其他环境信息的原因</w:t>
      </w:r>
    </w:p>
    <w:p>
      <w:pPr>
        <w:pStyle w:val="Style34"/>
        <w:keepNext w:val="0"/>
        <w:keepLines w:val="0"/>
        <w:widowControl w:val="0"/>
        <w:shd w:val="clear" w:color="auto" w:fill="auto"/>
        <w:bidi w:val="0"/>
        <w:spacing w:before="0" w:after="380" w:line="350" w:lineRule="exact"/>
        <w:ind w:left="0" w:right="0" w:firstLine="740"/>
        <w:jc w:val="both"/>
      </w:pPr>
      <w:r>
        <w:rPr>
          <w:color w:val="000000"/>
          <w:spacing w:val="0"/>
          <w:w w:val="100"/>
          <w:position w:val="0"/>
        </w:rPr>
        <w:t>不适用</w:t>
      </w:r>
    </w:p>
    <w:p>
      <w:pPr>
        <w:pStyle w:val="Style38"/>
        <w:keepNext/>
        <w:keepLines/>
        <w:widowControl w:val="0"/>
        <w:shd w:val="clear" w:color="auto" w:fill="auto"/>
        <w:bidi w:val="0"/>
        <w:spacing w:before="0" w:after="240" w:line="240" w:lineRule="auto"/>
        <w:ind w:left="0" w:right="0" w:firstLine="740"/>
        <w:jc w:val="both"/>
      </w:pPr>
      <w:bookmarkStart w:id="409" w:name="bookmark409"/>
      <w:bookmarkStart w:id="410" w:name="bookmark410"/>
      <w:bookmarkStart w:id="411" w:name="bookmark411"/>
      <w:bookmarkStart w:id="412" w:name="bookmark412"/>
      <w:r>
        <w:rPr>
          <w:color w:val="000000"/>
          <w:spacing w:val="0"/>
          <w:w w:val="100"/>
          <w:position w:val="0"/>
        </w:rPr>
        <w:t>二</w:t>
      </w:r>
      <w:bookmarkEnd w:id="411"/>
      <w:r>
        <w:rPr>
          <w:color w:val="000000"/>
          <w:spacing w:val="0"/>
          <w:w w:val="100"/>
          <w:position w:val="0"/>
        </w:rPr>
        <w:t>、社会责任情况</w:t>
      </w:r>
      <w:bookmarkEnd w:id="409"/>
      <w:bookmarkEnd w:id="410"/>
      <w:bookmarkEnd w:id="412"/>
    </w:p>
    <w:p>
      <w:pPr>
        <w:pStyle w:val="Style34"/>
        <w:keepNext w:val="0"/>
        <w:keepLines w:val="0"/>
        <w:widowControl w:val="0"/>
        <w:shd w:val="clear" w:color="auto" w:fill="auto"/>
        <w:bidi w:val="0"/>
        <w:spacing w:before="0" w:after="0" w:line="312" w:lineRule="exact"/>
        <w:ind w:left="740" w:right="0" w:firstLine="0"/>
        <w:jc w:val="both"/>
      </w:pPr>
      <w:r>
        <w:rPr>
          <w:color w:val="000000"/>
          <w:spacing w:val="0"/>
          <w:w w:val="100"/>
          <w:position w:val="0"/>
        </w:rPr>
        <w:t>在做好经营的同时，公司始终不忘初心，牢记作为一个上市公司应承担的社会责任。在产品的设计和推广应用中，紧紧围绕 百姓的痛点开展工作，以人们群众的满意度作为检验产品是否合格的重要维度，并将其纳入到考核中，取得良好的效果。</w:t>
      </w:r>
    </w:p>
    <w:p>
      <w:pPr>
        <w:pStyle w:val="Style34"/>
        <w:keepNext w:val="0"/>
        <w:keepLines w:val="0"/>
        <w:widowControl w:val="0"/>
        <w:shd w:val="clear" w:color="auto" w:fill="auto"/>
        <w:tabs>
          <w:tab w:pos="1271" w:val="left"/>
        </w:tabs>
        <w:bidi w:val="0"/>
        <w:spacing w:before="0" w:after="0" w:line="312" w:lineRule="exact"/>
        <w:ind w:left="0" w:right="0" w:firstLine="740"/>
        <w:jc w:val="both"/>
      </w:pPr>
      <w:bookmarkStart w:id="413" w:name="bookmark413"/>
      <w:r>
        <w:rPr>
          <w:color w:val="000000"/>
          <w:spacing w:val="0"/>
          <w:w w:val="100"/>
          <w:position w:val="0"/>
        </w:rPr>
        <w:t>（</w:t>
      </w:r>
      <w:bookmarkEnd w:id="413"/>
      <w:r>
        <w:rPr>
          <w:color w:val="000000"/>
          <w:spacing w:val="0"/>
          <w:w w:val="100"/>
          <w:position w:val="0"/>
        </w:rPr>
        <w:t>一）</w:t>
        <w:tab/>
        <w:t>为全国各级医院提供临床医疗信息系统与健康服务。</w:t>
      </w:r>
    </w:p>
    <w:p>
      <w:pPr>
        <w:pStyle w:val="Style34"/>
        <w:keepNext w:val="0"/>
        <w:keepLines w:val="0"/>
        <w:widowControl w:val="0"/>
        <w:shd w:val="clear" w:color="auto" w:fill="auto"/>
        <w:bidi w:val="0"/>
        <w:spacing w:before="0" w:after="0" w:line="312" w:lineRule="exact"/>
        <w:ind w:left="740" w:right="0" w:firstLine="0"/>
        <w:jc w:val="both"/>
      </w:pPr>
      <w:r>
        <w:rPr>
          <w:color w:val="000000"/>
          <w:spacing w:val="0"/>
          <w:w w:val="100"/>
          <w:position w:val="0"/>
        </w:rPr>
        <w:t xml:space="preserve">公司医疗业务重点面向医院，为患者提供数字化诊疗服务，产品包括急诊、急救、重症医学临床信息系统等。为使患者有一 个良好的就医体验，公司与医疗机构合作，拍摄了 </w:t>
      </w:r>
      <w:r>
        <w:rPr>
          <w:color w:val="000000"/>
          <w:spacing w:val="0"/>
          <w:w w:val="100"/>
          <w:position w:val="0"/>
          <w:sz w:val="18"/>
          <w:szCs w:val="18"/>
        </w:rPr>
        <w:t>1,000</w:t>
      </w:r>
      <w:r>
        <w:rPr>
          <w:color w:val="000000"/>
          <w:spacing w:val="0"/>
          <w:w w:val="100"/>
          <w:position w:val="0"/>
        </w:rPr>
        <w:t>余部常见疾病的健康宣教视频，并下发到基层医疗机构，通过医院 的门诊、病房、健教平台，采取多种服务形式对患者和家属进行“碎片式”的健康宣教，累计播放量高达数亿次，对推动“健 康中国</w:t>
      </w:r>
      <w:r>
        <w:rPr>
          <w:color w:val="000000"/>
          <w:spacing w:val="0"/>
          <w:w w:val="100"/>
          <w:position w:val="0"/>
          <w:sz w:val="18"/>
          <w:szCs w:val="18"/>
        </w:rPr>
        <w:t>2030</w:t>
      </w:r>
      <w:r>
        <w:rPr>
          <w:color w:val="000000"/>
          <w:spacing w:val="0"/>
          <w:w w:val="100"/>
          <w:position w:val="0"/>
        </w:rPr>
        <w:t>规划”起到了很好的宣传作用。</w:t>
      </w:r>
    </w:p>
    <w:p>
      <w:pPr>
        <w:pStyle w:val="Style34"/>
        <w:keepNext w:val="0"/>
        <w:keepLines w:val="0"/>
        <w:widowControl w:val="0"/>
        <w:shd w:val="clear" w:color="auto" w:fill="auto"/>
        <w:tabs>
          <w:tab w:pos="1271" w:val="left"/>
        </w:tabs>
        <w:bidi w:val="0"/>
        <w:spacing w:before="0" w:after="0" w:line="312" w:lineRule="exact"/>
        <w:ind w:left="0" w:right="0" w:firstLine="740"/>
        <w:jc w:val="both"/>
      </w:pPr>
      <w:bookmarkStart w:id="414" w:name="bookmark414"/>
      <w:r>
        <w:rPr>
          <w:color w:val="000000"/>
          <w:spacing w:val="0"/>
          <w:w w:val="100"/>
          <w:position w:val="0"/>
        </w:rPr>
        <w:t>（</w:t>
      </w:r>
      <w:bookmarkEnd w:id="414"/>
      <w:r>
        <w:rPr>
          <w:color w:val="000000"/>
          <w:spacing w:val="0"/>
          <w:w w:val="100"/>
          <w:position w:val="0"/>
        </w:rPr>
        <w:t>二）</w:t>
        <w:tab/>
        <w:t>公司持续为社会公共管理提供民生保障建设与服务。</w:t>
      </w:r>
    </w:p>
    <w:p>
      <w:pPr>
        <w:pStyle w:val="Style34"/>
        <w:keepNext w:val="0"/>
        <w:keepLines w:val="0"/>
        <w:widowControl w:val="0"/>
        <w:shd w:val="clear" w:color="auto" w:fill="auto"/>
        <w:bidi w:val="0"/>
        <w:spacing w:before="0" w:after="0" w:line="312" w:lineRule="exact"/>
        <w:ind w:left="740" w:right="0" w:firstLine="0"/>
        <w:jc w:val="both"/>
      </w:pPr>
      <w:r>
        <w:rPr>
          <w:color w:val="000000"/>
          <w:spacing w:val="0"/>
          <w:w w:val="100"/>
          <w:position w:val="0"/>
        </w:rPr>
        <w:t>公司智慧城市业务为各级社会保障部门提供了高度融合的业务经办、公共服务、监控管理和大数据分析支撑手段，让百姓享 受到更多大数据带来的便利，实现“数据多跑路，群众少跑腿”。促进政府职能转变和创新的便民服务模式，打通了民生服 务的“最后一公里”，切实提升了人民群众的幸福感和安全感。</w:t>
      </w:r>
    </w:p>
    <w:p>
      <w:pPr>
        <w:pStyle w:val="Style34"/>
        <w:keepNext w:val="0"/>
        <w:keepLines w:val="0"/>
        <w:widowControl w:val="0"/>
        <w:shd w:val="clear" w:color="auto" w:fill="auto"/>
        <w:tabs>
          <w:tab w:pos="1271" w:val="left"/>
        </w:tabs>
        <w:bidi w:val="0"/>
        <w:spacing w:before="0" w:after="0" w:line="312" w:lineRule="exact"/>
        <w:ind w:left="0" w:right="0" w:firstLine="740"/>
        <w:jc w:val="both"/>
      </w:pPr>
      <w:bookmarkStart w:id="415" w:name="bookmark415"/>
      <w:r>
        <w:rPr>
          <w:color w:val="000000"/>
          <w:spacing w:val="0"/>
          <w:w w:val="100"/>
          <w:position w:val="0"/>
        </w:rPr>
        <w:t>（</w:t>
      </w:r>
      <w:bookmarkEnd w:id="415"/>
      <w:r>
        <w:rPr>
          <w:color w:val="000000"/>
          <w:spacing w:val="0"/>
          <w:w w:val="100"/>
          <w:position w:val="0"/>
        </w:rPr>
        <w:t>三）</w:t>
        <w:tab/>
        <w:t>公司持续为抗击疫情提供业务保障与产品创新。</w:t>
      </w:r>
    </w:p>
    <w:p>
      <w:pPr>
        <w:pStyle w:val="Style34"/>
        <w:keepNext w:val="0"/>
        <w:keepLines w:val="0"/>
        <w:widowControl w:val="0"/>
        <w:shd w:val="clear" w:color="auto" w:fill="auto"/>
        <w:bidi w:val="0"/>
        <w:spacing w:before="0" w:after="0" w:line="312" w:lineRule="exact"/>
        <w:ind w:left="740" w:right="0" w:firstLine="0"/>
        <w:jc w:val="left"/>
      </w:pPr>
      <w:r>
        <w:rPr>
          <w:color w:val="000000"/>
          <w:spacing w:val="0"/>
          <w:w w:val="100"/>
          <w:position w:val="0"/>
        </w:rPr>
        <w:t>自从新型冠状病毒肆虐以来，公司在第一时间对产品进行有针对性的研发和升级，推出了“发热门诊预检分诊解决方案”、 “区域应急医疗协同救治平台”、“重症隔离监护系统”等产品，已经应用在疫情救治的第一线，最大限度地减少了医护人 员进入病房的次数，从根本上减少了医护人员在护理过程中被感染的可能性，同时也节约了大量防护工具等医疗资源。研发 的流感上报系统、新冠肺炎上报系统，有效支持了新冠数据上报和数据统计。</w:t>
      </w:r>
    </w:p>
    <w:p>
      <w:pPr>
        <w:pStyle w:val="Style34"/>
        <w:keepNext w:val="0"/>
        <w:keepLines w:val="0"/>
        <w:widowControl w:val="0"/>
        <w:shd w:val="clear" w:color="auto" w:fill="auto"/>
        <w:bidi w:val="0"/>
        <w:spacing w:before="0" w:after="140" w:line="312" w:lineRule="exact"/>
        <w:ind w:left="740" w:right="0" w:firstLine="0"/>
        <w:jc w:val="left"/>
      </w:pPr>
      <w:r>
        <w:rPr>
          <w:color w:val="000000"/>
          <w:spacing w:val="0"/>
          <w:w w:val="100"/>
          <w:position w:val="0"/>
        </w:rPr>
        <w:t>公司积极与社会公共保障部门合作，配合统计辽宁电力分析涉疫区域的企业和居民的用电变化，形成对涉疫区域人口流动分 析与涉疫区域复工复产等情况监测的大数据场景及报告，解决了对涉疫社区的人口的动态监控难题，并协助商务部门动态掌</w:t>
      </w:r>
      <w:r>
        <w:br w:type="page"/>
      </w:r>
    </w:p>
    <w:p>
      <w:pPr>
        <w:pStyle w:val="Style34"/>
        <w:keepNext w:val="0"/>
        <w:keepLines w:val="0"/>
        <w:widowControl w:val="0"/>
        <w:shd w:val="clear" w:color="auto" w:fill="auto"/>
        <w:bidi w:val="0"/>
        <w:spacing w:before="0" w:after="0" w:line="240" w:lineRule="auto"/>
        <w:ind w:left="0" w:right="0" w:firstLine="740"/>
        <w:jc w:val="both"/>
      </w:pPr>
      <w:r>
        <mc:AlternateContent>
          <mc:Choice Requires="wps">
            <w:drawing>
              <wp:anchor distT="0" distB="0" distL="114300" distR="114300" simplePos="0" relativeHeight="125829413" behindDoc="0" locked="0" layoutInCell="1" allowOverlap="1">
                <wp:simplePos x="0" y="0"/>
                <wp:positionH relativeFrom="page">
                  <wp:posOffset>803275</wp:posOffset>
                </wp:positionH>
                <wp:positionV relativeFrom="margin">
                  <wp:posOffset>-75565</wp:posOffset>
                </wp:positionV>
                <wp:extent cx="1243330" cy="298450"/>
                <wp:wrapTopAndBottom/>
                <wp:docPr id="46" name="Shape 46"/>
                <a:graphic xmlns:a="http://schemas.openxmlformats.org/drawingml/2006/main">
                  <a:graphicData uri="http://schemas.microsoft.com/office/word/2010/wordprocessingShape">
                    <wps:wsp>
                      <wps:cNvSpPr txBox="1"/>
                      <wps:spPr>
                        <a:xfrm>
                          <a:ext cx="1243330" cy="29845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072" type="#_x0000_t202" style="position:absolute;margin-left:63.25pt;margin-top:-5.9500000000000002pt;width:97.900000000000006pt;height:23.5pt;z-index:-125829340;mso-wrap-distance-left:9.pt;mso-wrap-distance-right:9.pt;mso-position-horizontal-relative:page;mso-position-vertical-relative:margin"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anchory="margin"/>
              </v:shape>
            </w:pict>
          </mc:Fallback>
        </mc:AlternateContent>
      </w:r>
      <w:r>
        <w:rPr>
          <w:color w:val="000000"/>
          <w:spacing w:val="0"/>
          <w:w w:val="100"/>
          <w:position w:val="0"/>
        </w:rPr>
        <w:t>握了全省</w:t>
      </w:r>
      <w:r>
        <w:rPr>
          <w:color w:val="000000"/>
          <w:spacing w:val="0"/>
          <w:w w:val="100"/>
          <w:position w:val="0"/>
          <w:sz w:val="18"/>
          <w:szCs w:val="18"/>
        </w:rPr>
        <w:t>24.5</w:t>
      </w:r>
      <w:r>
        <w:rPr>
          <w:color w:val="000000"/>
          <w:spacing w:val="0"/>
          <w:w w:val="100"/>
          <w:position w:val="0"/>
        </w:rPr>
        <w:t>万企业受疫情影响状况，通过大数据产品与服务客观反映出社区与企业的防疫抗疫状态，获得省工信厅、卫健</w:t>
      </w:r>
    </w:p>
    <w:p>
      <w:pPr>
        <w:pStyle w:val="Style3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委等上级单位的一致好评。</w:t>
      </w:r>
    </w:p>
    <w:p>
      <w:pPr>
        <w:pStyle w:val="Style34"/>
        <w:keepNext w:val="0"/>
        <w:keepLines w:val="0"/>
        <w:widowControl w:val="0"/>
        <w:shd w:val="clear" w:color="auto" w:fill="auto"/>
        <w:bidi w:val="0"/>
        <w:spacing w:before="0" w:after="0" w:line="312" w:lineRule="exact"/>
        <w:ind w:left="740" w:right="0" w:firstLine="0"/>
        <w:jc w:val="both"/>
      </w:pPr>
      <w:r>
        <w:rPr>
          <w:color w:val="000000"/>
          <w:spacing w:val="0"/>
          <w:w w:val="100"/>
          <w:position w:val="0"/>
        </w:rPr>
        <w:t>公司研发的疫情防控系统通过运营商、铁路、公路等多部门的数据比对及早发现高危人员与高危地区人员筛查病例，有效遏 制疫情扩散和蔓延，减少新型冠状病毒感染对公众健康造成的危害。通过部署于卡点的身份核查系统，实时监测该区域人员 出站情况。通过身份证数据统计分析，减轻防疫监管人员工作强度及有效遏制疫情扩散和蔓延提供辅助支持。</w:t>
      </w:r>
    </w:p>
    <w:p>
      <w:pPr>
        <w:pStyle w:val="Style34"/>
        <w:keepNext w:val="0"/>
        <w:keepLines w:val="0"/>
        <w:widowControl w:val="0"/>
        <w:shd w:val="clear" w:color="auto" w:fill="auto"/>
        <w:bidi w:val="0"/>
        <w:spacing w:before="0" w:after="0" w:line="312" w:lineRule="exact"/>
        <w:ind w:left="740" w:right="0" w:firstLine="0"/>
        <w:jc w:val="both"/>
      </w:pPr>
      <w:r>
        <w:rPr>
          <w:color w:val="000000"/>
          <w:spacing w:val="0"/>
          <w:w w:val="100"/>
          <w:position w:val="0"/>
        </w:rPr>
        <w:t>与此同时，荣科科技的员工在疫情期间克服重重困难，坚守岗位，累计有</w:t>
      </w:r>
      <w:r>
        <w:rPr>
          <w:color w:val="000000"/>
          <w:spacing w:val="0"/>
          <w:w w:val="100"/>
          <w:position w:val="0"/>
          <w:sz w:val="18"/>
          <w:szCs w:val="18"/>
        </w:rPr>
        <w:t>1,000</w:t>
      </w:r>
      <w:r>
        <w:rPr>
          <w:color w:val="000000"/>
          <w:spacing w:val="0"/>
          <w:w w:val="100"/>
          <w:position w:val="0"/>
        </w:rPr>
        <w:t>多人次赶赴在各省市的政府公共服务、交通、 社保、医卫、医院、医局等民生部门，不断在现场更新系统，优化产品，分析医疗数据，为保障信息化建设与维护运行，成 为地方疫情抗击的主力军。</w:t>
      </w:r>
    </w:p>
    <w:p>
      <w:pPr>
        <w:pStyle w:val="Style34"/>
        <w:keepNext w:val="0"/>
        <w:keepLines w:val="0"/>
        <w:widowControl w:val="0"/>
        <w:shd w:val="clear" w:color="auto" w:fill="auto"/>
        <w:bidi w:val="0"/>
        <w:spacing w:before="0" w:after="0" w:line="312" w:lineRule="exact"/>
        <w:ind w:left="740" w:right="0" w:firstLine="0"/>
        <w:jc w:val="both"/>
      </w:pPr>
      <w:r>
        <w:rPr>
          <w:color w:val="000000"/>
          <w:spacing w:val="0"/>
          <w:w w:val="100"/>
          <w:position w:val="0"/>
        </w:rPr>
        <w:t>基于公司在抗疫中的表现，根据辽宁省工业和信息化厅《关于发布省级疫情防控重点保障企业名单的通知》（辽工信明电 〔</w:t>
      </w:r>
      <w:r>
        <w:rPr>
          <w:color w:val="000000"/>
          <w:spacing w:val="0"/>
          <w:w w:val="100"/>
          <w:position w:val="0"/>
          <w:sz w:val="18"/>
          <w:szCs w:val="18"/>
        </w:rPr>
        <w:t>2020</w:t>
      </w:r>
      <w:r>
        <w:rPr>
          <w:color w:val="000000"/>
          <w:spacing w:val="0"/>
          <w:w w:val="100"/>
          <w:position w:val="0"/>
        </w:rPr>
        <w:t xml:space="preserve">〕 </w:t>
      </w:r>
      <w:r>
        <w:rPr>
          <w:color w:val="000000"/>
          <w:spacing w:val="0"/>
          <w:w w:val="100"/>
          <w:position w:val="0"/>
          <w:sz w:val="18"/>
          <w:szCs w:val="18"/>
        </w:rPr>
        <w:t>40</w:t>
      </w:r>
      <w:r>
        <w:rPr>
          <w:color w:val="000000"/>
          <w:spacing w:val="0"/>
          <w:w w:val="100"/>
          <w:position w:val="0"/>
        </w:rPr>
        <w:t>号）精神，荣科科技被列入辽宁省工业和信息化厅疫情防控重点保障企业名单（第一批）。</w:t>
      </w:r>
    </w:p>
    <w:p>
      <w:pPr>
        <w:pStyle w:val="Style34"/>
        <w:keepNext w:val="0"/>
        <w:keepLines w:val="0"/>
        <w:widowControl w:val="0"/>
        <w:shd w:val="clear" w:color="auto" w:fill="auto"/>
        <w:bidi w:val="0"/>
        <w:spacing w:before="0" w:after="0" w:line="312" w:lineRule="exact"/>
        <w:ind w:left="0" w:right="0" w:firstLine="740"/>
        <w:jc w:val="both"/>
      </w:pPr>
      <w:bookmarkStart w:id="416" w:name="bookmark416"/>
      <w:r>
        <w:rPr>
          <w:color w:val="000000"/>
          <w:spacing w:val="0"/>
          <w:w w:val="100"/>
          <w:position w:val="0"/>
        </w:rPr>
        <w:t>（</w:t>
      </w:r>
      <w:bookmarkEnd w:id="416"/>
      <w:r>
        <w:rPr>
          <w:color w:val="000000"/>
          <w:spacing w:val="0"/>
          <w:w w:val="100"/>
          <w:position w:val="0"/>
        </w:rPr>
        <w:t>四）关爱员工、稳岗不减员，减轻社会就业压力。</w:t>
      </w:r>
    </w:p>
    <w:p>
      <w:pPr>
        <w:pStyle w:val="Style34"/>
        <w:keepNext w:val="0"/>
        <w:keepLines w:val="0"/>
        <w:widowControl w:val="0"/>
        <w:shd w:val="clear" w:color="auto" w:fill="auto"/>
        <w:bidi w:val="0"/>
        <w:spacing w:before="0" w:after="380" w:line="312" w:lineRule="exact"/>
        <w:ind w:left="740" w:right="0" w:firstLine="0"/>
        <w:jc w:val="both"/>
      </w:pPr>
      <w:r>
        <w:rPr>
          <w:color w:val="000000"/>
          <w:spacing w:val="0"/>
          <w:w w:val="100"/>
          <w:position w:val="0"/>
        </w:rPr>
        <w:t>公司面对疫情反复、公共财政预算缩减、客户回款进度减慢的各种经营压力，以社会责任为己任，在疫情期间采取对员工“强 保障、不掉队”的指导政策，既要从各方面减轻企业经营成本，又要做到不放弃每一位员工，对于部分能力较弱、掉队员工 通过加强技能培训、转岗过渡、开展新业务等方式积极创造再就业机会，公司员工总数不减反增，提供了近百个新的工作岗 位，有力的保障了员工的切身利益，在增强了员工的归属感和凝聚力的同时，减轻了社会就业压力。</w:t>
      </w:r>
    </w:p>
    <w:p>
      <w:pPr>
        <w:pStyle w:val="Style38"/>
        <w:keepNext/>
        <w:keepLines/>
        <w:widowControl w:val="0"/>
        <w:shd w:val="clear" w:color="auto" w:fill="auto"/>
        <w:bidi w:val="0"/>
        <w:spacing w:before="0" w:after="280" w:line="240" w:lineRule="auto"/>
        <w:ind w:left="0" w:right="0" w:firstLine="740"/>
        <w:jc w:val="left"/>
      </w:pPr>
      <w:bookmarkStart w:id="417" w:name="bookmark417"/>
      <w:bookmarkStart w:id="418" w:name="bookmark418"/>
      <w:bookmarkStart w:id="419" w:name="bookmark419"/>
      <w:bookmarkStart w:id="420" w:name="bookmark420"/>
      <w:r>
        <w:rPr>
          <w:color w:val="000000"/>
          <w:spacing w:val="0"/>
          <w:w w:val="100"/>
          <w:position w:val="0"/>
        </w:rPr>
        <w:t>三</w:t>
      </w:r>
      <w:bookmarkEnd w:id="419"/>
      <w:r>
        <w:rPr>
          <w:color w:val="000000"/>
          <w:spacing w:val="0"/>
          <w:w w:val="100"/>
          <w:position w:val="0"/>
        </w:rPr>
        <w:t>、巩固拓展脱贫攻坚成果、乡村振兴的情况</w:t>
      </w:r>
      <w:bookmarkEnd w:id="417"/>
      <w:bookmarkEnd w:id="418"/>
      <w:bookmarkEnd w:id="420"/>
    </w:p>
    <w:p>
      <w:pPr>
        <w:pStyle w:val="Style34"/>
        <w:keepNext w:val="0"/>
        <w:keepLines w:val="0"/>
        <w:widowControl w:val="0"/>
        <w:shd w:val="clear" w:color="auto" w:fill="auto"/>
        <w:bidi w:val="0"/>
        <w:spacing w:before="0" w:after="0" w:line="314" w:lineRule="exact"/>
        <w:ind w:left="74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年是全面建成小康社会和打赢脱贫攻坚战的巩固之年，也是全面推进乡村振兴的开局之年。荣科科技管理层认真学习党 和政府历次下发的有关文件，深刻领会中央的战略意图，在脱贫攻坚和乡村振兴的实践中贡献自己的智慧。</w:t>
      </w:r>
    </w:p>
    <w:p>
      <w:pPr>
        <w:pStyle w:val="Style34"/>
        <w:keepNext w:val="0"/>
        <w:keepLines w:val="0"/>
        <w:widowControl w:val="0"/>
        <w:shd w:val="clear" w:color="auto" w:fill="auto"/>
        <w:tabs>
          <w:tab w:pos="1211" w:val="left"/>
        </w:tabs>
        <w:bidi w:val="0"/>
        <w:spacing w:before="0" w:after="0" w:line="314" w:lineRule="exact"/>
        <w:ind w:left="0" w:right="0" w:firstLine="740"/>
        <w:jc w:val="both"/>
      </w:pPr>
      <w:bookmarkStart w:id="421" w:name="bookmark421"/>
      <w:r>
        <w:rPr>
          <w:color w:val="000000"/>
          <w:spacing w:val="0"/>
          <w:w w:val="100"/>
          <w:position w:val="0"/>
        </w:rPr>
        <w:t>（</w:t>
      </w:r>
      <w:bookmarkEnd w:id="421"/>
      <w:r>
        <w:rPr>
          <w:color w:val="000000"/>
          <w:spacing w:val="0"/>
          <w:w w:val="100"/>
          <w:position w:val="0"/>
        </w:rPr>
        <w:t>一）</w:t>
        <w:tab/>
        <w:t>基层医卫系统打通医疗症结，服务到乡村，坚决阻击因病返贫。</w:t>
      </w:r>
    </w:p>
    <w:p>
      <w:pPr>
        <w:pStyle w:val="Style34"/>
        <w:keepNext w:val="0"/>
        <w:keepLines w:val="0"/>
        <w:widowControl w:val="0"/>
        <w:shd w:val="clear" w:color="auto" w:fill="auto"/>
        <w:bidi w:val="0"/>
        <w:spacing w:before="0" w:after="0" w:line="314" w:lineRule="exact"/>
        <w:ind w:left="740" w:right="0" w:firstLine="0"/>
        <w:jc w:val="left"/>
      </w:pPr>
      <w:r>
        <w:rPr>
          <w:color w:val="000000"/>
          <w:spacing w:val="0"/>
          <w:w w:val="100"/>
          <w:position w:val="0"/>
        </w:rPr>
        <w:t>脱贫攻坚，因病致贫，因病返贫，是不少贫困家庭的心头事，也是脱贫攻坚的“硬骨头”。公司响应国家医疗改革指导政策， 大力投入资源进行产品开发，开展的远程服务平台业务旨在解决边远地区患者就医难、就医远的问题，尽量减少患者患病后 往返奔波的负担和压力。例如在宁夏吴忠市红寺堡区人民医院建设了基于县级医疗机构的远程医共体项目，为下设的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个 乡村社区卫生服务站提供远程门诊服务。项目开通以来，已经为千名农村地区的患者提供了不同形式的医疗服务，基本实现 了 “小病不出村、大病不出县、医疗在基层”的社会目标，不但降低了农村老百姓的就医负担，也减轻了国家社保的压力。 另外，平台也逐步成为了吴忠市的医疗培训服务中心，为基层医护人员提供远程培训服务的同时，降低了基层医疗费用的开 支。</w:t>
      </w:r>
    </w:p>
    <w:p>
      <w:pPr>
        <w:pStyle w:val="Style34"/>
        <w:keepNext w:val="0"/>
        <w:keepLines w:val="0"/>
        <w:widowControl w:val="0"/>
        <w:shd w:val="clear" w:color="auto" w:fill="auto"/>
        <w:bidi w:val="0"/>
        <w:spacing w:before="0" w:after="0" w:line="314" w:lineRule="exact"/>
        <w:ind w:left="740" w:right="0" w:firstLine="0"/>
        <w:jc w:val="left"/>
      </w:pPr>
      <w:r>
        <w:rPr>
          <w:color w:val="000000"/>
          <w:spacing w:val="0"/>
          <w:w w:val="100"/>
          <w:position w:val="0"/>
        </w:rPr>
        <w:t>公司的基层卫生信息系统和医共体建设，在推动县医院综合能力持续提升的同时，也为县级医院的建设“量体裁衣”，推动 资源整合，依靠较低的建设成本，赋能县域级医疗建设，为新农村基层医疗建设和百姓就医提供了有力保障。在开展基层医 疗业务项目上，公司克服山区交通不便、办公环境恶劣、项目预算不到位等困难，为偏远贫困乡村的百姓解决了看病难的问 题。</w:t>
      </w:r>
    </w:p>
    <w:p>
      <w:pPr>
        <w:pStyle w:val="Style34"/>
        <w:keepNext w:val="0"/>
        <w:keepLines w:val="0"/>
        <w:widowControl w:val="0"/>
        <w:shd w:val="clear" w:color="auto" w:fill="auto"/>
        <w:tabs>
          <w:tab w:pos="1211" w:val="left"/>
        </w:tabs>
        <w:bidi w:val="0"/>
        <w:spacing w:before="0" w:after="0" w:line="314" w:lineRule="exact"/>
        <w:ind w:left="0" w:right="0" w:firstLine="740"/>
        <w:jc w:val="both"/>
      </w:pPr>
      <w:bookmarkStart w:id="422" w:name="bookmark422"/>
      <w:r>
        <w:rPr>
          <w:color w:val="000000"/>
          <w:spacing w:val="0"/>
          <w:w w:val="100"/>
          <w:position w:val="0"/>
        </w:rPr>
        <w:t>（</w:t>
      </w:r>
      <w:bookmarkEnd w:id="422"/>
      <w:r>
        <w:rPr>
          <w:color w:val="000000"/>
          <w:spacing w:val="0"/>
          <w:w w:val="100"/>
          <w:position w:val="0"/>
        </w:rPr>
        <w:t>二）</w:t>
        <w:tab/>
        <w:t>精准监测贫困人群数据，动态分析保障政策</w:t>
      </w:r>
    </w:p>
    <w:p>
      <w:pPr>
        <w:pStyle w:val="Style34"/>
        <w:keepNext w:val="0"/>
        <w:keepLines w:val="0"/>
        <w:widowControl w:val="0"/>
        <w:shd w:val="clear" w:color="auto" w:fill="auto"/>
        <w:bidi w:val="0"/>
        <w:spacing w:before="0" w:after="0" w:line="314" w:lineRule="exact"/>
        <w:ind w:left="74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年，公司在国家新医保政策的指导下，构建了城乡医保信息系统，基本实现了城乡居民医保基金统筹、大病保险、医疗 救助等“一站式”结算。重点是建档立卡，解决贫困人口的报销问题。在信息系统中，着重完善贫困人口的医疗费用报销功 能，针对补助人群信息抓取、统筹报销比例设定、大病起付线、大病报销等信息实时分析，实现了动态调控，为精准扶贫提 供了有力保障。</w:t>
      </w:r>
    </w:p>
    <w:p>
      <w:pPr>
        <w:pStyle w:val="Style34"/>
        <w:keepNext w:val="0"/>
        <w:keepLines w:val="0"/>
        <w:widowControl w:val="0"/>
        <w:shd w:val="clear" w:color="auto" w:fill="auto"/>
        <w:bidi w:val="0"/>
        <w:spacing w:before="0" w:after="0" w:line="314" w:lineRule="exact"/>
        <w:ind w:left="740" w:right="0" w:firstLine="0"/>
        <w:jc w:val="both"/>
        <w:sectPr>
          <w:footnotePr>
            <w:pos w:val="pageBottom"/>
            <w:numFmt w:val="decimal"/>
            <w:numRestart w:val="continuous"/>
          </w:footnotePr>
          <w:pgSz w:w="11900" w:h="16840"/>
          <w:pgMar w:top="1138" w:right="983" w:bottom="1346" w:left="377" w:header="0" w:footer="3" w:gutter="0"/>
          <w:cols w:space="720"/>
          <w:noEndnote/>
          <w:rtlGutter w:val="0"/>
          <w:docGrid w:linePitch="360"/>
        </w:sectPr>
      </w:pPr>
      <w:r>
        <w:rPr>
          <w:color w:val="000000"/>
          <w:spacing w:val="0"/>
          <w:w w:val="100"/>
          <w:position w:val="0"/>
        </w:rPr>
        <w:t>另外，公司积极配合辽宁电力全力研发数据产品，帮助政府部门推进防止返贫监测、低保群体生活状况的精准监测工作，以 “电力大数据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返贫监测”为着力点，从社会特征和用电特征对边缘贫困人口进行特征解析，开展边缘贫困及低保人口画像 识别，直观的反映出脱贫质量、帮扶成效、返贫风险等社会救助工作的重点关注内容，辅助各级政府精准扶贫。在基本民生 保障、养老救助等社会服务项目上持续凝心聚力，有序开展各项保障工作。</w:t>
      </w:r>
    </w:p>
    <w:p>
      <w:pPr>
        <w:widowControl w:val="0"/>
        <w:jc w:val="center"/>
        <w:rPr>
          <w:sz w:val="2"/>
          <w:szCs w:val="2"/>
        </w:rPr>
      </w:pPr>
      <w:r>
        <w:drawing>
          <wp:inline>
            <wp:extent cx="1298575" cy="51816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5"/>
                    <a:stretch/>
                  </pic:blipFill>
                  <pic:spPr>
                    <a:xfrm>
                      <a:ext cx="1298575" cy="518160"/>
                    </a:xfrm>
                    <a:prstGeom prst="rect"/>
                  </pic:spPr>
                </pic:pic>
              </a:graphicData>
            </a:graphic>
          </wp:inline>
        </w:drawing>
      </w:r>
    </w:p>
    <w:p>
      <w:pPr>
        <w:pStyle w:val="Style54"/>
        <w:keepNext w:val="0"/>
        <w:keepLines w:val="0"/>
        <w:widowControl w:val="0"/>
        <w:shd w:val="clear" w:color="auto" w:fill="auto"/>
        <w:bidi w:val="0"/>
        <w:spacing w:before="0" w:after="0"/>
        <w:ind w:left="778"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p>
      <w:pPr>
        <w:widowControl w:val="0"/>
        <w:spacing w:after="459" w:line="1" w:lineRule="exact"/>
      </w:pPr>
    </w:p>
    <w:p>
      <w:pPr>
        <w:pStyle w:val="Style15"/>
        <w:keepNext w:val="0"/>
        <w:keepLines w:val="0"/>
        <w:widowControl w:val="0"/>
        <w:shd w:val="clear" w:color="auto" w:fill="auto"/>
        <w:bidi w:val="0"/>
        <w:spacing w:before="0" w:after="520" w:line="240" w:lineRule="auto"/>
        <w:ind w:left="0" w:right="0" w:firstLine="840"/>
        <w:jc w:val="left"/>
      </w:pPr>
      <w:r>
        <w:rPr>
          <w:color w:val="000000"/>
          <w:spacing w:val="0"/>
          <w:w w:val="100"/>
          <w:position w:val="0"/>
        </w:rPr>
        <w:t>第六节重要事项</w:t>
      </w:r>
    </w:p>
    <w:p>
      <w:pPr>
        <w:pStyle w:val="Style38"/>
        <w:keepNext/>
        <w:keepLines/>
        <w:widowControl w:val="0"/>
        <w:shd w:val="clear" w:color="auto" w:fill="auto"/>
        <w:bidi w:val="0"/>
        <w:spacing w:before="0" w:after="300" w:line="240" w:lineRule="auto"/>
        <w:ind w:left="0" w:right="0" w:firstLine="840"/>
        <w:jc w:val="left"/>
      </w:pPr>
      <w:bookmarkStart w:id="423" w:name="bookmark423"/>
      <w:bookmarkStart w:id="424" w:name="bookmark424"/>
      <w:bookmarkStart w:id="425" w:name="bookmark425"/>
      <w:bookmarkStart w:id="426" w:name="bookmark426"/>
      <w:r>
        <w:rPr>
          <w:color w:val="000000"/>
          <w:spacing w:val="0"/>
          <w:w w:val="100"/>
          <w:position w:val="0"/>
        </w:rPr>
        <w:t>一</w:t>
      </w:r>
      <w:bookmarkEnd w:id="425"/>
      <w:r>
        <w:rPr>
          <w:color w:val="000000"/>
          <w:spacing w:val="0"/>
          <w:w w:val="100"/>
          <w:position w:val="0"/>
        </w:rPr>
        <w:t>、承诺事项履行情况</w:t>
      </w:r>
      <w:bookmarkEnd w:id="423"/>
      <w:bookmarkEnd w:id="424"/>
      <w:bookmarkEnd w:id="426"/>
    </w:p>
    <w:p>
      <w:pPr>
        <w:pStyle w:val="Style51"/>
        <w:keepNext/>
        <w:keepLines/>
        <w:widowControl w:val="0"/>
        <w:shd w:val="clear" w:color="auto" w:fill="auto"/>
        <w:bidi w:val="0"/>
        <w:spacing w:before="0" w:after="360" w:line="317" w:lineRule="exact"/>
        <w:ind w:left="840" w:right="0" w:firstLine="2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、公司实际控制人、股东、关联方、收购人以及公司等承诺相关方在报告期内履行完毕及截至报告期末 尚未履行完毕的承诺事项</w:t>
      </w:r>
      <w:bookmarkEnd w:id="427"/>
      <w:bookmarkEnd w:id="428"/>
      <w:bookmarkEnd w:id="430"/>
    </w:p>
    <w:p>
      <w:pPr>
        <w:pStyle w:val="Style40"/>
        <w:keepNext w:val="0"/>
        <w:keepLines w:val="0"/>
        <w:widowControl w:val="0"/>
        <w:shd w:val="clear" w:color="auto" w:fill="auto"/>
        <w:bidi w:val="0"/>
        <w:spacing w:before="0" w:after="0" w:line="240" w:lineRule="auto"/>
        <w:ind w:left="859"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26"/>
        <w:gridCol w:w="994"/>
        <w:gridCol w:w="989"/>
        <w:gridCol w:w="3970"/>
        <w:gridCol w:w="994"/>
        <w:gridCol w:w="946"/>
        <w:gridCol w:w="1118"/>
      </w:tblGrid>
      <w:tr>
        <w:trPr>
          <w:trHeight w:val="31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610"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权益变动报告</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书中所作承诺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何任晖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辽 宁国科实 业有限公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0" w:lineRule="exact"/>
              <w:ind w:left="0" w:right="0" w:firstLine="0"/>
              <w:jc w:val="both"/>
            </w:pPr>
            <w:r>
              <w:rPr>
                <w:color w:val="000000"/>
                <w:spacing w:val="0"/>
                <w:w w:val="100"/>
                <w:position w:val="0"/>
              </w:rPr>
              <w:t>本次交易完成后为了避免本次重组后产生同业 竞争，维护荣科科技及股东的合法权益，信息披 露义务人及其实际控制人出具了《关于避免同业 竞争的承诺函》，内容如下：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本人拥有实际控制权或重大影响的公 司不得以任何形式（包括但不限于在中国境内或 境外自行或与他人合资、合作）从事、参与或协 助他人从事任何与荣科科技及其子公司届时正 在从事的业务有直接或间接竞争关系的经营活 动，也不直接或间接投资任何与荣科科技及其子 公司届时正在从事的业务有直接或间接竞争关 系的经济实体。</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w:t>
            </w:r>
          </w:p>
        </w:tc>
      </w:tr>
      <w:tr>
        <w:trPr>
          <w:trHeight w:val="541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0" w:lineRule="exact"/>
              <w:ind w:left="0" w:right="0" w:firstLine="0"/>
              <w:jc w:val="both"/>
            </w:pPr>
            <w:r>
              <w:rPr>
                <w:color w:val="000000"/>
                <w:spacing w:val="0"/>
                <w:w w:val="100"/>
                <w:position w:val="0"/>
              </w:rPr>
              <w:t>本次权益变动后，上市公司的股权结构将发生变 化，国科实业将成为上市公司的第一大股东，何 任晖先生将成为上市公司的实际控制人，为保证 上市公司独立性，保护上市公司的合法利益，维 护广大中小投资者的合法权益，何任晖先生出具 了承诺函：“本次交易前，荣科科技均独立于本 人及本人控制的其他企业，本次交易完成后，本 人及本人控制的其他企业将继续保持荣科科技 的独立性，在业务、资产、人员、财务、机构上 遵循五分开、五独立的原则，遵守中国证券监督 管理委员会有关规定，不利用荣科科技违规提供 担保，不占用荣科科技资金，不与荣科科技形成 同业竞争。本承诺函一经签署，即构成本人不可 撤销的法律义务。如出现因本人违反上述承诺而 导致荣科科技及其中小股东权益受到损害的情 况，本人将依法承担相应的赔偿责任。本承诺函 有效期间自本承诺函签署之日起至本人不再系 荣科科技的实际控制人之日止。”</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存在利用</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荣科科技</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违规担保</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事项，具体</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情况详见</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本节“违规</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对外担保</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情况”</w:t>
            </w:r>
          </w:p>
        </w:tc>
      </w:tr>
      <w:tr>
        <w:trPr>
          <w:trHeight w:val="12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辽宁国科</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实业有限</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98" w:lineRule="exact"/>
              <w:ind w:left="0" w:right="0" w:firstLine="0"/>
              <w:jc w:val="both"/>
            </w:pPr>
            <w:r>
              <w:rPr>
                <w:color w:val="000000"/>
                <w:spacing w:val="0"/>
                <w:w w:val="100"/>
                <w:position w:val="0"/>
              </w:rPr>
              <w:t>信息披露义务人承诺本报告书不存在虚假记载、 误导性陈述或者重大遗漏，并对其真实性、准确 性、完整性承担个别和连带的法律责任。</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w:t>
            </w:r>
          </w:p>
        </w:tc>
      </w:tr>
    </w:tbl>
    <w:p>
      <w:pPr>
        <w:spacing w:lineRule="exact" w:line="1"/>
        <w:rPr>
          <w:sz w:val="2"/>
          <w:szCs w:val="2"/>
        </w:rPr>
      </w:pPr>
      <w:r>
        <w:br w:type="page"/>
      </w:r>
    </w:p>
    <w:tbl>
      <w:tblPr>
        <w:tblOverlap w:val="never"/>
        <w:jc w:val="right"/>
        <w:tblLayout w:type="fixed"/>
      </w:tblPr>
      <w:tblGrid>
        <w:gridCol w:w="5011"/>
        <w:gridCol w:w="4685"/>
      </w:tblGrid>
      <w:tr>
        <w:trPr>
          <w:trHeight w:val="43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65892"/>
                <w:spacing w:val="0"/>
                <w:w w:val="100"/>
                <w:position w:val="0"/>
                <w:sz w:val="30"/>
                <w:szCs w:val="30"/>
              </w:rPr>
              <w:t>■</w:t>
            </w:r>
            <w:r>
              <w:rPr>
                <w:rFonts w:ascii="Arial" w:eastAsia="Arial" w:hAnsi="Arial" w:cs="Arial"/>
                <w:color w:val="265892"/>
                <w:spacing w:val="0"/>
                <w:w w:val="100"/>
                <w:position w:val="0"/>
                <w:sz w:val="26"/>
                <w:szCs w:val="26"/>
              </w:rPr>
              <w:t>♦♦</w:t>
            </w:r>
            <w:r>
              <w:rPr>
                <w:rFonts w:ascii="SimHei" w:eastAsia="SimHei" w:hAnsi="SimHei" w:cs="SimHei"/>
                <w:color w:val="265892"/>
                <w:spacing w:val="0"/>
                <w:w w:val="100"/>
                <w:position w:val="0"/>
                <w:sz w:val="30"/>
                <w:szCs w:val="30"/>
              </w:rPr>
              <w:t>某超和技</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tc>
      </w:tr>
      <w:tr>
        <w:trPr>
          <w:trHeight w:val="355" w:hRule="exact"/>
        </w:trPr>
        <w:tc>
          <w:tcPr>
            <w:gridSpan w:val="2"/>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SimHei" w:eastAsia="SimHei" w:hAnsi="SimHei" w:cs="SimHei"/>
                <w:color w:val="4E6A8D"/>
                <w:spacing w:val="0"/>
                <w:w w:val="100"/>
                <w:position w:val="0"/>
                <w:sz w:val="15"/>
                <w:szCs w:val="15"/>
              </w:rPr>
              <w:t>国家局</w:t>
            </w:r>
            <w:r>
              <w:rPr>
                <w:rFonts w:ascii="Arial" w:eastAsia="Arial" w:hAnsi="Arial" w:cs="Arial"/>
                <w:color w:val="4E6A8D"/>
                <w:spacing w:val="0"/>
                <w:w w:val="100"/>
                <w:position w:val="0"/>
                <w:sz w:val="16"/>
                <w:szCs w:val="16"/>
              </w:rPr>
              <w:t>1</w:t>
            </w:r>
            <w:r>
              <w:rPr>
                <w:rFonts w:ascii="SimHei" w:eastAsia="SimHei" w:hAnsi="SimHei" w:cs="SimHei"/>
                <w:color w:val="4E6A8D"/>
                <w:spacing w:val="0"/>
                <w:w w:val="100"/>
                <w:position w:val="0"/>
                <w:sz w:val="15"/>
                <w:szCs w:val="15"/>
              </w:rPr>
              <w:t>新技术企业</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b/>
                <w:bCs/>
                <w:color w:val="265892"/>
                <w:spacing w:val="0"/>
                <w:w w:val="100"/>
                <w:position w:val="0"/>
                <w:sz w:val="34"/>
                <w:szCs w:val="34"/>
              </w:rPr>
              <w:t>，</w:t>
            </w:r>
            <w:r>
              <w:rPr>
                <w:rFonts w:ascii="Times New Roman" w:eastAsia="Times New Roman" w:hAnsi="Times New Roman" w:cs="Times New Roman"/>
                <w:b/>
                <w:bCs/>
                <w:color w:val="265892"/>
                <w:spacing w:val="0"/>
                <w:w w:val="100"/>
                <w:position w:val="0"/>
                <w:sz w:val="32"/>
                <w:szCs w:val="32"/>
              </w:rPr>
              <w:t xml:space="preserve">1 </w:t>
            </w:r>
            <w:r>
              <w:rPr>
                <w:rFonts w:ascii="SimHei" w:eastAsia="SimHei" w:hAnsi="SimHei" w:cs="SimHei"/>
                <w:color w:val="4E6A8D"/>
                <w:spacing w:val="0"/>
                <w:w w:val="100"/>
                <w:position w:val="0"/>
                <w:sz w:val="15"/>
                <w:szCs w:val="15"/>
              </w:rPr>
              <w:t>股票代码</w:t>
            </w:r>
            <w:r>
              <w:rPr>
                <w:color w:val="4E6A8D"/>
                <w:spacing w:val="0"/>
                <w:w w:val="100"/>
                <w:position w:val="0"/>
                <w:sz w:val="19"/>
                <w:szCs w:val="19"/>
              </w:rPr>
              <w:t>：</w:t>
            </w:r>
            <w:r>
              <w:rPr>
                <w:rFonts w:ascii="Arial" w:eastAsia="Arial" w:hAnsi="Arial" w:cs="Arial"/>
                <w:color w:val="4E6A8D"/>
                <w:spacing w:val="0"/>
                <w:w w:val="100"/>
                <w:position w:val="0"/>
                <w:sz w:val="16"/>
                <w:szCs w:val="16"/>
              </w:rPr>
              <w:t>300290</w:t>
            </w:r>
          </w:p>
        </w:tc>
      </w:tr>
    </w:tbl>
    <w:tbl>
      <w:tblPr>
        <w:tblOverlap w:val="never"/>
        <w:jc w:val="center"/>
        <w:tblLayout w:type="fixed"/>
      </w:tblPr>
      <w:tblGrid>
        <w:gridCol w:w="1426"/>
        <w:gridCol w:w="994"/>
        <w:gridCol w:w="989"/>
        <w:gridCol w:w="3970"/>
        <w:gridCol w:w="994"/>
        <w:gridCol w:w="946"/>
        <w:gridCol w:w="1118"/>
      </w:tblGrid>
      <w:tr>
        <w:trPr>
          <w:trHeight w:val="2414"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98" w:lineRule="exact"/>
              <w:ind w:left="0" w:right="0" w:firstLine="0"/>
              <w:jc w:val="left"/>
            </w:pPr>
            <w:r>
              <w:rPr>
                <w:color w:val="000000"/>
                <w:spacing w:val="0"/>
                <w:w w:val="100"/>
                <w:position w:val="0"/>
              </w:rPr>
              <w:t>资产重组时所 作承诺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1" w:lineRule="exact"/>
              <w:ind w:left="0" w:right="0" w:firstLine="0"/>
              <w:jc w:val="both"/>
            </w:pPr>
            <w:r>
              <w:rPr>
                <w:color w:val="000000"/>
                <w:spacing w:val="0"/>
                <w:w w:val="100"/>
                <w:position w:val="0"/>
              </w:rPr>
              <w:t>宁波梅山 保税港区 逐鹿投资 管理合伙 企业（有 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秦毅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钟小 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98"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本企业通过本次交易认购的荣科科技新增 股份，自本次发行股份上市之日起届满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之日和本人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本企业与荣科科技就神州视翰利润 及减值测试补偿事宜所签署协议约定的补偿义 务履行完毕之日中的较晚日之前不得转让，锁定 期满后按照中国证监会和深圳证券交易所的有 关规定执行。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81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财通基金</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管理有限</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1" w:lineRule="exact"/>
              <w:ind w:left="0" w:right="0" w:firstLine="0"/>
              <w:jc w:val="both"/>
            </w:pPr>
            <w:r>
              <w:rPr>
                <w:color w:val="000000"/>
                <w:spacing w:val="0"/>
                <w:w w:val="100"/>
                <w:position w:val="0"/>
              </w:rPr>
              <w:t>发行对象认购的本次非公开发行的股份自发行 结束之日起六个月内不得转让。本次配套发行结 束后，由于上市公司送股、配股、资本公积金转 增股本等原因增持的上市公司股份，亦应遵守上 述承诺。之后按中国证监会及深交所的有关规定 执行。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81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杭州乐信</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投资管理</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98"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0" w:lineRule="exact"/>
              <w:ind w:left="0" w:right="0" w:firstLine="0"/>
              <w:jc w:val="both"/>
            </w:pPr>
            <w:r>
              <w:rPr>
                <w:color w:val="000000"/>
                <w:spacing w:val="0"/>
                <w:w w:val="100"/>
                <w:position w:val="0"/>
              </w:rPr>
              <w:t>发行对象认购的本次非公开发行的股份自发行 结束之日起六个月内不得转让。本次配套发行结 束后，由于上市公司送股、配股、资本公积金转 增股本等原因增持的上市公司股份，亦应遵守上 述承诺。之后按中国证监会及深交所的有关规定 执行。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481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0" w:lineRule="exact"/>
              <w:ind w:left="0" w:right="0" w:firstLine="0"/>
              <w:jc w:val="left"/>
            </w:pPr>
            <w:r>
              <w:rPr>
                <w:color w:val="000000"/>
                <w:spacing w:val="0"/>
                <w:w w:val="100"/>
                <w:position w:val="0"/>
              </w:rPr>
              <w:t>徐州瀚 举、徐州 鸿源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0" w:lineRule="exact"/>
              <w:ind w:left="0" w:right="0" w:firstLine="0"/>
              <w:jc w:val="both"/>
            </w:pPr>
            <w:r>
              <w:rPr>
                <w:color w:val="000000"/>
                <w:spacing w:val="0"/>
                <w:w w:val="100"/>
                <w:position w:val="0"/>
              </w:rPr>
              <w:t>交易对方在本次发行中所认购的股份，将根据如 下约定分期解锁：徐州瀚举、徐州鸿源承诺，通 过本次交易取得的对价股份，自股份发行上市之 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个月内不得转让；自该等股份发行上市 之日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个月后至</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个月内（且</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年度实现 净利润的《专项审核报告》出具后），累计可转 让的股份数不超过其在本次交易中获得的上市 公司股份数的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；自该等股份发行上市之日</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个月后至</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个月内（且</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年度实现净利润的 《专项审核报告》出具后），累计可转让的股份 数不超过其在本次交易中获得的上市公司股份 数的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；自该等股份发行上市之日</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 （且</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年度实现净利润的《专项审核报告》 以及业绩承诺期满后的《减值测试报告》出具 后），其因本次交易获得的上市公司股份中仍未 解锁的部分可一次性解除锁定。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301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0" w:lineRule="exact"/>
              <w:ind w:left="0" w:right="0" w:firstLine="0"/>
              <w:jc w:val="left"/>
            </w:pPr>
            <w:r>
              <w:rPr>
                <w:color w:val="000000"/>
                <w:spacing w:val="0"/>
                <w:w w:val="100"/>
                <w:position w:val="0"/>
              </w:rPr>
              <w:t>徐州瀚 举、徐州 鸿源、徐 州轩润、 徐州东霖 及德清博</w:t>
            </w:r>
          </w:p>
          <w:p>
            <w:pPr>
              <w:pStyle w:val="Style9"/>
              <w:keepNext w:val="0"/>
              <w:keepLines w:val="0"/>
              <w:widowControl w:val="0"/>
              <w:shd w:val="clear" w:color="auto" w:fill="auto"/>
              <w:bidi w:val="0"/>
              <w:spacing w:before="0" w:after="0" w:line="300" w:lineRule="exact"/>
              <w:ind w:left="0" w:right="0" w:firstLine="0"/>
              <w:jc w:val="left"/>
            </w:pPr>
            <w:r>
              <w:rPr>
                <w:color w:val="000000"/>
                <w:spacing w:val="0"/>
                <w:w w:val="100"/>
                <w:position w:val="0"/>
              </w:rPr>
              <w:t>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93" w:lineRule="exact"/>
              <w:ind w:left="0" w:right="0" w:firstLine="0"/>
              <w:jc w:val="left"/>
            </w:pPr>
            <w:r>
              <w:rPr>
                <w:color w:val="000000"/>
                <w:spacing w:val="0"/>
                <w:w w:val="100"/>
                <w:position w:val="0"/>
              </w:rPr>
              <w:t>业绩承诺</w:t>
            </w:r>
          </w:p>
          <w:p>
            <w:pPr>
              <w:pStyle w:val="Style9"/>
              <w:keepNext w:val="0"/>
              <w:keepLines w:val="0"/>
              <w:widowControl w:val="0"/>
              <w:shd w:val="clear" w:color="auto" w:fill="auto"/>
              <w:bidi w:val="0"/>
              <w:spacing w:before="0" w:after="0" w:line="293" w:lineRule="exact"/>
              <w:ind w:left="0" w:right="0" w:firstLine="0"/>
              <w:jc w:val="left"/>
            </w:pPr>
            <w:r>
              <w:rPr>
                <w:color w:val="000000"/>
                <w:spacing w:val="0"/>
                <w:w w:val="100"/>
                <w:position w:val="0"/>
              </w:rPr>
              <w:t>及补偿安 排</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1" w:lineRule="exact"/>
              <w:ind w:left="0" w:right="0" w:firstLine="0"/>
              <w:jc w:val="both"/>
            </w:pPr>
            <w:r>
              <w:rPr>
                <w:color w:val="000000"/>
                <w:spacing w:val="0"/>
                <w:w w:val="100"/>
                <w:position w:val="0"/>
              </w:rPr>
              <w:t>本次交易盈利补偿期间为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年度；徐州瀚举、徐州鸿源、徐州轩 润、徐州东霖及德清博御承诺，在盈利补偿期间 各年度标的公司净利润分别不低于</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w:t>
            </w:r>
          </w:p>
          <w:p>
            <w:pPr>
              <w:pStyle w:val="Style9"/>
              <w:keepNext w:val="0"/>
              <w:keepLines w:val="0"/>
              <w:widowControl w:val="0"/>
              <w:shd w:val="clear" w:color="auto" w:fill="auto"/>
              <w:bidi w:val="0"/>
              <w:spacing w:before="0" w:after="80" w:line="301" w:lineRule="exact"/>
              <w:ind w:left="0" w:right="0" w:firstLine="0"/>
              <w:jc w:val="both"/>
            </w:pPr>
            <w:r>
              <w:rPr>
                <w:color w:val="000000"/>
                <w:spacing w:val="0"/>
                <w:w w:val="100"/>
                <w:position w:val="0"/>
              </w:rPr>
              <w:t>（含本数）、</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万元（含本数）和</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 元（含本数）。详见</w:t>
            </w:r>
          </w:p>
          <w:p>
            <w:pPr>
              <w:pStyle w:val="Style9"/>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 //www. cninfo. </w:t>
            </w:r>
            <w:r>
              <w:rPr>
                <w:rFonts w:ascii="Times New Roman" w:eastAsia="Times New Roman" w:hAnsi="Times New Roman" w:cs="Times New Roman"/>
                <w:color w:val="000000"/>
                <w:spacing w:val="0"/>
                <w:w w:val="100"/>
                <w:position w:val="0"/>
                <w:sz w:val="18"/>
                <w:szCs w:val="18"/>
              </w:rPr>
              <w:t>com.cn/new/disclo</w:t>
            </w:r>
            <w:r>
              <w:rPr>
                <w:rFonts w:ascii="Times New Roman" w:eastAsia="Times New Roman" w:hAnsi="Times New Roman" w:cs="Times New Roman"/>
                <w:color w:val="000000"/>
                <w:spacing w:val="0"/>
                <w:w w:val="100"/>
                <w:position w:val="0"/>
                <w:sz w:val="18"/>
                <w:szCs w:val="18"/>
              </w:rPr>
              <w:t xml:space="preserve"> sure/detail?pl ate</w:t>
            </w:r>
            <w:r>
              <w:rPr>
                <w:color w:val="000000"/>
                <w:spacing w:val="0"/>
                <w:w w:val="100"/>
                <w:position w:val="0"/>
                <w:sz w:val="18"/>
                <w:szCs w:val="18"/>
              </w:rPr>
              <w:t>二</w:t>
            </w:r>
            <w:r>
              <w:rPr>
                <w:rFonts w:ascii="Times New Roman" w:eastAsia="Times New Roman" w:hAnsi="Times New Roman" w:cs="Times New Roman"/>
                <w:color w:val="000000"/>
                <w:spacing w:val="0"/>
                <w:w w:val="100"/>
                <w:position w:val="0"/>
                <w:sz w:val="18"/>
                <w:szCs w:val="18"/>
              </w:rPr>
              <w:t>szse&amp;orgId=9900021761&amp;stockCode=300290 &amp;announcementId=1206445119&amp;announcementTi me=2019-07-13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ectPr>
          <w:footnotePr>
            <w:pos w:val="pageBottom"/>
            <w:numFmt w:val="decimal"/>
            <w:numRestart w:val="continuous"/>
          </w:footnotePr>
          <w:pgSz w:w="11900" w:h="16840"/>
          <w:pgMar w:top="685" w:right="1193" w:bottom="1530" w:left="272" w:header="0" w:footer="3" w:gutter="0"/>
          <w:cols w:space="720"/>
          <w:noEndnote/>
          <w:rtlGutter w:val="0"/>
          <w:docGrid w:linePitch="360"/>
        </w:sectPr>
      </w:pPr>
    </w:p>
    <w:tbl>
      <w:tblPr>
        <w:tblOverlap w:val="never"/>
        <w:jc w:val="left"/>
        <w:tblLayout w:type="fixed"/>
      </w:tblPr>
      <w:tblGrid>
        <w:gridCol w:w="1426"/>
        <w:gridCol w:w="994"/>
        <w:gridCol w:w="989"/>
        <w:gridCol w:w="3970"/>
        <w:gridCol w:w="994"/>
        <w:gridCol w:w="946"/>
        <w:gridCol w:w="1118"/>
      </w:tblGrid>
      <w:tr>
        <w:trPr>
          <w:trHeight w:val="11112" w:hRule="exact"/>
        </w:trPr>
        <w:tc>
          <w:tcPr>
            <w:vMerge w:val="restart"/>
            <w:tcBorders>
              <w:top w:val="single" w:sz="4"/>
              <w:left w:val="single" w:sz="4"/>
            </w:tcBorders>
            <w:shd w:val="clear" w:color="auto" w:fill="D3D3D3"/>
            <w:vAlign w:val="top"/>
          </w:tcPr>
          <w:p>
            <w:pPr>
              <w:framePr w:w="10435" w:h="13834" w:vSpace="365" w:wrap="notBeside" w:vAnchor="text" w:hAnchor="text" w:y="366"/>
              <w:widowControl w:val="0"/>
              <w:rPr>
                <w:sz w:val="10"/>
                <w:szCs w:val="10"/>
              </w:rPr>
            </w:pPr>
          </w:p>
        </w:tc>
        <w:tc>
          <w:tcPr>
            <w:tcBorders>
              <w:top w:val="single" w:sz="4"/>
              <w:left w:val="single" w:sz="4"/>
            </w:tcBorders>
            <w:shd w:val="clear" w:color="auto" w:fill="FFFFFF"/>
            <w:vAlign w:val="center"/>
          </w:tcPr>
          <w:p>
            <w:pPr>
              <w:pStyle w:val="Style9"/>
              <w:keepNext w:val="0"/>
              <w:keepLines w:val="0"/>
              <w:framePr w:w="10435" w:h="13834" w:vSpace="365" w:wrap="notBeside" w:vAnchor="text" w:hAnchor="text" w:y="366"/>
              <w:widowControl w:val="0"/>
              <w:shd w:val="clear" w:color="auto" w:fill="auto"/>
              <w:bidi w:val="0"/>
              <w:spacing w:before="0" w:after="0" w:line="307" w:lineRule="exact"/>
              <w:ind w:left="0" w:right="0" w:firstLine="0"/>
              <w:jc w:val="left"/>
            </w:pPr>
            <w:r>
              <w:rPr>
                <w:color w:val="000000"/>
                <w:spacing w:val="0"/>
                <w:w w:val="100"/>
                <w:position w:val="0"/>
              </w:rPr>
              <w:t>秦毅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钟小 春</w:t>
            </w:r>
          </w:p>
        </w:tc>
        <w:tc>
          <w:tcPr>
            <w:tcBorders>
              <w:top w:val="single" w:sz="4"/>
              <w:left w:val="single" w:sz="4"/>
            </w:tcBorders>
            <w:shd w:val="clear" w:color="auto" w:fill="FFFFFF"/>
            <w:vAlign w:val="center"/>
          </w:tcPr>
          <w:p>
            <w:pPr>
              <w:pStyle w:val="Style9"/>
              <w:keepNext w:val="0"/>
              <w:keepLines w:val="0"/>
              <w:framePr w:w="10435" w:h="13834" w:vSpace="365" w:wrap="notBeside" w:vAnchor="text" w:hAnchor="text" w:y="366"/>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9"/>
              <w:keepNext w:val="0"/>
              <w:keepLines w:val="0"/>
              <w:framePr w:w="10435" w:h="13834" w:vSpace="365" w:wrap="notBeside" w:vAnchor="text" w:hAnchor="text" w:y="366"/>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9"/>
              <w:keepNext w:val="0"/>
              <w:keepLines w:val="0"/>
              <w:framePr w:w="10435" w:h="13834" w:vSpace="365" w:wrap="notBeside" w:vAnchor="text" w:hAnchor="text" w:y="366"/>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9"/>
              <w:keepNext w:val="0"/>
              <w:keepLines w:val="0"/>
              <w:framePr w:w="10435" w:h="13834" w:vSpace="365" w:wrap="notBeside" w:vAnchor="text" w:hAnchor="text" w:y="366"/>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9"/>
              <w:keepNext w:val="0"/>
              <w:keepLines w:val="0"/>
              <w:framePr w:w="10435" w:h="13834" w:vSpace="365" w:wrap="notBeside" w:vAnchor="text" w:hAnchor="text" w:y="366"/>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9"/>
              <w:keepNext w:val="0"/>
              <w:keepLines w:val="0"/>
              <w:framePr w:w="10435" w:h="13834" w:vSpace="365" w:wrap="notBeside" w:vAnchor="text" w:hAnchor="text" w:y="366"/>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9"/>
              <w:keepNext w:val="0"/>
              <w:keepLines w:val="0"/>
              <w:framePr w:w="10435" w:h="13834" w:vSpace="365" w:wrap="notBeside" w:vAnchor="text" w:hAnchor="text" w:y="366"/>
              <w:widowControl w:val="0"/>
              <w:shd w:val="clear" w:color="auto" w:fill="auto"/>
              <w:bidi w:val="0"/>
              <w:spacing w:before="0" w:after="0" w:line="300" w:lineRule="exact"/>
              <w:ind w:left="0" w:right="0" w:firstLine="0"/>
              <w:jc w:val="both"/>
            </w:pPr>
            <w:r>
              <w:rPr>
                <w:color w:val="000000"/>
                <w:spacing w:val="0"/>
                <w:w w:val="100"/>
                <w:position w:val="0"/>
              </w:rPr>
              <w:t>关于同业竞争：一、本次交易完成后五年内，本 人将不从事、投资、经营或控制其他与神州视翰 主营业务相同或相竞争的公司或企业，包括但不 限于独资或合资在中国开设业务与神州视翰主 营业务相同或相竞争的公司或企业，不在该类型 公司、企业内担任董事、监事及高管职务或顾问， 不从该类型公司、企业中领取任何直接或间接的 现金或非现金的报酬。本人将对本人控股、实际 控制的其他企业进行监督，并行使必要的权力， 促使其遵守本承诺；二、本人保证严格遵守中国 证券监督管理委员会、证券交易所有关规章及</w:t>
            </w:r>
          </w:p>
          <w:p>
            <w:pPr>
              <w:pStyle w:val="Style9"/>
              <w:keepNext w:val="0"/>
              <w:keepLines w:val="0"/>
              <w:framePr w:w="10435" w:h="13834" w:vSpace="365" w:wrap="notBeside" w:vAnchor="text" w:hAnchor="text" w:y="366"/>
              <w:widowControl w:val="0"/>
              <w:shd w:val="clear" w:color="auto" w:fill="auto"/>
              <w:bidi w:val="0"/>
              <w:spacing w:before="0" w:after="0" w:line="300" w:lineRule="exact"/>
              <w:ind w:left="0" w:right="0" w:firstLine="0"/>
              <w:jc w:val="both"/>
            </w:pPr>
            <w:r>
              <w:rPr>
                <w:color w:val="000000"/>
                <w:spacing w:val="0"/>
                <w:w w:val="100"/>
                <w:position w:val="0"/>
              </w:rPr>
              <w:t>《公司章程》等公司管理制度的规定，与其他股 东一样平等地行使股东权利、履行股东义务，不 利用交易对方的身份谋取不当利益，不损害上市 公司和其他股东的合法权益；三、如本人违反本 承诺，本人保证将赔偿荣科科技因此遭受或产生 的任何损失。关于关联交易：一、截至本承诺函 出具日，本人与荣科科技及其实际控制人、董事、 监事、高级管理人员不存在关联关系；二、本次 交易完成后，本人将尽全力避免本人及本人控制 的其他公司和荣科科技及其控制的公司发生关 联交易；三、在不与法律、法规、规范性文件、 荣科科技章程相抵触的前提下，若本人及本人控 制的其他公司有与荣科科技及其控制的公司发 生不可避免的关联交易，本人将严格按照法律、 法规、规范性文件和荣科科技章程规定的程序进 行，确保交易按公平、公开的市场原则进行，不 通过与荣科科技及其控制的公司之间的关联关 系谋求特殊利益，也不会进行任何有损荣科科技 及其他股东利益的关联交易；四、本人保证不利 用关联交易非法转移荣科科技的资金、利润，不 利用关联交易损害荣科科技及其股东的利益； 五、本人将不会要求荣科科技给予本人及本人控 制的其他公司与其在任何一项市场公平交易中 给予独立第三方的条件相比更优惠的条件；六、 如违反上述承诺，并因此给荣科科技造成经济损 失的，本人愿意承担相应的赔偿责任。</w:t>
            </w:r>
          </w:p>
        </w:tc>
        <w:tc>
          <w:tcPr>
            <w:tcBorders>
              <w:top w:val="single" w:sz="4"/>
              <w:left w:val="single" w:sz="4"/>
            </w:tcBorders>
            <w:shd w:val="clear" w:color="auto" w:fill="FFFFFF"/>
            <w:vAlign w:val="center"/>
          </w:tcPr>
          <w:p>
            <w:pPr>
              <w:pStyle w:val="Style9"/>
              <w:keepNext w:val="0"/>
              <w:keepLines w:val="0"/>
              <w:framePr w:w="10435" w:h="13834" w:vSpace="365" w:wrap="notBeside" w:vAnchor="text" w:hAnchor="text" w:y="366"/>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framePr w:w="10435" w:h="13834"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right w:val="single" w:sz="4"/>
            </w:tcBorders>
            <w:shd w:val="clear" w:color="auto" w:fill="FFFFFF"/>
            <w:vAlign w:val="center"/>
          </w:tcPr>
          <w:p>
            <w:pPr>
              <w:pStyle w:val="Style9"/>
              <w:keepNext w:val="0"/>
              <w:keepLines w:val="0"/>
              <w:framePr w:w="10435" w:h="13834"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2722" w:hRule="exact"/>
        </w:trPr>
        <w:tc>
          <w:tcPr>
            <w:vMerge/>
            <w:tcBorders>
              <w:left w:val="single" w:sz="4"/>
              <w:bottom w:val="single" w:sz="4"/>
            </w:tcBorders>
            <w:shd w:val="clear" w:color="auto" w:fill="D3D3D3"/>
            <w:vAlign w:val="top"/>
          </w:tcPr>
          <w:p>
            <w:pPr>
              <w:framePr w:w="10435" w:h="13834" w:vSpace="365" w:wrap="notBeside" w:vAnchor="text" w:hAnchor="text" w:y="366"/>
            </w:pPr>
          </w:p>
        </w:tc>
        <w:tc>
          <w:tcPr>
            <w:tcBorders>
              <w:top w:val="single" w:sz="4"/>
              <w:left w:val="single" w:sz="4"/>
              <w:bottom w:val="single" w:sz="4"/>
            </w:tcBorders>
            <w:shd w:val="clear" w:color="auto" w:fill="FFFFFF"/>
            <w:vAlign w:val="center"/>
          </w:tcPr>
          <w:p>
            <w:pPr>
              <w:pStyle w:val="Style9"/>
              <w:keepNext w:val="0"/>
              <w:keepLines w:val="0"/>
              <w:framePr w:w="10435" w:h="13834" w:vSpace="365" w:wrap="notBeside" w:vAnchor="text" w:hAnchor="text" w:y="366"/>
              <w:widowControl w:val="0"/>
              <w:shd w:val="clear" w:color="auto" w:fill="auto"/>
              <w:bidi w:val="0"/>
              <w:spacing w:before="0" w:after="0" w:line="299" w:lineRule="exact"/>
              <w:ind w:left="0" w:right="0" w:firstLine="0"/>
              <w:jc w:val="left"/>
            </w:pPr>
            <w:r>
              <w:rPr>
                <w:color w:val="000000"/>
                <w:spacing w:val="0"/>
                <w:w w:val="100"/>
                <w:position w:val="0"/>
              </w:rPr>
              <w:t>宁波梅山 保税港区 逐鹿投资 管理合伙 企业（有 限合伙）</w:t>
            </w:r>
          </w:p>
        </w:tc>
        <w:tc>
          <w:tcPr>
            <w:tcBorders>
              <w:top w:val="single" w:sz="4"/>
              <w:left w:val="single" w:sz="4"/>
              <w:bottom w:val="single" w:sz="4"/>
            </w:tcBorders>
            <w:shd w:val="clear" w:color="auto" w:fill="FFFFFF"/>
            <w:vAlign w:val="center"/>
          </w:tcPr>
          <w:p>
            <w:pPr>
              <w:pStyle w:val="Style9"/>
              <w:keepNext w:val="0"/>
              <w:keepLines w:val="0"/>
              <w:framePr w:w="10435" w:h="13834" w:vSpace="365" w:wrap="notBeside" w:vAnchor="text" w:hAnchor="text" w:y="366"/>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9"/>
              <w:keepNext w:val="0"/>
              <w:keepLines w:val="0"/>
              <w:framePr w:w="10435" w:h="13834" w:vSpace="365" w:wrap="notBeside" w:vAnchor="text" w:hAnchor="text" w:y="366"/>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9"/>
              <w:keepNext w:val="0"/>
              <w:keepLines w:val="0"/>
              <w:framePr w:w="10435" w:h="13834" w:vSpace="365" w:wrap="notBeside" w:vAnchor="text" w:hAnchor="text" w:y="366"/>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9"/>
              <w:keepNext w:val="0"/>
              <w:keepLines w:val="0"/>
              <w:framePr w:w="10435" w:h="13834" w:vSpace="365" w:wrap="notBeside" w:vAnchor="text" w:hAnchor="text" w:y="366"/>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9"/>
              <w:keepNext w:val="0"/>
              <w:keepLines w:val="0"/>
              <w:framePr w:w="10435" w:h="13834" w:vSpace="365" w:wrap="notBeside" w:vAnchor="text" w:hAnchor="text" w:y="366"/>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9"/>
              <w:keepNext w:val="0"/>
              <w:keepLines w:val="0"/>
              <w:framePr w:w="10435" w:h="13834" w:vSpace="365" w:wrap="notBeside" w:vAnchor="text" w:hAnchor="text" w:y="366"/>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9"/>
              <w:keepNext w:val="0"/>
              <w:keepLines w:val="0"/>
              <w:framePr w:w="10435" w:h="13834" w:vSpace="365" w:wrap="notBeside" w:vAnchor="text" w:hAnchor="text" w:y="366"/>
              <w:widowControl w:val="0"/>
              <w:shd w:val="clear" w:color="auto" w:fill="auto"/>
              <w:bidi w:val="0"/>
              <w:spacing w:before="0" w:after="0" w:line="301" w:lineRule="exact"/>
              <w:ind w:left="0" w:right="0" w:firstLine="0"/>
              <w:jc w:val="both"/>
            </w:pPr>
            <w:r>
              <w:rPr>
                <w:color w:val="000000"/>
                <w:spacing w:val="0"/>
                <w:w w:val="100"/>
                <w:position w:val="0"/>
              </w:rPr>
              <w:t>关于避免同业竞争：一、截至本承诺函出具之日， 本企业及其他下属全资、控股子公司及其他可实 际控制企业（以下简称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本企业及其控制的企业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未从事与神州视翰及其下属公司相同或相竞争 的业务。二、在本次交易完成后五年内，本企业 及其控制的企业将不直接或间接从事与神州视 翰及下属公司主营业务相同或相竞争的业务，并 承诺五年内不从事、投资、经营、或控制其他与 神州视翰主营业务相同或相竞争的公司或企业，</w:t>
            </w:r>
          </w:p>
        </w:tc>
        <w:tc>
          <w:tcPr>
            <w:tcBorders>
              <w:top w:val="single" w:sz="4"/>
              <w:left w:val="single" w:sz="4"/>
              <w:bottom w:val="single" w:sz="4"/>
            </w:tcBorders>
            <w:shd w:val="clear" w:color="auto" w:fill="FFFFFF"/>
            <w:vAlign w:val="center"/>
          </w:tcPr>
          <w:p>
            <w:pPr>
              <w:pStyle w:val="Style9"/>
              <w:keepNext w:val="0"/>
              <w:keepLines w:val="0"/>
              <w:framePr w:w="10435" w:h="13834" w:vSpace="365" w:wrap="notBeside" w:vAnchor="text" w:hAnchor="text" w:y="366"/>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framePr w:w="10435" w:h="13834"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bottom w:val="single" w:sz="4"/>
              <w:right w:val="single" w:sz="4"/>
            </w:tcBorders>
            <w:shd w:val="clear" w:color="auto" w:fill="FFFFFF"/>
            <w:vAlign w:val="center"/>
          </w:tcPr>
          <w:p>
            <w:pPr>
              <w:pStyle w:val="Style9"/>
              <w:keepNext w:val="0"/>
              <w:keepLines w:val="0"/>
              <w:framePr w:w="10435" w:h="13834"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pStyle w:val="Style40"/>
        <w:keepNext w:val="0"/>
        <w:keepLines w:val="0"/>
        <w:framePr w:w="307" w:h="307" w:hSpace="10128" w:wrap="notBeside" w:vAnchor="text" w:hAnchor="text" w:x="1014" w:y="59"/>
        <w:widowControl w:val="0"/>
        <w:shd w:val="clear" w:color="auto" w:fill="auto"/>
        <w:bidi w:val="0"/>
        <w:spacing w:before="0" w:after="0" w:line="240" w:lineRule="auto"/>
        <w:ind w:left="0" w:right="0" w:firstLine="0"/>
        <w:jc w:val="left"/>
        <w:rPr>
          <w:sz w:val="32"/>
          <w:szCs w:val="32"/>
        </w:rPr>
      </w:pPr>
      <w:r>
        <w:rPr>
          <w:rFonts w:ascii="Arial" w:eastAsia="Arial" w:hAnsi="Arial" w:cs="Arial"/>
          <w:color w:val="265892"/>
          <w:spacing w:val="0"/>
          <w:w w:val="100"/>
          <w:position w:val="0"/>
          <w:sz w:val="32"/>
          <w:szCs w:val="32"/>
        </w:rPr>
        <w:t>/I</w:t>
      </w:r>
    </w:p>
    <w:p>
      <w:pPr>
        <w:pStyle w:val="Style40"/>
        <w:keepNext w:val="0"/>
        <w:keepLines w:val="0"/>
        <w:framePr w:w="1291" w:h="365" w:hSpace="9144" w:wrap="notBeside" w:vAnchor="text" w:hAnchor="text" w:x="1652" w:y="1"/>
        <w:widowControl w:val="0"/>
        <w:shd w:val="clear" w:color="auto" w:fill="auto"/>
        <w:bidi w:val="0"/>
        <w:spacing w:before="0" w:after="0" w:line="168"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pPr>
      <w:r>
        <w:drawing>
          <wp:anchor distT="0" distB="0" distL="0" distR="0" simplePos="0" relativeHeight="125829415" behindDoc="0" locked="0" layoutInCell="1" allowOverlap="1">
            <wp:simplePos x="0" y="0"/>
            <wp:positionH relativeFrom="page">
              <wp:posOffset>733425</wp:posOffset>
            </wp:positionH>
            <wp:positionV relativeFrom="margin">
              <wp:posOffset>1270</wp:posOffset>
            </wp:positionV>
            <wp:extent cx="176530" cy="73025"/>
            <wp:wrapTight wrapText="bothSides">
              <wp:wrapPolygon>
                <wp:start x="0" y="0"/>
                <wp:lineTo x="21600" y="0"/>
                <wp:lineTo x="21600" y="21600"/>
                <wp:lineTo x="0" y="21600"/>
                <wp:lineTo x="0" y="0"/>
              </wp:wrapPolygon>
            </wp:wrapTight>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7"/>
                    <a:stretch/>
                  </pic:blipFill>
                  <pic:spPr>
                    <a:xfrm>
                      <a:ext cx="176530" cy="73025"/>
                    </a:xfrm>
                    <a:prstGeom prst="rect"/>
                  </pic:spPr>
                </pic:pic>
              </a:graphicData>
            </a:graphic>
          </wp:anchor>
        </w:drawing>
      </w:r>
      <w:r>
        <w:br w:type="page"/>
      </w:r>
    </w:p>
    <w:tbl>
      <w:tblPr>
        <w:tblOverlap w:val="never"/>
        <w:jc w:val="left"/>
        <w:tblLayout w:type="fixed"/>
      </w:tblPr>
      <w:tblGrid>
        <w:gridCol w:w="1426"/>
        <w:gridCol w:w="994"/>
        <w:gridCol w:w="989"/>
        <w:gridCol w:w="3970"/>
        <w:gridCol w:w="994"/>
        <w:gridCol w:w="946"/>
        <w:gridCol w:w="1118"/>
      </w:tblGrid>
      <w:tr>
        <w:trPr>
          <w:trHeight w:val="9312" w:hRule="exact"/>
        </w:trPr>
        <w:tc>
          <w:tcPr>
            <w:vMerge w:val="restart"/>
            <w:tcBorders>
              <w:top w:val="single" w:sz="4"/>
              <w:left w:val="single" w:sz="4"/>
            </w:tcBorders>
            <w:shd w:val="clear" w:color="auto" w:fill="D3D3D3"/>
            <w:vAlign w:val="top"/>
          </w:tcPr>
          <w:p>
            <w:pPr>
              <w:framePr w:w="10435" w:h="13843" w:vSpace="365" w:wrap="notBeside" w:vAnchor="text" w:hAnchor="text" w:y="366"/>
              <w:widowControl w:val="0"/>
              <w:rPr>
                <w:sz w:val="10"/>
                <w:szCs w:val="10"/>
              </w:rPr>
            </w:pPr>
          </w:p>
        </w:tc>
        <w:tc>
          <w:tcPr>
            <w:tcBorders>
              <w:top w:val="single" w:sz="4"/>
              <w:left w:val="single" w:sz="4"/>
            </w:tcBorders>
            <w:shd w:val="clear" w:color="auto" w:fill="FFFFFF"/>
            <w:vAlign w:val="top"/>
          </w:tcPr>
          <w:p>
            <w:pPr>
              <w:framePr w:w="10435" w:h="13843" w:vSpace="365" w:wrap="notBeside" w:vAnchor="text" w:hAnchor="text" w:y="366"/>
              <w:widowControl w:val="0"/>
              <w:rPr>
                <w:sz w:val="10"/>
                <w:szCs w:val="10"/>
              </w:rPr>
            </w:pPr>
          </w:p>
        </w:tc>
        <w:tc>
          <w:tcPr>
            <w:tcBorders>
              <w:top w:val="single" w:sz="4"/>
              <w:left w:val="single" w:sz="4"/>
            </w:tcBorders>
            <w:shd w:val="clear" w:color="auto" w:fill="FFFFFF"/>
            <w:vAlign w:val="top"/>
          </w:tcPr>
          <w:p>
            <w:pPr>
              <w:framePr w:w="10435" w:h="13843" w:vSpace="365" w:wrap="notBeside" w:vAnchor="text" w:hAnchor="text" w:y="366"/>
              <w:widowControl w:val="0"/>
              <w:rPr>
                <w:sz w:val="10"/>
                <w:szCs w:val="10"/>
              </w:rPr>
            </w:pPr>
          </w:p>
        </w:tc>
        <w:tc>
          <w:tcPr>
            <w:tcBorders>
              <w:top w:val="single" w:sz="4"/>
              <w:left w:val="single" w:sz="4"/>
            </w:tcBorders>
            <w:shd w:val="clear" w:color="auto" w:fill="FFFFFF"/>
            <w:vAlign w:val="center"/>
          </w:tcPr>
          <w:p>
            <w:pPr>
              <w:pStyle w:val="Style9"/>
              <w:keepNext w:val="0"/>
              <w:keepLines w:val="0"/>
              <w:framePr w:w="10435" w:h="13843" w:vSpace="365" w:wrap="notBeside" w:vAnchor="text" w:hAnchor="text" w:y="366"/>
              <w:widowControl w:val="0"/>
              <w:shd w:val="clear" w:color="auto" w:fill="auto"/>
              <w:bidi w:val="0"/>
              <w:spacing w:before="0" w:after="0" w:line="300" w:lineRule="exact"/>
              <w:ind w:left="0" w:right="0" w:firstLine="0"/>
              <w:jc w:val="both"/>
            </w:pPr>
            <w:r>
              <w:rPr>
                <w:color w:val="000000"/>
                <w:spacing w:val="0"/>
                <w:w w:val="100"/>
                <w:position w:val="0"/>
              </w:rPr>
              <w:t>包括但不限于独资或合资在中国开设与神州视 翰主营业务相同或相竞争的公司或企业。三、本 企业保证严格遵守中国证券监督管理委员会、证 券交易所有关规章及《公司章程》等公司管理制 度的规定，与其他股东一样平等地行使股东权 利、履行股东义务，不利用交易对方的身份谋取 不当利益，不损害上市公司和其他股东的合法权 益。四、如本企业违反本承诺，本企业保证将赔 偿荣科科技因此遭受或产生的任何损失。关于规 范关联交易：一、截至本承诺函出具日，本企业 与荣科科技及其实际控制人、董事、监事、高级 管理人员不存在关联关系；二、本次交易完成后， 本企业将尽全力避免本企业及本企业控制的其 他公司和荣科科技及其控制的公司发生关联交 易；三、在不与法律、法规、规范性文件、荣科 科技章程相抵触的前提下，若本企业及本企业控 制的其他公司有与荣科科技及其控制的公司发 生不可避免的关联交易，本企业将严格按照法 律、法规、规范性文件和荣科科技章程规定的程 序进行，确保交易按公平、公开的市场原则进行， 不通过与荣科科技及其控制的公司之间的关联 关系谋求特殊利益，也不会进行任何有损荣科科 技及其他股东利益的关联交易；四、本企业保证 不利用关联交易非法转移荣科科技的资金、利 润，不利用关联交易损害荣科科技及其股东的利 益；五、本企业将不会要求荣科科技给予本企业 及本企业控制的其他公司与其在任何一项市场 公平交易中给予独立第三方的条件相比更优惠 的条件；六、如违反上述承诺，并因此给荣科科 技造成经济损失的，本企业愿意承担相应的赔偿 责任。</w:t>
            </w:r>
          </w:p>
        </w:tc>
        <w:tc>
          <w:tcPr>
            <w:tcBorders>
              <w:top w:val="single" w:sz="4"/>
              <w:left w:val="single" w:sz="4"/>
            </w:tcBorders>
            <w:shd w:val="clear" w:color="auto" w:fill="FFFFFF"/>
            <w:vAlign w:val="top"/>
          </w:tcPr>
          <w:p>
            <w:pPr>
              <w:framePr w:w="10435" w:h="13843" w:vSpace="365" w:wrap="notBeside" w:vAnchor="text" w:hAnchor="text" w:y="366"/>
              <w:widowControl w:val="0"/>
              <w:rPr>
                <w:sz w:val="10"/>
                <w:szCs w:val="10"/>
              </w:rPr>
            </w:pPr>
          </w:p>
        </w:tc>
        <w:tc>
          <w:tcPr>
            <w:tcBorders>
              <w:top w:val="single" w:sz="4"/>
              <w:left w:val="single" w:sz="4"/>
            </w:tcBorders>
            <w:shd w:val="clear" w:color="auto" w:fill="FFFFFF"/>
            <w:vAlign w:val="top"/>
          </w:tcPr>
          <w:p>
            <w:pPr>
              <w:framePr w:w="10435" w:h="13843" w:vSpace="365" w:wrap="notBeside" w:vAnchor="text" w:hAnchor="text" w:y="366"/>
              <w:widowControl w:val="0"/>
              <w:rPr>
                <w:sz w:val="10"/>
                <w:szCs w:val="10"/>
              </w:rPr>
            </w:pPr>
          </w:p>
        </w:tc>
        <w:tc>
          <w:tcPr>
            <w:tcBorders>
              <w:top w:val="single" w:sz="4"/>
              <w:left w:val="single" w:sz="4"/>
              <w:right w:val="single" w:sz="4"/>
            </w:tcBorders>
            <w:shd w:val="clear" w:color="auto" w:fill="FFFFFF"/>
            <w:vAlign w:val="top"/>
          </w:tcPr>
          <w:p>
            <w:pPr>
              <w:framePr w:w="10435" w:h="13843" w:vSpace="365" w:wrap="notBeside" w:vAnchor="text" w:hAnchor="text" w:y="366"/>
              <w:widowControl w:val="0"/>
              <w:rPr>
                <w:sz w:val="10"/>
                <w:szCs w:val="10"/>
              </w:rPr>
            </w:pPr>
          </w:p>
        </w:tc>
      </w:tr>
      <w:tr>
        <w:trPr>
          <w:trHeight w:val="2410" w:hRule="exact"/>
        </w:trPr>
        <w:tc>
          <w:tcPr>
            <w:vMerge/>
            <w:tcBorders>
              <w:left w:val="single" w:sz="4"/>
            </w:tcBorders>
            <w:shd w:val="clear" w:color="auto" w:fill="D3D3D3"/>
            <w:vAlign w:val="top"/>
          </w:tcPr>
          <w:p>
            <w:pPr>
              <w:framePr w:w="10435" w:h="13843" w:vSpace="365" w:wrap="notBeside" w:vAnchor="text" w:hAnchor="text" w:y="366"/>
            </w:pPr>
          </w:p>
        </w:tc>
        <w:tc>
          <w:tcPr>
            <w:tcBorders>
              <w:top w:val="single" w:sz="4"/>
              <w:left w:val="single" w:sz="4"/>
            </w:tcBorders>
            <w:shd w:val="clear" w:color="auto" w:fill="FFFFFF"/>
            <w:vAlign w:val="center"/>
          </w:tcPr>
          <w:p>
            <w:pPr>
              <w:pStyle w:val="Style9"/>
              <w:keepNext w:val="0"/>
              <w:keepLines w:val="0"/>
              <w:framePr w:w="10435" w:h="13843" w:vSpace="365" w:wrap="notBeside" w:vAnchor="text" w:hAnchor="text" w:y="366"/>
              <w:widowControl w:val="0"/>
              <w:shd w:val="clear" w:color="auto" w:fill="auto"/>
              <w:bidi w:val="0"/>
              <w:spacing w:before="0" w:after="0" w:line="293" w:lineRule="exact"/>
              <w:ind w:left="0" w:right="0" w:firstLine="0"/>
              <w:jc w:val="left"/>
            </w:pPr>
            <w:r>
              <w:rPr>
                <w:color w:val="000000"/>
                <w:spacing w:val="0"/>
                <w:w w:val="100"/>
                <w:position w:val="0"/>
              </w:rPr>
              <w:t>雷新刚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继武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赵达</w:t>
            </w:r>
          </w:p>
        </w:tc>
        <w:tc>
          <w:tcPr>
            <w:tcBorders>
              <w:top w:val="single" w:sz="4"/>
              <w:left w:val="single" w:sz="4"/>
            </w:tcBorders>
            <w:shd w:val="clear" w:color="auto" w:fill="FFFFFF"/>
            <w:vAlign w:val="center"/>
          </w:tcPr>
          <w:p>
            <w:pPr>
              <w:pStyle w:val="Style9"/>
              <w:keepNext w:val="0"/>
              <w:keepLines w:val="0"/>
              <w:framePr w:w="10435" w:h="13843" w:vSpace="365" w:wrap="notBeside" w:vAnchor="text" w:hAnchor="text" w:y="366"/>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9"/>
              <w:keepNext w:val="0"/>
              <w:keepLines w:val="0"/>
              <w:framePr w:w="10435" w:h="13843" w:vSpace="365" w:wrap="notBeside" w:vAnchor="text" w:hAnchor="text" w:y="366"/>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9"/>
              <w:keepNext w:val="0"/>
              <w:keepLines w:val="0"/>
              <w:framePr w:w="10435" w:h="13843" w:vSpace="365" w:wrap="notBeside" w:vAnchor="text" w:hAnchor="text" w:y="366"/>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9"/>
              <w:keepNext w:val="0"/>
              <w:keepLines w:val="0"/>
              <w:framePr w:w="10435" w:h="13843" w:vSpace="365" w:wrap="notBeside" w:vAnchor="text" w:hAnchor="text" w:y="366"/>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9"/>
              <w:keepNext w:val="0"/>
              <w:keepLines w:val="0"/>
              <w:framePr w:w="10435" w:h="13843" w:vSpace="365" w:wrap="notBeside" w:vAnchor="text" w:hAnchor="text" w:y="366"/>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9"/>
              <w:keepNext w:val="0"/>
              <w:keepLines w:val="0"/>
              <w:framePr w:w="10435" w:h="13843" w:vSpace="365" w:wrap="notBeside" w:vAnchor="text" w:hAnchor="text" w:y="366"/>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9"/>
              <w:keepNext w:val="0"/>
              <w:keepLines w:val="0"/>
              <w:framePr w:w="10435" w:h="13843" w:vSpace="365" w:wrap="notBeside" w:vAnchor="text" w:hAnchor="text" w:y="366"/>
              <w:widowControl w:val="0"/>
              <w:shd w:val="clear" w:color="auto" w:fill="auto"/>
              <w:bidi w:val="0"/>
              <w:spacing w:before="0" w:after="0" w:line="300" w:lineRule="exact"/>
              <w:ind w:left="0" w:right="0" w:firstLine="0"/>
              <w:jc w:val="both"/>
            </w:pPr>
            <w:r>
              <w:rPr>
                <w:color w:val="000000"/>
                <w:spacing w:val="0"/>
                <w:w w:val="100"/>
                <w:position w:val="0"/>
              </w:rPr>
              <w:t>乙方承诺本次交易完成后，乙方、乙方亲属、乙 方控制的其他关联方及目标公司的核心技术人 员不在中国境内和境外，单独或与他人，以任何 形式（包括但不限于投资、并购、联营、合资、 合作、合伙、托管、承包或租赁经营、购买股份 或参股）直接或间接从事或参与或协助从事或参 与任何与目标公司主营业务构成或可能构成直 接或间接竞争的业务或活动；</w:t>
            </w:r>
          </w:p>
        </w:tc>
        <w:tc>
          <w:tcPr>
            <w:tcBorders>
              <w:top w:val="single" w:sz="4"/>
              <w:left w:val="single" w:sz="4"/>
            </w:tcBorders>
            <w:shd w:val="clear" w:color="auto" w:fill="FFFFFF"/>
            <w:vAlign w:val="center"/>
          </w:tcPr>
          <w:p>
            <w:pPr>
              <w:pStyle w:val="Style9"/>
              <w:keepNext w:val="0"/>
              <w:keepLines w:val="0"/>
              <w:framePr w:w="10435" w:h="13843" w:vSpace="365" w:wrap="notBeside" w:vAnchor="text" w:hAnchor="text" w:y="366"/>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framePr w:w="10435" w:h="13843"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right w:val="single" w:sz="4"/>
            </w:tcBorders>
            <w:shd w:val="clear" w:color="auto" w:fill="FFFFFF"/>
            <w:vAlign w:val="center"/>
          </w:tcPr>
          <w:p>
            <w:pPr>
              <w:pStyle w:val="Style9"/>
              <w:keepNext w:val="0"/>
              <w:keepLines w:val="0"/>
              <w:framePr w:w="10435" w:h="13843"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2122" w:hRule="exact"/>
        </w:trPr>
        <w:tc>
          <w:tcPr>
            <w:vMerge/>
            <w:tcBorders>
              <w:left w:val="single" w:sz="4"/>
              <w:bottom w:val="single" w:sz="4"/>
            </w:tcBorders>
            <w:shd w:val="clear" w:color="auto" w:fill="D3D3D3"/>
            <w:vAlign w:val="top"/>
          </w:tcPr>
          <w:p>
            <w:pPr>
              <w:framePr w:w="10435" w:h="13843" w:vSpace="365" w:wrap="notBeside" w:vAnchor="text" w:hAnchor="text" w:y="366"/>
            </w:pPr>
          </w:p>
        </w:tc>
        <w:tc>
          <w:tcPr>
            <w:tcBorders>
              <w:top w:val="single" w:sz="4"/>
              <w:left w:val="single" w:sz="4"/>
              <w:bottom w:val="single" w:sz="4"/>
            </w:tcBorders>
            <w:shd w:val="clear" w:color="auto" w:fill="FFFFFF"/>
            <w:vAlign w:val="center"/>
          </w:tcPr>
          <w:p>
            <w:pPr>
              <w:pStyle w:val="Style9"/>
              <w:keepNext w:val="0"/>
              <w:keepLines w:val="0"/>
              <w:framePr w:w="10435" w:h="13843" w:vSpace="365" w:wrap="notBeside" w:vAnchor="text" w:hAnchor="text" w:y="366"/>
              <w:widowControl w:val="0"/>
              <w:shd w:val="clear" w:color="auto" w:fill="auto"/>
              <w:bidi w:val="0"/>
              <w:spacing w:before="0" w:after="0" w:line="293" w:lineRule="exact"/>
              <w:ind w:left="0" w:right="0" w:firstLine="0"/>
              <w:jc w:val="left"/>
            </w:pPr>
            <w:r>
              <w:rPr>
                <w:color w:val="000000"/>
                <w:spacing w:val="0"/>
                <w:w w:val="100"/>
                <w:position w:val="0"/>
              </w:rPr>
              <w:t>雷新刚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继武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赵达</w:t>
            </w:r>
          </w:p>
        </w:tc>
        <w:tc>
          <w:tcPr>
            <w:tcBorders>
              <w:top w:val="single" w:sz="4"/>
              <w:left w:val="single" w:sz="4"/>
              <w:bottom w:val="single" w:sz="4"/>
            </w:tcBorders>
            <w:shd w:val="clear" w:color="auto" w:fill="FFFFFF"/>
            <w:vAlign w:val="center"/>
          </w:tcPr>
          <w:p>
            <w:pPr>
              <w:pStyle w:val="Style9"/>
              <w:keepNext w:val="0"/>
              <w:keepLines w:val="0"/>
              <w:framePr w:w="10435" w:h="13843"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9"/>
              <w:keepNext w:val="0"/>
              <w:keepLines w:val="0"/>
              <w:framePr w:w="10435" w:h="13843" w:vSpace="365" w:wrap="notBeside" w:vAnchor="text" w:hAnchor="text" w:y="366"/>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、乙方承诺其提供给甲方的目标公司资料真实、 准确、完整，不存在虚假陈述及遗漏，目标公司 不存在未披露的负债和责任；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、乙方保证未签 署任何与《股权转让框架协议》的内容冲突的合 同或协议，并不向任何第三方转让该协议项下的 权利及义务。乙方保证其签署及履行该协议，未 违反现行法律或其作为一方主体的已签署并生</w:t>
            </w:r>
          </w:p>
        </w:tc>
        <w:tc>
          <w:tcPr>
            <w:tcBorders>
              <w:top w:val="single" w:sz="4"/>
              <w:left w:val="single" w:sz="4"/>
              <w:bottom w:val="single" w:sz="4"/>
            </w:tcBorders>
            <w:shd w:val="clear" w:color="auto" w:fill="FFFFFF"/>
            <w:vAlign w:val="center"/>
          </w:tcPr>
          <w:p>
            <w:pPr>
              <w:pStyle w:val="Style9"/>
              <w:keepNext w:val="0"/>
              <w:keepLines w:val="0"/>
              <w:framePr w:w="10435" w:h="13843" w:vSpace="365" w:wrap="notBeside" w:vAnchor="text" w:hAnchor="text" w:y="366"/>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framePr w:w="10435" w:h="13843"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bottom w:val="single" w:sz="4"/>
              <w:right w:val="single" w:sz="4"/>
            </w:tcBorders>
            <w:shd w:val="clear" w:color="auto" w:fill="FFFFFF"/>
            <w:vAlign w:val="center"/>
          </w:tcPr>
          <w:p>
            <w:pPr>
              <w:pStyle w:val="Style9"/>
              <w:keepNext w:val="0"/>
              <w:keepLines w:val="0"/>
              <w:framePr w:w="10435" w:h="13843"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pStyle w:val="Style40"/>
        <w:keepNext w:val="0"/>
        <w:keepLines w:val="0"/>
        <w:framePr w:w="307" w:h="307" w:hSpace="10128" w:wrap="notBeside" w:vAnchor="text" w:hAnchor="text" w:x="1014" w:y="59"/>
        <w:widowControl w:val="0"/>
        <w:shd w:val="clear" w:color="auto" w:fill="auto"/>
        <w:bidi w:val="0"/>
        <w:spacing w:before="0" w:after="0" w:line="240" w:lineRule="auto"/>
        <w:ind w:left="0" w:right="0" w:firstLine="0"/>
        <w:jc w:val="left"/>
        <w:rPr>
          <w:sz w:val="32"/>
          <w:szCs w:val="32"/>
        </w:rPr>
      </w:pPr>
      <w:r>
        <w:rPr>
          <w:rFonts w:ascii="Arial" w:eastAsia="Arial" w:hAnsi="Arial" w:cs="Arial"/>
          <w:color w:val="265892"/>
          <w:spacing w:val="0"/>
          <w:w w:val="100"/>
          <w:position w:val="0"/>
          <w:sz w:val="32"/>
          <w:szCs w:val="32"/>
        </w:rPr>
        <w:t>/I</w:t>
      </w:r>
    </w:p>
    <w:p>
      <w:pPr>
        <w:pStyle w:val="Style40"/>
        <w:keepNext w:val="0"/>
        <w:keepLines w:val="0"/>
        <w:framePr w:w="1291" w:h="365" w:hSpace="9144" w:wrap="notBeside" w:vAnchor="text" w:hAnchor="text" w:x="1652" w:y="1"/>
        <w:widowControl w:val="0"/>
        <w:shd w:val="clear" w:color="auto" w:fill="auto"/>
        <w:bidi w:val="0"/>
        <w:spacing w:before="0" w:after="0" w:line="168"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pPr>
      <w:r>
        <w:drawing>
          <wp:anchor distT="0" distB="0" distL="0" distR="0" simplePos="0" relativeHeight="125829416" behindDoc="0" locked="0" layoutInCell="1" allowOverlap="1">
            <wp:simplePos x="0" y="0"/>
            <wp:positionH relativeFrom="page">
              <wp:posOffset>733425</wp:posOffset>
            </wp:positionH>
            <wp:positionV relativeFrom="margin">
              <wp:posOffset>1270</wp:posOffset>
            </wp:positionV>
            <wp:extent cx="176530" cy="73025"/>
            <wp:wrapTight wrapText="bothSides">
              <wp:wrapPolygon>
                <wp:start x="0" y="0"/>
                <wp:lineTo x="21600" y="0"/>
                <wp:lineTo x="21600" y="21600"/>
                <wp:lineTo x="0" y="21600"/>
                <wp:lineTo x="0" y="0"/>
              </wp:wrapPolygon>
            </wp:wrapTight>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29"/>
                    <a:stretch/>
                  </pic:blipFill>
                  <pic:spPr>
                    <a:xfrm>
                      <a:ext cx="176530" cy="73025"/>
                    </a:xfrm>
                    <a:prstGeom prst="rect"/>
                  </pic:spPr>
                </pic:pic>
              </a:graphicData>
            </a:graphic>
          </wp:anchor>
        </w:drawing>
      </w:r>
      <w:r>
        <w:br w:type="page"/>
      </w:r>
    </w:p>
    <w:tbl>
      <w:tblPr>
        <w:tblOverlap w:val="never"/>
        <w:jc w:val="right"/>
        <w:tblLayout w:type="fixed"/>
      </w:tblPr>
      <w:tblGrid>
        <w:gridCol w:w="5011"/>
        <w:gridCol w:w="4685"/>
      </w:tblGrid>
      <w:tr>
        <w:trPr>
          <w:trHeight w:val="43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65892"/>
                <w:spacing w:val="0"/>
                <w:w w:val="100"/>
                <w:position w:val="0"/>
                <w:sz w:val="30"/>
                <w:szCs w:val="30"/>
              </w:rPr>
              <w:t>■</w:t>
            </w:r>
            <w:r>
              <w:rPr>
                <w:rFonts w:ascii="Arial" w:eastAsia="Arial" w:hAnsi="Arial" w:cs="Arial"/>
                <w:color w:val="265892"/>
                <w:spacing w:val="0"/>
                <w:w w:val="100"/>
                <w:position w:val="0"/>
                <w:sz w:val="26"/>
                <w:szCs w:val="26"/>
              </w:rPr>
              <w:t>♦♦</w:t>
            </w:r>
            <w:r>
              <w:rPr>
                <w:rFonts w:ascii="SimHei" w:eastAsia="SimHei" w:hAnsi="SimHei" w:cs="SimHei"/>
                <w:color w:val="265892"/>
                <w:spacing w:val="0"/>
                <w:w w:val="100"/>
                <w:position w:val="0"/>
                <w:sz w:val="30"/>
                <w:szCs w:val="30"/>
              </w:rPr>
              <w:t>某超和技</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tc>
      </w:tr>
      <w:tr>
        <w:trPr>
          <w:trHeight w:val="355" w:hRule="exact"/>
        </w:trPr>
        <w:tc>
          <w:tcPr>
            <w:gridSpan w:val="2"/>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SimHei" w:eastAsia="SimHei" w:hAnsi="SimHei" w:cs="SimHei"/>
                <w:color w:val="4E6A8D"/>
                <w:spacing w:val="0"/>
                <w:w w:val="100"/>
                <w:position w:val="0"/>
                <w:sz w:val="15"/>
                <w:szCs w:val="15"/>
              </w:rPr>
              <w:t>国家局</w:t>
            </w:r>
            <w:r>
              <w:rPr>
                <w:rFonts w:ascii="Arial" w:eastAsia="Arial" w:hAnsi="Arial" w:cs="Arial"/>
                <w:color w:val="4E6A8D"/>
                <w:spacing w:val="0"/>
                <w:w w:val="100"/>
                <w:position w:val="0"/>
                <w:sz w:val="16"/>
                <w:szCs w:val="16"/>
              </w:rPr>
              <w:t>1</w:t>
            </w:r>
            <w:r>
              <w:rPr>
                <w:rFonts w:ascii="SimHei" w:eastAsia="SimHei" w:hAnsi="SimHei" w:cs="SimHei"/>
                <w:color w:val="4E6A8D"/>
                <w:spacing w:val="0"/>
                <w:w w:val="100"/>
                <w:position w:val="0"/>
                <w:sz w:val="15"/>
                <w:szCs w:val="15"/>
              </w:rPr>
              <w:t>新技术企业</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b/>
                <w:bCs/>
                <w:color w:val="265892"/>
                <w:spacing w:val="0"/>
                <w:w w:val="100"/>
                <w:position w:val="0"/>
                <w:sz w:val="34"/>
                <w:szCs w:val="34"/>
              </w:rPr>
              <w:t>，</w:t>
            </w:r>
            <w:r>
              <w:rPr>
                <w:rFonts w:ascii="Times New Roman" w:eastAsia="Times New Roman" w:hAnsi="Times New Roman" w:cs="Times New Roman"/>
                <w:b/>
                <w:bCs/>
                <w:color w:val="265892"/>
                <w:spacing w:val="0"/>
                <w:w w:val="100"/>
                <w:position w:val="0"/>
                <w:sz w:val="32"/>
                <w:szCs w:val="32"/>
              </w:rPr>
              <w:t xml:space="preserve">1 </w:t>
            </w:r>
            <w:r>
              <w:rPr>
                <w:rFonts w:ascii="SimHei" w:eastAsia="SimHei" w:hAnsi="SimHei" w:cs="SimHei"/>
                <w:color w:val="4E6A8D"/>
                <w:spacing w:val="0"/>
                <w:w w:val="100"/>
                <w:position w:val="0"/>
                <w:sz w:val="15"/>
                <w:szCs w:val="15"/>
              </w:rPr>
              <w:t>股票代码</w:t>
            </w:r>
            <w:r>
              <w:rPr>
                <w:color w:val="4E6A8D"/>
                <w:spacing w:val="0"/>
                <w:w w:val="100"/>
                <w:position w:val="0"/>
                <w:sz w:val="19"/>
                <w:szCs w:val="19"/>
              </w:rPr>
              <w:t>：</w:t>
            </w:r>
            <w:r>
              <w:rPr>
                <w:rFonts w:ascii="Arial" w:eastAsia="Arial" w:hAnsi="Arial" w:cs="Arial"/>
                <w:color w:val="4E6A8D"/>
                <w:spacing w:val="0"/>
                <w:w w:val="100"/>
                <w:position w:val="0"/>
                <w:sz w:val="16"/>
                <w:szCs w:val="16"/>
              </w:rPr>
              <w:t>300290</w:t>
            </w:r>
          </w:p>
        </w:tc>
      </w:tr>
    </w:tbl>
    <w:p>
      <w:pPr>
        <w:widowControl w:val="0"/>
        <w:spacing w:line="1" w:lineRule="exact"/>
      </w:pPr>
    </w:p>
    <w:tbl>
      <w:tblPr>
        <w:tblOverlap w:val="never"/>
        <w:jc w:val="center"/>
        <w:tblLayout w:type="fixed"/>
      </w:tblPr>
      <w:tblGrid>
        <w:gridCol w:w="1426"/>
        <w:gridCol w:w="994"/>
        <w:gridCol w:w="989"/>
        <w:gridCol w:w="3970"/>
        <w:gridCol w:w="994"/>
        <w:gridCol w:w="946"/>
        <w:gridCol w:w="1118"/>
      </w:tblGrid>
      <w:tr>
        <w:trPr>
          <w:trHeight w:val="31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效的合同、协议或其他义务；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2"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98" w:lineRule="exact"/>
              <w:ind w:left="0" w:right="0" w:firstLine="0"/>
              <w:jc w:val="left"/>
            </w:pPr>
            <w:r>
              <w:rPr>
                <w:color w:val="000000"/>
                <w:spacing w:val="0"/>
                <w:w w:val="100"/>
                <w:position w:val="0"/>
              </w:rPr>
              <w:t>崔万涛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付 艳杰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0" w:lineRule="exact"/>
              <w:ind w:left="0" w:right="0" w:firstLine="0"/>
              <w:jc w:val="both"/>
            </w:pPr>
            <w:r>
              <w:rPr>
                <w:color w:val="000000"/>
                <w:spacing w:val="0"/>
                <w:w w:val="100"/>
                <w:position w:val="0"/>
              </w:rPr>
              <w:t xml:space="preserve">一、关于同业竞争：为避免损害股份公司及其他 股东利益，控股股东、实际控制人付艳杰女士、 和崔万涛先生向本公司及全体股东出具了《避免 同业竞争承诺函》。付艳杰女士承诺内容如下：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、本人为荣科科技股份有限公司（以下简称''公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共同实际控制人之一，除公司外，本人没 有其他控制的企业及参股的企业。本人承诺本人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包括其他关联企业，下同</w:t>
            </w:r>
            <w:r>
              <w:rPr>
                <w:color w:val="000000"/>
                <w:spacing w:val="0"/>
                <w:w w:val="100"/>
                <w:position w:val="0"/>
                <w:sz w:val="18"/>
                <w:szCs w:val="18"/>
              </w:rPr>
              <w:t>）</w:t>
            </w:r>
            <w:r>
              <w:rPr>
                <w:color w:val="000000"/>
                <w:spacing w:val="0"/>
                <w:w w:val="100"/>
                <w:position w:val="0"/>
              </w:rPr>
              <w:t>目前未从事与公司主 营业务相同或相似的业务，与公司不构成同业竞 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、在本人仍为公司共同实际控制人之一期 间，本人承诺：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不以任何方式从事，包括与他 人合作、直接或间接从事与公司相同、相似或在 任何方面构成竞争的业务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尽一切可能之努力 使本人其他关联企业不从事与公司相同、相似或 在任何方面构成竞争的业务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不投资控股于业 务与公司相同、相似或在任何方面构成竞争的公 司、企业或其他机构、组织。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、如因本人违反 本承诺函而给公司造成损失的，本人同意对由此 而给公司造成的损失予以赔偿。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崔万涛先生承 诺内容如下：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、本人为荣科科技股份有限公司</w:t>
            </w:r>
          </w:p>
          <w:p>
            <w:pPr>
              <w:pStyle w:val="Style9"/>
              <w:keepNext w:val="0"/>
              <w:keepLines w:val="0"/>
              <w:widowControl w:val="0"/>
              <w:shd w:val="clear" w:color="auto" w:fill="auto"/>
              <w:bidi w:val="0"/>
              <w:spacing w:before="0" w:after="0" w:line="300" w:lineRule="exact"/>
              <w:ind w:left="0" w:right="0" w:firstLine="0"/>
              <w:jc w:val="both"/>
            </w:pPr>
            <w:r>
              <w:rPr>
                <w:color w:val="000000"/>
                <w:spacing w:val="0"/>
                <w:w w:val="100"/>
                <w:position w:val="0"/>
              </w:rPr>
              <w:t>（以下简称''公司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共同实际控制人之一，除公 司外，本人没有其他控制的企业、参股的企业及 关联企业。本人承诺本人目前未从事与公司主营 业务相同或相似的业务，与公司不构成同业竞 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、在本人仍为公司共同实际控制人之一期 间，本人承诺：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不以任何方式从事，包括与他 人合作、直接或间接从事与公司相同、相似或在 任何方面构成竞争的业务；</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不投资控股于业务 与公司相同、相似或在任何方面构成竞争的公 司、企业或其他机构、组织。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、如因本人违反 本承诺函而给公司造成损失的，本人同意对由此 而给公司造成的损失予以赔偿。二、关于资金占 用：报告期内，本人不存在占用荣科科技股份有 限公司资金情况，本人承诺未来不以任何方式占 用荣科科技股份有限公司资金。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91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王国辉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余芳琴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98"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88" w:lineRule="exact"/>
              <w:ind w:left="0" w:right="0" w:firstLine="0"/>
              <w:jc w:val="both"/>
            </w:pPr>
            <w:r>
              <w:rPr>
                <w:color w:val="000000"/>
                <w:spacing w:val="0"/>
                <w:w w:val="100"/>
                <w:position w:val="0"/>
              </w:rPr>
              <w:t>获配股份自本次向特定对象发行新增股份上市 之日起锁定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个月，在此期间内不予转让。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9"/>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211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99" w:lineRule="exact"/>
              <w:ind w:left="0" w:right="0" w:firstLine="0"/>
              <w:jc w:val="left"/>
            </w:pPr>
            <w:r>
              <w:rPr>
                <w:color w:val="000000"/>
                <w:spacing w:val="0"/>
                <w:w w:val="100"/>
                <w:position w:val="0"/>
              </w:rPr>
              <w:t>雷新刚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尹春福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继武涨 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张羽</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1" w:lineRule="exact"/>
              <w:ind w:left="0" w:right="0" w:firstLine="0"/>
              <w:jc w:val="both"/>
            </w:pPr>
            <w:r>
              <w:rPr>
                <w:color w:val="000000"/>
                <w:spacing w:val="0"/>
                <w:w w:val="100"/>
                <w:position w:val="0"/>
              </w:rPr>
              <w:t>本激励计划授予的限制性股票限售期分别为自 完成登记之日起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个月。激 励对象根据本激励计划获授的限制性股票在解 除限售前不得转让、用于担保或偿还债务。激励 对象因获授的尚未解除限售的限制性股票而取 得的资本公积转增股本、派发股票红利、股票拆 细等股份和红利同时按本激励计划进行锁定。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ectPr>
          <w:footnotePr>
            <w:pos w:val="pageBottom"/>
            <w:numFmt w:val="decimal"/>
            <w:numRestart w:val="continuous"/>
          </w:footnotePr>
          <w:pgSz w:w="11900" w:h="16840"/>
          <w:pgMar w:top="935" w:right="1193" w:bottom="1289" w:left="272" w:header="0" w:footer="3" w:gutter="0"/>
          <w:cols w:space="720"/>
          <w:noEndnote/>
          <w:rtlGutter w:val="0"/>
          <w:docGrid w:linePitch="360"/>
        </w:sectPr>
      </w:pPr>
    </w:p>
    <w:tbl>
      <w:tblPr>
        <w:tblOverlap w:val="never"/>
        <w:jc w:val="center"/>
        <w:tblLayout w:type="fixed"/>
      </w:tblPr>
      <w:tblGrid>
        <w:gridCol w:w="5011"/>
        <w:gridCol w:w="4685"/>
      </w:tblGrid>
      <w:tr>
        <w:trPr>
          <w:trHeight w:val="43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65892"/>
                <w:spacing w:val="0"/>
                <w:w w:val="100"/>
                <w:position w:val="0"/>
                <w:sz w:val="30"/>
                <w:szCs w:val="30"/>
              </w:rPr>
              <w:t>■</w:t>
            </w:r>
            <w:r>
              <w:rPr>
                <w:rFonts w:ascii="Arial" w:eastAsia="Arial" w:hAnsi="Arial" w:cs="Arial"/>
                <w:color w:val="265892"/>
                <w:spacing w:val="0"/>
                <w:w w:val="100"/>
                <w:position w:val="0"/>
                <w:sz w:val="26"/>
                <w:szCs w:val="26"/>
              </w:rPr>
              <w:t>♦♦</w:t>
            </w:r>
            <w:r>
              <w:rPr>
                <w:rFonts w:ascii="SimHei" w:eastAsia="SimHei" w:hAnsi="SimHei" w:cs="SimHei"/>
                <w:color w:val="265892"/>
                <w:spacing w:val="0"/>
                <w:w w:val="100"/>
                <w:position w:val="0"/>
                <w:sz w:val="30"/>
                <w:szCs w:val="30"/>
              </w:rPr>
              <w:t>某超和技</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tc>
      </w:tr>
      <w:tr>
        <w:trPr>
          <w:trHeight w:val="355" w:hRule="exact"/>
        </w:trPr>
        <w:tc>
          <w:tcPr>
            <w:gridSpan w:val="2"/>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173" w:lineRule="exact"/>
              <w:ind w:left="780" w:right="0" w:firstLine="20"/>
              <w:jc w:val="left"/>
              <w:rPr>
                <w:sz w:val="16"/>
                <w:szCs w:val="16"/>
              </w:rPr>
            </w:pPr>
            <w:r>
              <w:rPr>
                <w:rFonts w:ascii="SimHei" w:eastAsia="SimHei" w:hAnsi="SimHei" w:cs="SimHei"/>
                <w:color w:val="4E6A8D"/>
                <w:spacing w:val="0"/>
                <w:w w:val="100"/>
                <w:position w:val="0"/>
                <w:sz w:val="15"/>
                <w:szCs w:val="15"/>
              </w:rPr>
              <w:t>国家局</w:t>
            </w:r>
            <w:r>
              <w:rPr>
                <w:rFonts w:ascii="Arial" w:eastAsia="Arial" w:hAnsi="Arial" w:cs="Arial"/>
                <w:color w:val="4E6A8D"/>
                <w:spacing w:val="0"/>
                <w:w w:val="100"/>
                <w:position w:val="0"/>
                <w:sz w:val="16"/>
                <w:szCs w:val="16"/>
              </w:rPr>
              <w:t>1</w:t>
            </w:r>
            <w:r>
              <w:rPr>
                <w:rFonts w:ascii="SimHei" w:eastAsia="SimHei" w:hAnsi="SimHei" w:cs="SimHei"/>
                <w:color w:val="4E6A8D"/>
                <w:spacing w:val="0"/>
                <w:w w:val="100"/>
                <w:position w:val="0"/>
                <w:sz w:val="15"/>
                <w:szCs w:val="15"/>
              </w:rPr>
              <w:t>新技术企业 股票代码</w:t>
            </w:r>
            <w:r>
              <w:rPr>
                <w:color w:val="4E6A8D"/>
                <w:spacing w:val="0"/>
                <w:w w:val="100"/>
                <w:position w:val="0"/>
                <w:sz w:val="19"/>
                <w:szCs w:val="19"/>
              </w:rPr>
              <w:t>：</w:t>
            </w:r>
            <w:r>
              <w:rPr>
                <w:rFonts w:ascii="Arial" w:eastAsia="Arial" w:hAnsi="Arial" w:cs="Arial"/>
                <w:color w:val="4E6A8D"/>
                <w:spacing w:val="0"/>
                <w:w w:val="100"/>
                <w:position w:val="0"/>
                <w:sz w:val="16"/>
                <w:szCs w:val="16"/>
              </w:rPr>
              <w:t>300290</w:t>
            </w:r>
          </w:p>
        </w:tc>
      </w:tr>
    </w:tbl>
    <w:tbl>
      <w:tblPr>
        <w:tblOverlap w:val="never"/>
        <w:jc w:val="center"/>
        <w:tblLayout w:type="fixed"/>
      </w:tblPr>
      <w:tblGrid>
        <w:gridCol w:w="1426"/>
        <w:gridCol w:w="994"/>
        <w:gridCol w:w="989"/>
        <w:gridCol w:w="3970"/>
        <w:gridCol w:w="994"/>
        <w:gridCol w:w="946"/>
        <w:gridCol w:w="1118"/>
      </w:tblGrid>
      <w:tr>
        <w:trPr>
          <w:trHeight w:val="91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荣科科技</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股份有限</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公司承诺不为激励对象依本计划获取有关股票 期权或限制性股票提供贷款以及其他任何形式 的财务资助，包括为其贷款提供担保。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81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95" w:lineRule="exact"/>
              <w:ind w:left="0" w:right="0" w:firstLine="0"/>
              <w:jc w:val="left"/>
            </w:pPr>
            <w:r>
              <w:rPr>
                <w:color w:val="000000"/>
                <w:spacing w:val="0"/>
                <w:w w:val="100"/>
                <w:position w:val="0"/>
              </w:rPr>
              <w:t>尹春福、 张继武、</w:t>
            </w:r>
          </w:p>
          <w:p>
            <w:pPr>
              <w:pStyle w:val="Style9"/>
              <w:keepNext w:val="0"/>
              <w:keepLines w:val="0"/>
              <w:widowControl w:val="0"/>
              <w:shd w:val="clear" w:color="auto" w:fill="auto"/>
              <w:bidi w:val="0"/>
              <w:spacing w:before="0" w:after="0" w:line="295" w:lineRule="exact"/>
              <w:ind w:left="0" w:right="0" w:firstLine="0"/>
              <w:jc w:val="left"/>
            </w:pPr>
            <w:r>
              <w:rPr>
                <w:color w:val="000000"/>
                <w:spacing w:val="0"/>
                <w:w w:val="100"/>
                <w:position w:val="0"/>
              </w:rPr>
              <w:t>雷新刚、 张羽、李 绣、刘斌、 张俭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99" w:lineRule="exact"/>
              <w:ind w:left="0" w:right="0" w:firstLine="0"/>
              <w:jc w:val="both"/>
            </w:pPr>
            <w:r>
              <w:rPr>
                <w:color w:val="000000"/>
                <w:spacing w:val="0"/>
                <w:w w:val="100"/>
                <w:position w:val="0"/>
              </w:rPr>
              <w:t>激励对象承诺，若公司因信息披露文件中有虚假 记载、误导性陈述或者重大遗漏，导致不符合授 予权益或行使权益安排的，激励对象自相关信息 披露文件被确认存在虚假记载、误导性陈述或者 重大遗漏后，将由股权激励计划所获得的全部利 益返还公司。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91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0" w:lineRule="exact"/>
              <w:ind w:left="0" w:right="0" w:firstLine="0"/>
              <w:jc w:val="left"/>
            </w:pPr>
            <w:r>
              <w:rPr>
                <w:color w:val="000000"/>
                <w:spacing w:val="0"/>
                <w:w w:val="100"/>
                <w:position w:val="0"/>
              </w:rPr>
              <w:t>其他对公司中 小股东所作承 诺</w:t>
            </w:r>
          </w:p>
        </w:tc>
        <w:tc>
          <w:tcPr>
            <w:gridSpan w:val="6"/>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819"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99" w:lineRule="exact"/>
              <w:ind w:left="0" w:right="0" w:firstLine="0"/>
              <w:jc w:val="left"/>
            </w:pPr>
            <w:r>
              <w:rPr>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51"/>
        <w:keepNext/>
        <w:keepLines/>
        <w:widowControl w:val="0"/>
        <w:shd w:val="clear" w:color="auto" w:fill="auto"/>
        <w:bidi w:val="0"/>
        <w:spacing w:before="0" w:after="360" w:line="322" w:lineRule="exact"/>
        <w:ind w:left="980" w:right="0" w:firstLine="2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、公司资产或项目存在盈利预测，且报告期仍处在盈利预测期间，公司就资产或项目达到原盈利预测及 其原因做出说明</w:t>
      </w:r>
      <w:bookmarkEnd w:id="431"/>
      <w:bookmarkEnd w:id="432"/>
      <w:bookmarkEnd w:id="434"/>
    </w:p>
    <w:p>
      <w:pPr>
        <w:pStyle w:val="Style40"/>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1195"/>
        <w:gridCol w:w="1013"/>
        <w:gridCol w:w="989"/>
        <w:gridCol w:w="994"/>
        <w:gridCol w:w="1133"/>
        <w:gridCol w:w="994"/>
        <w:gridCol w:w="2064"/>
      </w:tblGrid>
      <w:tr>
        <w:trPr>
          <w:trHeight w:val="103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盈利预测资</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产或项目名</w:t>
            </w:r>
          </w:p>
          <w:p>
            <w:pPr>
              <w:pStyle w:val="Style9"/>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预测起始时 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 时间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当期预测</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业绩（万</w:t>
            </w:r>
          </w:p>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当期实际</w:t>
            </w:r>
          </w:p>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业绩（万</w:t>
            </w:r>
          </w:p>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未达预测的</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原因（如适</w:t>
            </w:r>
          </w:p>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 露日期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原预测披露索引</w:t>
            </w:r>
          </w:p>
        </w:tc>
      </w:tr>
      <w:tr>
        <w:trPr>
          <w:trHeight w:val="2261"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发行股份及 支付现金购 买资产并募 集配套资金</w:t>
            </w:r>
          </w:p>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（上海今 创）</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3,689.13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8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 om. c n/new/discl</w:t>
            </w:r>
          </w:p>
          <w:p>
            <w:pPr>
              <w:pStyle w:val="Style9"/>
              <w:keepNext w:val="0"/>
              <w:keepLines w:val="0"/>
              <w:widowControl w:val="0"/>
              <w:shd w:val="clear" w:color="auto" w:fill="auto"/>
              <w:bidi w:val="0"/>
              <w:spacing w:before="0" w:after="0" w:line="28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 sure/detail?plate= szse&amp;</w:t>
            </w:r>
          </w:p>
          <w:p>
            <w:pPr>
              <w:pStyle w:val="Style9"/>
              <w:keepNext w:val="0"/>
              <w:keepLines w:val="0"/>
              <w:widowControl w:val="0"/>
              <w:shd w:val="clear" w:color="auto" w:fill="auto"/>
              <w:bidi w:val="0"/>
              <w:spacing w:before="0" w:after="0" w:line="28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orgId=9900</w:t>
            </w:r>
          </w:p>
          <w:p>
            <w:pPr>
              <w:pStyle w:val="Style9"/>
              <w:keepNext w:val="0"/>
              <w:keepLines w:val="0"/>
              <w:widowControl w:val="0"/>
              <w:shd w:val="clear" w:color="auto" w:fill="auto"/>
              <w:bidi w:val="0"/>
              <w:spacing w:before="0" w:after="0" w:line="28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021761&amp;stockCode=300</w:t>
            </w:r>
          </w:p>
          <w:p>
            <w:pPr>
              <w:pStyle w:val="Style9"/>
              <w:keepNext w:val="0"/>
              <w:keepLines w:val="0"/>
              <w:widowControl w:val="0"/>
              <w:shd w:val="clear" w:color="auto" w:fill="auto"/>
              <w:bidi w:val="0"/>
              <w:spacing w:before="0" w:after="0" w:line="28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290&amp;annou</w:t>
            </w:r>
          </w:p>
          <w:p>
            <w:pPr>
              <w:pStyle w:val="Style9"/>
              <w:keepNext w:val="0"/>
              <w:keepLines w:val="0"/>
              <w:widowControl w:val="0"/>
              <w:shd w:val="clear" w:color="auto" w:fill="auto"/>
              <w:bidi w:val="0"/>
              <w:spacing w:before="0" w:after="0" w:line="28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ncementId=1206445119</w:t>
            </w:r>
          </w:p>
          <w:p>
            <w:pPr>
              <w:pStyle w:val="Style9"/>
              <w:keepNext w:val="0"/>
              <w:keepLines w:val="0"/>
              <w:widowControl w:val="0"/>
              <w:shd w:val="clear" w:color="auto" w:fill="auto"/>
              <w:bidi w:val="0"/>
              <w:spacing w:before="0" w:after="0" w:line="28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&amp;announce</w:t>
            </w:r>
          </w:p>
          <w:p>
            <w:pPr>
              <w:pStyle w:val="Style9"/>
              <w:keepNext w:val="0"/>
              <w:keepLines w:val="0"/>
              <w:widowControl w:val="0"/>
              <w:shd w:val="clear" w:color="auto" w:fill="auto"/>
              <w:bidi w:val="0"/>
              <w:spacing w:before="0" w:after="0" w:line="28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mentTime=2019-07-13</w:t>
            </w:r>
          </w:p>
        </w:tc>
      </w:tr>
    </w:tbl>
    <w:p>
      <w:pPr>
        <w:pStyle w:val="Style34"/>
        <w:keepNext w:val="0"/>
        <w:keepLines w:val="0"/>
        <w:widowControl w:val="0"/>
        <w:shd w:val="clear" w:color="auto" w:fill="auto"/>
        <w:bidi w:val="0"/>
        <w:spacing w:before="0" w:after="0" w:line="315" w:lineRule="exact"/>
        <w:ind w:left="980" w:right="0" w:firstLine="20"/>
        <w:jc w:val="left"/>
      </w:pPr>
      <w:r>
        <w:rPr>
          <w:color w:val="000000"/>
          <w:spacing w:val="0"/>
          <w:w w:val="100"/>
          <w:position w:val="0"/>
        </w:rPr>
        <w:t>公司股东、交易对手方对公司或相关资产年度经营业绩作出的承诺情况</w:t>
      </w:r>
    </w:p>
    <w:p>
      <w:pPr>
        <w:pStyle w:val="Style34"/>
        <w:keepNext w:val="0"/>
        <w:keepLines w:val="0"/>
        <w:widowControl w:val="0"/>
        <w:shd w:val="clear" w:color="auto" w:fill="auto"/>
        <w:bidi w:val="0"/>
        <w:spacing w:before="0" w:after="0" w:line="315" w:lineRule="exact"/>
        <w:ind w:left="980" w:right="0" w:firstLine="2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0" w:line="315" w:lineRule="exact"/>
        <w:ind w:left="980" w:right="0" w:firstLine="20"/>
        <w:jc w:val="left"/>
      </w:pPr>
      <w:r>
        <w:rPr>
          <w:color w:val="000000"/>
          <w:spacing w:val="0"/>
          <w:w w:val="100"/>
          <w:position w:val="0"/>
        </w:rPr>
        <w:t>发行股份及支付现金购买资产并募集配套资金</w:t>
      </w:r>
      <w:r>
        <w:rPr>
          <w:color w:val="000000"/>
          <w:spacing w:val="0"/>
          <w:w w:val="100"/>
          <w:position w:val="0"/>
          <w:sz w:val="18"/>
          <w:szCs w:val="18"/>
        </w:rPr>
        <w:t>一</w:t>
      </w:r>
      <w:r>
        <w:rPr>
          <w:color w:val="000000"/>
          <w:spacing w:val="0"/>
          <w:w w:val="100"/>
          <w:position w:val="0"/>
        </w:rPr>
        <w:t>上海今创项目</w:t>
      </w:r>
    </w:p>
    <w:p>
      <w:pPr>
        <w:pStyle w:val="Style34"/>
        <w:keepNext w:val="0"/>
        <w:keepLines w:val="0"/>
        <w:widowControl w:val="0"/>
        <w:shd w:val="clear" w:color="auto" w:fill="auto"/>
        <w:bidi w:val="0"/>
        <w:spacing w:before="0" w:after="0" w:line="315" w:lineRule="exact"/>
        <w:ind w:left="980" w:right="0" w:firstLine="20"/>
        <w:jc w:val="left"/>
      </w:pPr>
      <w:r>
        <w:rPr>
          <w:color w:val="000000"/>
          <w:spacing w:val="0"/>
          <w:w w:val="100"/>
          <w:position w:val="0"/>
        </w:rPr>
        <w:t>本次交易盈利补偿期间为</w:t>
      </w:r>
      <w:r>
        <w:rPr>
          <w:color w:val="000000"/>
          <w:spacing w:val="0"/>
          <w:w w:val="100"/>
          <w:position w:val="0"/>
          <w:sz w:val="18"/>
          <w:szCs w:val="18"/>
        </w:rPr>
        <w:t>2019</w:t>
      </w:r>
      <w:r>
        <w:rPr>
          <w:color w:val="000000"/>
          <w:spacing w:val="0"/>
          <w:w w:val="100"/>
          <w:position w:val="0"/>
        </w:rPr>
        <w:t>年度、</w:t>
      </w:r>
      <w:r>
        <w:rPr>
          <w:color w:val="000000"/>
          <w:spacing w:val="0"/>
          <w:w w:val="100"/>
          <w:position w:val="0"/>
          <w:sz w:val="18"/>
          <w:szCs w:val="18"/>
        </w:rPr>
        <w:t>2020</w:t>
      </w:r>
      <w:r>
        <w:rPr>
          <w:color w:val="000000"/>
          <w:spacing w:val="0"/>
          <w:w w:val="100"/>
          <w:position w:val="0"/>
        </w:rPr>
        <w:t>年度、</w:t>
      </w:r>
      <w:r>
        <w:rPr>
          <w:color w:val="000000"/>
          <w:spacing w:val="0"/>
          <w:w w:val="100"/>
          <w:position w:val="0"/>
          <w:sz w:val="18"/>
          <w:szCs w:val="18"/>
        </w:rPr>
        <w:t>2021</w:t>
      </w:r>
      <w:r>
        <w:rPr>
          <w:color w:val="000000"/>
          <w:spacing w:val="0"/>
          <w:w w:val="100"/>
          <w:position w:val="0"/>
        </w:rPr>
        <w:t>年度；徐州瀚举、徐州鸿源、徐州轩润、徐州东霖及德清博御承诺，在 报告期内标的公司净利润需达到</w:t>
      </w:r>
      <w:r>
        <w:rPr>
          <w:color w:val="000000"/>
          <w:spacing w:val="0"/>
          <w:w w:val="100"/>
          <w:position w:val="0"/>
          <w:sz w:val="18"/>
          <w:szCs w:val="18"/>
        </w:rPr>
        <w:t xml:space="preserve">3,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万元（含本数）。《盈利预测补偿协议》所述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指荣科科技聘请的具有证券、 期货业务资格的会计师事务所审计的标的公司合并报表中归属于母公司所有者的净利润，该净利润以扣除非经常性损益前后 孰低者为准。</w:t>
      </w:r>
    </w:p>
    <w:p>
      <w:pPr>
        <w:pStyle w:val="Style34"/>
        <w:keepNext w:val="0"/>
        <w:keepLines w:val="0"/>
        <w:widowControl w:val="0"/>
        <w:shd w:val="clear" w:color="auto" w:fill="auto"/>
        <w:bidi w:val="0"/>
        <w:spacing w:before="0" w:after="0" w:line="315" w:lineRule="exact"/>
        <w:ind w:left="0" w:right="0" w:firstLine="980"/>
        <w:jc w:val="left"/>
      </w:pPr>
      <w:r>
        <w:rPr>
          <w:color w:val="000000"/>
          <w:spacing w:val="0"/>
          <w:w w:val="100"/>
          <w:position w:val="0"/>
        </w:rPr>
        <w:t>业绩承诺的完成情况及其对商誉减值测试的影响</w:t>
      </w:r>
    </w:p>
    <w:p>
      <w:pPr>
        <w:pStyle w:val="Style34"/>
        <w:keepNext w:val="0"/>
        <w:keepLines w:val="0"/>
        <w:widowControl w:val="0"/>
        <w:shd w:val="clear" w:color="auto" w:fill="auto"/>
        <w:bidi w:val="0"/>
        <w:spacing w:before="0" w:after="0" w:line="315" w:lineRule="exact"/>
        <w:ind w:left="0" w:right="0" w:firstLine="980"/>
        <w:jc w:val="left"/>
        <w:sectPr>
          <w:footnotePr>
            <w:pos w:val="pageBottom"/>
            <w:numFmt w:val="decimal"/>
            <w:numRestart w:val="continuous"/>
          </w:footnotePr>
          <w:pgSz w:w="11900" w:h="16840"/>
          <w:pgMar w:top="678" w:right="669" w:bottom="1158" w:left="128" w:header="0" w:footer="3" w:gutter="0"/>
          <w:cols w:space="720"/>
          <w:noEndnote/>
          <w:rtlGutter w:val="0"/>
          <w:docGrid w:linePitch="360"/>
        </w:sectPr>
      </w:pPr>
      <w:r>
        <w:rPr>
          <w:color w:val="000000"/>
          <w:spacing w:val="0"/>
          <w:w w:val="100"/>
          <w:position w:val="0"/>
        </w:rPr>
        <w:t>上海今创</w:t>
      </w:r>
      <w:r>
        <w:rPr>
          <w:color w:val="000000"/>
          <w:spacing w:val="0"/>
          <w:w w:val="100"/>
          <w:position w:val="0"/>
          <w:sz w:val="18"/>
          <w:szCs w:val="18"/>
        </w:rPr>
        <w:t>2021</w:t>
      </w:r>
      <w:r>
        <w:rPr>
          <w:color w:val="000000"/>
          <w:spacing w:val="0"/>
          <w:w w:val="100"/>
          <w:position w:val="0"/>
        </w:rPr>
        <w:t>年度实际实现的扣除非经常性损益后归属于母公司所有者的净利润（扣非后孰低）与业绩承诺数的对比情况如</w:t>
      </w:r>
    </w:p>
    <w:p>
      <w:pPr>
        <w:widowControl w:val="0"/>
        <w:jc w:val="center"/>
        <w:rPr>
          <w:sz w:val="2"/>
          <w:szCs w:val="2"/>
        </w:rPr>
      </w:pPr>
      <w:r>
        <w:drawing>
          <wp:inline>
            <wp:extent cx="1298575" cy="518160"/>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1"/>
                    <a:stretch/>
                  </pic:blipFill>
                  <pic:spPr>
                    <a:xfrm>
                      <a:ext cx="1298575" cy="518160"/>
                    </a:xfrm>
                    <a:prstGeom prst="rect"/>
                  </pic:spPr>
                </pic:pic>
              </a:graphicData>
            </a:graphic>
          </wp:inline>
        </w:drawing>
      </w:r>
    </w:p>
    <w:p>
      <w:pPr>
        <w:pStyle w:val="Style5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w:t>
      </w:r>
    </w:p>
    <w:p>
      <w:pPr>
        <w:pStyle w:val="Style54"/>
        <w:keepNext w:val="0"/>
        <w:keepLines w:val="0"/>
        <w:widowControl w:val="0"/>
        <w:shd w:val="clear" w:color="auto" w:fill="auto"/>
        <w:bidi w:val="0"/>
        <w:spacing w:before="0" w:after="0"/>
        <w:ind w:left="778"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p>
      <w:pPr>
        <w:widowControl w:val="0"/>
        <w:spacing w:after="79" w:line="1" w:lineRule="exact"/>
      </w:pPr>
    </w:p>
    <w:p>
      <w:pPr>
        <w:pStyle w:val="Style34"/>
        <w:keepNext w:val="0"/>
        <w:keepLines w:val="0"/>
        <w:widowControl w:val="0"/>
        <w:shd w:val="clear" w:color="auto" w:fill="auto"/>
        <w:bidi w:val="0"/>
        <w:spacing w:before="0" w:after="40" w:line="240" w:lineRule="auto"/>
        <w:ind w:left="0" w:right="440" w:firstLine="0"/>
        <w:jc w:val="right"/>
      </w:pPr>
      <w:r>
        <w:rPr>
          <w:color w:val="000000"/>
          <w:spacing w:val="0"/>
          <w:w w:val="100"/>
          <w:position w:val="0"/>
        </w:rPr>
        <w:t>单位：元</w:t>
      </w:r>
    </w:p>
    <w:tbl>
      <w:tblPr>
        <w:tblOverlap w:val="never"/>
        <w:jc w:val="center"/>
        <w:tblLayout w:type="fixed"/>
      </w:tblPr>
      <w:tblGrid>
        <w:gridCol w:w="1570"/>
        <w:gridCol w:w="1426"/>
        <w:gridCol w:w="3110"/>
        <w:gridCol w:w="1138"/>
        <w:gridCol w:w="1282"/>
      </w:tblGrid>
      <w:tr>
        <w:trPr>
          <w:trHeight w:val="667"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期间</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承诺净利润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right"/>
            </w:pPr>
            <w:r>
              <w:rPr>
                <w:b/>
                <w:bCs/>
                <w:color w:val="000000"/>
                <w:spacing w:val="0"/>
                <w:w w:val="100"/>
                <w:position w:val="0"/>
              </w:rPr>
              <w:t>扣除非经常性损益后归属于母公司所有</w:t>
            </w:r>
          </w:p>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者的净利润（扣非后孰低）</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差额</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完成率</w:t>
            </w:r>
          </w:p>
        </w:tc>
      </w:tr>
      <w:tr>
        <w:trPr>
          <w:trHeight w:val="4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36,891,310.53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1,891,310.53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105.40%</w:t>
            </w:r>
          </w:p>
        </w:tc>
      </w:tr>
    </w:tbl>
    <w:p>
      <w:pPr>
        <w:widowControl w:val="0"/>
        <w:spacing w:after="319" w:line="1" w:lineRule="exact"/>
      </w:pPr>
    </w:p>
    <w:p>
      <w:pPr>
        <w:pStyle w:val="Style38"/>
        <w:keepNext/>
        <w:keepLines/>
        <w:widowControl w:val="0"/>
        <w:shd w:val="clear" w:color="auto" w:fill="auto"/>
        <w:bidi w:val="0"/>
        <w:spacing w:before="0" w:after="240" w:line="240" w:lineRule="auto"/>
        <w:ind w:left="0" w:right="0" w:firstLine="980"/>
        <w:jc w:val="left"/>
      </w:pPr>
      <w:bookmarkStart w:id="435" w:name="bookmark435"/>
      <w:bookmarkStart w:id="436" w:name="bookmark436"/>
      <w:bookmarkStart w:id="437" w:name="bookmark437"/>
      <w:bookmarkStart w:id="438" w:name="bookmark438"/>
      <w:r>
        <w:rPr>
          <w:color w:val="000000"/>
          <w:spacing w:val="0"/>
          <w:w w:val="100"/>
          <w:position w:val="0"/>
        </w:rPr>
        <w:t>二</w:t>
      </w:r>
      <w:bookmarkEnd w:id="437"/>
      <w:r>
        <w:rPr>
          <w:color w:val="000000"/>
          <w:spacing w:val="0"/>
          <w:w w:val="100"/>
          <w:position w:val="0"/>
        </w:rPr>
        <w:t>、控股股东及其他关联方对上市公司的非经营性占用资金情况</w:t>
      </w:r>
      <w:bookmarkEnd w:id="435"/>
      <w:bookmarkEnd w:id="436"/>
      <w:bookmarkEnd w:id="438"/>
    </w:p>
    <w:p>
      <w:pPr>
        <w:pStyle w:val="Style34"/>
        <w:keepNext w:val="0"/>
        <w:keepLines w:val="0"/>
        <w:widowControl w:val="0"/>
        <w:shd w:val="clear" w:color="auto" w:fill="auto"/>
        <w:bidi w:val="0"/>
        <w:spacing w:before="0" w:after="40" w:line="312" w:lineRule="exact"/>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4"/>
        <w:keepNext w:val="0"/>
        <w:keepLines w:val="0"/>
        <w:widowControl w:val="0"/>
        <w:shd w:val="clear" w:color="auto" w:fill="auto"/>
        <w:bidi w:val="0"/>
        <w:spacing w:before="0" w:after="40" w:line="312" w:lineRule="exact"/>
        <w:ind w:left="0" w:right="0" w:firstLine="980"/>
        <w:jc w:val="left"/>
      </w:pPr>
      <w:r>
        <w:rPr>
          <w:color w:val="000000"/>
          <w:spacing w:val="0"/>
          <w:w w:val="100"/>
          <w:position w:val="0"/>
        </w:rPr>
        <w:t>公司报告期不存在控股股东及其他关联方对上市公司的非经营性占用资金。</w:t>
      </w:r>
    </w:p>
    <w:p>
      <w:pPr>
        <w:pStyle w:val="Style34"/>
        <w:keepNext w:val="0"/>
        <w:keepLines w:val="0"/>
        <w:widowControl w:val="0"/>
        <w:shd w:val="clear" w:color="auto" w:fill="auto"/>
        <w:bidi w:val="0"/>
        <w:spacing w:before="0" w:after="380" w:line="312" w:lineRule="exact"/>
        <w:ind w:left="980" w:right="0" w:firstLine="20"/>
        <w:jc w:val="left"/>
      </w:pPr>
      <w:r>
        <w:rPr>
          <w:color w:val="000000"/>
          <w:spacing w:val="0"/>
          <w:w w:val="100"/>
          <w:position w:val="0"/>
        </w:rPr>
        <w:t>注：截至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日，公司银行存款期末余额中包含因对原控股股东担保合同纠纷涉及诉讼而被法院冻结的款项 </w:t>
      </w:r>
      <w:r>
        <w:rPr>
          <w:rFonts w:ascii="Times New Roman" w:eastAsia="Times New Roman" w:hAnsi="Times New Roman" w:cs="Times New Roman"/>
          <w:color w:val="000000"/>
          <w:spacing w:val="0"/>
          <w:w w:val="100"/>
          <w:position w:val="0"/>
          <w:sz w:val="18"/>
          <w:szCs w:val="18"/>
        </w:rPr>
        <w:t xml:space="preserve">13,512,311.97 </w:t>
      </w:r>
      <w:r>
        <w:rPr>
          <w:color w:val="000000"/>
          <w:spacing w:val="0"/>
          <w:w w:val="100"/>
          <w:position w:val="0"/>
        </w:rPr>
        <w:t>元。</w:t>
      </w:r>
    </w:p>
    <w:p>
      <w:pPr>
        <w:pStyle w:val="Style38"/>
        <w:keepNext/>
        <w:keepLines/>
        <w:widowControl w:val="0"/>
        <w:shd w:val="clear" w:color="auto" w:fill="auto"/>
        <w:bidi w:val="0"/>
        <w:spacing w:before="0" w:after="240" w:line="240" w:lineRule="auto"/>
        <w:ind w:left="0" w:right="0" w:firstLine="980"/>
        <w:jc w:val="left"/>
      </w:pPr>
      <w:bookmarkStart w:id="439" w:name="bookmark439"/>
      <w:bookmarkStart w:id="440" w:name="bookmark440"/>
      <w:bookmarkStart w:id="441" w:name="bookmark441"/>
      <w:bookmarkStart w:id="442" w:name="bookmark442"/>
      <w:r>
        <w:rPr>
          <w:color w:val="000000"/>
          <w:spacing w:val="0"/>
          <w:w w:val="100"/>
          <w:position w:val="0"/>
        </w:rPr>
        <w:t>三</w:t>
      </w:r>
      <w:bookmarkEnd w:id="441"/>
      <w:r>
        <w:rPr>
          <w:color w:val="000000"/>
          <w:spacing w:val="0"/>
          <w:w w:val="100"/>
          <w:position w:val="0"/>
        </w:rPr>
        <w:t>、违规对外担保情况</w:t>
      </w:r>
      <w:bookmarkEnd w:id="439"/>
      <w:bookmarkEnd w:id="440"/>
      <w:bookmarkEnd w:id="442"/>
    </w:p>
    <w:p>
      <w:pPr>
        <w:pStyle w:val="Style34"/>
        <w:keepNext w:val="0"/>
        <w:keepLines w:val="0"/>
        <w:widowControl w:val="0"/>
        <w:shd w:val="clear" w:color="auto" w:fill="auto"/>
        <w:bidi w:val="0"/>
        <w:spacing w:before="0" w:after="140" w:line="312" w:lineRule="exact"/>
        <w:ind w:left="0" w:right="0" w:firstLine="980"/>
        <w:jc w:val="left"/>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50"/>
        <w:gridCol w:w="778"/>
        <w:gridCol w:w="859"/>
        <w:gridCol w:w="802"/>
        <w:gridCol w:w="835"/>
        <w:gridCol w:w="898"/>
        <w:gridCol w:w="701"/>
        <w:gridCol w:w="1234"/>
        <w:gridCol w:w="994"/>
        <w:gridCol w:w="806"/>
        <w:gridCol w:w="754"/>
        <w:gridCol w:w="710"/>
        <w:gridCol w:w="883"/>
      </w:tblGrid>
      <w:tr>
        <w:trPr>
          <w:trHeight w:val="121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担保对 象名称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与上市</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公司的</w:t>
            </w:r>
          </w:p>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违规原 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已采取 的解决 措施及 进展</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违规担</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保金额</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39" w:lineRule="exact"/>
              <w:ind w:left="0" w:right="0" w:firstLine="0"/>
              <w:jc w:val="center"/>
            </w:pPr>
            <w:r>
              <w:rPr>
                <w:color w:val="000000"/>
                <w:spacing w:val="0"/>
                <w:w w:val="100"/>
                <w:position w:val="0"/>
              </w:rPr>
              <w:t>占最近 一期经 审计净 资产的 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2" w:lineRule="exact"/>
              <w:ind w:left="0" w:right="0" w:firstLine="0"/>
              <w:jc w:val="center"/>
            </w:pPr>
            <w:r>
              <w:rPr>
                <w:color w:val="000000"/>
                <w:spacing w:val="0"/>
                <w:w w:val="100"/>
                <w:position w:val="0"/>
              </w:rPr>
              <w:t>截至报告 期末违规 担保余额</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39" w:lineRule="exact"/>
              <w:ind w:left="0" w:right="0" w:firstLine="0"/>
              <w:jc w:val="center"/>
            </w:pPr>
            <w:r>
              <w:rPr>
                <w:color w:val="000000"/>
                <w:spacing w:val="0"/>
                <w:w w:val="100"/>
                <w:position w:val="0"/>
              </w:rPr>
              <w:t>占最近 一期经 审计净 资产的 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预计</w:t>
            </w:r>
          </w:p>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解除</w:t>
            </w:r>
          </w:p>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预计</w:t>
            </w:r>
          </w:p>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解除</w:t>
            </w:r>
          </w:p>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2" w:lineRule="exact"/>
              <w:ind w:left="0" w:right="0" w:firstLine="0"/>
              <w:jc w:val="center"/>
            </w:pPr>
            <w:r>
              <w:rPr>
                <w:color w:val="000000"/>
                <w:spacing w:val="0"/>
                <w:w w:val="100"/>
                <w:position w:val="0"/>
              </w:rPr>
              <w:t>预计解 除时间 （月份）</w:t>
            </w:r>
          </w:p>
        </w:tc>
      </w:tr>
      <w:tr>
        <w:trPr>
          <w:trHeight w:val="169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2" w:lineRule="exact"/>
              <w:ind w:left="0" w:right="0" w:firstLine="0"/>
              <w:jc w:val="both"/>
              <w:rPr>
                <w:sz w:val="14"/>
                <w:szCs w:val="14"/>
              </w:rPr>
            </w:pPr>
            <w:r>
              <w:rPr>
                <w:color w:val="000000"/>
                <w:spacing w:val="0"/>
                <w:w w:val="100"/>
                <w:position w:val="0"/>
                <w:sz w:val="14"/>
                <w:szCs w:val="14"/>
              </w:rPr>
              <w:t>盘锦捷能 实业有限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无关联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未进行审 议程序及 披露</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left"/>
              <w:rPr>
                <w:sz w:val="14"/>
                <w:szCs w:val="14"/>
              </w:rPr>
            </w:pPr>
            <w:r>
              <w:rPr>
                <w:color w:val="000000"/>
                <w:spacing w:val="0"/>
                <w:w w:val="100"/>
                <w:position w:val="0"/>
                <w:sz w:val="14"/>
                <w:szCs w:val="14"/>
              </w:rPr>
              <w:t>正沟通</w:t>
            </w:r>
          </w:p>
          <w:p>
            <w:pPr>
              <w:pStyle w:val="Style9"/>
              <w:keepNext w:val="0"/>
              <w:keepLines w:val="0"/>
              <w:widowControl w:val="0"/>
              <w:shd w:val="clear" w:color="auto" w:fill="auto"/>
              <w:bidi w:val="0"/>
              <w:spacing w:before="0" w:after="80" w:line="240" w:lineRule="auto"/>
              <w:ind w:left="0" w:right="0" w:firstLine="0"/>
              <w:jc w:val="left"/>
              <w:rPr>
                <w:sz w:val="14"/>
                <w:szCs w:val="14"/>
              </w:rPr>
            </w:pPr>
            <w:r>
              <w:rPr>
                <w:color w:val="000000"/>
                <w:spacing w:val="0"/>
                <w:w w:val="100"/>
                <w:position w:val="0"/>
                <w:sz w:val="14"/>
                <w:szCs w:val="14"/>
              </w:rPr>
              <w:t>解除担</w:t>
            </w:r>
          </w:p>
          <w:p>
            <w:pPr>
              <w:pStyle w:val="Style9"/>
              <w:keepNext w:val="0"/>
              <w:keepLines w:val="0"/>
              <w:widowControl w:val="0"/>
              <w:shd w:val="clear" w:color="auto" w:fill="auto"/>
              <w:bidi w:val="0"/>
              <w:spacing w:before="0" w:after="80" w:line="240" w:lineRule="auto"/>
              <w:ind w:left="0" w:right="0" w:firstLine="0"/>
              <w:jc w:val="left"/>
              <w:rPr>
                <w:sz w:val="14"/>
                <w:szCs w:val="14"/>
              </w:rPr>
            </w:pPr>
            <w:r>
              <w:rPr>
                <w:color w:val="000000"/>
                <w:spacing w:val="0"/>
                <w:w w:val="100"/>
                <w:position w:val="0"/>
                <w:sz w:val="14"/>
                <w:szCs w:val="14"/>
              </w:rPr>
              <w:t>保事项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rPr>
              <w:t>连带责</w:t>
            </w:r>
          </w:p>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任保证</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1" w:lineRule="exact"/>
              <w:ind w:left="0" w:right="0" w:firstLine="0"/>
              <w:jc w:val="left"/>
              <w:rPr>
                <w:sz w:val="14"/>
                <w:szCs w:val="14"/>
              </w:rPr>
            </w:pPr>
            <w:r>
              <w:rPr>
                <w:color w:val="000000"/>
                <w:spacing w:val="0"/>
                <w:w w:val="100"/>
                <w:position w:val="0"/>
                <w:sz w:val="14"/>
                <w:szCs w:val="14"/>
              </w:rPr>
              <w:t>从借款合同生 效之日至借款 合同中债务履 行期届满（包括 提前届满及延 后届满）之日后 三年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22.18%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尚不明 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尚不明确</w:t>
            </w:r>
          </w:p>
        </w:tc>
      </w:tr>
      <w:tr>
        <w:trPr>
          <w:trHeight w:val="97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60" w:line="240" w:lineRule="auto"/>
              <w:ind w:left="0" w:right="0" w:firstLine="0"/>
              <w:jc w:val="both"/>
              <w:rPr>
                <w:sz w:val="14"/>
                <w:szCs w:val="14"/>
              </w:rPr>
            </w:pPr>
            <w:r>
              <w:rPr>
                <w:color w:val="000000"/>
                <w:spacing w:val="0"/>
                <w:w w:val="100"/>
                <w:position w:val="0"/>
                <w:sz w:val="14"/>
                <w:szCs w:val="14"/>
              </w:rPr>
              <w:t>辽宁国科</w:t>
            </w:r>
          </w:p>
          <w:p>
            <w:pPr>
              <w:pStyle w:val="Style9"/>
              <w:keepNext w:val="0"/>
              <w:keepLines w:val="0"/>
              <w:widowControl w:val="0"/>
              <w:shd w:val="clear" w:color="auto" w:fill="auto"/>
              <w:bidi w:val="0"/>
              <w:spacing w:before="0" w:after="60" w:line="240" w:lineRule="auto"/>
              <w:ind w:left="0" w:right="0" w:firstLine="0"/>
              <w:jc w:val="both"/>
              <w:rPr>
                <w:sz w:val="14"/>
                <w:szCs w:val="14"/>
              </w:rPr>
            </w:pPr>
            <w:r>
              <w:rPr>
                <w:color w:val="000000"/>
                <w:spacing w:val="0"/>
                <w:w w:val="100"/>
                <w:position w:val="0"/>
                <w:sz w:val="14"/>
                <w:szCs w:val="14"/>
              </w:rPr>
              <w:t>实业有限</w:t>
            </w:r>
          </w:p>
          <w:p>
            <w:pPr>
              <w:pStyle w:val="Style9"/>
              <w:keepNext w:val="0"/>
              <w:keepLines w:val="0"/>
              <w:widowControl w:val="0"/>
              <w:shd w:val="clear" w:color="auto" w:fill="auto"/>
              <w:bidi w:val="0"/>
              <w:spacing w:before="0" w:after="60" w:line="240" w:lineRule="auto"/>
              <w:ind w:left="0" w:right="0" w:firstLine="0"/>
              <w:jc w:val="both"/>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原控股 股东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对控股股 东违规担 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left"/>
              <w:rPr>
                <w:sz w:val="14"/>
                <w:szCs w:val="14"/>
              </w:rPr>
            </w:pPr>
            <w:r>
              <w:rPr>
                <w:color w:val="000000"/>
                <w:spacing w:val="0"/>
                <w:w w:val="100"/>
                <w:position w:val="0"/>
                <w:sz w:val="14"/>
                <w:szCs w:val="14"/>
              </w:rPr>
              <w:t>正沟通</w:t>
            </w:r>
          </w:p>
          <w:p>
            <w:pPr>
              <w:pStyle w:val="Style9"/>
              <w:keepNext w:val="0"/>
              <w:keepLines w:val="0"/>
              <w:widowControl w:val="0"/>
              <w:shd w:val="clear" w:color="auto" w:fill="auto"/>
              <w:bidi w:val="0"/>
              <w:spacing w:before="0" w:after="80" w:line="240" w:lineRule="auto"/>
              <w:ind w:left="0" w:right="0" w:firstLine="0"/>
              <w:jc w:val="left"/>
              <w:rPr>
                <w:sz w:val="14"/>
                <w:szCs w:val="14"/>
              </w:rPr>
            </w:pPr>
            <w:r>
              <w:rPr>
                <w:color w:val="000000"/>
                <w:spacing w:val="0"/>
                <w:w w:val="100"/>
                <w:position w:val="0"/>
                <w:sz w:val="14"/>
                <w:szCs w:val="14"/>
              </w:rPr>
              <w:t>解除担</w:t>
            </w:r>
          </w:p>
          <w:p>
            <w:pPr>
              <w:pStyle w:val="Style9"/>
              <w:keepNext w:val="0"/>
              <w:keepLines w:val="0"/>
              <w:widowControl w:val="0"/>
              <w:shd w:val="clear" w:color="auto" w:fill="auto"/>
              <w:bidi w:val="0"/>
              <w:spacing w:before="0" w:after="80" w:line="240" w:lineRule="auto"/>
              <w:ind w:left="0" w:right="0" w:firstLine="0"/>
              <w:jc w:val="left"/>
              <w:rPr>
                <w:sz w:val="14"/>
                <w:szCs w:val="14"/>
              </w:rPr>
            </w:pPr>
            <w:r>
              <w:rPr>
                <w:color w:val="000000"/>
                <w:spacing w:val="0"/>
                <w:w w:val="100"/>
                <w:position w:val="0"/>
                <w:sz w:val="14"/>
                <w:szCs w:val="14"/>
              </w:rPr>
              <w:t>保事项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1,062.97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rPr>
              <w:t>连带责</w:t>
            </w:r>
          </w:p>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任保证</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3"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 xml:space="preserve">7 </w:t>
            </w:r>
            <w:r>
              <w:rPr>
                <w:color w:val="000000"/>
                <w:spacing w:val="0"/>
                <w:w w:val="100"/>
                <w:position w:val="0"/>
                <w:sz w:val="14"/>
                <w:szCs w:val="14"/>
              </w:rPr>
              <w:t xml:space="preserve">月 </w:t>
            </w:r>
            <w:r>
              <w:rPr>
                <w:rFonts w:ascii="Times New Roman" w:eastAsia="Times New Roman" w:hAnsi="Times New Roman" w:cs="Times New Roman"/>
                <w:color w:val="000000"/>
                <w:spacing w:val="0"/>
                <w:w w:val="100"/>
                <w:position w:val="0"/>
                <w:sz w:val="15"/>
                <w:szCs w:val="15"/>
              </w:rPr>
              <w:t xml:space="preserve">31 </w:t>
            </w:r>
            <w:r>
              <w:rPr>
                <w:color w:val="000000"/>
                <w:spacing w:val="0"/>
                <w:w w:val="100"/>
                <w:position w:val="0"/>
                <w:sz w:val="14"/>
                <w:szCs w:val="14"/>
              </w:rPr>
              <w:t>日国科实业偿 还债务届满之 后的两年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1,062.97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尚不明 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尚不明确</w:t>
            </w:r>
          </w:p>
        </w:tc>
      </w:tr>
      <w:tr>
        <w:trPr>
          <w:trHeight w:val="73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崔万田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原董事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5" w:lineRule="exact"/>
              <w:ind w:left="0" w:right="0" w:firstLine="0"/>
              <w:jc w:val="left"/>
              <w:rPr>
                <w:sz w:val="14"/>
                <w:szCs w:val="14"/>
              </w:rPr>
            </w:pPr>
            <w:r>
              <w:rPr>
                <w:color w:val="000000"/>
                <w:spacing w:val="0"/>
                <w:w w:val="100"/>
                <w:position w:val="0"/>
                <w:sz w:val="14"/>
                <w:szCs w:val="14"/>
              </w:rPr>
              <w:t>对董事违 规担保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已解除 担保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1,520.00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rPr>
              <w:t>连带责</w:t>
            </w:r>
          </w:p>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任保证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截至</w:t>
            </w:r>
            <w:r>
              <w:rPr>
                <w:rFonts w:ascii="Times New Roman" w:eastAsia="Times New Roman" w:hAnsi="Times New Roman" w:cs="Times New Roman"/>
                <w:color w:val="000000"/>
                <w:spacing w:val="0"/>
                <w:w w:val="100"/>
                <w:position w:val="0"/>
                <w:sz w:val="15"/>
                <w:szCs w:val="15"/>
              </w:rPr>
              <w:t>2022</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 xml:space="preserve">4 </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1,520.00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exact"/>
              <w:ind w:left="0" w:right="0" w:firstLine="0"/>
              <w:jc w:val="left"/>
              <w:rPr>
                <w:sz w:val="14"/>
                <w:szCs w:val="14"/>
              </w:rPr>
            </w:pPr>
            <w:r>
              <w:rPr>
                <w:color w:val="000000"/>
                <w:spacing w:val="0"/>
                <w:w w:val="100"/>
                <w:position w:val="0"/>
                <w:sz w:val="14"/>
                <w:szCs w:val="14"/>
              </w:rPr>
              <w:t>截止披 露日已 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2022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4</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p>
        </w:tc>
      </w:tr>
      <w:tr>
        <w:trPr>
          <w:trHeight w:val="259" w:hRule="exact"/>
        </w:trPr>
        <w:tc>
          <w:tcPr>
            <w:gridSpan w:val="4"/>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25,582.97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24.67%</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25,582.97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24.67%</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w:t>
            </w:r>
          </w:p>
        </w:tc>
      </w:tr>
    </w:tbl>
    <w:p>
      <w:pPr>
        <w:widowControl w:val="0"/>
        <w:spacing w:after="319" w:line="1" w:lineRule="exact"/>
      </w:pPr>
    </w:p>
    <w:p>
      <w:pPr>
        <w:pStyle w:val="Style38"/>
        <w:keepNext/>
        <w:keepLines/>
        <w:widowControl w:val="0"/>
        <w:shd w:val="clear" w:color="auto" w:fill="auto"/>
        <w:bidi w:val="0"/>
        <w:spacing w:before="0" w:after="240" w:line="240" w:lineRule="auto"/>
        <w:ind w:left="0" w:right="0" w:firstLine="980"/>
        <w:jc w:val="left"/>
      </w:pPr>
      <w:bookmarkStart w:id="443" w:name="bookmark443"/>
      <w:bookmarkStart w:id="444" w:name="bookmark444"/>
      <w:bookmarkStart w:id="445" w:name="bookmark445"/>
      <w:bookmarkStart w:id="446" w:name="bookmark446"/>
      <w:r>
        <w:rPr>
          <w:color w:val="000000"/>
          <w:spacing w:val="0"/>
          <w:w w:val="100"/>
          <w:position w:val="0"/>
        </w:rPr>
        <w:t>四</w:t>
      </w:r>
      <w:bookmarkEnd w:id="445"/>
      <w:r>
        <w:rPr>
          <w:color w:val="000000"/>
          <w:spacing w:val="0"/>
          <w:w w:val="100"/>
          <w:position w:val="0"/>
        </w:rPr>
        <w:t>、董事会对最近一期“非标准审计报告”相关情况的说明</w:t>
      </w:r>
      <w:bookmarkEnd w:id="443"/>
      <w:bookmarkEnd w:id="444"/>
      <w:bookmarkEnd w:id="446"/>
    </w:p>
    <w:p>
      <w:pPr>
        <w:pStyle w:val="Style34"/>
        <w:keepNext w:val="0"/>
        <w:keepLines w:val="0"/>
        <w:widowControl w:val="0"/>
        <w:shd w:val="clear" w:color="auto" w:fill="auto"/>
        <w:bidi w:val="0"/>
        <w:spacing w:before="0" w:after="40" w:line="314" w:lineRule="exact"/>
        <w:ind w:left="0" w:right="0" w:firstLine="98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tabs>
          <w:tab w:pos="8898" w:val="left"/>
        </w:tabs>
        <w:bidi w:val="0"/>
        <w:spacing w:before="0" w:after="0" w:line="314" w:lineRule="exact"/>
        <w:ind w:left="980" w:right="0" w:firstLine="20"/>
        <w:jc w:val="both"/>
      </w:pPr>
      <w:r>
        <w:rPr>
          <w:color w:val="000000"/>
          <w:spacing w:val="0"/>
          <w:w w:val="100"/>
          <w:position w:val="0"/>
        </w:rPr>
        <w:t>容诚会计师事务所（特殊普通合伙）对公司</w:t>
      </w:r>
      <w:r>
        <w:rPr>
          <w:color w:val="000000"/>
          <w:spacing w:val="0"/>
          <w:w w:val="100"/>
          <w:position w:val="0"/>
          <w:sz w:val="18"/>
          <w:szCs w:val="18"/>
        </w:rPr>
        <w:t>2021</w:t>
      </w:r>
      <w:r>
        <w:rPr>
          <w:color w:val="000000"/>
          <w:spacing w:val="0"/>
          <w:w w:val="100"/>
          <w:position w:val="0"/>
        </w:rPr>
        <w:t xml:space="preserve">年度财务报告出具了带强调事项段的无保留意见审计报告（容诚审字 </w:t>
      </w:r>
      <w:r>
        <w:rPr>
          <w:color w:val="000000"/>
          <w:spacing w:val="0"/>
          <w:w w:val="100"/>
          <w:position w:val="0"/>
          <w:sz w:val="18"/>
          <w:szCs w:val="18"/>
        </w:rPr>
        <w:t>[2022]110Z0065</w:t>
      </w:r>
      <w:r>
        <w:rPr>
          <w:color w:val="000000"/>
          <w:spacing w:val="0"/>
          <w:w w:val="100"/>
          <w:position w:val="0"/>
        </w:rPr>
        <w:t>号），强调内容如下：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我们提醒财务报表使用者关注，如财务报表附注十、（五</w:t>
      </w:r>
      <w:r>
        <w:rPr>
          <w:color w:val="000000"/>
          <w:spacing w:val="0"/>
          <w:w w:val="100"/>
          <w:position w:val="0"/>
          <w:sz w:val="18"/>
          <w:szCs w:val="18"/>
        </w:rPr>
        <w:t>）4.</w:t>
        <w:tab/>
      </w:r>
      <w:r>
        <w:rPr>
          <w:color w:val="000000"/>
          <w:spacing w:val="0"/>
          <w:w w:val="100"/>
          <w:position w:val="0"/>
          <w:sz w:val="18"/>
          <w:szCs w:val="18"/>
        </w:rPr>
        <w:t>（2）</w:t>
      </w:r>
      <w:r>
        <w:rPr>
          <w:color w:val="000000"/>
          <w:spacing w:val="0"/>
          <w:w w:val="100"/>
          <w:position w:val="0"/>
        </w:rPr>
        <w:t>及附注十二、（二）</w:t>
      </w:r>
    </w:p>
    <w:p>
      <w:pPr>
        <w:pStyle w:val="Style34"/>
        <w:keepNext w:val="0"/>
        <w:keepLines w:val="0"/>
        <w:widowControl w:val="0"/>
        <w:shd w:val="clear" w:color="auto" w:fill="auto"/>
        <w:bidi w:val="0"/>
        <w:spacing w:before="0" w:after="200" w:line="314" w:lineRule="exact"/>
        <w:ind w:left="980" w:right="0" w:firstLine="20"/>
        <w:jc w:val="both"/>
        <w:rPr>
          <w:sz w:val="18"/>
          <w:szCs w:val="18"/>
        </w:rPr>
        <w:sectPr>
          <w:footnotePr>
            <w:pos w:val="pageBottom"/>
            <w:numFmt w:val="decimal"/>
            <w:numRestart w:val="continuous"/>
          </w:footnotePr>
          <w:pgSz w:w="11900" w:h="16840"/>
          <w:pgMar w:top="692" w:right="669" w:bottom="1162" w:left="128" w:header="0" w:footer="3" w:gutter="0"/>
          <w:cols w:space="720"/>
          <w:noEndnote/>
          <w:rtlGutter w:val="0"/>
          <w:docGrid w:linePitch="360"/>
        </w:sectPr>
      </w:pPr>
      <w:r>
        <w:rPr>
          <w:color w:val="000000"/>
          <w:spacing w:val="0"/>
          <w:w w:val="100"/>
          <w:position w:val="0"/>
          <w:sz w:val="18"/>
          <w:szCs w:val="18"/>
        </w:rPr>
        <w:t>4</w:t>
      </w:r>
      <w:r>
        <w:rPr>
          <w:color w:val="000000"/>
          <w:spacing w:val="0"/>
          <w:w w:val="100"/>
          <w:position w:val="0"/>
          <w:sz w:val="17"/>
          <w:szCs w:val="17"/>
        </w:rPr>
        <w:t>所述，截至</w:t>
      </w:r>
      <w:r>
        <w:rPr>
          <w:color w:val="000000"/>
          <w:spacing w:val="0"/>
          <w:w w:val="100"/>
          <w:position w:val="0"/>
          <w:sz w:val="18"/>
          <w:szCs w:val="18"/>
        </w:rPr>
        <w:t>2021</w:t>
      </w:r>
      <w:r>
        <w:rPr>
          <w:color w:val="000000"/>
          <w:spacing w:val="0"/>
          <w:w w:val="100"/>
          <w:position w:val="0"/>
          <w:sz w:val="17"/>
          <w:szCs w:val="17"/>
        </w:rPr>
        <w:t>年</w:t>
      </w:r>
      <w:r>
        <w:rPr>
          <w:color w:val="000000"/>
          <w:spacing w:val="0"/>
          <w:w w:val="100"/>
          <w:position w:val="0"/>
          <w:sz w:val="18"/>
          <w:szCs w:val="18"/>
        </w:rPr>
        <w:t>12</w:t>
      </w:r>
      <w:r>
        <w:rPr>
          <w:color w:val="000000"/>
          <w:spacing w:val="0"/>
          <w:w w:val="100"/>
          <w:position w:val="0"/>
          <w:sz w:val="17"/>
          <w:szCs w:val="17"/>
        </w:rPr>
        <w:t>月</w:t>
      </w:r>
      <w:r>
        <w:rPr>
          <w:color w:val="000000"/>
          <w:spacing w:val="0"/>
          <w:w w:val="100"/>
          <w:position w:val="0"/>
          <w:sz w:val="18"/>
          <w:szCs w:val="18"/>
        </w:rPr>
        <w:t>31</w:t>
      </w:r>
      <w:r>
        <w:rPr>
          <w:color w:val="000000"/>
          <w:spacing w:val="0"/>
          <w:w w:val="100"/>
          <w:position w:val="0"/>
          <w:sz w:val="17"/>
          <w:szCs w:val="17"/>
        </w:rPr>
        <w:t>日，荣科科技违规担保合同金额为</w:t>
      </w:r>
      <w:r>
        <w:rPr>
          <w:color w:val="000000"/>
          <w:spacing w:val="0"/>
          <w:w w:val="100"/>
          <w:position w:val="0"/>
          <w:sz w:val="18"/>
          <w:szCs w:val="18"/>
        </w:rPr>
        <w:t>25,582.9</w:t>
      </w:r>
      <w:r>
        <w:rPr>
          <w:color w:val="000000"/>
          <w:spacing w:val="0"/>
          <w:w w:val="100"/>
          <w:position w:val="0"/>
          <w:sz w:val="18"/>
          <w:szCs w:val="18"/>
        </w:rPr>
        <w:t>7</w:t>
      </w:r>
      <w:r>
        <w:rPr>
          <w:color w:val="000000"/>
          <w:spacing w:val="0"/>
          <w:w w:val="100"/>
          <w:position w:val="0"/>
          <w:sz w:val="17"/>
          <w:szCs w:val="17"/>
        </w:rPr>
        <w:t>万元（本金）及利息，因债务人未及时还款，债权人 向法院陆续申请冻结荣科科技银行账户，于</w:t>
      </w:r>
      <w:r>
        <w:rPr>
          <w:color w:val="000000"/>
          <w:spacing w:val="0"/>
          <w:w w:val="100"/>
          <w:position w:val="0"/>
          <w:sz w:val="18"/>
          <w:szCs w:val="18"/>
        </w:rPr>
        <w:t>2021</w:t>
      </w:r>
      <w:r>
        <w:rPr>
          <w:color w:val="000000"/>
          <w:spacing w:val="0"/>
          <w:w w:val="100"/>
          <w:position w:val="0"/>
          <w:sz w:val="17"/>
          <w:szCs w:val="17"/>
        </w:rPr>
        <w:t>年</w:t>
      </w:r>
      <w:r>
        <w:rPr>
          <w:color w:val="000000"/>
          <w:spacing w:val="0"/>
          <w:w w:val="100"/>
          <w:position w:val="0"/>
          <w:sz w:val="18"/>
          <w:szCs w:val="18"/>
        </w:rPr>
        <w:t>12</w:t>
      </w:r>
      <w:r>
        <w:rPr>
          <w:color w:val="000000"/>
          <w:spacing w:val="0"/>
          <w:w w:val="100"/>
          <w:position w:val="0"/>
          <w:sz w:val="17"/>
          <w:szCs w:val="17"/>
        </w:rPr>
        <w:t>月</w:t>
      </w:r>
      <w:r>
        <w:rPr>
          <w:color w:val="000000"/>
          <w:spacing w:val="0"/>
          <w:w w:val="100"/>
          <w:position w:val="0"/>
          <w:sz w:val="18"/>
          <w:szCs w:val="18"/>
        </w:rPr>
        <w:t>31</w:t>
      </w:r>
      <w:r>
        <w:rPr>
          <w:color w:val="000000"/>
          <w:spacing w:val="0"/>
          <w:w w:val="100"/>
          <w:position w:val="0"/>
          <w:sz w:val="17"/>
          <w:szCs w:val="17"/>
        </w:rPr>
        <w:t>日账户冻结资金余额为</w:t>
      </w:r>
      <w:r>
        <w:rPr>
          <w:color w:val="000000"/>
          <w:spacing w:val="0"/>
          <w:w w:val="100"/>
          <w:position w:val="0"/>
          <w:sz w:val="18"/>
          <w:szCs w:val="18"/>
        </w:rPr>
        <w:t xml:space="preserve">1, </w:t>
      </w:r>
      <w:r>
        <w:rPr>
          <w:color w:val="000000"/>
          <w:spacing w:val="0"/>
          <w:w w:val="100"/>
          <w:position w:val="0"/>
          <w:sz w:val="18"/>
          <w:szCs w:val="18"/>
        </w:rPr>
        <w:t>351.23</w:t>
      </w:r>
      <w:r>
        <w:rPr>
          <w:color w:val="000000"/>
          <w:spacing w:val="0"/>
          <w:w w:val="100"/>
          <w:position w:val="0"/>
          <w:sz w:val="17"/>
          <w:szCs w:val="17"/>
        </w:rPr>
        <w:t>万元，确认相关预计负债</w:t>
      </w:r>
      <w:r>
        <w:rPr>
          <w:color w:val="000000"/>
          <w:spacing w:val="0"/>
          <w:w w:val="100"/>
          <w:position w:val="0"/>
          <w:sz w:val="18"/>
          <w:szCs w:val="18"/>
        </w:rPr>
        <w:t xml:space="preserve">4, </w:t>
      </w:r>
      <w:r>
        <w:rPr>
          <w:color w:val="000000"/>
          <w:spacing w:val="0"/>
          <w:w w:val="100"/>
          <w:position w:val="0"/>
          <w:sz w:val="18"/>
          <w:szCs w:val="18"/>
        </w:rPr>
        <w:t xml:space="preserve">997. </w:t>
      </w:r>
      <w:r>
        <w:rPr>
          <w:color w:val="000000"/>
          <w:spacing w:val="0"/>
          <w:w w:val="100"/>
          <w:position w:val="0"/>
          <w:sz w:val="18"/>
          <w:szCs w:val="18"/>
        </w:rPr>
        <w:t xml:space="preserve">00 </w:t>
      </w:r>
      <w:r>
        <w:rPr>
          <w:color w:val="000000"/>
          <w:spacing w:val="0"/>
          <w:w w:val="100"/>
          <w:position w:val="0"/>
          <w:sz w:val="17"/>
          <w:szCs w:val="17"/>
        </w:rPr>
        <w:t>万元，荣科科技与该事项相关的内部控制存在缺陷。截至</w:t>
      </w:r>
      <w:r>
        <w:rPr>
          <w:color w:val="000000"/>
          <w:spacing w:val="0"/>
          <w:w w:val="100"/>
          <w:position w:val="0"/>
          <w:sz w:val="18"/>
          <w:szCs w:val="18"/>
        </w:rPr>
        <w:t>2022</w:t>
      </w:r>
      <w:r>
        <w:rPr>
          <w:color w:val="000000"/>
          <w:spacing w:val="0"/>
          <w:w w:val="100"/>
          <w:position w:val="0"/>
          <w:sz w:val="17"/>
          <w:szCs w:val="17"/>
        </w:rPr>
        <w:t>年</w:t>
      </w:r>
      <w:r>
        <w:rPr>
          <w:color w:val="000000"/>
          <w:spacing w:val="0"/>
          <w:w w:val="100"/>
          <w:position w:val="0"/>
          <w:sz w:val="18"/>
          <w:szCs w:val="18"/>
        </w:rPr>
        <w:t>4</w:t>
      </w:r>
      <w:r>
        <w:rPr>
          <w:color w:val="000000"/>
          <w:spacing w:val="0"/>
          <w:w w:val="100"/>
          <w:position w:val="0"/>
          <w:sz w:val="17"/>
          <w:szCs w:val="17"/>
        </w:rPr>
        <w:t>月</w:t>
      </w:r>
      <w:r>
        <w:rPr>
          <w:color w:val="000000"/>
          <w:spacing w:val="0"/>
          <w:w w:val="100"/>
          <w:position w:val="0"/>
          <w:sz w:val="18"/>
          <w:szCs w:val="18"/>
        </w:rPr>
        <w:t>27</w:t>
      </w:r>
      <w:r>
        <w:rPr>
          <w:color w:val="000000"/>
          <w:spacing w:val="0"/>
          <w:w w:val="100"/>
          <w:position w:val="0"/>
          <w:sz w:val="17"/>
          <w:szCs w:val="17"/>
        </w:rPr>
        <w:t>日，尚有</w:t>
      </w:r>
      <w:r>
        <w:rPr>
          <w:color w:val="000000"/>
          <w:spacing w:val="0"/>
          <w:w w:val="100"/>
          <w:position w:val="0"/>
          <w:sz w:val="18"/>
          <w:szCs w:val="18"/>
        </w:rPr>
        <w:t>24,062.9</w:t>
      </w:r>
      <w:r>
        <w:rPr>
          <w:color w:val="000000"/>
          <w:spacing w:val="0"/>
          <w:w w:val="100"/>
          <w:position w:val="0"/>
          <w:sz w:val="18"/>
          <w:szCs w:val="18"/>
        </w:rPr>
        <w:t>7</w:t>
      </w:r>
      <w:r>
        <w:rPr>
          <w:color w:val="000000"/>
          <w:spacing w:val="0"/>
          <w:w w:val="100"/>
          <w:position w:val="0"/>
          <w:sz w:val="17"/>
          <w:szCs w:val="17"/>
        </w:rPr>
        <w:t>万元（本金）及利息的担保责任尚 未解除，尚有</w:t>
      </w:r>
      <w:r>
        <w:rPr>
          <w:color w:val="000000"/>
          <w:spacing w:val="0"/>
          <w:w w:val="100"/>
          <w:position w:val="0"/>
          <w:sz w:val="18"/>
          <w:szCs w:val="18"/>
        </w:rPr>
        <w:t xml:space="preserve">3, </w:t>
      </w:r>
      <w:r>
        <w:rPr>
          <w:color w:val="000000"/>
          <w:spacing w:val="0"/>
          <w:w w:val="100"/>
          <w:position w:val="0"/>
          <w:sz w:val="18"/>
          <w:szCs w:val="18"/>
        </w:rPr>
        <w:t xml:space="preserve">964. </w:t>
      </w:r>
      <w:r>
        <w:rPr>
          <w:color w:val="000000"/>
          <w:spacing w:val="0"/>
          <w:w w:val="100"/>
          <w:position w:val="0"/>
          <w:sz w:val="18"/>
          <w:szCs w:val="18"/>
        </w:rPr>
        <w:t>66</w:t>
      </w:r>
      <w:r>
        <w:rPr>
          <w:color w:val="000000"/>
          <w:spacing w:val="0"/>
          <w:w w:val="100"/>
          <w:position w:val="0"/>
          <w:sz w:val="17"/>
          <w:szCs w:val="17"/>
        </w:rPr>
        <w:t>万元账户资金处于冻结状态，本段内容不影响已发表的审计意见。</w:t>
      </w:r>
      <w:r>
        <w:rPr>
          <w:rFonts w:ascii="Times New Roman" w:eastAsia="Times New Roman" w:hAnsi="Times New Roman" w:cs="Times New Roman"/>
          <w:color w:val="000000"/>
          <w:spacing w:val="0"/>
          <w:w w:val="100"/>
          <w:position w:val="0"/>
          <w:sz w:val="18"/>
          <w:szCs w:val="18"/>
        </w:rPr>
        <w:t>”</w:t>
      </w:r>
    </w:p>
    <w:p>
      <w:pPr>
        <w:widowControl w:val="0"/>
        <w:spacing w:line="1" w:lineRule="exact"/>
      </w:pPr>
      <w:r>
        <mc:AlternateContent>
          <mc:Choice Requires="wps">
            <w:drawing>
              <wp:anchor distT="0" distB="0" distL="0" distR="0" simplePos="0" relativeHeight="125829417" behindDoc="0" locked="0" layoutInCell="1" allowOverlap="1">
                <wp:simplePos x="0" y="0"/>
                <wp:positionH relativeFrom="page">
                  <wp:posOffset>788035</wp:posOffset>
                </wp:positionH>
                <wp:positionV relativeFrom="paragraph">
                  <wp:posOffset>12700</wp:posOffset>
                </wp:positionV>
                <wp:extent cx="1301750" cy="323215"/>
                <wp:wrapSquare wrapText="left"/>
                <wp:docPr id="54" name="Shape 54"/>
                <a:graphic xmlns:a="http://schemas.openxmlformats.org/drawingml/2006/main">
                  <a:graphicData uri="http://schemas.microsoft.com/office/word/2010/wordprocessingShape">
                    <wps:wsp>
                      <wps:cNvSpPr txBox="1"/>
                      <wps:spPr>
                        <a:xfrm>
                          <a:ext cx="1301750" cy="323215"/>
                        </a:xfrm>
                        <a:prstGeom prst="rect"/>
                        <a:noFill/>
                      </wps:spPr>
                      <wps:txbx>
                        <w:txbxContent>
                          <w:p>
                            <w:pPr>
                              <w:pStyle w:val="Style105"/>
                              <w:keepNext w:val="0"/>
                              <w:keepLines w:val="0"/>
                              <w:widowControl w:val="0"/>
                              <w:shd w:val="clear" w:color="auto" w:fill="auto"/>
                              <w:bidi w:val="0"/>
                              <w:spacing w:before="0" w:after="0" w:line="240" w:lineRule="auto"/>
                              <w:ind w:left="0" w:right="0" w:firstLine="0"/>
                              <w:jc w:val="left"/>
                            </w:pPr>
                            <w:r>
                              <w:rPr>
                                <w:spacing w:val="0"/>
                                <w:w w:val="100"/>
                                <w:position w:val="0"/>
                              </w:rPr>
                              <w:t>■</w:t>
                            </w:r>
                            <w:r>
                              <w:rPr>
                                <w:rFonts w:ascii="Arial" w:eastAsia="Arial" w:hAnsi="Arial" w:cs="Arial"/>
                                <w:spacing w:val="0"/>
                                <w:w w:val="100"/>
                                <w:position w:val="0"/>
                                <w:sz w:val="26"/>
                                <w:szCs w:val="26"/>
                              </w:rPr>
                              <w:t>♦♦</w:t>
                            </w:r>
                            <w:r>
                              <w:rPr>
                                <w:spacing w:val="0"/>
                                <w:w w:val="100"/>
                                <w:position w:val="0"/>
                              </w:rPr>
                              <w:t>某超和技</w:t>
                            </w:r>
                          </w:p>
                          <w:p>
                            <w:pPr>
                              <w:pStyle w:val="Style83"/>
                              <w:keepNext w:val="0"/>
                              <w:keepLines w:val="0"/>
                              <w:widowControl w:val="0"/>
                              <w:shd w:val="clear" w:color="auto" w:fill="auto"/>
                              <w:bidi w:val="0"/>
                              <w:spacing w:before="0" w:after="0" w:line="240" w:lineRule="auto"/>
                              <w:ind w:left="0" w:right="0" w:firstLine="320"/>
                              <w:jc w:val="left"/>
                            </w:pPr>
                            <w:r>
                              <w:rPr>
                                <w:spacing w:val="0"/>
                                <w:w w:val="100"/>
                                <w:position w:val="0"/>
                              </w:rPr>
                              <w:t>BMNCSraiK</w:t>
                            </w:r>
                          </w:p>
                        </w:txbxContent>
                      </wps:txbx>
                      <wps:bodyPr lIns="0" tIns="0" rIns="0" bIns="0">
                        <a:noAutoFit/>
                      </wps:bodyPr>
                    </wps:wsp>
                  </a:graphicData>
                </a:graphic>
              </wp:anchor>
            </w:drawing>
          </mc:Choice>
          <mc:Fallback>
            <w:pict>
              <v:shape id="_x0000_s1080" type="#_x0000_t202" style="position:absolute;margin-left:62.050000000000004pt;margin-top:1.pt;width:102.5pt;height:25.449999999999999pt;z-index:-125829336;mso-wrap-distance-left:0;mso-wrap-distance-right:0;mso-position-horizontal-relative:page" filled="f" stroked="f">
                <v:textbox inset="0,0,0,0">
                  <w:txbxContent>
                    <w:p>
                      <w:pPr>
                        <w:pStyle w:val="Style105"/>
                        <w:keepNext w:val="0"/>
                        <w:keepLines w:val="0"/>
                        <w:widowControl w:val="0"/>
                        <w:shd w:val="clear" w:color="auto" w:fill="auto"/>
                        <w:bidi w:val="0"/>
                        <w:spacing w:before="0" w:after="0" w:line="240" w:lineRule="auto"/>
                        <w:ind w:left="0" w:right="0" w:firstLine="0"/>
                        <w:jc w:val="left"/>
                      </w:pPr>
                      <w:r>
                        <w:rPr>
                          <w:spacing w:val="0"/>
                          <w:w w:val="100"/>
                          <w:position w:val="0"/>
                        </w:rPr>
                        <w:t>■</w:t>
                      </w:r>
                      <w:r>
                        <w:rPr>
                          <w:rFonts w:ascii="Arial" w:eastAsia="Arial" w:hAnsi="Arial" w:cs="Arial"/>
                          <w:spacing w:val="0"/>
                          <w:w w:val="100"/>
                          <w:position w:val="0"/>
                          <w:sz w:val="26"/>
                          <w:szCs w:val="26"/>
                        </w:rPr>
                        <w:t>♦♦</w:t>
                      </w:r>
                      <w:r>
                        <w:rPr>
                          <w:spacing w:val="0"/>
                          <w:w w:val="100"/>
                          <w:position w:val="0"/>
                        </w:rPr>
                        <w:t>某超和技</w:t>
                      </w:r>
                    </w:p>
                    <w:p>
                      <w:pPr>
                        <w:pStyle w:val="Style83"/>
                        <w:keepNext w:val="0"/>
                        <w:keepLines w:val="0"/>
                        <w:widowControl w:val="0"/>
                        <w:shd w:val="clear" w:color="auto" w:fill="auto"/>
                        <w:bidi w:val="0"/>
                        <w:spacing w:before="0" w:after="0" w:line="240" w:lineRule="auto"/>
                        <w:ind w:left="0" w:right="0" w:firstLine="320"/>
                        <w:jc w:val="left"/>
                      </w:pPr>
                      <w:r>
                        <w:rPr>
                          <w:spacing w:val="0"/>
                          <w:w w:val="100"/>
                          <w:position w:val="0"/>
                        </w:rPr>
                        <w:t>BMNCSraiK</w:t>
                      </w:r>
                    </w:p>
                  </w:txbxContent>
                </v:textbox>
                <w10:wrap type="square" side="left" anchorx="page"/>
              </v:shape>
            </w:pict>
          </mc:Fallback>
        </mc:AlternateContent>
      </w:r>
    </w:p>
    <w:p>
      <w:pPr>
        <w:pStyle w:val="Style2"/>
        <w:keepNext w:val="0"/>
        <w:keepLines w:val="0"/>
        <w:widowControl w:val="0"/>
        <w:shd w:val="clear" w:color="auto" w:fill="auto"/>
        <w:bidi w:val="0"/>
        <w:spacing w:before="0" w:after="0" w:line="240" w:lineRule="auto"/>
        <w:ind w:left="0" w:right="0" w:firstLine="980"/>
        <w:jc w:val="left"/>
      </w:pPr>
      <w:r>
        <w:rPr>
          <w:color w:val="265892"/>
          <w:spacing w:val="0"/>
          <w:w w:val="100"/>
          <w:position w:val="0"/>
        </w:rPr>
        <w:t>—</w:t>
      </w:r>
      <w:r>
        <w:rPr>
          <w:spacing w:val="0"/>
          <w:w w:val="100"/>
          <w:position w:val="0"/>
        </w:rPr>
        <w:t>国家高新技术企业</w:t>
      </w:r>
    </w:p>
    <w:p>
      <w:pPr>
        <w:pStyle w:val="Style4"/>
        <w:keepNext w:val="0"/>
        <w:keepLines w:val="0"/>
        <w:widowControl w:val="0"/>
        <w:shd w:val="clear" w:color="auto" w:fill="auto"/>
        <w:bidi w:val="0"/>
        <w:spacing w:before="0" w:after="0" w:line="240" w:lineRule="auto"/>
        <w:ind w:left="1800" w:right="0" w:firstLine="0"/>
        <w:jc w:val="left"/>
      </w:pPr>
      <w:r>
        <w:rPr>
          <w:rFonts w:ascii="SimHei" w:eastAsia="SimHei" w:hAnsi="SimHei" w:cs="SimHei"/>
          <w:spacing w:val="0"/>
          <w:w w:val="100"/>
          <w:position w:val="0"/>
          <w:sz w:val="15"/>
          <w:szCs w:val="15"/>
        </w:rPr>
        <w:t>股票代码:</w:t>
      </w:r>
      <w:r>
        <w:rPr>
          <w:spacing w:val="0"/>
          <w:w w:val="100"/>
          <w:position w:val="0"/>
        </w:rPr>
        <w:t>300290</w:t>
      </w:r>
    </w:p>
    <w:p>
      <w:pPr>
        <w:pStyle w:val="Style38"/>
        <w:keepNext/>
        <w:keepLines/>
        <w:widowControl w:val="0"/>
        <w:shd w:val="clear" w:color="auto" w:fill="auto"/>
        <w:bidi w:val="0"/>
        <w:spacing w:before="0" w:after="240" w:line="326" w:lineRule="exact"/>
        <w:ind w:left="980" w:right="0" w:firstLine="20"/>
        <w:jc w:val="both"/>
      </w:pPr>
      <w:bookmarkStart w:id="450" w:name="bookmark450"/>
      <w:bookmarkStart w:id="451" w:name="bookmark451"/>
      <w:bookmarkStart w:id="452" w:name="bookmark452"/>
      <w:bookmarkStart w:id="453" w:name="bookmark453"/>
      <w:r>
        <w:rPr>
          <w:color w:val="000000"/>
          <w:spacing w:val="0"/>
          <w:w w:val="100"/>
          <w:position w:val="0"/>
        </w:rPr>
        <w:t>五</w:t>
      </w:r>
      <w:bookmarkEnd w:id="452"/>
      <w:r>
        <w:rPr>
          <w:color w:val="000000"/>
          <w:spacing w:val="0"/>
          <w:w w:val="100"/>
          <w:position w:val="0"/>
        </w:rPr>
        <w:t>、董事会、监事会、独立董事（如有）对会计师事务所本报告期“非标准审计报告”的说 明</w:t>
      </w:r>
      <w:bookmarkEnd w:id="450"/>
      <w:bookmarkEnd w:id="451"/>
      <w:bookmarkEnd w:id="453"/>
    </w:p>
    <w:p>
      <w:pPr>
        <w:pStyle w:val="Style34"/>
        <w:keepNext w:val="0"/>
        <w:keepLines w:val="0"/>
        <w:widowControl w:val="0"/>
        <w:shd w:val="clear" w:color="auto" w:fill="auto"/>
        <w:bidi w:val="0"/>
        <w:spacing w:before="0" w:after="0" w:line="313" w:lineRule="exact"/>
        <w:ind w:left="0" w:right="0" w:firstLine="98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tabs>
          <w:tab w:pos="1511" w:val="left"/>
        </w:tabs>
        <w:bidi w:val="0"/>
        <w:spacing w:before="0" w:after="0" w:line="313" w:lineRule="exact"/>
        <w:ind w:left="0" w:right="0" w:firstLine="980"/>
        <w:jc w:val="left"/>
      </w:pPr>
      <w:bookmarkStart w:id="454" w:name="bookmark454"/>
      <w:r>
        <w:rPr>
          <w:color w:val="000000"/>
          <w:spacing w:val="0"/>
          <w:w w:val="100"/>
          <w:position w:val="0"/>
        </w:rPr>
        <w:t>（</w:t>
      </w:r>
      <w:bookmarkEnd w:id="454"/>
      <w:r>
        <w:rPr>
          <w:color w:val="000000"/>
          <w:spacing w:val="0"/>
          <w:w w:val="100"/>
          <w:position w:val="0"/>
        </w:rPr>
        <w:t>一）</w:t>
        <w:tab/>
        <w:t>董事会意见</w:t>
      </w:r>
    </w:p>
    <w:p>
      <w:pPr>
        <w:pStyle w:val="Style34"/>
        <w:keepNext w:val="0"/>
        <w:keepLines w:val="0"/>
        <w:widowControl w:val="0"/>
        <w:shd w:val="clear" w:color="auto" w:fill="auto"/>
        <w:bidi w:val="0"/>
        <w:spacing w:before="0" w:after="0" w:line="313" w:lineRule="exact"/>
        <w:ind w:left="980" w:right="0" w:firstLine="20"/>
        <w:jc w:val="both"/>
      </w:pPr>
      <w:r>
        <w:rPr>
          <w:color w:val="000000"/>
          <w:spacing w:val="0"/>
          <w:w w:val="100"/>
          <w:position w:val="0"/>
        </w:rPr>
        <w:t>公司董事会认为，容诚会计师事务所（特殊普通合伙）严格按照审慎性原则，为公司出具带强调事项段的无保留意见审计报 告符合公司实际情况，客观反映了该强调事项的进展状况，公司董事会对该审计报告予以理解和认可。董事会将持续关注带 强调事项段的无保留审计报告涉及事项的进展情况，将根据相关进展及时履行信息披露义务，切实维护公司和全体股东的合 法权益。</w:t>
      </w:r>
    </w:p>
    <w:p>
      <w:pPr>
        <w:pStyle w:val="Style34"/>
        <w:keepNext w:val="0"/>
        <w:keepLines w:val="0"/>
        <w:widowControl w:val="0"/>
        <w:shd w:val="clear" w:color="auto" w:fill="auto"/>
        <w:tabs>
          <w:tab w:pos="1531" w:val="left"/>
        </w:tabs>
        <w:bidi w:val="0"/>
        <w:spacing w:before="0" w:after="0" w:line="313" w:lineRule="exact"/>
        <w:ind w:left="980" w:right="0" w:firstLine="20"/>
        <w:jc w:val="both"/>
      </w:pPr>
      <w:bookmarkStart w:id="455" w:name="bookmark455"/>
      <w:r>
        <w:rPr>
          <w:color w:val="000000"/>
          <w:spacing w:val="0"/>
          <w:w w:val="100"/>
          <w:position w:val="0"/>
        </w:rPr>
        <w:t>（</w:t>
      </w:r>
      <w:bookmarkEnd w:id="455"/>
      <w:r>
        <w:rPr>
          <w:color w:val="000000"/>
          <w:spacing w:val="0"/>
          <w:w w:val="100"/>
          <w:position w:val="0"/>
        </w:rPr>
        <w:t>二）</w:t>
        <w:tab/>
        <w:t>独立董事意见</w:t>
      </w:r>
    </w:p>
    <w:p>
      <w:pPr>
        <w:pStyle w:val="Style34"/>
        <w:keepNext w:val="0"/>
        <w:keepLines w:val="0"/>
        <w:widowControl w:val="0"/>
        <w:shd w:val="clear" w:color="auto" w:fill="auto"/>
        <w:bidi w:val="0"/>
        <w:spacing w:before="0" w:after="0" w:line="313" w:lineRule="exact"/>
        <w:ind w:left="980" w:right="0" w:firstLine="20"/>
        <w:jc w:val="both"/>
      </w:pPr>
      <w:r>
        <w:rPr>
          <w:color w:val="000000"/>
          <w:spacing w:val="0"/>
          <w:w w:val="100"/>
          <w:position w:val="0"/>
        </w:rPr>
        <w:t>经审核，独立董事认为：容诚会计师事务所（特殊普通合伙）出具的带强调事项段的无保留意见的审计报告，真实客观地反 映了公司</w:t>
      </w:r>
      <w:r>
        <w:rPr>
          <w:color w:val="000000"/>
          <w:spacing w:val="0"/>
          <w:w w:val="100"/>
          <w:position w:val="0"/>
          <w:sz w:val="18"/>
          <w:szCs w:val="18"/>
        </w:rPr>
        <w:t>2021</w:t>
      </w:r>
      <w:r>
        <w:rPr>
          <w:color w:val="000000"/>
          <w:spacing w:val="0"/>
          <w:w w:val="100"/>
          <w:position w:val="0"/>
        </w:rPr>
        <w:t>年度财务状况和经营情况，我们对审计报告无异议；同时，我们同意《董事会对公司</w:t>
      </w:r>
      <w:r>
        <w:rPr>
          <w:color w:val="000000"/>
          <w:spacing w:val="0"/>
          <w:w w:val="100"/>
          <w:position w:val="0"/>
          <w:sz w:val="18"/>
          <w:szCs w:val="18"/>
        </w:rPr>
        <w:t>2021</w:t>
      </w:r>
      <w:r>
        <w:rPr>
          <w:color w:val="000000"/>
          <w:spacing w:val="0"/>
          <w:w w:val="100"/>
          <w:position w:val="0"/>
        </w:rPr>
        <w:t>年带强调事项段的无 保留意见审计报告涉及事项的专项说明》，将督促公司董事会及管理层持续关注强调事项，并及时履行相关信息披露义务， 切实维护公司及全体股东的权益。</w:t>
      </w:r>
    </w:p>
    <w:p>
      <w:pPr>
        <w:pStyle w:val="Style34"/>
        <w:keepNext w:val="0"/>
        <w:keepLines w:val="0"/>
        <w:widowControl w:val="0"/>
        <w:shd w:val="clear" w:color="auto" w:fill="auto"/>
        <w:tabs>
          <w:tab w:pos="1531" w:val="left"/>
        </w:tabs>
        <w:bidi w:val="0"/>
        <w:spacing w:before="0" w:after="0" w:line="313" w:lineRule="exact"/>
        <w:ind w:left="980" w:right="0" w:firstLine="20"/>
        <w:jc w:val="left"/>
      </w:pPr>
      <w:bookmarkStart w:id="456" w:name="bookmark456"/>
      <w:r>
        <w:rPr>
          <w:color w:val="000000"/>
          <w:spacing w:val="0"/>
          <w:w w:val="100"/>
          <w:position w:val="0"/>
        </w:rPr>
        <w:t>（</w:t>
      </w:r>
      <w:bookmarkEnd w:id="456"/>
      <w:r>
        <w:rPr>
          <w:color w:val="000000"/>
          <w:spacing w:val="0"/>
          <w:w w:val="100"/>
          <w:position w:val="0"/>
        </w:rPr>
        <w:t>三）</w:t>
        <w:tab/>
        <w:t>监事会意见</w:t>
      </w:r>
    </w:p>
    <w:p>
      <w:pPr>
        <w:pStyle w:val="Style34"/>
        <w:keepNext w:val="0"/>
        <w:keepLines w:val="0"/>
        <w:widowControl w:val="0"/>
        <w:shd w:val="clear" w:color="auto" w:fill="auto"/>
        <w:bidi w:val="0"/>
        <w:spacing w:before="0" w:after="380" w:line="313" w:lineRule="exact"/>
        <w:ind w:left="980" w:right="0" w:firstLine="20"/>
        <w:jc w:val="left"/>
      </w:pPr>
      <w:r>
        <w:rPr>
          <w:color w:val="000000"/>
          <w:spacing w:val="0"/>
          <w:w w:val="100"/>
          <w:position w:val="0"/>
        </w:rPr>
        <w:t>经核查，监事会认为:公司董事会出具的《董事会对公司</w:t>
      </w:r>
      <w:r>
        <w:rPr>
          <w:color w:val="000000"/>
          <w:spacing w:val="0"/>
          <w:w w:val="100"/>
          <w:position w:val="0"/>
          <w:sz w:val="18"/>
          <w:szCs w:val="18"/>
        </w:rPr>
        <w:t>2021</w:t>
      </w:r>
      <w:r>
        <w:rPr>
          <w:color w:val="000000"/>
          <w:spacing w:val="0"/>
          <w:w w:val="100"/>
          <w:position w:val="0"/>
        </w:rPr>
        <w:t>年带强调事项段的无保留意见审计报告涉及事项的专项说明》， 客观的反映了所涉事项的进展情况，公司监事会同意董事会出具的专项说明。公司监事会将积极配合公司董事会的各项工作， 持续关注董事会和管理层相关工作的开展，切实维护公司及全体股东的合法权益。</w:t>
      </w:r>
    </w:p>
    <w:p>
      <w:pPr>
        <w:pStyle w:val="Style38"/>
        <w:keepNext/>
        <w:keepLines/>
        <w:widowControl w:val="0"/>
        <w:shd w:val="clear" w:color="auto" w:fill="auto"/>
        <w:tabs>
          <w:tab w:pos="1517" w:val="left"/>
        </w:tabs>
        <w:bidi w:val="0"/>
        <w:spacing w:before="0" w:after="380" w:line="240" w:lineRule="auto"/>
        <w:ind w:left="980" w:right="0" w:firstLine="20"/>
        <w:jc w:val="left"/>
      </w:pPr>
      <w:bookmarkStart w:id="457" w:name="bookmark457"/>
      <w:bookmarkStart w:id="458" w:name="bookmark458"/>
      <w:bookmarkStart w:id="459" w:name="bookmark459"/>
      <w:bookmarkStart w:id="460" w:name="bookmark460"/>
      <w:r>
        <w:rPr>
          <w:color w:val="000000"/>
          <w:spacing w:val="0"/>
          <w:w w:val="100"/>
          <w:position w:val="0"/>
        </w:rPr>
        <w:t>六</w:t>
      </w:r>
      <w:bookmarkEnd w:id="459"/>
      <w:r>
        <w:rPr>
          <w:color w:val="000000"/>
          <w:spacing w:val="0"/>
          <w:w w:val="100"/>
          <w:position w:val="0"/>
        </w:rPr>
        <w:t>、</w:t>
        <w:tab/>
        <w:t>董事会关于报告期会计政策、会计估计变更或重大会计差错更正的说明</w:t>
      </w:r>
      <w:bookmarkEnd w:id="457"/>
      <w:bookmarkEnd w:id="458"/>
      <w:bookmarkEnd w:id="460"/>
    </w:p>
    <w:p>
      <w:pPr>
        <w:pStyle w:val="Style34"/>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tabs>
          <w:tab w:pos="1502" w:val="left"/>
        </w:tabs>
        <w:bidi w:val="0"/>
        <w:spacing w:before="0" w:after="380" w:line="240" w:lineRule="auto"/>
        <w:ind w:left="0" w:right="0" w:firstLine="980"/>
        <w:jc w:val="left"/>
      </w:pPr>
      <w:bookmarkStart w:id="461" w:name="bookmark461"/>
      <w:bookmarkStart w:id="462" w:name="bookmark462"/>
      <w:bookmarkStart w:id="463" w:name="bookmark463"/>
      <w:bookmarkStart w:id="464" w:name="bookmark464"/>
      <w:r>
        <w:rPr>
          <w:color w:val="000000"/>
          <w:spacing w:val="0"/>
          <w:w w:val="100"/>
          <w:position w:val="0"/>
        </w:rPr>
        <w:t>七</w:t>
      </w:r>
      <w:bookmarkEnd w:id="463"/>
      <w:r>
        <w:rPr>
          <w:color w:val="000000"/>
          <w:spacing w:val="0"/>
          <w:w w:val="100"/>
          <w:position w:val="0"/>
        </w:rPr>
        <w:t>、</w:t>
        <w:tab/>
        <w:t>与上年度财务报告相比，合并报表范围发生变化的情况说明</w:t>
      </w:r>
      <w:bookmarkEnd w:id="461"/>
      <w:bookmarkEnd w:id="462"/>
      <w:bookmarkEnd w:id="464"/>
    </w:p>
    <w:p>
      <w:pPr>
        <w:pStyle w:val="Style34"/>
        <w:keepNext w:val="0"/>
        <w:keepLines w:val="0"/>
        <w:widowControl w:val="0"/>
        <w:shd w:val="clear" w:color="auto" w:fill="auto"/>
        <w:bidi w:val="0"/>
        <w:spacing w:before="0" w:after="140" w:line="240" w:lineRule="auto"/>
        <w:ind w:left="0" w:right="0" w:firstLine="98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公司本期合并财务报表范围的变化详见本报告第十节、八、合并范围的变更。</w:t>
      </w:r>
    </w:p>
    <w:p>
      <w:pPr>
        <w:pStyle w:val="Style38"/>
        <w:keepNext/>
        <w:keepLines/>
        <w:widowControl w:val="0"/>
        <w:shd w:val="clear" w:color="auto" w:fill="auto"/>
        <w:tabs>
          <w:tab w:pos="1502" w:val="left"/>
        </w:tabs>
        <w:bidi w:val="0"/>
        <w:spacing w:before="0" w:after="380" w:line="240" w:lineRule="auto"/>
        <w:ind w:left="0" w:right="0" w:firstLine="980"/>
        <w:jc w:val="both"/>
      </w:pPr>
      <w:bookmarkStart w:id="465" w:name="bookmark465"/>
      <w:bookmarkStart w:id="466" w:name="bookmark466"/>
      <w:bookmarkStart w:id="467" w:name="bookmark467"/>
      <w:bookmarkStart w:id="468" w:name="bookmark468"/>
      <w:r>
        <w:rPr>
          <w:color w:val="000000"/>
          <w:spacing w:val="0"/>
          <w:w w:val="100"/>
          <w:position w:val="0"/>
        </w:rPr>
        <w:t>八</w:t>
      </w:r>
      <w:bookmarkEnd w:id="467"/>
      <w:r>
        <w:rPr>
          <w:color w:val="000000"/>
          <w:spacing w:val="0"/>
          <w:w w:val="100"/>
          <w:position w:val="0"/>
        </w:rPr>
        <w:t>、</w:t>
        <w:tab/>
        <w:t>聘任、解聘会计师事务所情况</w:t>
      </w:r>
      <w:bookmarkEnd w:id="465"/>
      <w:bookmarkEnd w:id="466"/>
      <w:bookmarkEnd w:id="468"/>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王逸飞、佟海光</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王逸飞连续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年，佟海光连续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widowControl w:val="0"/>
        <w:spacing w:after="139" w:line="1" w:lineRule="exact"/>
      </w:pPr>
    </w:p>
    <w:p>
      <w:pPr>
        <w:pStyle w:val="Style34"/>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是否改聘会计师事务所</w:t>
      </w:r>
    </w:p>
    <w:p>
      <w:pPr>
        <w:pStyle w:val="Style34"/>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聘任、解聘会计师事务所情况说明</w:t>
      </w:r>
    </w:p>
    <w:p>
      <w:pPr>
        <w:pStyle w:val="Style34"/>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聘请内部控制审计会计师事务所、财务顾问或保荐人情况</w:t>
      </w:r>
    </w:p>
    <w:p>
      <w:pPr>
        <w:pStyle w:val="Style34"/>
        <w:keepNext w:val="0"/>
        <w:keepLines w:val="0"/>
        <w:widowControl w:val="0"/>
        <w:shd w:val="clear" w:color="auto" w:fill="auto"/>
        <w:bidi w:val="0"/>
        <w:spacing w:before="0" w:after="140" w:line="240" w:lineRule="auto"/>
        <w:ind w:left="0" w:right="0" w:firstLine="98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140" w:line="240" w:lineRule="auto"/>
        <w:ind w:left="0" w:right="0" w:firstLine="98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日，公司与中德证券有限责任公司签订了《荣科科技股份有限公司与中德证券有限责任公司关于非公开发行人</w:t>
      </w:r>
    </w:p>
    <w:p>
      <w:pPr>
        <w:pStyle w:val="Style2"/>
        <w:keepNext w:val="0"/>
        <w:keepLines w:val="0"/>
        <w:widowControl w:val="0"/>
        <w:shd w:val="clear" w:color="auto" w:fill="auto"/>
        <w:bidi w:val="0"/>
        <w:spacing w:before="0" w:after="0" w:line="240" w:lineRule="auto"/>
        <w:ind w:left="0" w:right="0" w:firstLine="1000"/>
        <w:jc w:val="left"/>
      </w:pPr>
      <w:r>
        <w:rPr>
          <w:color w:val="265892"/>
          <w:spacing w:val="0"/>
          <w:w w:val="100"/>
          <w:position w:val="0"/>
          <w:sz w:val="24"/>
          <w:szCs w:val="24"/>
        </w:rPr>
        <w:t>，广</w:t>
      </w:r>
      <w:r>
        <w:rPr>
          <w:color w:val="2A292B"/>
          <w:spacing w:val="0"/>
          <w:w w:val="100"/>
          <w:position w:val="0"/>
          <w:sz w:val="24"/>
          <w:szCs w:val="24"/>
        </w:rPr>
        <w:t>*</w:t>
      </w:r>
      <w:r>
        <w:rPr>
          <w:spacing w:val="0"/>
          <w:w w:val="100"/>
          <w:position w:val="0"/>
        </w:rPr>
        <w:t>国家高新技术企业</w:t>
      </w:r>
    </w:p>
    <w:p>
      <w:pPr>
        <w:pStyle w:val="Style4"/>
        <w:keepNext w:val="0"/>
        <w:keepLines w:val="0"/>
        <w:widowControl w:val="0"/>
        <w:shd w:val="clear" w:color="auto" w:fill="auto"/>
        <w:tabs>
          <w:tab w:pos="1765" w:val="left"/>
        </w:tabs>
        <w:bidi w:val="0"/>
        <w:spacing w:before="0" w:after="0" w:line="240" w:lineRule="auto"/>
        <w:ind w:left="1160" w:right="0" w:firstLine="0"/>
        <w:jc w:val="left"/>
      </w:pPr>
      <w:r>
        <w:rPr>
          <w:rFonts w:ascii="SimHei" w:eastAsia="SimHei" w:hAnsi="SimHei" w:cs="SimHei"/>
          <w:color w:val="265892"/>
          <w:spacing w:val="0"/>
          <w:w w:val="100"/>
          <w:position w:val="0"/>
          <w:sz w:val="24"/>
          <w:szCs w:val="24"/>
        </w:rPr>
        <w:t>，|</w:t>
        <w:tab/>
      </w:r>
      <w:r>
        <w:rPr>
          <w:rFonts w:ascii="SimHei" w:eastAsia="SimHei" w:hAnsi="SimHei" w:cs="SimHei"/>
          <w:spacing w:val="0"/>
          <w:w w:val="100"/>
          <w:position w:val="0"/>
          <w:sz w:val="15"/>
          <w:szCs w:val="15"/>
        </w:rPr>
        <w:t>股票代码:</w:t>
      </w:r>
      <w:r>
        <w:rPr>
          <w:spacing w:val="0"/>
          <w:w w:val="100"/>
          <w:position w:val="0"/>
        </w:rPr>
        <w:t>300290</w:t>
      </w:r>
    </w:p>
    <w:p>
      <w:pPr>
        <w:pStyle w:val="Style34"/>
        <w:keepNext w:val="0"/>
        <w:keepLines w:val="0"/>
        <w:widowControl w:val="0"/>
        <w:shd w:val="clear" w:color="auto" w:fill="auto"/>
        <w:bidi w:val="0"/>
        <w:spacing w:before="0" w:after="0" w:line="314" w:lineRule="exact"/>
        <w:ind w:left="1000" w:right="0" w:firstLine="0"/>
        <w:jc w:val="both"/>
      </w:pPr>
      <w:r>
        <w:rPr>
          <w:color w:val="000000"/>
          <w:spacing w:val="0"/>
          <w:w w:val="100"/>
          <w:position w:val="0"/>
        </w:rPr>
        <w:t>民币普通股</w:t>
      </w:r>
      <w:r>
        <w:rPr>
          <w:color w:val="000000"/>
          <w:spacing w:val="0"/>
          <w:w w:val="100"/>
          <w:position w:val="0"/>
          <w:sz w:val="18"/>
          <w:szCs w:val="18"/>
        </w:rPr>
        <w:t>（A</w:t>
      </w:r>
      <w:r>
        <w:rPr>
          <w:color w:val="000000"/>
          <w:spacing w:val="0"/>
          <w:w w:val="100"/>
          <w:position w:val="0"/>
        </w:rPr>
        <w:t>股）并上市之承销及保荐协议》，聘任中德证券作为公司以简易程序向特定对象发行股票并上市的主承销商 及保荐人，保荐费用为人民币</w:t>
      </w:r>
      <w:r>
        <w:rPr>
          <w:color w:val="000000"/>
          <w:spacing w:val="0"/>
          <w:w w:val="100"/>
          <w:position w:val="0"/>
          <w:sz w:val="18"/>
          <w:szCs w:val="18"/>
        </w:rPr>
        <w:t xml:space="preserve">300. </w:t>
      </w:r>
      <w:r>
        <w:rPr>
          <w:color w:val="000000"/>
          <w:spacing w:val="0"/>
          <w:w w:val="100"/>
          <w:position w:val="0"/>
          <w:sz w:val="18"/>
          <w:szCs w:val="18"/>
        </w:rPr>
        <w:t>00</w:t>
      </w:r>
      <w:r>
        <w:rPr>
          <w:color w:val="000000"/>
          <w:spacing w:val="0"/>
          <w:w w:val="100"/>
          <w:position w:val="0"/>
        </w:rPr>
        <w:t>万元，持续督导期至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4"/>
        <w:keepNext w:val="0"/>
        <w:keepLines w:val="0"/>
        <w:widowControl w:val="0"/>
        <w:shd w:val="clear" w:color="auto" w:fill="auto"/>
        <w:bidi w:val="0"/>
        <w:spacing w:before="0" w:after="380" w:line="314" w:lineRule="exact"/>
        <w:ind w:left="100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日，公司与开源证券股份有限公司分别签订了《荣科科技股份有限公司与开源证券股份有限公司关于荣科科技 股份有限公司发行股份及支付现金购买资产之独立财务顾问协议》、《荣科科技股份有限公司与开源证券股份有限公司签订 的荣科科技股份有限公司非公开发行人民币普通股</w:t>
      </w:r>
      <w:r>
        <w:rPr>
          <w:color w:val="000000"/>
          <w:spacing w:val="0"/>
          <w:w w:val="100"/>
          <w:position w:val="0"/>
          <w:sz w:val="18"/>
          <w:szCs w:val="18"/>
        </w:rPr>
        <w:t>（A</w:t>
      </w:r>
      <w:r>
        <w:rPr>
          <w:color w:val="000000"/>
          <w:spacing w:val="0"/>
          <w:w w:val="100"/>
          <w:position w:val="0"/>
        </w:rPr>
        <w:t>股）之承销协议》，聘任开源证券作为公司发行股份购买资产并募集 配套资金的独立财务顾问及主承销商，财务顾问费及股票承销费用为人民币</w:t>
      </w:r>
      <w:r>
        <w:rPr>
          <w:color w:val="000000"/>
          <w:spacing w:val="0"/>
          <w:w w:val="100"/>
          <w:position w:val="0"/>
          <w:sz w:val="18"/>
          <w:szCs w:val="18"/>
        </w:rPr>
        <w:t xml:space="preserve">300. </w:t>
      </w:r>
      <w:r>
        <w:rPr>
          <w:color w:val="000000"/>
          <w:spacing w:val="0"/>
          <w:w w:val="100"/>
          <w:position w:val="0"/>
          <w:sz w:val="18"/>
          <w:szCs w:val="18"/>
        </w:rPr>
        <w:t>00</w:t>
      </w:r>
      <w:r>
        <w:rPr>
          <w:color w:val="000000"/>
          <w:spacing w:val="0"/>
          <w:w w:val="100"/>
          <w:position w:val="0"/>
        </w:rPr>
        <w:t>万元，持续督导期至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8"/>
        <w:keepNext/>
        <w:keepLines/>
        <w:widowControl w:val="0"/>
        <w:shd w:val="clear" w:color="auto" w:fill="auto"/>
        <w:bidi w:val="0"/>
        <w:spacing w:before="0" w:after="260" w:line="240" w:lineRule="auto"/>
        <w:ind w:left="0" w:right="0" w:firstLine="1000"/>
        <w:jc w:val="left"/>
      </w:pPr>
      <w:bookmarkStart w:id="469" w:name="bookmark469"/>
      <w:bookmarkStart w:id="470" w:name="bookmark470"/>
      <w:bookmarkStart w:id="471" w:name="bookmark471"/>
      <w:bookmarkStart w:id="472" w:name="bookmark472"/>
      <w:r>
        <w:rPr>
          <w:color w:val="000000"/>
          <w:spacing w:val="0"/>
          <w:w w:val="100"/>
          <w:position w:val="0"/>
        </w:rPr>
        <w:t>九</w:t>
      </w:r>
      <w:bookmarkEnd w:id="471"/>
      <w:r>
        <w:rPr>
          <w:color w:val="000000"/>
          <w:spacing w:val="0"/>
          <w:w w:val="100"/>
          <w:position w:val="0"/>
        </w:rPr>
        <w:t>、年度报告披露后面临退市情况</w:t>
      </w:r>
      <w:bookmarkEnd w:id="469"/>
      <w:bookmarkEnd w:id="470"/>
      <w:bookmarkEnd w:id="472"/>
    </w:p>
    <w:p>
      <w:pPr>
        <w:pStyle w:val="Style34"/>
        <w:keepNext w:val="0"/>
        <w:keepLines w:val="0"/>
        <w:widowControl w:val="0"/>
        <w:shd w:val="clear" w:color="auto" w:fill="auto"/>
        <w:bidi w:val="0"/>
        <w:spacing w:before="0" w:after="380" w:line="314" w:lineRule="exact"/>
        <w:ind w:left="0" w:right="0" w:firstLine="1000"/>
        <w:jc w:val="both"/>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260" w:line="240" w:lineRule="auto"/>
        <w:ind w:left="0" w:right="0" w:firstLine="1000"/>
        <w:jc w:val="left"/>
      </w:pPr>
      <w:bookmarkStart w:id="473" w:name="bookmark473"/>
      <w:bookmarkStart w:id="474" w:name="bookmark474"/>
      <w:bookmarkStart w:id="475" w:name="bookmark475"/>
      <w:r>
        <w:rPr>
          <w:color w:val="000000"/>
          <w:spacing w:val="0"/>
          <w:w w:val="100"/>
          <w:position w:val="0"/>
        </w:rPr>
        <w:t>十、破产重整相关事项</w:t>
      </w:r>
      <w:bookmarkEnd w:id="473"/>
      <w:bookmarkEnd w:id="474"/>
      <w:bookmarkEnd w:id="475"/>
    </w:p>
    <w:p>
      <w:pPr>
        <w:pStyle w:val="Style34"/>
        <w:keepNext w:val="0"/>
        <w:keepLines w:val="0"/>
        <w:widowControl w:val="0"/>
        <w:shd w:val="clear" w:color="auto" w:fill="auto"/>
        <w:bidi w:val="0"/>
        <w:spacing w:before="0" w:after="380" w:line="314" w:lineRule="exact"/>
        <w:ind w:left="0" w:right="0" w:firstLine="1000"/>
        <w:jc w:val="both"/>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260" w:line="240" w:lineRule="auto"/>
        <w:ind w:left="0" w:right="0" w:firstLine="1000"/>
        <w:jc w:val="left"/>
      </w:pPr>
      <w:bookmarkStart w:id="476" w:name="bookmark476"/>
      <w:bookmarkStart w:id="477" w:name="bookmark477"/>
      <w:bookmarkStart w:id="478" w:name="bookmark478"/>
      <w:r>
        <w:rPr>
          <w:color w:val="000000"/>
          <w:spacing w:val="0"/>
          <w:w w:val="100"/>
          <w:position w:val="0"/>
        </w:rPr>
        <w:t>十一、重大诉讼、仲裁事项</w:t>
      </w:r>
      <w:bookmarkEnd w:id="476"/>
      <w:bookmarkEnd w:id="477"/>
      <w:bookmarkEnd w:id="478"/>
    </w:p>
    <w:p>
      <w:pPr>
        <w:pStyle w:val="Style34"/>
        <w:keepNext w:val="0"/>
        <w:keepLines w:val="0"/>
        <w:widowControl w:val="0"/>
        <w:shd w:val="clear" w:color="auto" w:fill="auto"/>
        <w:bidi w:val="0"/>
        <w:spacing w:before="0" w:after="380" w:line="314" w:lineRule="exact"/>
        <w:ind w:left="108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260" w:line="240" w:lineRule="auto"/>
        <w:ind w:left="0" w:right="0" w:firstLine="1000"/>
        <w:jc w:val="left"/>
      </w:pPr>
      <w:bookmarkStart w:id="479" w:name="bookmark479"/>
      <w:bookmarkStart w:id="480" w:name="bookmark480"/>
      <w:bookmarkStart w:id="481" w:name="bookmark481"/>
      <w:r>
        <w:rPr>
          <w:color w:val="000000"/>
          <w:spacing w:val="0"/>
          <w:w w:val="100"/>
          <w:position w:val="0"/>
        </w:rPr>
        <w:t>十二、处罚及整改情况</w:t>
      </w:r>
      <w:bookmarkEnd w:id="479"/>
      <w:bookmarkEnd w:id="480"/>
      <w:bookmarkEnd w:id="481"/>
    </w:p>
    <w:p>
      <w:pPr>
        <w:pStyle w:val="Style34"/>
        <w:keepNext w:val="0"/>
        <w:keepLines w:val="0"/>
        <w:widowControl w:val="0"/>
        <w:shd w:val="clear" w:color="auto" w:fill="auto"/>
        <w:bidi w:val="0"/>
        <w:spacing w:before="0" w:after="380" w:line="314" w:lineRule="exact"/>
        <w:ind w:left="0" w:right="0" w:firstLine="100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260" w:line="240" w:lineRule="auto"/>
        <w:ind w:left="0" w:right="0" w:firstLine="1000"/>
        <w:jc w:val="left"/>
      </w:pPr>
      <w:bookmarkStart w:id="482" w:name="bookmark482"/>
      <w:bookmarkStart w:id="483" w:name="bookmark483"/>
      <w:bookmarkStart w:id="484" w:name="bookmark484"/>
      <w:r>
        <w:rPr>
          <w:color w:val="000000"/>
          <w:spacing w:val="0"/>
          <w:w w:val="100"/>
          <w:position w:val="0"/>
        </w:rPr>
        <w:t>十三、公司及其控股股东、实际控制人的诚信状况</w:t>
      </w:r>
      <w:bookmarkEnd w:id="482"/>
      <w:bookmarkEnd w:id="483"/>
      <w:bookmarkEnd w:id="484"/>
    </w:p>
    <w:p>
      <w:pPr>
        <w:pStyle w:val="Style34"/>
        <w:keepNext w:val="0"/>
        <w:keepLines w:val="0"/>
        <w:widowControl w:val="0"/>
        <w:shd w:val="clear" w:color="auto" w:fill="auto"/>
        <w:bidi w:val="0"/>
        <w:spacing w:before="0" w:after="380" w:line="314" w:lineRule="exact"/>
        <w:ind w:left="0" w:right="0" w:firstLine="100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380" w:line="240" w:lineRule="auto"/>
        <w:ind w:left="0" w:right="0" w:firstLine="1000"/>
        <w:jc w:val="left"/>
      </w:pPr>
      <w:bookmarkStart w:id="485" w:name="bookmark485"/>
      <w:bookmarkStart w:id="486" w:name="bookmark486"/>
      <w:bookmarkStart w:id="487" w:name="bookmark487"/>
      <w:r>
        <w:rPr>
          <w:color w:val="000000"/>
          <w:spacing w:val="0"/>
          <w:w w:val="100"/>
          <w:position w:val="0"/>
        </w:rPr>
        <w:t>十四、重大关联交易</w:t>
      </w:r>
      <w:bookmarkEnd w:id="485"/>
      <w:bookmarkEnd w:id="486"/>
      <w:bookmarkEnd w:id="487"/>
    </w:p>
    <w:p>
      <w:pPr>
        <w:pStyle w:val="Style51"/>
        <w:keepNext/>
        <w:keepLines/>
        <w:widowControl w:val="0"/>
        <w:shd w:val="clear" w:color="auto" w:fill="auto"/>
        <w:tabs>
          <w:tab w:pos="1368" w:val="left"/>
        </w:tabs>
        <w:bidi w:val="0"/>
        <w:spacing w:before="0" w:after="260" w:line="240" w:lineRule="auto"/>
        <w:ind w:left="0" w:right="0" w:firstLine="100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1</w:t>
      </w:r>
      <w:bookmarkEnd w:id="490"/>
      <w:r>
        <w:rPr>
          <w:color w:val="000000"/>
          <w:spacing w:val="0"/>
          <w:w w:val="100"/>
          <w:position w:val="0"/>
        </w:rPr>
        <w:t>、</w:t>
        <w:tab/>
        <w:t>与日常经营相关的关联交易</w:t>
      </w:r>
      <w:bookmarkEnd w:id="488"/>
      <w:bookmarkEnd w:id="489"/>
      <w:bookmarkEnd w:id="491"/>
    </w:p>
    <w:p>
      <w:pPr>
        <w:pStyle w:val="Style34"/>
        <w:keepNext w:val="0"/>
        <w:keepLines w:val="0"/>
        <w:widowControl w:val="0"/>
        <w:shd w:val="clear" w:color="auto" w:fill="auto"/>
        <w:bidi w:val="0"/>
        <w:spacing w:before="0" w:after="380" w:line="314" w:lineRule="exact"/>
        <w:ind w:left="0" w:right="0" w:firstLine="1000"/>
        <w:jc w:val="left"/>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tabs>
          <w:tab w:pos="1378" w:val="left"/>
        </w:tabs>
        <w:bidi w:val="0"/>
        <w:spacing w:before="0" w:after="260" w:line="240" w:lineRule="auto"/>
        <w:ind w:left="0" w:right="0" w:firstLine="100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2</w:t>
      </w:r>
      <w:bookmarkEnd w:id="494"/>
      <w:r>
        <w:rPr>
          <w:color w:val="000000"/>
          <w:spacing w:val="0"/>
          <w:w w:val="100"/>
          <w:position w:val="0"/>
        </w:rPr>
        <w:t>、</w:t>
        <w:tab/>
        <w:t>资产或股权收购、出售发生的关联交易</w:t>
      </w:r>
      <w:bookmarkEnd w:id="492"/>
      <w:bookmarkEnd w:id="493"/>
      <w:bookmarkEnd w:id="495"/>
    </w:p>
    <w:p>
      <w:pPr>
        <w:pStyle w:val="Style34"/>
        <w:keepNext w:val="0"/>
        <w:keepLines w:val="0"/>
        <w:widowControl w:val="0"/>
        <w:shd w:val="clear" w:color="auto" w:fill="auto"/>
        <w:bidi w:val="0"/>
        <w:spacing w:before="0" w:after="380" w:line="314" w:lineRule="exact"/>
        <w:ind w:left="0" w:right="0" w:firstLine="1000"/>
        <w:jc w:val="both"/>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tabs>
          <w:tab w:pos="1378" w:val="left"/>
        </w:tabs>
        <w:bidi w:val="0"/>
        <w:spacing w:before="0" w:after="260" w:line="240" w:lineRule="auto"/>
        <w:ind w:left="0" w:right="0" w:firstLine="100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3</w:t>
      </w:r>
      <w:bookmarkEnd w:id="498"/>
      <w:r>
        <w:rPr>
          <w:color w:val="000000"/>
          <w:spacing w:val="0"/>
          <w:w w:val="100"/>
          <w:position w:val="0"/>
        </w:rPr>
        <w:t>、</w:t>
        <w:tab/>
        <w:t>共同对外投资的关联交易</w:t>
      </w:r>
      <w:bookmarkEnd w:id="496"/>
      <w:bookmarkEnd w:id="497"/>
      <w:bookmarkEnd w:id="499"/>
    </w:p>
    <w:p>
      <w:pPr>
        <w:pStyle w:val="Style34"/>
        <w:keepNext w:val="0"/>
        <w:keepLines w:val="0"/>
        <w:widowControl w:val="0"/>
        <w:shd w:val="clear" w:color="auto" w:fill="auto"/>
        <w:bidi w:val="0"/>
        <w:spacing w:before="0" w:after="380" w:line="314" w:lineRule="exact"/>
        <w:ind w:left="0" w:right="0" w:firstLine="1000"/>
        <w:jc w:val="both"/>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tabs>
          <w:tab w:pos="1378" w:val="left"/>
        </w:tabs>
        <w:bidi w:val="0"/>
        <w:spacing w:before="0" w:after="260" w:line="240" w:lineRule="auto"/>
        <w:ind w:left="0" w:right="0" w:firstLine="1000"/>
        <w:jc w:val="both"/>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4</w:t>
      </w:r>
      <w:bookmarkEnd w:id="502"/>
      <w:r>
        <w:rPr>
          <w:color w:val="000000"/>
          <w:spacing w:val="0"/>
          <w:w w:val="100"/>
          <w:position w:val="0"/>
        </w:rPr>
        <w:t>、</w:t>
        <w:tab/>
        <w:t>关联债权债务往来</w:t>
      </w:r>
      <w:bookmarkEnd w:id="500"/>
      <w:bookmarkEnd w:id="501"/>
      <w:bookmarkEnd w:id="503"/>
    </w:p>
    <w:p>
      <w:pPr>
        <w:pStyle w:val="Style34"/>
        <w:keepNext w:val="0"/>
        <w:keepLines w:val="0"/>
        <w:widowControl w:val="0"/>
        <w:shd w:val="clear" w:color="auto" w:fill="auto"/>
        <w:bidi w:val="0"/>
        <w:spacing w:before="0" w:after="380" w:line="314" w:lineRule="exact"/>
        <w:ind w:left="0" w:right="0" w:firstLine="1000"/>
        <w:jc w:val="both"/>
      </w:pPr>
      <w:r>
        <w:rPr>
          <w:color w:val="000000"/>
          <w:spacing w:val="0"/>
          <w:w w:val="100"/>
          <w:position w:val="0"/>
        </w:rPr>
        <w:t>□</w:t>
      </w:r>
      <w:r>
        <w:rPr>
          <w:color w:val="000000"/>
          <w:spacing w:val="0"/>
          <w:w w:val="100"/>
          <w:position w:val="0"/>
        </w:rPr>
        <w:t>适用”不适用</w:t>
      </w:r>
      <w:r>
        <w:br w:type="page"/>
      </w:r>
    </w:p>
    <w:p>
      <w:pPr>
        <w:widowControl w:val="0"/>
        <w:spacing w:line="1" w:lineRule="exact"/>
      </w:pPr>
      <w:r>
        <mc:AlternateContent>
          <mc:Choice Requires="wps">
            <w:drawing>
              <wp:anchor distT="0" distB="317500" distL="0" distR="0" simplePos="0" relativeHeight="125829419" behindDoc="0" locked="0" layoutInCell="1" allowOverlap="1">
                <wp:simplePos x="0" y="0"/>
                <wp:positionH relativeFrom="page">
                  <wp:posOffset>765175</wp:posOffset>
                </wp:positionH>
                <wp:positionV relativeFrom="paragraph">
                  <wp:posOffset>0</wp:posOffset>
                </wp:positionV>
                <wp:extent cx="1240790" cy="286385"/>
                <wp:wrapTopAndBottom/>
                <wp:docPr id="56" name="Shape 56"/>
                <a:graphic xmlns:a="http://schemas.openxmlformats.org/drawingml/2006/main">
                  <a:graphicData uri="http://schemas.microsoft.com/office/word/2010/wordprocessingShape">
                    <wps:wsp>
                      <wps:cNvSpPr txBox="1"/>
                      <wps:spPr>
                        <a:xfrm>
                          <a:ext cx="1240790" cy="286385"/>
                        </a:xfrm>
                        <a:prstGeom prst="rect"/>
                        <a:noFill/>
                      </wps:spPr>
                      <wps:txbx>
                        <w:txbxContent>
                          <w:p>
                            <w:pPr>
                              <w:pStyle w:val="Style2"/>
                              <w:keepNext w:val="0"/>
                              <w:keepLines w:val="0"/>
                              <w:widowControl w:val="0"/>
                              <w:shd w:val="clear" w:color="auto" w:fill="auto"/>
                              <w:tabs>
                                <w:tab w:pos="629" w:val="left"/>
                              </w:tabs>
                              <w:bidi w:val="0"/>
                              <w:spacing w:before="0" w:after="0" w:line="206" w:lineRule="exact"/>
                              <w:ind w:left="0" w:right="0" w:firstLine="0"/>
                              <w:jc w:val="center"/>
                              <w:rPr>
                                <w:sz w:val="16"/>
                                <w:szCs w:val="16"/>
                              </w:rPr>
                            </w:pPr>
                            <w:r>
                              <w:rPr>
                                <w:color w:val="265892"/>
                                <w:spacing w:val="0"/>
                                <w:w w:val="100"/>
                                <w:position w:val="0"/>
                                <w:sz w:val="24"/>
                                <w:szCs w:val="24"/>
                              </w:rPr>
                              <w:t>七一</w:t>
                            </w:r>
                            <w:r>
                              <w:rPr>
                                <w:spacing w:val="0"/>
                                <w:w w:val="100"/>
                                <w:position w:val="0"/>
                                <w:sz w:val="15"/>
                                <w:szCs w:val="15"/>
                              </w:rPr>
                              <w:t>国家高新技术企业</w:t>
                              <w:br/>
                            </w:r>
                            <w:r>
                              <w:rPr>
                                <w:color w:val="265892"/>
                                <w:spacing w:val="0"/>
                                <w:w w:val="100"/>
                                <w:position w:val="0"/>
                                <w:sz w:val="24"/>
                                <w:szCs w:val="24"/>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082" type="#_x0000_t202" style="position:absolute;margin-left:60.25pt;margin-top:0;width:97.700000000000003pt;height:22.550000000000001pt;z-index:-125829334;mso-wrap-distance-left:0;mso-wrap-distance-right:0;mso-wrap-distance-bottom:25.pt;mso-position-horizontal-relative:page" filled="f" stroked="f">
                <v:textbox inset="0,0,0,0">
                  <w:txbxContent>
                    <w:p>
                      <w:pPr>
                        <w:pStyle w:val="Style2"/>
                        <w:keepNext w:val="0"/>
                        <w:keepLines w:val="0"/>
                        <w:widowControl w:val="0"/>
                        <w:shd w:val="clear" w:color="auto" w:fill="auto"/>
                        <w:tabs>
                          <w:tab w:pos="629" w:val="left"/>
                        </w:tabs>
                        <w:bidi w:val="0"/>
                        <w:spacing w:before="0" w:after="0" w:line="206" w:lineRule="exact"/>
                        <w:ind w:left="0" w:right="0" w:firstLine="0"/>
                        <w:jc w:val="center"/>
                        <w:rPr>
                          <w:sz w:val="16"/>
                          <w:szCs w:val="16"/>
                        </w:rPr>
                      </w:pPr>
                      <w:r>
                        <w:rPr>
                          <w:color w:val="265892"/>
                          <w:spacing w:val="0"/>
                          <w:w w:val="100"/>
                          <w:position w:val="0"/>
                          <w:sz w:val="24"/>
                          <w:szCs w:val="24"/>
                        </w:rPr>
                        <w:t>七一</w:t>
                      </w:r>
                      <w:r>
                        <w:rPr>
                          <w:spacing w:val="0"/>
                          <w:w w:val="100"/>
                          <w:position w:val="0"/>
                          <w:sz w:val="15"/>
                          <w:szCs w:val="15"/>
                        </w:rPr>
                        <w:t>国家高新技术企业</w:t>
                        <w:br/>
                      </w:r>
                      <w:r>
                        <w:rPr>
                          <w:color w:val="265892"/>
                          <w:spacing w:val="0"/>
                          <w:w w:val="100"/>
                          <w:position w:val="0"/>
                          <w:sz w:val="24"/>
                          <w:szCs w:val="24"/>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v:shape>
            </w:pict>
          </mc:Fallback>
        </mc:AlternateContent>
      </w:r>
      <w:r>
        <mc:AlternateContent>
          <mc:Choice Requires="wps">
            <w:drawing>
              <wp:anchor distT="271145" distB="165100" distL="0" distR="0" simplePos="0" relativeHeight="125829421" behindDoc="0" locked="0" layoutInCell="1" allowOverlap="1">
                <wp:simplePos x="0" y="0"/>
                <wp:positionH relativeFrom="page">
                  <wp:posOffset>664845</wp:posOffset>
                </wp:positionH>
                <wp:positionV relativeFrom="paragraph">
                  <wp:posOffset>271145</wp:posOffset>
                </wp:positionV>
                <wp:extent cx="2508250" cy="167640"/>
                <wp:wrapTopAndBottom/>
                <wp:docPr id="58" name="Shape 58"/>
                <a:graphic xmlns:a="http://schemas.openxmlformats.org/drawingml/2006/main">
                  <a:graphicData uri="http://schemas.microsoft.com/office/word/2010/wordprocessingShape">
                    <wps:wsp>
                      <wps:cNvSpPr txBox="1"/>
                      <wps:spPr>
                        <a:xfrm>
                          <a:ext cx="2508250" cy="167640"/>
                        </a:xfrm>
                        <a:prstGeom prst="rect"/>
                        <a:noFill/>
                      </wps:spPr>
                      <wps:txbx>
                        <w:txbxContent>
                          <w:p>
                            <w:pPr>
                              <w:pStyle w:val="Style51"/>
                              <w:keepNext/>
                              <w:keepLines/>
                              <w:widowControl w:val="0"/>
                              <w:shd w:val="clear" w:color="auto" w:fill="auto"/>
                              <w:bidi w:val="0"/>
                              <w:spacing w:before="0" w:after="0" w:line="240" w:lineRule="auto"/>
                              <w:ind w:left="0" w:right="0" w:firstLine="0"/>
                              <w:jc w:val="left"/>
                            </w:pPr>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5</w:t>
                            </w:r>
                            <w:r>
                              <w:rPr>
                                <w:color w:val="000000"/>
                                <w:spacing w:val="0"/>
                                <w:w w:val="100"/>
                                <w:position w:val="0"/>
                              </w:rPr>
                              <w:t>、与存在关联关系的财务公司的往来情况</w:t>
                            </w:r>
                            <w:bookmarkEnd w:id="447"/>
                            <w:bookmarkEnd w:id="448"/>
                            <w:bookmarkEnd w:id="449"/>
                          </w:p>
                        </w:txbxContent>
                      </wps:txbx>
                      <wps:bodyPr wrap="none" lIns="0" tIns="0" rIns="0" bIns="0">
                        <a:noAutoFit/>
                      </wps:bodyPr>
                    </wps:wsp>
                  </a:graphicData>
                </a:graphic>
              </wp:anchor>
            </w:drawing>
          </mc:Choice>
          <mc:Fallback>
            <w:pict>
              <v:shape id="_x0000_s1084" type="#_x0000_t202" style="position:absolute;margin-left:52.350000000000001pt;margin-top:21.350000000000001pt;width:197.5pt;height:13.200000000000001pt;z-index:-125829332;mso-wrap-distance-left:0;mso-wrap-distance-top:21.350000000000001pt;mso-wrap-distance-right:0;mso-wrap-distance-bottom:13.pt;mso-position-horizontal-relative:page" filled="f" stroked="f">
                <v:textbox inset="0,0,0,0">
                  <w:txbxContent>
                    <w:p>
                      <w:pPr>
                        <w:pStyle w:val="Style51"/>
                        <w:keepNext/>
                        <w:keepLines/>
                        <w:widowControl w:val="0"/>
                        <w:shd w:val="clear" w:color="auto" w:fill="auto"/>
                        <w:bidi w:val="0"/>
                        <w:spacing w:before="0" w:after="0" w:line="240" w:lineRule="auto"/>
                        <w:ind w:left="0" w:right="0" w:firstLine="0"/>
                        <w:jc w:val="left"/>
                      </w:pPr>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5</w:t>
                      </w:r>
                      <w:r>
                        <w:rPr>
                          <w:color w:val="000000"/>
                          <w:spacing w:val="0"/>
                          <w:w w:val="100"/>
                          <w:position w:val="0"/>
                        </w:rPr>
                        <w:t>、与存在关联关系的财务公司的往来情况</w:t>
                      </w:r>
                      <w:bookmarkEnd w:id="447"/>
                      <w:bookmarkEnd w:id="448"/>
                      <w:bookmarkEnd w:id="449"/>
                    </w:p>
                  </w:txbxContent>
                </v:textbox>
                <w10:wrap type="topAndBottom" anchorx="page"/>
              </v:shape>
            </w:pict>
          </mc:Fallback>
        </mc:AlternateContent>
      </w:r>
    </w:p>
    <w:p>
      <w:pPr>
        <w:pStyle w:val="Style34"/>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51"/>
        <w:keepNext/>
        <w:keepLines/>
        <w:widowControl w:val="0"/>
        <w:shd w:val="clear" w:color="auto" w:fill="auto"/>
        <w:tabs>
          <w:tab w:pos="1358" w:val="left"/>
        </w:tabs>
        <w:bidi w:val="0"/>
        <w:spacing w:before="0" w:line="240" w:lineRule="auto"/>
        <w:ind w:left="0" w:right="0" w:firstLine="980"/>
        <w:jc w:val="both"/>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6</w:t>
      </w:r>
      <w:bookmarkEnd w:id="506"/>
      <w:r>
        <w:rPr>
          <w:color w:val="000000"/>
          <w:spacing w:val="0"/>
          <w:w w:val="100"/>
          <w:position w:val="0"/>
        </w:rPr>
        <w:t>、</w:t>
        <w:tab/>
        <w:t>公司控股的财务公司与关联方的往来情况</w:t>
      </w:r>
      <w:bookmarkEnd w:id="504"/>
      <w:bookmarkEnd w:id="505"/>
      <w:bookmarkEnd w:id="507"/>
    </w:p>
    <w:p>
      <w:pPr>
        <w:pStyle w:val="Style34"/>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51"/>
        <w:keepNext/>
        <w:keepLines/>
        <w:widowControl w:val="0"/>
        <w:shd w:val="clear" w:color="auto" w:fill="auto"/>
        <w:tabs>
          <w:tab w:pos="1353" w:val="left"/>
        </w:tabs>
        <w:bidi w:val="0"/>
        <w:spacing w:before="0" w:after="200" w:line="240" w:lineRule="auto"/>
        <w:ind w:left="0" w:right="0" w:firstLine="980"/>
        <w:jc w:val="both"/>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7</w:t>
      </w:r>
      <w:bookmarkEnd w:id="510"/>
      <w:r>
        <w:rPr>
          <w:color w:val="000000"/>
          <w:spacing w:val="0"/>
          <w:w w:val="100"/>
          <w:position w:val="0"/>
        </w:rPr>
        <w:t>、</w:t>
        <w:tab/>
        <w:t>其他重大关联交易</w:t>
      </w:r>
      <w:bookmarkEnd w:id="508"/>
      <w:bookmarkEnd w:id="509"/>
      <w:bookmarkEnd w:id="511"/>
    </w:p>
    <w:p>
      <w:pPr>
        <w:pStyle w:val="Style34"/>
        <w:keepNext w:val="0"/>
        <w:keepLines w:val="0"/>
        <w:widowControl w:val="0"/>
        <w:shd w:val="clear" w:color="auto" w:fill="auto"/>
        <w:bidi w:val="0"/>
        <w:spacing w:before="0" w:after="0" w:line="312" w:lineRule="exact"/>
        <w:ind w:left="0" w:right="0" w:firstLine="980"/>
        <w:jc w:val="both"/>
      </w:pPr>
      <w:r>
        <w:rPr>
          <w:color w:val="000000"/>
          <w:spacing w:val="0"/>
          <w:w w:val="100"/>
          <w:position w:val="0"/>
          <w:sz w:val="18"/>
          <w:szCs w:val="18"/>
        </w:rPr>
        <w:t>J</w:t>
      </w:r>
      <w:r>
        <w:rPr>
          <w:color w:val="000000"/>
          <w:spacing w:val="0"/>
          <w:w w:val="100"/>
          <w:position w:val="0"/>
        </w:rPr>
        <w:t>适用口不适用</w:t>
      </w:r>
    </w:p>
    <w:p>
      <w:pPr>
        <w:pStyle w:val="Style34"/>
        <w:keepNext w:val="0"/>
        <w:keepLines w:val="0"/>
        <w:widowControl w:val="0"/>
        <w:shd w:val="clear" w:color="auto" w:fill="auto"/>
        <w:bidi w:val="0"/>
        <w:spacing w:before="0" w:after="0" w:line="307" w:lineRule="exact"/>
        <w:ind w:left="980" w:right="0" w:firstLine="0"/>
        <w:jc w:val="left"/>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21</w:t>
      </w:r>
      <w:r>
        <w:rPr>
          <w:color w:val="000000"/>
          <w:spacing w:val="0"/>
          <w:w w:val="100"/>
          <w:position w:val="0"/>
        </w:rPr>
        <w:t xml:space="preserve">日与债权人中汇传媒、债务人国科实业签订《保证合同》，为关联方国科实业应付中汇传媒 </w:t>
      </w:r>
      <w:r>
        <w:rPr>
          <w:color w:val="000000"/>
          <w:spacing w:val="0"/>
          <w:w w:val="100"/>
          <w:position w:val="0"/>
          <w:sz w:val="18"/>
          <w:szCs w:val="18"/>
        </w:rPr>
        <w:t>10,629,666.00</w:t>
      </w:r>
      <w:r>
        <w:rPr>
          <w:color w:val="000000"/>
          <w:spacing w:val="0"/>
          <w:w w:val="100"/>
          <w:position w:val="0"/>
        </w:rPr>
        <w:t>元债务提供连带责任保证担保，担保金额为</w:t>
      </w:r>
      <w:r>
        <w:rPr>
          <w:color w:val="000000"/>
          <w:spacing w:val="0"/>
          <w:w w:val="100"/>
          <w:position w:val="0"/>
          <w:sz w:val="18"/>
          <w:szCs w:val="18"/>
        </w:rPr>
        <w:t>10,629,666.00</w:t>
      </w:r>
      <w:r>
        <w:rPr>
          <w:color w:val="000000"/>
          <w:spacing w:val="0"/>
          <w:w w:val="100"/>
          <w:position w:val="0"/>
        </w:rPr>
        <w:t>元（本金）及利息，因上述事项产生关联交易。</w:t>
      </w:r>
    </w:p>
    <w:p>
      <w:pPr>
        <w:pStyle w:val="Style34"/>
        <w:keepNext w:val="0"/>
        <w:keepLines w:val="0"/>
        <w:widowControl w:val="0"/>
        <w:shd w:val="clear" w:color="auto" w:fill="auto"/>
        <w:bidi w:val="0"/>
        <w:spacing w:before="0" w:after="380" w:line="317" w:lineRule="exact"/>
        <w:ind w:left="980" w:right="0" w:firstLine="0"/>
        <w:jc w:val="left"/>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21</w:t>
      </w:r>
      <w:r>
        <w:rPr>
          <w:color w:val="000000"/>
          <w:spacing w:val="0"/>
          <w:w w:val="100"/>
          <w:position w:val="0"/>
        </w:rPr>
        <w:t>日与债权人中汇传媒、债务人崔万田签订《保证合同》，为关联方崔万田应付中汇传媒的</w:t>
      </w:r>
      <w:r>
        <w:rPr>
          <w:color w:val="000000"/>
          <w:spacing w:val="0"/>
          <w:w w:val="100"/>
          <w:position w:val="0"/>
          <w:sz w:val="18"/>
          <w:szCs w:val="18"/>
        </w:rPr>
        <w:t xml:space="preserve">15,200,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rPr>
        <w:t>元债务提供连带责任保证担保，担保金额为</w:t>
      </w:r>
      <w:r>
        <w:rPr>
          <w:color w:val="000000"/>
          <w:spacing w:val="0"/>
          <w:w w:val="100"/>
          <w:position w:val="0"/>
          <w:sz w:val="18"/>
          <w:szCs w:val="18"/>
        </w:rPr>
        <w:t xml:space="preserve">15, 200, </w:t>
      </w:r>
      <w:r>
        <w:rPr>
          <w:color w:val="000000"/>
          <w:spacing w:val="0"/>
          <w:w w:val="100"/>
          <w:position w:val="0"/>
          <w:sz w:val="18"/>
          <w:szCs w:val="18"/>
        </w:rPr>
        <w:t>000.00</w:t>
      </w:r>
      <w:r>
        <w:rPr>
          <w:color w:val="000000"/>
          <w:spacing w:val="0"/>
          <w:w w:val="100"/>
          <w:position w:val="0"/>
        </w:rPr>
        <w:t>元（本金）及利息。因上述事项产生关联交易。</w:t>
      </w:r>
    </w:p>
    <w:p>
      <w:pPr>
        <w:pStyle w:val="Style38"/>
        <w:keepNext/>
        <w:keepLines/>
        <w:widowControl w:val="0"/>
        <w:shd w:val="clear" w:color="auto" w:fill="auto"/>
        <w:bidi w:val="0"/>
        <w:spacing w:before="0" w:after="380" w:line="240" w:lineRule="auto"/>
        <w:ind w:left="0" w:right="0" w:firstLine="980"/>
        <w:jc w:val="both"/>
      </w:pPr>
      <w:bookmarkStart w:id="512" w:name="bookmark512"/>
      <w:bookmarkStart w:id="513" w:name="bookmark513"/>
      <w:bookmarkStart w:id="514" w:name="bookmark514"/>
      <w:r>
        <w:rPr>
          <w:color w:val="000000"/>
          <w:spacing w:val="0"/>
          <w:w w:val="100"/>
          <w:position w:val="0"/>
        </w:rPr>
        <w:t>十五、重大合同及其履行情况</w:t>
      </w:r>
      <w:bookmarkEnd w:id="512"/>
      <w:bookmarkEnd w:id="513"/>
      <w:bookmarkEnd w:id="514"/>
    </w:p>
    <w:p>
      <w:pPr>
        <w:pStyle w:val="Style51"/>
        <w:keepNext/>
        <w:keepLines/>
        <w:widowControl w:val="0"/>
        <w:shd w:val="clear" w:color="auto" w:fill="auto"/>
        <w:bidi w:val="0"/>
        <w:spacing w:before="0" w:line="240" w:lineRule="auto"/>
        <w:ind w:left="0" w:right="0" w:firstLine="980"/>
        <w:jc w:val="both"/>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w:t>
      </w:r>
      <w:bookmarkEnd w:id="517"/>
      <w:r>
        <w:rPr>
          <w:color w:val="000000"/>
          <w:spacing w:val="0"/>
          <w:w w:val="100"/>
          <w:position w:val="0"/>
        </w:rPr>
        <w:t>、托管、承包、租赁事项情况</w:t>
      </w:r>
      <w:bookmarkEnd w:id="515"/>
      <w:bookmarkEnd w:id="516"/>
      <w:bookmarkEnd w:id="518"/>
    </w:p>
    <w:p>
      <w:pPr>
        <w:pStyle w:val="Style51"/>
        <w:keepNext/>
        <w:keepLines/>
        <w:widowControl w:val="0"/>
        <w:shd w:val="clear" w:color="auto" w:fill="auto"/>
        <w:bidi w:val="0"/>
        <w:spacing w:before="0" w:after="240" w:line="240" w:lineRule="auto"/>
        <w:ind w:left="0" w:right="0" w:firstLine="980"/>
        <w:jc w:val="both"/>
      </w:pPr>
      <w:bookmarkStart w:id="515" w:name="bookmark515"/>
      <w:bookmarkStart w:id="516" w:name="bookmark516"/>
      <w:bookmarkStart w:id="519" w:name="bookmark519"/>
      <w:bookmarkStart w:id="520" w:name="bookmark520"/>
      <w:r>
        <w:rPr>
          <w:color w:val="000000"/>
          <w:spacing w:val="0"/>
          <w:w w:val="100"/>
          <w:position w:val="0"/>
        </w:rPr>
        <w:t>（</w:t>
      </w:r>
      <w:bookmarkEnd w:id="519"/>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515"/>
      <w:bookmarkEnd w:id="516"/>
      <w:bookmarkEnd w:id="520"/>
    </w:p>
    <w:p>
      <w:pPr>
        <w:pStyle w:val="Style34"/>
        <w:keepNext w:val="0"/>
        <w:keepLines w:val="0"/>
        <w:widowControl w:val="0"/>
        <w:shd w:val="clear" w:color="auto" w:fill="auto"/>
        <w:bidi w:val="0"/>
        <w:spacing w:before="0" w:after="380" w:line="312" w:lineRule="exact"/>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51"/>
        <w:keepNext/>
        <w:keepLines/>
        <w:widowControl w:val="0"/>
        <w:shd w:val="clear" w:color="auto" w:fill="auto"/>
        <w:tabs>
          <w:tab w:pos="1473" w:val="left"/>
        </w:tabs>
        <w:bidi w:val="0"/>
        <w:spacing w:before="0" w:line="240" w:lineRule="auto"/>
        <w:ind w:left="0" w:right="0" w:firstLine="980"/>
        <w:jc w:val="both"/>
      </w:pPr>
      <w:bookmarkStart w:id="521" w:name="bookmark521"/>
      <w:bookmarkStart w:id="522" w:name="bookmark522"/>
      <w:bookmarkStart w:id="523" w:name="bookmark523"/>
      <w:bookmarkStart w:id="524" w:name="bookmark524"/>
      <w:r>
        <w:rPr>
          <w:color w:val="000000"/>
          <w:spacing w:val="0"/>
          <w:w w:val="100"/>
          <w:position w:val="0"/>
        </w:rPr>
        <w:t>（</w:t>
      </w:r>
      <w:bookmarkEnd w:id="52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21"/>
      <w:bookmarkEnd w:id="522"/>
      <w:bookmarkEnd w:id="524"/>
    </w:p>
    <w:p>
      <w:pPr>
        <w:pStyle w:val="Style34"/>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51"/>
        <w:keepNext/>
        <w:keepLines/>
        <w:widowControl w:val="0"/>
        <w:shd w:val="clear" w:color="auto" w:fill="auto"/>
        <w:tabs>
          <w:tab w:pos="1473" w:val="left"/>
        </w:tabs>
        <w:bidi w:val="0"/>
        <w:spacing w:before="0" w:line="240" w:lineRule="auto"/>
        <w:ind w:left="0" w:right="0" w:firstLine="980"/>
        <w:jc w:val="both"/>
      </w:pPr>
      <w:bookmarkStart w:id="525" w:name="bookmark525"/>
      <w:bookmarkStart w:id="526" w:name="bookmark526"/>
      <w:bookmarkStart w:id="527" w:name="bookmark527"/>
      <w:bookmarkStart w:id="528" w:name="bookmark528"/>
      <w:r>
        <w:rPr>
          <w:color w:val="000000"/>
          <w:spacing w:val="0"/>
          <w:w w:val="100"/>
          <w:position w:val="0"/>
        </w:rPr>
        <w:t>（</w:t>
      </w:r>
      <w:bookmarkEnd w:id="52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25"/>
      <w:bookmarkEnd w:id="526"/>
      <w:bookmarkEnd w:id="528"/>
    </w:p>
    <w:p>
      <w:pPr>
        <w:pStyle w:val="Style34"/>
        <w:keepNext w:val="0"/>
        <w:keepLines w:val="0"/>
        <w:widowControl w:val="0"/>
        <w:shd w:val="clear" w:color="auto" w:fill="auto"/>
        <w:bidi w:val="0"/>
        <w:spacing w:before="0" w:after="30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51"/>
        <w:keepNext/>
        <w:keepLines/>
        <w:widowControl w:val="0"/>
        <w:shd w:val="clear" w:color="auto" w:fill="auto"/>
        <w:bidi w:val="0"/>
        <w:spacing w:before="0" w:after="300" w:line="240" w:lineRule="auto"/>
        <w:ind w:left="0" w:right="0" w:firstLine="98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2</w:t>
      </w:r>
      <w:bookmarkEnd w:id="531"/>
      <w:r>
        <w:rPr>
          <w:color w:val="000000"/>
          <w:spacing w:val="0"/>
          <w:w w:val="100"/>
          <w:position w:val="0"/>
        </w:rPr>
        <w:t>、重大担保</w:t>
      </w:r>
      <w:bookmarkEnd w:id="529"/>
      <w:bookmarkEnd w:id="530"/>
      <w:bookmarkEnd w:id="532"/>
    </w:p>
    <w:p>
      <w:pPr>
        <w:pStyle w:val="Style34"/>
        <w:keepNext w:val="0"/>
        <w:keepLines w:val="0"/>
        <w:widowControl w:val="0"/>
        <w:shd w:val="clear" w:color="auto" w:fill="auto"/>
        <w:bidi w:val="0"/>
        <w:spacing w:before="0" w:after="140" w:line="240" w:lineRule="auto"/>
        <w:ind w:left="0" w:right="0" w:firstLine="980"/>
        <w:jc w:val="both"/>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0" w:line="240" w:lineRule="auto"/>
        <w:ind w:left="9720" w:right="0" w:firstLine="0"/>
        <w:jc w:val="left"/>
      </w:pPr>
      <w:r>
        <w:rPr>
          <w:color w:val="000000"/>
          <w:spacing w:val="0"/>
          <w:w w:val="100"/>
          <w:position w:val="0"/>
        </w:rPr>
        <w:t>单位：万元</w:t>
      </w:r>
    </w:p>
    <w:tbl>
      <w:tblPr>
        <w:tblOverlap w:val="never"/>
        <w:jc w:val="center"/>
        <w:tblLayout w:type="fixed"/>
      </w:tblPr>
      <w:tblGrid>
        <w:gridCol w:w="1426"/>
        <w:gridCol w:w="1416"/>
        <w:gridCol w:w="850"/>
        <w:gridCol w:w="1406"/>
        <w:gridCol w:w="864"/>
        <w:gridCol w:w="706"/>
        <w:gridCol w:w="710"/>
        <w:gridCol w:w="1699"/>
        <w:gridCol w:w="710"/>
        <w:gridCol w:w="710"/>
        <w:gridCol w:w="840"/>
      </w:tblGrid>
      <w:tr>
        <w:trPr>
          <w:trHeight w:val="293" w:hRule="exact"/>
        </w:trPr>
        <w:tc>
          <w:tcPr>
            <w:gridSpan w:val="11"/>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811"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21" w:lineRule="exact"/>
              <w:ind w:left="160" w:right="0" w:firstLine="0"/>
              <w:jc w:val="left"/>
            </w:pPr>
            <w:r>
              <w:rPr>
                <w:color w:val="000000"/>
                <w:spacing w:val="0"/>
                <w:w w:val="100"/>
                <w:position w:val="0"/>
              </w:rPr>
              <w:t>担保额度相关 公告披露日期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担保 物（如 有）</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反担保情况（如有）</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担保 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w:t>
            </w:r>
          </w:p>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w:t>
            </w:r>
          </w:p>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是否为 关联方 担保</w:t>
            </w:r>
          </w:p>
        </w:tc>
      </w:tr>
      <w:tr>
        <w:trPr>
          <w:trHeight w:val="49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35" w:lineRule="exact"/>
              <w:ind w:left="0" w:right="0" w:firstLine="0"/>
              <w:jc w:val="left"/>
              <w:rPr>
                <w:sz w:val="14"/>
                <w:szCs w:val="14"/>
              </w:rPr>
            </w:pPr>
            <w:r>
              <w:rPr>
                <w:color w:val="000000"/>
                <w:spacing w:val="0"/>
                <w:w w:val="100"/>
                <w:position w:val="0"/>
                <w:sz w:val="14"/>
                <w:szCs w:val="14"/>
              </w:rPr>
              <w:t>上海创业接力融资 担保有限公司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连带责</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5" w:lineRule="exact"/>
              <w:ind w:left="0" w:right="0" w:firstLine="0"/>
              <w:jc w:val="left"/>
              <w:rPr>
                <w:sz w:val="14"/>
                <w:szCs w:val="14"/>
              </w:rPr>
            </w:pP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对上海米健借款提 供的反担保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否</w:t>
            </w:r>
          </w:p>
        </w:tc>
      </w:tr>
      <w:tr>
        <w:trPr>
          <w:trHeight w:val="7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35" w:lineRule="exact"/>
              <w:ind w:left="0" w:right="0" w:firstLine="0"/>
              <w:jc w:val="left"/>
              <w:rPr>
                <w:sz w:val="14"/>
                <w:szCs w:val="14"/>
              </w:rPr>
            </w:pPr>
            <w:r>
              <w:rPr>
                <w:color w:val="000000"/>
                <w:spacing w:val="0"/>
                <w:w w:val="100"/>
                <w:position w:val="0"/>
                <w:sz w:val="14"/>
                <w:szCs w:val="14"/>
              </w:rPr>
              <w:t>上海市中小微企业 政策性融资担保基 金管理中心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850.00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连带责</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50" w:lineRule="exact"/>
              <w:ind w:left="0" w:right="0" w:firstLine="0"/>
              <w:jc w:val="left"/>
              <w:rPr>
                <w:sz w:val="14"/>
                <w:szCs w:val="14"/>
              </w:rPr>
            </w:pP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对上海米健借款提 供的反担保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否</w:t>
            </w:r>
          </w:p>
        </w:tc>
      </w:tr>
      <w:tr>
        <w:trPr>
          <w:trHeight w:val="499"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35" w:lineRule="exact"/>
              <w:ind w:left="0" w:right="0" w:firstLine="0"/>
              <w:jc w:val="left"/>
              <w:rPr>
                <w:sz w:val="14"/>
                <w:szCs w:val="14"/>
              </w:rPr>
            </w:pPr>
            <w:r>
              <w:rPr>
                <w:color w:val="000000"/>
                <w:spacing w:val="0"/>
                <w:w w:val="100"/>
                <w:position w:val="0"/>
                <w:sz w:val="14"/>
                <w:szCs w:val="14"/>
              </w:rPr>
              <w:t>上海浦东科技融资 担保有限公司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4"/>
                <w:szCs w:val="14"/>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900.00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连带责</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50" w:lineRule="exact"/>
              <w:ind w:left="0" w:right="0" w:firstLine="0"/>
              <w:jc w:val="left"/>
              <w:rPr>
                <w:sz w:val="14"/>
                <w:szCs w:val="14"/>
              </w:rPr>
            </w:pP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对上海米健借款提 供的反担保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两年</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否</w:t>
            </w:r>
          </w:p>
        </w:tc>
      </w:tr>
    </w:tbl>
    <w:p>
      <w:pPr>
        <w:widowControl w:val="0"/>
        <w:spacing w:line="1" w:lineRule="exact"/>
      </w:pPr>
      <w:r>
        <w:br w:type="page"/>
      </w:r>
    </w:p>
    <w:tbl>
      <w:tblPr>
        <w:tblOverlap w:val="never"/>
        <w:jc w:val="left"/>
        <w:tblLayout w:type="fixed"/>
      </w:tblPr>
      <w:tblGrid>
        <w:gridCol w:w="1426"/>
        <w:gridCol w:w="278"/>
        <w:gridCol w:w="1138"/>
        <w:gridCol w:w="422"/>
        <w:gridCol w:w="422"/>
        <w:gridCol w:w="370"/>
        <w:gridCol w:w="1037"/>
        <w:gridCol w:w="581"/>
        <w:gridCol w:w="288"/>
        <w:gridCol w:w="566"/>
        <w:gridCol w:w="139"/>
        <w:gridCol w:w="710"/>
        <w:gridCol w:w="672"/>
        <w:gridCol w:w="715"/>
        <w:gridCol w:w="312"/>
        <w:gridCol w:w="115"/>
        <w:gridCol w:w="158"/>
        <w:gridCol w:w="269"/>
        <w:gridCol w:w="168"/>
        <w:gridCol w:w="696"/>
        <w:gridCol w:w="854"/>
      </w:tblGrid>
      <w:tr>
        <w:trPr>
          <w:trHeight w:val="494" w:hRule="exact"/>
        </w:trPr>
        <w:tc>
          <w:tcPr>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35" w:lineRule="exact"/>
              <w:ind w:left="0" w:right="0" w:firstLine="0"/>
              <w:jc w:val="left"/>
              <w:rPr>
                <w:sz w:val="14"/>
                <w:szCs w:val="14"/>
              </w:rPr>
            </w:pPr>
            <w:r>
              <w:rPr>
                <w:color w:val="000000"/>
                <w:spacing w:val="0"/>
                <w:w w:val="100"/>
                <w:position w:val="0"/>
                <w:sz w:val="14"/>
                <w:szCs w:val="14"/>
              </w:rPr>
              <w:t>上海创业接力融资 担保有限公司</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连带责</w:t>
            </w:r>
          </w:p>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任保证</w:t>
            </w: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3"/>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0" w:lineRule="exact"/>
              <w:ind w:left="0" w:right="0" w:firstLine="0"/>
              <w:jc w:val="left"/>
              <w:rPr>
                <w:sz w:val="14"/>
                <w:szCs w:val="14"/>
              </w:rPr>
            </w:pP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对上海米健借款提 供的反担保</w:t>
            </w:r>
          </w:p>
        </w:tc>
        <w:tc>
          <w:tcPr>
            <w:gridSpan w:val="4"/>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三年</w:t>
            </w:r>
          </w:p>
        </w:tc>
        <w:tc>
          <w:tcPr>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r>
      <w:tr>
        <w:trPr>
          <w:trHeight w:val="490" w:hRule="exact"/>
        </w:trPr>
        <w:tc>
          <w:tcPr>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5" w:lineRule="exact"/>
              <w:ind w:left="0" w:right="0" w:firstLine="0"/>
              <w:jc w:val="left"/>
              <w:rPr>
                <w:sz w:val="14"/>
                <w:szCs w:val="14"/>
              </w:rPr>
            </w:pPr>
            <w:r>
              <w:rPr>
                <w:color w:val="000000"/>
                <w:spacing w:val="0"/>
                <w:w w:val="100"/>
                <w:position w:val="0"/>
                <w:sz w:val="14"/>
                <w:szCs w:val="14"/>
              </w:rPr>
              <w:t>盘锦捷能实业有限 公司</w:t>
            </w:r>
          </w:p>
        </w:tc>
        <w:tc>
          <w:tcPr>
            <w:gridSpan w:val="2"/>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2"/>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23,000.00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连带责</w:t>
            </w:r>
          </w:p>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任保证</w:t>
            </w: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3"/>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4"/>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三年</w:t>
            </w:r>
          </w:p>
        </w:tc>
        <w:tc>
          <w:tcPr>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r>
      <w:tr>
        <w:trPr>
          <w:trHeight w:val="490" w:hRule="exact"/>
        </w:trPr>
        <w:tc>
          <w:tcPr>
            <w:tcBorders>
              <w:top w:val="single" w:sz="4"/>
              <w:left w:val="single" w:sz="4"/>
            </w:tcBorders>
            <w:shd w:val="clear" w:color="auto" w:fill="FFFFFF"/>
            <w:vAlign w:val="bottom"/>
          </w:tcPr>
          <w:p>
            <w:pPr>
              <w:pStyle w:val="Style9"/>
              <w:keepNext w:val="0"/>
              <w:keepLines w:val="0"/>
              <w:framePr w:w="11338" w:h="12826" w:vSpace="365" w:wrap="notBeside" w:vAnchor="text" w:hAnchor="text" w:y="366"/>
              <w:widowControl w:val="0"/>
              <w:shd w:val="clear" w:color="auto" w:fill="auto"/>
              <w:bidi w:val="0"/>
              <w:spacing w:before="0" w:after="0" w:line="250" w:lineRule="exact"/>
              <w:ind w:left="0" w:right="0" w:firstLine="0"/>
              <w:jc w:val="left"/>
              <w:rPr>
                <w:sz w:val="14"/>
                <w:szCs w:val="14"/>
              </w:rPr>
            </w:pPr>
            <w:r>
              <w:rPr>
                <w:color w:val="000000"/>
                <w:spacing w:val="0"/>
                <w:w w:val="100"/>
                <w:position w:val="0"/>
                <w:sz w:val="14"/>
                <w:szCs w:val="14"/>
              </w:rPr>
              <w:t>辽宁国科实业有限 公司</w:t>
            </w:r>
          </w:p>
        </w:tc>
        <w:tc>
          <w:tcPr>
            <w:gridSpan w:val="2"/>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2"/>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1,062.97</w:t>
            </w:r>
          </w:p>
        </w:tc>
        <w:tc>
          <w:tcPr>
            <w:gridSpan w:val="2"/>
            <w:tcBorders>
              <w:top w:val="single" w:sz="4"/>
              <w:left w:val="single" w:sz="4"/>
            </w:tcBorders>
            <w:shd w:val="clear" w:color="auto" w:fill="FFFFFF"/>
            <w:vAlign w:val="bottom"/>
          </w:tcPr>
          <w:p>
            <w:pPr>
              <w:pStyle w:val="Style9"/>
              <w:keepNext w:val="0"/>
              <w:keepLines w:val="0"/>
              <w:framePr w:w="11338" w:h="12826" w:vSpace="365" w:wrap="notBeside" w:vAnchor="text" w:hAnchor="text" w:y="366"/>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连带责</w:t>
            </w:r>
          </w:p>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任保证</w:t>
            </w: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3"/>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4"/>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两年</w:t>
            </w:r>
          </w:p>
        </w:tc>
        <w:tc>
          <w:tcPr>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r>
      <w:tr>
        <w:trPr>
          <w:trHeight w:val="970" w:hRule="exact"/>
        </w:trPr>
        <w:tc>
          <w:tcPr>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崔万田</w:t>
            </w:r>
          </w:p>
        </w:tc>
        <w:tc>
          <w:tcPr>
            <w:gridSpan w:val="2"/>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2"/>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1,520.00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连带责</w:t>
            </w:r>
          </w:p>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任保证</w:t>
            </w: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3"/>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4"/>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截至</w:t>
            </w:r>
          </w:p>
          <w:p>
            <w:pPr>
              <w:pStyle w:val="Style9"/>
              <w:keepNext w:val="0"/>
              <w:keepLines w:val="0"/>
              <w:framePr w:w="11338" w:h="12826" w:vSpace="365" w:wrap="notBeside" w:vAnchor="text" w:hAnchor="text" w:y="366"/>
              <w:widowControl w:val="0"/>
              <w:shd w:val="clear" w:color="auto" w:fill="auto"/>
              <w:bidi w:val="0"/>
              <w:spacing w:before="0" w:after="6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2022 </w:t>
            </w:r>
            <w:r>
              <w:rPr>
                <w:color w:val="000000"/>
                <w:spacing w:val="0"/>
                <w:w w:val="100"/>
                <w:position w:val="0"/>
                <w:sz w:val="14"/>
                <w:szCs w:val="14"/>
              </w:rPr>
              <w:t>年</w:t>
            </w:r>
          </w:p>
          <w:p>
            <w:pPr>
              <w:pStyle w:val="Style9"/>
              <w:keepNext w:val="0"/>
              <w:keepLines w:val="0"/>
              <w:framePr w:w="11338" w:h="12826" w:vSpace="365" w:wrap="notBeside" w:vAnchor="text" w:hAnchor="text" w:y="366"/>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14</w:t>
            </w:r>
          </w:p>
          <w:p>
            <w:pPr>
              <w:pStyle w:val="Style9"/>
              <w:keepNext w:val="0"/>
              <w:keepLines w:val="0"/>
              <w:framePr w:w="11338" w:h="12826" w:vSpace="365" w:wrap="notBeside" w:vAnchor="text" w:hAnchor="text" w:y="366"/>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r>
      <w:tr>
        <w:trPr>
          <w:trHeight w:val="571" w:hRule="exact"/>
        </w:trPr>
        <w:tc>
          <w:tcPr>
            <w:gridSpan w:val="3"/>
            <w:tcBorders>
              <w:top w:val="single" w:sz="4"/>
              <w:left w:val="single" w:sz="4"/>
            </w:tcBorders>
            <w:shd w:val="clear" w:color="auto" w:fill="D3D3D3"/>
            <w:vAlign w:val="bottom"/>
          </w:tcPr>
          <w:p>
            <w:pPr>
              <w:pStyle w:val="Style9"/>
              <w:keepNext w:val="0"/>
              <w:keepLines w:val="0"/>
              <w:framePr w:w="11338" w:h="12826" w:vSpace="365" w:wrap="notBeside" w:vAnchor="text" w:hAnchor="text" w:y="366"/>
              <w:widowControl w:val="0"/>
              <w:shd w:val="clear" w:color="auto" w:fill="auto"/>
              <w:bidi w:val="0"/>
              <w:spacing w:before="0" w:after="0" w:line="269"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4"/>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gridSpan w:val="8"/>
            <w:tcBorders>
              <w:top w:val="single" w:sz="4"/>
              <w:lef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pPr>
            <w:r>
              <w:rPr>
                <w:color w:val="000000"/>
                <w:spacing w:val="0"/>
                <w:w w:val="100"/>
                <w:position w:val="0"/>
              </w:rPr>
              <w:t>报告期内对外担保实际发生额合计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27,182.97</w:t>
            </w:r>
          </w:p>
        </w:tc>
      </w:tr>
      <w:tr>
        <w:trPr>
          <w:trHeight w:val="571" w:hRule="exact"/>
        </w:trPr>
        <w:tc>
          <w:tcPr>
            <w:gridSpan w:val="3"/>
            <w:tcBorders>
              <w:top w:val="single" w:sz="4"/>
              <w:lef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80" w:line="240" w:lineRule="auto"/>
              <w:ind w:left="0" w:right="0" w:firstLine="0"/>
              <w:jc w:val="left"/>
            </w:pPr>
            <w:r>
              <w:rPr>
                <w:color w:val="000000"/>
                <w:spacing w:val="0"/>
                <w:w w:val="100"/>
                <w:position w:val="0"/>
              </w:rPr>
              <w:t>报告期末已审批的对外担保额度</w:t>
            </w:r>
          </w:p>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4"/>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c>
          <w:tcPr>
            <w:gridSpan w:val="8"/>
            <w:tcBorders>
              <w:top w:val="single" w:sz="4"/>
              <w:lef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pPr>
            <w:r>
              <w:rPr>
                <w:color w:val="000000"/>
                <w:spacing w:val="0"/>
                <w:w w:val="100"/>
                <w:position w:val="0"/>
              </w:rPr>
              <w:t>报告期末实际对外担保余额合计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27,182.97</w:t>
            </w:r>
          </w:p>
        </w:tc>
      </w:tr>
      <w:tr>
        <w:trPr>
          <w:trHeight w:val="288" w:hRule="exact"/>
        </w:trPr>
        <w:tc>
          <w:tcPr>
            <w:gridSpan w:val="21"/>
            <w:tcBorders>
              <w:top w:val="single" w:sz="4"/>
              <w:left w:val="single" w:sz="4"/>
              <w:right w:val="single" w:sz="4"/>
            </w:tcBorders>
            <w:shd w:val="clear" w:color="auto" w:fill="D3D3D3"/>
            <w:vAlign w:val="bottom"/>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51" w:hRule="exact"/>
        </w:trPr>
        <w:tc>
          <w:tcPr>
            <w:gridSpan w:val="2"/>
            <w:tcBorders>
              <w:top w:val="single" w:sz="4"/>
              <w:lef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gridSpan w:val="2"/>
            <w:tcBorders>
              <w:top w:val="single" w:sz="4"/>
              <w:lef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0" w:line="259" w:lineRule="exact"/>
              <w:ind w:left="0" w:right="0" w:firstLine="0"/>
              <w:jc w:val="center"/>
            </w:pPr>
            <w:r>
              <w:rPr>
                <w:color w:val="000000"/>
                <w:spacing w:val="0"/>
                <w:w w:val="100"/>
                <w:position w:val="0"/>
              </w:rPr>
              <w:t>担保额度相关公 告披露日期</w:t>
            </w:r>
          </w:p>
        </w:tc>
        <w:tc>
          <w:tcPr>
            <w:gridSpan w:val="2"/>
            <w:tcBorders>
              <w:top w:val="single" w:sz="4"/>
              <w:lef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0" w:line="264" w:lineRule="exact"/>
              <w:ind w:left="0" w:right="0" w:firstLine="0"/>
              <w:jc w:val="center"/>
            </w:pPr>
            <w:r>
              <w:rPr>
                <w:color w:val="000000"/>
                <w:spacing w:val="0"/>
                <w:w w:val="100"/>
                <w:position w:val="0"/>
              </w:rPr>
              <w:t>担保额 度</w:t>
            </w:r>
          </w:p>
        </w:tc>
        <w:tc>
          <w:tcPr>
            <w:gridSpan w:val="2"/>
            <w:tcBorders>
              <w:top w:val="single" w:sz="4"/>
              <w:lef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gridSpan w:val="2"/>
            <w:tcBorders>
              <w:top w:val="single" w:sz="4"/>
              <w:lef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60" w:line="240" w:lineRule="auto"/>
              <w:ind w:left="0" w:right="0" w:firstLine="160"/>
              <w:jc w:val="left"/>
            </w:pPr>
            <w:r>
              <w:rPr>
                <w:color w:val="000000"/>
                <w:spacing w:val="0"/>
                <w:w w:val="100"/>
                <w:position w:val="0"/>
              </w:rPr>
              <w:t>实际担</w:t>
            </w:r>
          </w:p>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160"/>
              <w:jc w:val="left"/>
            </w:pPr>
            <w:r>
              <w:rPr>
                <w:color w:val="000000"/>
                <w:spacing w:val="0"/>
                <w:w w:val="100"/>
                <w:position w:val="0"/>
              </w:rPr>
              <w:t>保金额</w:t>
            </w:r>
          </w:p>
        </w:tc>
        <w:tc>
          <w:tcPr>
            <w:gridSpan w:val="2"/>
            <w:tcBorders>
              <w:top w:val="single" w:sz="4"/>
              <w:lef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0" w:line="250"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0" w:line="262" w:lineRule="exact"/>
              <w:ind w:left="0" w:right="0" w:firstLine="0"/>
              <w:jc w:val="center"/>
            </w:pPr>
            <w:r>
              <w:rPr>
                <w:color w:val="000000"/>
                <w:spacing w:val="0"/>
                <w:w w:val="100"/>
                <w:position w:val="0"/>
              </w:rPr>
              <w:t>担保 物（如 有）</w:t>
            </w:r>
          </w:p>
        </w:tc>
        <w:tc>
          <w:tcPr>
            <w:tcBorders>
              <w:top w:val="single" w:sz="4"/>
              <w:left w:val="single" w:sz="4"/>
            </w:tcBorders>
            <w:shd w:val="clear" w:color="auto" w:fill="D3D3D3"/>
            <w:vAlign w:val="bottom"/>
          </w:tcPr>
          <w:p>
            <w:pPr>
              <w:pStyle w:val="Style9"/>
              <w:keepNext w:val="0"/>
              <w:keepLines w:val="0"/>
              <w:framePr w:w="11338" w:h="12826" w:vSpace="365" w:wrap="notBeside" w:vAnchor="text" w:hAnchor="text" w:y="366"/>
              <w:widowControl w:val="0"/>
              <w:shd w:val="clear" w:color="auto" w:fill="auto"/>
              <w:bidi w:val="0"/>
              <w:spacing w:before="0" w:after="60" w:line="240" w:lineRule="auto"/>
              <w:ind w:left="0" w:right="0" w:firstLine="180"/>
              <w:jc w:val="left"/>
            </w:pPr>
            <w:r>
              <w:rPr>
                <w:color w:val="000000"/>
                <w:spacing w:val="0"/>
                <w:w w:val="100"/>
                <w:position w:val="0"/>
              </w:rPr>
              <w:t>反担</w:t>
            </w:r>
          </w:p>
          <w:p>
            <w:pPr>
              <w:pStyle w:val="Style9"/>
              <w:keepNext w:val="0"/>
              <w:keepLines w:val="0"/>
              <w:framePr w:w="11338" w:h="12826" w:vSpace="365" w:wrap="notBeside" w:vAnchor="text" w:hAnchor="text" w:y="366"/>
              <w:widowControl w:val="0"/>
              <w:shd w:val="clear" w:color="auto" w:fill="auto"/>
              <w:bidi w:val="0"/>
              <w:spacing w:before="0" w:after="60" w:line="240" w:lineRule="auto"/>
              <w:ind w:left="0" w:right="0" w:firstLine="180"/>
              <w:jc w:val="left"/>
            </w:pPr>
            <w:r>
              <w:rPr>
                <w:color w:val="000000"/>
                <w:spacing w:val="0"/>
                <w:w w:val="100"/>
                <w:position w:val="0"/>
              </w:rPr>
              <w:t>保情</w:t>
            </w:r>
          </w:p>
          <w:p>
            <w:pPr>
              <w:pStyle w:val="Style9"/>
              <w:keepNext w:val="0"/>
              <w:keepLines w:val="0"/>
              <w:framePr w:w="11338" w:h="12826" w:vSpace="365" w:wrap="notBeside" w:vAnchor="text" w:hAnchor="text" w:y="366"/>
              <w:widowControl w:val="0"/>
              <w:shd w:val="clear" w:color="auto" w:fill="auto"/>
              <w:bidi w:val="0"/>
              <w:spacing w:before="0" w:after="60" w:line="240" w:lineRule="auto"/>
              <w:ind w:left="0" w:right="0" w:firstLine="0"/>
              <w:jc w:val="left"/>
            </w:pPr>
            <w:r>
              <w:rPr>
                <w:color w:val="000000"/>
                <w:spacing w:val="0"/>
                <w:w w:val="100"/>
                <w:position w:val="0"/>
              </w:rPr>
              <w:t>况（如</w:t>
            </w:r>
          </w:p>
          <w:p>
            <w:pPr>
              <w:pStyle w:val="Style9"/>
              <w:keepNext w:val="0"/>
              <w:keepLines w:val="0"/>
              <w:framePr w:w="11338" w:h="12826" w:vSpace="365" w:wrap="notBeside" w:vAnchor="text" w:hAnchor="text" w:y="366"/>
              <w:widowControl w:val="0"/>
              <w:shd w:val="clear" w:color="auto" w:fill="auto"/>
              <w:bidi w:val="0"/>
              <w:spacing w:before="0" w:after="60" w:line="240" w:lineRule="auto"/>
              <w:ind w:left="0" w:right="0" w:firstLine="180"/>
              <w:jc w:val="left"/>
            </w:pPr>
            <w:r>
              <w:rPr>
                <w:color w:val="000000"/>
                <w:spacing w:val="0"/>
                <w:w w:val="100"/>
                <w:position w:val="0"/>
              </w:rPr>
              <w:t>有）</w:t>
            </w:r>
          </w:p>
        </w:tc>
        <w:tc>
          <w:tcPr>
            <w:gridSpan w:val="4"/>
            <w:tcBorders>
              <w:top w:val="single" w:sz="4"/>
              <w:lef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160"/>
              <w:jc w:val="left"/>
            </w:pPr>
            <w:r>
              <w:rPr>
                <w:color w:val="000000"/>
                <w:spacing w:val="0"/>
                <w:w w:val="100"/>
                <w:position w:val="0"/>
              </w:rPr>
              <w:t>担保期</w:t>
            </w:r>
          </w:p>
        </w:tc>
        <w:tc>
          <w:tcPr>
            <w:gridSpan w:val="2"/>
            <w:tcBorders>
              <w:top w:val="single" w:sz="4"/>
              <w:lef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60" w:line="240" w:lineRule="auto"/>
              <w:ind w:left="0" w:right="0" w:firstLine="0"/>
              <w:jc w:val="left"/>
            </w:pPr>
            <w:r>
              <w:rPr>
                <w:color w:val="000000"/>
                <w:spacing w:val="0"/>
                <w:w w:val="100"/>
                <w:position w:val="0"/>
              </w:rPr>
              <w:t>是否履</w:t>
            </w:r>
          </w:p>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0" w:line="269" w:lineRule="exact"/>
              <w:ind w:left="0" w:right="0" w:firstLine="0"/>
              <w:jc w:val="left"/>
            </w:pPr>
            <w:r>
              <w:rPr>
                <w:color w:val="000000"/>
                <w:spacing w:val="0"/>
                <w:w w:val="100"/>
                <w:position w:val="0"/>
              </w:rPr>
              <w:t>是否为</w:t>
            </w:r>
          </w:p>
          <w:p>
            <w:pPr>
              <w:pStyle w:val="Style9"/>
              <w:keepNext w:val="0"/>
              <w:keepLines w:val="0"/>
              <w:framePr w:w="11338" w:h="12826" w:vSpace="365" w:wrap="notBeside" w:vAnchor="text" w:hAnchor="text" w:y="366"/>
              <w:widowControl w:val="0"/>
              <w:shd w:val="clear" w:color="auto" w:fill="auto"/>
              <w:bidi w:val="0"/>
              <w:spacing w:before="0" w:after="0" w:line="269" w:lineRule="exact"/>
              <w:ind w:left="0" w:right="0" w:firstLine="0"/>
              <w:jc w:val="center"/>
            </w:pPr>
            <w:r>
              <w:rPr>
                <w:color w:val="000000"/>
                <w:spacing w:val="0"/>
                <w:w w:val="100"/>
                <w:position w:val="0"/>
              </w:rPr>
              <w:t>关联方 担保</w:t>
            </w:r>
          </w:p>
        </w:tc>
      </w:tr>
      <w:tr>
        <w:trPr>
          <w:trHeight w:val="542" w:hRule="exact"/>
        </w:trPr>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9" w:lineRule="exact"/>
              <w:ind w:left="0" w:right="0" w:firstLine="0"/>
              <w:jc w:val="left"/>
              <w:rPr>
                <w:sz w:val="14"/>
                <w:szCs w:val="14"/>
              </w:rPr>
            </w:pPr>
            <w:r>
              <w:rPr>
                <w:color w:val="000000"/>
                <w:spacing w:val="0"/>
                <w:w w:val="100"/>
                <w:position w:val="0"/>
                <w:sz w:val="14"/>
                <w:szCs w:val="14"/>
              </w:rPr>
              <w:t>上海米健信息技术有 限公司</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360.00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4" w:lineRule="exact"/>
              <w:ind w:left="0" w:right="0" w:firstLine="0"/>
              <w:jc w:val="left"/>
              <w:rPr>
                <w:sz w:val="14"/>
                <w:szCs w:val="14"/>
              </w:rPr>
            </w:pPr>
            <w:r>
              <w:rPr>
                <w:color w:val="000000"/>
                <w:spacing w:val="0"/>
                <w:w w:val="100"/>
                <w:position w:val="0"/>
                <w:sz w:val="14"/>
                <w:szCs w:val="14"/>
              </w:rPr>
              <w:t>连带责任 保证</w:t>
            </w: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1</w:t>
            </w:r>
          </w:p>
        </w:tc>
        <w:tc>
          <w:tcPr>
            <w:gridSpan w:val="4"/>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两年</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r>
      <w:tr>
        <w:trPr>
          <w:trHeight w:val="528" w:hRule="exact"/>
        </w:trPr>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9" w:lineRule="exact"/>
              <w:ind w:left="0" w:right="0" w:firstLine="0"/>
              <w:jc w:val="left"/>
              <w:rPr>
                <w:sz w:val="14"/>
                <w:szCs w:val="14"/>
              </w:rPr>
            </w:pPr>
            <w:r>
              <w:rPr>
                <w:color w:val="000000"/>
                <w:spacing w:val="0"/>
                <w:w w:val="100"/>
                <w:position w:val="0"/>
                <w:sz w:val="14"/>
                <w:szCs w:val="14"/>
              </w:rPr>
              <w:t>上海米健信息技术有 限公司</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4" w:lineRule="exact"/>
              <w:ind w:left="0" w:right="0" w:firstLine="0"/>
              <w:jc w:val="left"/>
              <w:rPr>
                <w:sz w:val="14"/>
                <w:szCs w:val="14"/>
              </w:rPr>
            </w:pPr>
            <w:r>
              <w:rPr>
                <w:color w:val="000000"/>
                <w:spacing w:val="0"/>
                <w:w w:val="100"/>
                <w:position w:val="0"/>
                <w:sz w:val="14"/>
                <w:szCs w:val="14"/>
              </w:rPr>
              <w:t>连带责任 保证</w:t>
            </w: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4"/>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两年</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r>
      <w:tr>
        <w:trPr>
          <w:trHeight w:val="533" w:hRule="exact"/>
        </w:trPr>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64" w:lineRule="exact"/>
              <w:ind w:left="0" w:right="0" w:firstLine="0"/>
              <w:jc w:val="left"/>
              <w:rPr>
                <w:sz w:val="14"/>
                <w:szCs w:val="14"/>
              </w:rPr>
            </w:pPr>
            <w:r>
              <w:rPr>
                <w:color w:val="000000"/>
                <w:spacing w:val="0"/>
                <w:w w:val="100"/>
                <w:position w:val="0"/>
                <w:sz w:val="14"/>
                <w:szCs w:val="14"/>
              </w:rPr>
              <w:t>上海米健信息技术有 限公司</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9" w:lineRule="exact"/>
              <w:ind w:left="0" w:right="0" w:firstLine="0"/>
              <w:jc w:val="left"/>
              <w:rPr>
                <w:sz w:val="14"/>
                <w:szCs w:val="14"/>
              </w:rPr>
            </w:pPr>
            <w:r>
              <w:rPr>
                <w:color w:val="000000"/>
                <w:spacing w:val="0"/>
                <w:w w:val="100"/>
                <w:position w:val="0"/>
                <w:sz w:val="14"/>
                <w:szCs w:val="14"/>
              </w:rPr>
              <w:t>连带责任 保证</w:t>
            </w: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4"/>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两年</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r>
      <w:tr>
        <w:trPr>
          <w:trHeight w:val="528" w:hRule="exact"/>
        </w:trPr>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9" w:lineRule="exact"/>
              <w:ind w:left="0" w:right="0" w:firstLine="0"/>
              <w:jc w:val="left"/>
              <w:rPr>
                <w:sz w:val="14"/>
                <w:szCs w:val="14"/>
              </w:rPr>
            </w:pPr>
            <w:r>
              <w:rPr>
                <w:color w:val="000000"/>
                <w:spacing w:val="0"/>
                <w:w w:val="100"/>
                <w:position w:val="0"/>
                <w:sz w:val="14"/>
                <w:szCs w:val="14"/>
              </w:rPr>
              <w:t>上海米健信息技术有 限公司</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4" w:lineRule="exact"/>
              <w:ind w:left="0" w:right="0" w:firstLine="0"/>
              <w:jc w:val="left"/>
              <w:rPr>
                <w:sz w:val="14"/>
                <w:szCs w:val="14"/>
              </w:rPr>
            </w:pPr>
            <w:r>
              <w:rPr>
                <w:color w:val="000000"/>
                <w:spacing w:val="0"/>
                <w:w w:val="100"/>
                <w:position w:val="0"/>
                <w:sz w:val="14"/>
                <w:szCs w:val="14"/>
              </w:rPr>
              <w:t>连带责任 保证</w:t>
            </w: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4"/>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两年</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r>
      <w:tr>
        <w:trPr>
          <w:trHeight w:val="533" w:hRule="exact"/>
        </w:trPr>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9" w:lineRule="exact"/>
              <w:ind w:left="0" w:right="0" w:firstLine="0"/>
              <w:jc w:val="left"/>
              <w:rPr>
                <w:sz w:val="14"/>
                <w:szCs w:val="14"/>
              </w:rPr>
            </w:pPr>
            <w:r>
              <w:rPr>
                <w:color w:val="000000"/>
                <w:spacing w:val="0"/>
                <w:w w:val="100"/>
                <w:position w:val="0"/>
                <w:sz w:val="14"/>
                <w:szCs w:val="14"/>
              </w:rPr>
              <w:t>上海米健信息技术有 限公司</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4" w:lineRule="exact"/>
              <w:ind w:left="0" w:right="0" w:firstLine="0"/>
              <w:jc w:val="left"/>
              <w:rPr>
                <w:sz w:val="14"/>
                <w:szCs w:val="14"/>
              </w:rPr>
            </w:pPr>
            <w:r>
              <w:rPr>
                <w:color w:val="000000"/>
                <w:spacing w:val="0"/>
                <w:w w:val="100"/>
                <w:position w:val="0"/>
                <w:sz w:val="14"/>
                <w:szCs w:val="14"/>
              </w:rPr>
              <w:t>连带责任 保证</w:t>
            </w: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4"/>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三年</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r>
      <w:tr>
        <w:trPr>
          <w:trHeight w:val="528" w:hRule="exact"/>
        </w:trPr>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9" w:lineRule="exact"/>
              <w:ind w:left="0" w:right="0" w:firstLine="0"/>
              <w:jc w:val="left"/>
              <w:rPr>
                <w:sz w:val="14"/>
                <w:szCs w:val="14"/>
              </w:rPr>
            </w:pPr>
            <w:r>
              <w:rPr>
                <w:color w:val="000000"/>
                <w:spacing w:val="0"/>
                <w:w w:val="100"/>
                <w:position w:val="0"/>
                <w:sz w:val="14"/>
                <w:szCs w:val="14"/>
              </w:rPr>
              <w:t>上海米健信息技术有 限公司</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4" w:lineRule="exact"/>
              <w:ind w:left="0" w:right="0" w:firstLine="0"/>
              <w:jc w:val="left"/>
              <w:rPr>
                <w:sz w:val="14"/>
                <w:szCs w:val="14"/>
              </w:rPr>
            </w:pPr>
            <w:r>
              <w:rPr>
                <w:color w:val="000000"/>
                <w:spacing w:val="0"/>
                <w:w w:val="100"/>
                <w:position w:val="0"/>
                <w:sz w:val="14"/>
                <w:szCs w:val="14"/>
              </w:rPr>
              <w:t>连带责任 保证</w:t>
            </w: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2</w:t>
            </w:r>
          </w:p>
        </w:tc>
        <w:tc>
          <w:tcPr>
            <w:gridSpan w:val="4"/>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两年</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r>
      <w:tr>
        <w:trPr>
          <w:trHeight w:val="528" w:hRule="exact"/>
        </w:trPr>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9" w:lineRule="exact"/>
              <w:ind w:left="0" w:right="0" w:firstLine="0"/>
              <w:jc w:val="left"/>
              <w:rPr>
                <w:sz w:val="14"/>
                <w:szCs w:val="14"/>
              </w:rPr>
            </w:pPr>
            <w:r>
              <w:rPr>
                <w:color w:val="000000"/>
                <w:spacing w:val="0"/>
                <w:w w:val="100"/>
                <w:position w:val="0"/>
                <w:sz w:val="14"/>
                <w:szCs w:val="14"/>
              </w:rPr>
              <w:t>上海米健信息技术有 限公司</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4" w:lineRule="exact"/>
              <w:ind w:left="0" w:right="0" w:firstLine="0"/>
              <w:jc w:val="left"/>
              <w:rPr>
                <w:sz w:val="14"/>
                <w:szCs w:val="14"/>
              </w:rPr>
            </w:pPr>
            <w:r>
              <w:rPr>
                <w:color w:val="000000"/>
                <w:spacing w:val="0"/>
                <w:w w:val="100"/>
                <w:position w:val="0"/>
                <w:sz w:val="14"/>
                <w:szCs w:val="14"/>
              </w:rPr>
              <w:t>连带责任 保证</w:t>
            </w: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3</w:t>
            </w:r>
          </w:p>
        </w:tc>
        <w:tc>
          <w:tcPr>
            <w:gridSpan w:val="4"/>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两年</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r>
      <w:tr>
        <w:trPr>
          <w:trHeight w:val="533" w:hRule="exact"/>
        </w:trPr>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64" w:lineRule="exact"/>
              <w:ind w:left="0" w:right="0" w:firstLine="0"/>
              <w:jc w:val="left"/>
              <w:rPr>
                <w:sz w:val="14"/>
                <w:szCs w:val="14"/>
              </w:rPr>
            </w:pPr>
            <w:r>
              <w:rPr>
                <w:color w:val="000000"/>
                <w:spacing w:val="0"/>
                <w:w w:val="100"/>
                <w:position w:val="0"/>
                <w:sz w:val="14"/>
                <w:szCs w:val="14"/>
              </w:rPr>
              <w:t>上海米健信息技术有 限公司</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9" w:lineRule="exact"/>
              <w:ind w:left="0" w:right="0" w:firstLine="0"/>
              <w:jc w:val="left"/>
              <w:rPr>
                <w:sz w:val="14"/>
                <w:szCs w:val="14"/>
              </w:rPr>
            </w:pPr>
            <w:r>
              <w:rPr>
                <w:color w:val="000000"/>
                <w:spacing w:val="0"/>
                <w:w w:val="100"/>
                <w:position w:val="0"/>
                <w:sz w:val="14"/>
                <w:szCs w:val="14"/>
              </w:rPr>
              <w:t>连带责任 保证</w:t>
            </w: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4"/>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三年</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r>
      <w:tr>
        <w:trPr>
          <w:trHeight w:val="528" w:hRule="exact"/>
        </w:trPr>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9" w:lineRule="exact"/>
              <w:ind w:left="0" w:right="0" w:firstLine="0"/>
              <w:jc w:val="left"/>
              <w:rPr>
                <w:sz w:val="14"/>
                <w:szCs w:val="14"/>
              </w:rPr>
            </w:pPr>
            <w:r>
              <w:rPr>
                <w:color w:val="000000"/>
                <w:spacing w:val="0"/>
                <w:w w:val="100"/>
                <w:position w:val="0"/>
                <w:sz w:val="14"/>
                <w:szCs w:val="14"/>
              </w:rPr>
              <w:t>上海米健信息技术有 限公司</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700.00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4" w:lineRule="exact"/>
              <w:ind w:left="0" w:right="0" w:firstLine="0"/>
              <w:jc w:val="left"/>
              <w:rPr>
                <w:sz w:val="14"/>
                <w:szCs w:val="14"/>
              </w:rPr>
            </w:pPr>
            <w:r>
              <w:rPr>
                <w:color w:val="000000"/>
                <w:spacing w:val="0"/>
                <w:w w:val="100"/>
                <w:position w:val="0"/>
                <w:sz w:val="14"/>
                <w:szCs w:val="14"/>
              </w:rPr>
              <w:t>连带责任 保证</w:t>
            </w: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4</w:t>
            </w:r>
          </w:p>
        </w:tc>
        <w:tc>
          <w:tcPr>
            <w:gridSpan w:val="4"/>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三年</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r>
      <w:tr>
        <w:trPr>
          <w:trHeight w:val="533" w:hRule="exact"/>
        </w:trPr>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9" w:lineRule="exact"/>
              <w:ind w:left="0" w:right="0" w:firstLine="0"/>
              <w:jc w:val="left"/>
              <w:rPr>
                <w:sz w:val="14"/>
                <w:szCs w:val="14"/>
              </w:rPr>
            </w:pPr>
            <w:r>
              <w:rPr>
                <w:color w:val="000000"/>
                <w:spacing w:val="0"/>
                <w:w w:val="100"/>
                <w:position w:val="0"/>
                <w:sz w:val="14"/>
                <w:szCs w:val="14"/>
              </w:rPr>
              <w:t>上海米健信息技术有 限公司</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4"/>
                <w:szCs w:val="14"/>
              </w:rPr>
              <w:t>日</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800.00</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54" w:lineRule="exact"/>
              <w:ind w:left="0" w:right="0" w:firstLine="0"/>
              <w:jc w:val="left"/>
              <w:rPr>
                <w:sz w:val="14"/>
                <w:szCs w:val="14"/>
              </w:rPr>
            </w:pPr>
            <w:r>
              <w:rPr>
                <w:color w:val="000000"/>
                <w:spacing w:val="0"/>
                <w:w w:val="100"/>
                <w:position w:val="0"/>
                <w:sz w:val="14"/>
                <w:szCs w:val="14"/>
              </w:rPr>
              <w:t>连带责任 保证</w:t>
            </w: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tcBorders>
              <w:top w:val="single" w:sz="4"/>
              <w:left w:val="single" w:sz="4"/>
            </w:tcBorders>
            <w:shd w:val="clear" w:color="auto" w:fill="FFFFFF"/>
            <w:vAlign w:val="top"/>
          </w:tcPr>
          <w:p>
            <w:pPr>
              <w:framePr w:w="11338" w:h="12826" w:vSpace="365" w:wrap="notBeside" w:vAnchor="text" w:hAnchor="text" w:y="366"/>
              <w:widowControl w:val="0"/>
              <w:rPr>
                <w:sz w:val="10"/>
                <w:szCs w:val="10"/>
              </w:rPr>
            </w:pPr>
          </w:p>
        </w:tc>
        <w:tc>
          <w:tcPr>
            <w:gridSpan w:val="4"/>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三年</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r>
      <w:tr>
        <w:trPr>
          <w:trHeight w:val="566" w:hRule="exact"/>
        </w:trPr>
        <w:tc>
          <w:tcPr>
            <w:gridSpan w:val="4"/>
            <w:tcBorders>
              <w:top w:val="single" w:sz="4"/>
              <w:lef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报告期内审批对子公司担保额度合计</w:t>
            </w:r>
          </w:p>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4"/>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gridSpan w:val="9"/>
            <w:tcBorders>
              <w:top w:val="single" w:sz="4"/>
              <w:lef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报告期内对子公司担保实际发生额合计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4"/>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w:t>
            </w:r>
          </w:p>
        </w:tc>
      </w:tr>
      <w:tr>
        <w:trPr>
          <w:trHeight w:val="571" w:hRule="exact"/>
        </w:trPr>
        <w:tc>
          <w:tcPr>
            <w:gridSpan w:val="4"/>
            <w:tcBorders>
              <w:top w:val="single" w:sz="4"/>
              <w:left w:val="single" w:sz="4"/>
            </w:tcBorders>
            <w:shd w:val="clear" w:color="auto" w:fill="D3D3D3"/>
            <w:vAlign w:val="bottom"/>
          </w:tcPr>
          <w:p>
            <w:pPr>
              <w:pStyle w:val="Style9"/>
              <w:keepNext w:val="0"/>
              <w:keepLines w:val="0"/>
              <w:framePr w:w="11338" w:h="12826" w:vSpace="365" w:wrap="notBeside" w:vAnchor="text" w:hAnchor="text" w:y="366"/>
              <w:widowControl w:val="0"/>
              <w:shd w:val="clear" w:color="auto" w:fill="auto"/>
              <w:bidi w:val="0"/>
              <w:spacing w:before="0" w:after="0" w:line="274" w:lineRule="exact"/>
              <w:ind w:left="0" w:right="0" w:firstLine="0"/>
              <w:jc w:val="left"/>
            </w:pPr>
            <w:r>
              <w:rPr>
                <w:color w:val="000000"/>
                <w:spacing w:val="0"/>
                <w:w w:val="100"/>
                <w:position w:val="0"/>
              </w:rPr>
              <w:t>报告期末已审批的对子公司担保额度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4"/>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c>
          <w:tcPr>
            <w:gridSpan w:val="9"/>
            <w:tcBorders>
              <w:top w:val="single" w:sz="4"/>
              <w:lef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pPr>
            <w:r>
              <w:rPr>
                <w:color w:val="000000"/>
                <w:spacing w:val="0"/>
                <w:w w:val="100"/>
                <w:position w:val="0"/>
              </w:rPr>
              <w:t>报告期末对子公司实际担保余额合计（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4"/>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w:t>
            </w:r>
          </w:p>
        </w:tc>
      </w:tr>
      <w:tr>
        <w:trPr>
          <w:trHeight w:val="293" w:hRule="exact"/>
        </w:trPr>
        <w:tc>
          <w:tcPr>
            <w:gridSpan w:val="21"/>
            <w:tcBorders>
              <w:top w:val="single" w:sz="4"/>
              <w:left w:val="single" w:sz="4"/>
              <w:righ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288" w:hRule="exact"/>
        </w:trPr>
        <w:tc>
          <w:tcPr>
            <w:gridSpan w:val="5"/>
            <w:tcBorders>
              <w:top w:val="single" w:sz="4"/>
              <w:left w:val="single" w:sz="4"/>
            </w:tcBorders>
            <w:shd w:val="clear" w:color="auto" w:fill="D3D3D3"/>
            <w:vAlign w:val="bottom"/>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bottom"/>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2,500.00</w:t>
            </w:r>
          </w:p>
        </w:tc>
        <w:tc>
          <w:tcPr>
            <w:gridSpan w:val="9"/>
            <w:tcBorders>
              <w:top w:val="single" w:sz="4"/>
              <w:left w:val="single" w:sz="4"/>
            </w:tcBorders>
            <w:shd w:val="clear" w:color="auto" w:fill="D3D3D3"/>
            <w:vAlign w:val="bottom"/>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pPr>
            <w:r>
              <w:rPr>
                <w:color w:val="000000"/>
                <w:spacing w:val="0"/>
                <w:w w:val="100"/>
                <w:position w:val="0"/>
              </w:rPr>
              <w:t>报告期内担保实际发生额合计（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bottom"/>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29,982.97</w:t>
            </w:r>
          </w:p>
        </w:tc>
      </w:tr>
      <w:tr>
        <w:trPr>
          <w:trHeight w:val="571" w:hRule="exact"/>
        </w:trPr>
        <w:tc>
          <w:tcPr>
            <w:gridSpan w:val="5"/>
            <w:tcBorders>
              <w:top w:val="single" w:sz="4"/>
              <w:lef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60" w:line="240" w:lineRule="auto"/>
              <w:ind w:left="0" w:right="0" w:firstLine="0"/>
              <w:jc w:val="left"/>
            </w:pPr>
            <w:r>
              <w:rPr>
                <w:color w:val="000000"/>
                <w:spacing w:val="0"/>
                <w:w w:val="100"/>
                <w:position w:val="0"/>
              </w:rPr>
              <w:t>报告期末已审批的担保额度合计</w:t>
            </w:r>
          </w:p>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6,500.00</w:t>
            </w:r>
          </w:p>
        </w:tc>
        <w:tc>
          <w:tcPr>
            <w:gridSpan w:val="9"/>
            <w:tcBorders>
              <w:top w:val="single" w:sz="4"/>
              <w:left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pPr>
            <w:r>
              <w:rPr>
                <w:color w:val="000000"/>
                <w:spacing w:val="0"/>
                <w:w w:val="100"/>
                <w:position w:val="0"/>
              </w:rPr>
              <w:t>报告期末实际担保余额合计（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30,982.97</w:t>
            </w:r>
          </w:p>
        </w:tc>
      </w:tr>
      <w:tr>
        <w:trPr>
          <w:trHeight w:val="298" w:hRule="exact"/>
        </w:trPr>
        <w:tc>
          <w:tcPr>
            <w:gridSpan w:val="7"/>
            <w:tcBorders>
              <w:top w:val="single" w:sz="4"/>
              <w:left w:val="single" w:sz="4"/>
              <w:bottom w:val="single" w:sz="4"/>
            </w:tcBorders>
            <w:shd w:val="clear" w:color="auto" w:fill="D3D3D3"/>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14"/>
            <w:tcBorders>
              <w:top w:val="single" w:sz="4"/>
              <w:left w:val="single" w:sz="4"/>
              <w:bottom w:val="single" w:sz="4"/>
              <w:right w:val="single" w:sz="4"/>
            </w:tcBorders>
            <w:shd w:val="clear" w:color="auto" w:fill="FFFFFF"/>
            <w:vAlign w:val="center"/>
          </w:tcPr>
          <w:p>
            <w:pPr>
              <w:pStyle w:val="Style9"/>
              <w:keepNext w:val="0"/>
              <w:keepLines w:val="0"/>
              <w:framePr w:w="11338" w:h="12826" w:vSpace="365" w:wrap="notBeside" w:vAnchor="text" w:hAnchor="text"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w:t>
            </w:r>
          </w:p>
        </w:tc>
      </w:tr>
    </w:tbl>
    <w:p>
      <w:pPr>
        <w:pStyle w:val="Style40"/>
        <w:keepNext w:val="0"/>
        <w:keepLines w:val="0"/>
        <w:framePr w:w="1291" w:h="365" w:hSpace="10047" w:wrap="notBeside" w:vAnchor="text" w:hAnchor="text" w:x="1791" w:y="1"/>
        <w:widowControl w:val="0"/>
        <w:shd w:val="clear" w:color="auto" w:fill="auto"/>
        <w:bidi w:val="0"/>
        <w:spacing w:before="0" w:after="0" w:line="168"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sectPr>
          <w:footnotePr>
            <w:pos w:val="pageBottom"/>
            <w:numFmt w:val="decimal"/>
            <w:numRestart w:val="continuous"/>
          </w:footnotePr>
          <w:pgSz w:w="11900" w:h="16840"/>
          <w:pgMar w:top="1135" w:right="490" w:bottom="1463" w:left="72" w:header="0" w:footer="3" w:gutter="0"/>
          <w:cols w:space="720"/>
          <w:noEndnote/>
          <w:rtlGutter w:val="0"/>
          <w:docGrid w:linePitch="360"/>
        </w:sectPr>
      </w:pPr>
      <w:r>
        <mc:AlternateContent>
          <mc:Choice Requires="wps">
            <w:drawing>
              <wp:anchor distT="0" distB="0" distL="0" distR="0" simplePos="0" relativeHeight="125829423" behindDoc="0" locked="0" layoutInCell="1" allowOverlap="1">
                <wp:simplePos x="0" y="0"/>
                <wp:positionH relativeFrom="page">
                  <wp:posOffset>777240</wp:posOffset>
                </wp:positionH>
                <wp:positionV relativeFrom="margin">
                  <wp:posOffset>-182245</wp:posOffset>
                </wp:positionV>
                <wp:extent cx="411480" cy="359410"/>
                <wp:wrapSquare wrapText="bothSides"/>
                <wp:docPr id="60" name="Shape 60"/>
                <a:graphic xmlns:a="http://schemas.openxmlformats.org/drawingml/2006/main">
                  <a:graphicData uri="http://schemas.microsoft.com/office/word/2010/wordprocessingShape">
                    <wps:wsp>
                      <wps:cNvSpPr txBox="1"/>
                      <wps:spPr>
                        <a:xfrm>
                          <a:ext cx="411480" cy="359410"/>
                        </a:xfrm>
                        <a:prstGeom prst="rect"/>
                        <a:noFill/>
                      </wps:spPr>
                      <wps:txbx>
                        <w:txbxContent>
                          <w:p>
                            <w:pPr>
                              <w:pStyle w:val="Style83"/>
                              <w:keepNext w:val="0"/>
                              <w:keepLines w:val="0"/>
                              <w:widowControl w:val="0"/>
                              <w:shd w:val="clear" w:color="auto" w:fill="auto"/>
                              <w:bidi w:val="0"/>
                              <w:spacing w:after="0" w:line="288" w:lineRule="atLeast"/>
                              <w:ind w:left="0" w:right="0" w:firstLine="0"/>
                              <w:jc w:val="left"/>
                            </w:pPr>
                            <w:r>
                              <w:rPr>
                                <w:rFonts w:ascii="Courier New" w:eastAsia="Courier New" w:hAnsi="Courier New" w:cs="Courier New"/>
                                <w:b/>
                                <w:bCs/>
                                <w:color w:val="000000"/>
                                <w:spacing w:val="0"/>
                                <w:w w:val="100"/>
                                <w:position w:val="0"/>
                                <w:sz w:val="28"/>
                                <w:szCs w:val="28"/>
                              </w:rPr>
                              <w:t>I</w:t>
                            </w:r>
                            <w:r>
                              <w:rPr>
                                <w:color w:val="265892"/>
                                <w:spacing w:val="0"/>
                                <w:w w:val="100"/>
                                <w:position w:val="0"/>
                              </w:rPr>
                              <w:t xml:space="preserve">. </w:t>
                            </w:r>
                            <w:r>
                              <w:rPr>
                                <w:spacing w:val="0"/>
                                <w:w w:val="100"/>
                                <w:position w:val="0"/>
                              </w:rPr>
                              <w:t xml:space="preserve">BMNCSraiM </w:t>
                            </w:r>
                            <w:r>
                              <w:rPr>
                                <w:color w:val="265892"/>
                                <w:spacing w:val="0"/>
                                <w:w w:val="100"/>
                                <w:position w:val="0"/>
                              </w:rPr>
                              <w:t>✓|</w:t>
                            </w:r>
                          </w:p>
                        </w:txbxContent>
                      </wps:txbx>
                      <wps:bodyPr lIns="0" tIns="0" rIns="0" bIns="0">
                        <a:noAutoFit/>
                      </wps:bodyPr>
                    </wps:wsp>
                  </a:graphicData>
                </a:graphic>
              </wp:anchor>
            </w:drawing>
          </mc:Choice>
          <mc:Fallback>
            <w:pict>
              <v:shape id="_x0000_s1086" type="#_x0000_t202" style="position:absolute;margin-left:61.200000000000003pt;margin-top:-14.35pt;width:32.399999999999999pt;height:28.300000000000001pt;z-index:-125829330;mso-wrap-distance-left:0;mso-wrap-distance-right:0;mso-position-horizontal-relative:page;mso-position-vertical-relative:margin" filled="f" stroked="f">
                <v:textbox inset="0,0,0,0">
                  <w:txbxContent>
                    <w:p>
                      <w:pPr>
                        <w:pStyle w:val="Style83"/>
                        <w:keepNext w:val="0"/>
                        <w:keepLines w:val="0"/>
                        <w:widowControl w:val="0"/>
                        <w:shd w:val="clear" w:color="auto" w:fill="auto"/>
                        <w:bidi w:val="0"/>
                        <w:spacing w:after="0" w:line="288" w:lineRule="atLeast"/>
                        <w:ind w:left="0" w:right="0" w:firstLine="0"/>
                        <w:jc w:val="left"/>
                      </w:pPr>
                      <w:r>
                        <w:rPr>
                          <w:rFonts w:ascii="Courier New" w:eastAsia="Courier New" w:hAnsi="Courier New" w:cs="Courier New"/>
                          <w:b/>
                          <w:bCs/>
                          <w:color w:val="000000"/>
                          <w:spacing w:val="0"/>
                          <w:w w:val="100"/>
                          <w:position w:val="0"/>
                          <w:sz w:val="28"/>
                          <w:szCs w:val="28"/>
                        </w:rPr>
                        <w:t>I</w:t>
                      </w:r>
                      <w:r>
                        <w:rPr>
                          <w:color w:val="265892"/>
                          <w:spacing w:val="0"/>
                          <w:w w:val="100"/>
                          <w:position w:val="0"/>
                        </w:rPr>
                        <w:t xml:space="preserve">. </w:t>
                      </w:r>
                      <w:r>
                        <w:rPr>
                          <w:spacing w:val="0"/>
                          <w:w w:val="100"/>
                          <w:position w:val="0"/>
                        </w:rPr>
                        <w:t xml:space="preserve">BMNCSraiM </w:t>
                      </w:r>
                      <w:r>
                        <w:rPr>
                          <w:color w:val="265892"/>
                          <w:spacing w:val="0"/>
                          <w:w w:val="100"/>
                          <w:position w:val="0"/>
                        </w:rPr>
                        <w:t>✓|</w:t>
                      </w:r>
                    </w:p>
                  </w:txbxContent>
                </v:textbox>
                <w10:wrap type="square" anchorx="page" anchory="margin"/>
              </v:shape>
            </w:pict>
          </mc:Fallback>
        </mc:AlternateContent>
      </w:r>
    </w:p>
    <w:p>
      <w:pPr>
        <w:pStyle w:val="Style34"/>
        <w:keepNext w:val="0"/>
        <w:keepLines w:val="0"/>
        <w:widowControl w:val="0"/>
        <w:shd w:val="clear" w:color="auto" w:fill="auto"/>
        <w:tabs>
          <w:tab w:leader="underscore" w:pos="4963" w:val="left"/>
        </w:tabs>
        <w:bidi w:val="0"/>
        <w:spacing w:before="0" w:after="0" w:line="240" w:lineRule="auto"/>
        <w:ind w:left="0" w:right="0" w:firstLine="0"/>
        <w:jc w:val="center"/>
      </w:pPr>
      <w:r>
        <w:rPr>
          <w:rFonts w:ascii="SimHei" w:eastAsia="SimHei" w:hAnsi="SimHei" w:cs="SimHei"/>
          <w:color w:val="265892"/>
          <w:spacing w:val="0"/>
          <w:w w:val="100"/>
          <w:position w:val="0"/>
          <w:sz w:val="30"/>
          <w:szCs w:val="30"/>
        </w:rPr>
        <w:t>呆超科技</w:t>
      </w:r>
      <w:r>
        <w:rPr>
          <w:rFonts w:ascii="SimHei" w:eastAsia="SimHei" w:hAnsi="SimHei" w:cs="SimHei"/>
          <w:color w:val="000000"/>
          <w:spacing w:val="0"/>
          <w:w w:val="100"/>
          <w:position w:val="0"/>
          <w:sz w:val="30"/>
          <w:szCs w:val="30"/>
        </w:rPr>
        <w:tab/>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2"/>
        <w:keepNext w:val="0"/>
        <w:keepLines w:val="0"/>
        <w:widowControl w:val="0"/>
        <w:shd w:val="clear" w:color="auto" w:fill="auto"/>
        <w:bidi w:val="0"/>
        <w:spacing w:before="0" w:after="0" w:line="240" w:lineRule="auto"/>
        <w:ind w:left="0" w:right="0" w:firstLine="840"/>
        <w:jc w:val="both"/>
      </w:pPr>
      <w:r>
        <w:rPr>
          <w:color w:val="265892"/>
          <w:spacing w:val="0"/>
          <w:w w:val="100"/>
          <w:position w:val="0"/>
          <w:sz w:val="24"/>
          <w:szCs w:val="24"/>
        </w:rPr>
        <w:t>，广</w:t>
      </w:r>
      <w:r>
        <w:rPr>
          <w:color w:val="2A292B"/>
          <w:spacing w:val="0"/>
          <w:w w:val="100"/>
          <w:position w:val="0"/>
          <w:sz w:val="24"/>
          <w:szCs w:val="24"/>
        </w:rPr>
        <w:t>*</w:t>
      </w:r>
      <w:r>
        <w:rPr>
          <w:spacing w:val="0"/>
          <w:w w:val="100"/>
          <w:position w:val="0"/>
        </w:rPr>
        <w:t>国家高新技术企业</w:t>
      </w:r>
    </w:p>
    <w:p>
      <w:pPr>
        <w:pStyle w:val="Style4"/>
        <w:keepNext w:val="0"/>
        <w:keepLines w:val="0"/>
        <w:widowControl w:val="0"/>
        <w:shd w:val="clear" w:color="auto" w:fill="auto"/>
        <w:tabs>
          <w:tab w:pos="1581" w:val="left"/>
        </w:tabs>
        <w:bidi w:val="0"/>
        <w:spacing w:before="0" w:after="0" w:line="240" w:lineRule="auto"/>
        <w:ind w:left="0" w:right="0" w:firstLine="1000"/>
        <w:jc w:val="both"/>
      </w:pPr>
      <w:r>
        <w:rPr>
          <w:rFonts w:ascii="SimHei" w:eastAsia="SimHei" w:hAnsi="SimHei" w:cs="SimHei"/>
          <w:color w:val="265892"/>
          <w:spacing w:val="0"/>
          <w:w w:val="100"/>
          <w:position w:val="0"/>
          <w:sz w:val="24"/>
          <w:szCs w:val="24"/>
        </w:rPr>
        <w:t>，|</w:t>
        <w:tab/>
      </w: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widowControl w:val="0"/>
        <w:shd w:val="clear" w:color="auto" w:fill="auto"/>
        <w:bidi w:val="0"/>
        <w:spacing w:before="0" w:line="240" w:lineRule="auto"/>
        <w:ind w:left="0" w:right="0" w:firstLine="84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3</w:t>
      </w:r>
      <w:bookmarkEnd w:id="535"/>
      <w:r>
        <w:rPr>
          <w:color w:val="000000"/>
          <w:spacing w:val="0"/>
          <w:w w:val="100"/>
          <w:position w:val="0"/>
        </w:rPr>
        <w:t>、委托他人进行现金资产管理情况</w:t>
      </w:r>
      <w:bookmarkEnd w:id="533"/>
      <w:bookmarkEnd w:id="534"/>
      <w:bookmarkEnd w:id="536"/>
    </w:p>
    <w:p>
      <w:pPr>
        <w:pStyle w:val="Style51"/>
        <w:keepNext/>
        <w:keepLines/>
        <w:widowControl w:val="0"/>
        <w:shd w:val="clear" w:color="auto" w:fill="auto"/>
        <w:bidi w:val="0"/>
        <w:spacing w:before="0" w:line="240" w:lineRule="auto"/>
        <w:ind w:left="0" w:right="0" w:firstLine="840"/>
        <w:jc w:val="both"/>
      </w:pPr>
      <w:bookmarkStart w:id="533" w:name="bookmark533"/>
      <w:bookmarkStart w:id="534" w:name="bookmark534"/>
      <w:bookmarkStart w:id="537" w:name="bookmark537"/>
      <w:bookmarkStart w:id="538" w:name="bookmark538"/>
      <w:r>
        <w:rPr>
          <w:color w:val="000000"/>
          <w:spacing w:val="0"/>
          <w:w w:val="100"/>
          <w:position w:val="0"/>
        </w:rPr>
        <w:t>（</w:t>
      </w:r>
      <w:bookmarkEnd w:id="53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33"/>
      <w:bookmarkEnd w:id="534"/>
      <w:bookmarkEnd w:id="538"/>
    </w:p>
    <w:p>
      <w:pPr>
        <w:pStyle w:val="Style34"/>
        <w:keepNext w:val="0"/>
        <w:keepLines w:val="0"/>
        <w:widowControl w:val="0"/>
        <w:shd w:val="clear" w:color="auto" w:fill="auto"/>
        <w:bidi w:val="0"/>
        <w:spacing w:before="0" w:after="160" w:line="240" w:lineRule="auto"/>
        <w:ind w:left="0" w:right="0" w:firstLine="84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报告期内委托理财概况</w:t>
      </w:r>
    </w:p>
    <w:p>
      <w:pPr>
        <w:pStyle w:val="Style34"/>
        <w:keepNext w:val="0"/>
        <w:keepLines w:val="0"/>
        <w:widowControl w:val="0"/>
        <w:shd w:val="clear" w:color="auto" w:fill="auto"/>
        <w:bidi w:val="0"/>
        <w:spacing w:before="0" w:after="100" w:line="240" w:lineRule="auto"/>
        <w:ind w:left="9600" w:right="0" w:firstLine="0"/>
        <w:jc w:val="lef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63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 来源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逾期未收回的金 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逾期未收回理财</w:t>
            </w:r>
          </w:p>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已计提减值金额</w:t>
            </w:r>
          </w:p>
        </w:tc>
      </w:tr>
      <w:tr>
        <w:trPr>
          <w:trHeight w:val="3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w:t>
            </w:r>
          </w:p>
        </w:tc>
      </w:tr>
      <w:tr>
        <w:trPr>
          <w:trHeight w:val="331" w:hRule="exact"/>
        </w:trPr>
        <w:tc>
          <w:tcPr>
            <w:gridSpan w:val="2"/>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单项金额重大或安全性较低、流动性较差的高风险委托理财具体情况</w:t>
      </w:r>
    </w:p>
    <w:p>
      <w:pPr>
        <w:pStyle w:val="Style34"/>
        <w:keepNext w:val="0"/>
        <w:keepLines w:val="0"/>
        <w:widowControl w:val="0"/>
        <w:shd w:val="clear" w:color="auto" w:fill="auto"/>
        <w:bidi w:val="0"/>
        <w:spacing w:before="0" w:after="160" w:line="240" w:lineRule="auto"/>
        <w:ind w:left="0" w:right="0" w:firstLine="84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100" w:line="240" w:lineRule="auto"/>
        <w:ind w:left="9600" w:right="0" w:firstLine="0"/>
        <w:jc w:val="left"/>
      </w:pPr>
      <w:r>
        <w:rPr>
          <w:color w:val="000000"/>
          <w:spacing w:val="0"/>
          <w:w w:val="100"/>
          <w:position w:val="0"/>
        </w:rPr>
        <w:t>单位：万元</w:t>
      </w:r>
    </w:p>
    <w:tbl>
      <w:tblPr>
        <w:tblOverlap w:val="never"/>
        <w:jc w:val="center"/>
        <w:tblLayout w:type="fixed"/>
      </w:tblPr>
      <w:tblGrid>
        <w:gridCol w:w="998"/>
        <w:gridCol w:w="710"/>
        <w:gridCol w:w="710"/>
        <w:gridCol w:w="850"/>
        <w:gridCol w:w="566"/>
        <w:gridCol w:w="710"/>
        <w:gridCol w:w="734"/>
        <w:gridCol w:w="614"/>
        <w:gridCol w:w="614"/>
        <w:gridCol w:w="619"/>
        <w:gridCol w:w="614"/>
        <w:gridCol w:w="614"/>
        <w:gridCol w:w="619"/>
        <w:gridCol w:w="600"/>
        <w:gridCol w:w="638"/>
        <w:gridCol w:w="566"/>
        <w:gridCol w:w="720"/>
      </w:tblGrid>
      <w:tr>
        <w:trPr>
          <w:trHeight w:val="121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受托机构名 称（或受托 人姓名）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受托机</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构（或</w:t>
            </w:r>
          </w:p>
          <w:p>
            <w:pPr>
              <w:pStyle w:val="Style9"/>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受托</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人）类</w:t>
            </w:r>
          </w:p>
          <w:p>
            <w:pPr>
              <w:pStyle w:val="Style9"/>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产品类 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资金</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来源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4"/>
                <w:szCs w:val="14"/>
              </w:rPr>
              <w:t>起始日 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终止日 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资金</w:t>
            </w:r>
          </w:p>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投向</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报酬</w:t>
            </w:r>
          </w:p>
          <w:p>
            <w:pPr>
              <w:pStyle w:val="Style9"/>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确定</w:t>
            </w:r>
          </w:p>
          <w:p>
            <w:pPr>
              <w:pStyle w:val="Style9"/>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方式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0" w:lineRule="exact"/>
              <w:ind w:left="0" w:right="0" w:firstLine="0"/>
              <w:jc w:val="center"/>
              <w:rPr>
                <w:sz w:val="14"/>
                <w:szCs w:val="14"/>
              </w:rPr>
            </w:pPr>
            <w:r>
              <w:rPr>
                <w:color w:val="000000"/>
                <w:spacing w:val="0"/>
                <w:w w:val="100"/>
                <w:position w:val="0"/>
                <w:sz w:val="14"/>
                <w:szCs w:val="14"/>
              </w:rPr>
              <w:t>参考 年化 收益 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140"/>
              <w:jc w:val="left"/>
              <w:rPr>
                <w:sz w:val="14"/>
                <w:szCs w:val="14"/>
              </w:rPr>
            </w:pPr>
            <w:r>
              <w:rPr>
                <w:color w:val="000000"/>
                <w:spacing w:val="0"/>
                <w:w w:val="100"/>
                <w:position w:val="0"/>
                <w:sz w:val="14"/>
                <w:szCs w:val="14"/>
              </w:rPr>
              <w:t>预期</w:t>
            </w:r>
          </w:p>
          <w:p>
            <w:pPr>
              <w:pStyle w:val="Style9"/>
              <w:keepNext w:val="0"/>
              <w:keepLines w:val="0"/>
              <w:widowControl w:val="0"/>
              <w:shd w:val="clear" w:color="auto" w:fill="auto"/>
              <w:bidi w:val="0"/>
              <w:spacing w:before="0" w:after="40" w:line="240" w:lineRule="auto"/>
              <w:ind w:left="0" w:right="0" w:firstLine="140"/>
              <w:jc w:val="left"/>
              <w:rPr>
                <w:sz w:val="14"/>
                <w:szCs w:val="14"/>
              </w:rPr>
            </w:pPr>
            <w:r>
              <w:rPr>
                <w:color w:val="000000"/>
                <w:spacing w:val="0"/>
                <w:w w:val="100"/>
                <w:position w:val="0"/>
                <w:sz w:val="14"/>
                <w:szCs w:val="14"/>
              </w:rPr>
              <w:t>收益</w:t>
            </w:r>
          </w:p>
          <w:p>
            <w:pPr>
              <w:pStyle w:val="Style9"/>
              <w:keepNext w:val="0"/>
              <w:keepLines w:val="0"/>
              <w:widowControl w:val="0"/>
              <w:shd w:val="clear" w:color="auto" w:fill="auto"/>
              <w:bidi w:val="0"/>
              <w:spacing w:before="0" w:after="40" w:line="240" w:lineRule="auto"/>
              <w:ind w:left="0" w:right="0" w:firstLine="140"/>
              <w:jc w:val="left"/>
              <w:rPr>
                <w:sz w:val="14"/>
                <w:szCs w:val="14"/>
              </w:rPr>
            </w:pPr>
            <w:r>
              <w:rPr>
                <w:color w:val="000000"/>
                <w:spacing w:val="0"/>
                <w:w w:val="100"/>
                <w:position w:val="0"/>
                <w:sz w:val="14"/>
                <w:szCs w:val="14"/>
              </w:rPr>
              <w:t>（如</w:t>
            </w:r>
          </w:p>
          <w:p>
            <w:pPr>
              <w:pStyle w:val="Style9"/>
              <w:keepNext w:val="0"/>
              <w:keepLines w:val="0"/>
              <w:widowControl w:val="0"/>
              <w:shd w:val="clear" w:color="auto" w:fill="auto"/>
              <w:bidi w:val="0"/>
              <w:spacing w:before="0" w:after="40" w:line="240" w:lineRule="auto"/>
              <w:ind w:left="0" w:right="0" w:firstLine="220"/>
              <w:jc w:val="left"/>
              <w:rPr>
                <w:sz w:val="14"/>
                <w:szCs w:val="14"/>
              </w:rPr>
            </w:pPr>
            <w:r>
              <w:rPr>
                <w:color w:val="000000"/>
                <w:spacing w:val="0"/>
                <w:w w:val="100"/>
                <w:position w:val="0"/>
                <w:sz w:val="14"/>
                <w:szCs w:val="14"/>
              </w:rPr>
              <w:t>有</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0" w:lineRule="exact"/>
              <w:ind w:left="0" w:right="0" w:firstLine="0"/>
              <w:jc w:val="center"/>
              <w:rPr>
                <w:sz w:val="14"/>
                <w:szCs w:val="14"/>
              </w:rPr>
            </w:pPr>
            <w:r>
              <w:rPr>
                <w:color w:val="000000"/>
                <w:spacing w:val="0"/>
                <w:w w:val="100"/>
                <w:position w:val="0"/>
                <w:sz w:val="14"/>
                <w:szCs w:val="14"/>
              </w:rPr>
              <w:t>报告 期实 际损 益金 额</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199" w:lineRule="exact"/>
              <w:ind w:left="0" w:right="0" w:firstLine="0"/>
              <w:jc w:val="center"/>
              <w:rPr>
                <w:sz w:val="14"/>
                <w:szCs w:val="14"/>
              </w:rPr>
            </w:pPr>
            <w:r>
              <w:rPr>
                <w:color w:val="000000"/>
                <w:spacing w:val="0"/>
                <w:w w:val="100"/>
                <w:position w:val="0"/>
                <w:sz w:val="14"/>
                <w:szCs w:val="14"/>
              </w:rPr>
              <w:t>报告 期损 益实 际收 回情 况</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计提</w:t>
            </w:r>
          </w:p>
          <w:p>
            <w:pPr>
              <w:pStyle w:val="Style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减值</w:t>
            </w:r>
          </w:p>
          <w:p>
            <w:pPr>
              <w:pStyle w:val="Style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准备</w:t>
            </w:r>
          </w:p>
          <w:p>
            <w:pPr>
              <w:pStyle w:val="Style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金额</w:t>
            </w:r>
          </w:p>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（如</w:t>
            </w:r>
          </w:p>
          <w:p>
            <w:pPr>
              <w:pStyle w:val="Style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有）</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0" w:lineRule="exact"/>
              <w:ind w:left="160" w:right="0" w:firstLine="0"/>
              <w:jc w:val="left"/>
              <w:rPr>
                <w:sz w:val="14"/>
                <w:szCs w:val="14"/>
              </w:rPr>
            </w:pPr>
            <w:r>
              <w:rPr>
                <w:color w:val="000000"/>
                <w:spacing w:val="0"/>
                <w:w w:val="100"/>
                <w:position w:val="0"/>
                <w:sz w:val="14"/>
                <w:szCs w:val="14"/>
              </w:rPr>
              <w:t>是否 经过 法定 程序</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00" w:lineRule="exact"/>
              <w:ind w:left="0" w:right="0" w:firstLine="0"/>
              <w:jc w:val="left"/>
              <w:rPr>
                <w:sz w:val="14"/>
                <w:szCs w:val="14"/>
              </w:rPr>
            </w:pPr>
            <w:r>
              <w:rPr>
                <w:color w:val="000000"/>
                <w:spacing w:val="0"/>
                <w:w w:val="100"/>
                <w:position w:val="0"/>
                <w:sz w:val="14"/>
                <w:szCs w:val="14"/>
              </w:rPr>
              <w:t>未来 是否 还有 委托 理财 计划</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03" w:lineRule="exact"/>
              <w:ind w:left="0" w:right="0" w:firstLine="0"/>
              <w:jc w:val="center"/>
              <w:rPr>
                <w:sz w:val="14"/>
                <w:szCs w:val="14"/>
              </w:rPr>
            </w:pPr>
            <w:r>
              <w:rPr>
                <w:color w:val="000000"/>
                <w:spacing w:val="0"/>
                <w:w w:val="100"/>
                <w:position w:val="0"/>
                <w:sz w:val="14"/>
                <w:szCs w:val="14"/>
              </w:rPr>
              <w:t>事项概 述及相 关查询 索引</w:t>
            </w:r>
          </w:p>
          <w:p>
            <w:pPr>
              <w:pStyle w:val="Style9"/>
              <w:keepNext w:val="0"/>
              <w:keepLines w:val="0"/>
              <w:widowControl w:val="0"/>
              <w:shd w:val="clear" w:color="auto" w:fill="auto"/>
              <w:bidi w:val="0"/>
              <w:spacing w:before="0" w:after="0" w:line="203" w:lineRule="exact"/>
              <w:ind w:left="0" w:right="0" w:firstLine="0"/>
              <w:jc w:val="center"/>
              <w:rPr>
                <w:sz w:val="14"/>
                <w:szCs w:val="14"/>
              </w:rPr>
            </w:pPr>
            <w:r>
              <w:rPr>
                <w:color w:val="000000"/>
                <w:spacing w:val="0"/>
                <w:w w:val="100"/>
                <w:position w:val="0"/>
                <w:sz w:val="14"/>
                <w:szCs w:val="14"/>
              </w:rPr>
              <w:t>（如 有）</w:t>
            </w:r>
          </w:p>
        </w:tc>
      </w:tr>
      <w:tr>
        <w:trPr>
          <w:trHeight w:val="6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交通银行海 淀支行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银行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3,500.00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自有</w:t>
            </w:r>
          </w:p>
          <w:p>
            <w:pPr>
              <w:pStyle w:val="Style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资金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06"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 xml:space="preserve">02 </w:t>
            </w:r>
            <w:r>
              <w:rPr>
                <w:color w:val="000000"/>
                <w:spacing w:val="0"/>
                <w:w w:val="100"/>
                <w:position w:val="0"/>
                <w:sz w:val="14"/>
                <w:szCs w:val="14"/>
              </w:rPr>
              <w:t xml:space="preserve">月 </w:t>
            </w:r>
            <w:r>
              <w:rPr>
                <w:rFonts w:ascii="Times New Roman" w:eastAsia="Times New Roman" w:hAnsi="Times New Roman" w:cs="Times New Roman"/>
                <w:color w:val="000000"/>
                <w:spacing w:val="0"/>
                <w:w w:val="100"/>
                <w:position w:val="0"/>
                <w:sz w:val="15"/>
                <w:szCs w:val="15"/>
              </w:rPr>
              <w:t xml:space="preserve">01 </w:t>
            </w:r>
            <w:r>
              <w:rPr>
                <w:color w:val="000000"/>
                <w:spacing w:val="0"/>
                <w:w w:val="100"/>
                <w:position w:val="0"/>
                <w:sz w:val="14"/>
                <w:szCs w:val="14"/>
              </w:rPr>
              <w:t>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06"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 xml:space="preserve">03 </w:t>
            </w:r>
            <w:r>
              <w:rPr>
                <w:color w:val="000000"/>
                <w:spacing w:val="0"/>
                <w:w w:val="100"/>
                <w:position w:val="0"/>
                <w:sz w:val="14"/>
                <w:szCs w:val="14"/>
              </w:rPr>
              <w:t xml:space="preserve">月 </w:t>
            </w:r>
            <w:r>
              <w:rPr>
                <w:rFonts w:ascii="Times New Roman" w:eastAsia="Times New Roman" w:hAnsi="Times New Roman" w:cs="Times New Roman"/>
                <w:color w:val="000000"/>
                <w:spacing w:val="0"/>
                <w:w w:val="100"/>
                <w:position w:val="0"/>
                <w:sz w:val="15"/>
                <w:szCs w:val="15"/>
              </w:rPr>
              <w:t xml:space="preserve">01 </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保本</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浮动</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6.85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6.85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全部 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w:t>
            </w:r>
          </w:p>
        </w:tc>
        <w:tc>
          <w:tcPr>
            <w:vMerge w:val="restart"/>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57" w:lineRule="auto"/>
              <w:ind w:left="0" w:right="0" w:firstLine="0"/>
              <w:jc w:val="left"/>
              <w:rPr>
                <w:sz w:val="13"/>
                <w:szCs w:val="13"/>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3"/>
                <w:szCs w:val="13"/>
              </w:rPr>
              <w:t>http://w</w:t>
            </w:r>
            <w:r>
              <w:fldChar w:fldCharType="end"/>
            </w:r>
            <w:r>
              <w:rPr>
                <w:rFonts w:ascii="Times New Roman" w:eastAsia="Times New Roman" w:hAnsi="Times New Roman" w:cs="Times New Roman"/>
                <w:color w:val="000000"/>
                <w:spacing w:val="0"/>
                <w:w w:val="100"/>
                <w:position w:val="0"/>
                <w:sz w:val="13"/>
                <w:szCs w:val="13"/>
              </w:rPr>
              <w:t xml:space="preserve"> ww.cninf</w:t>
            </w:r>
          </w:p>
          <w:p>
            <w:pPr>
              <w:pStyle w:val="Style9"/>
              <w:keepNext w:val="0"/>
              <w:keepLines w:val="0"/>
              <w:widowControl w:val="0"/>
              <w:shd w:val="clear" w:color="auto" w:fill="auto"/>
              <w:bidi w:val="0"/>
              <w:spacing w:before="0" w:after="0" w:line="257"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o.com.cn</w:t>
            </w:r>
            <w:r>
              <w:rPr>
                <w:rFonts w:ascii="Times New Roman" w:eastAsia="Times New Roman" w:hAnsi="Times New Roman" w:cs="Times New Roman"/>
                <w:color w:val="000000"/>
                <w:spacing w:val="0"/>
                <w:w w:val="100"/>
                <w:position w:val="0"/>
                <w:sz w:val="13"/>
                <w:szCs w:val="13"/>
              </w:rPr>
              <w:t xml:space="preserve"> /new/dis closure/d etail?plat e=szse&amp; orgId=99 0002176 1&amp;stock</w:t>
            </w:r>
          </w:p>
          <w:p>
            <w:pPr>
              <w:pStyle w:val="Style9"/>
              <w:keepNext w:val="0"/>
              <w:keepLines w:val="0"/>
              <w:widowControl w:val="0"/>
              <w:shd w:val="clear" w:color="auto" w:fill="auto"/>
              <w:bidi w:val="0"/>
              <w:spacing w:before="0" w:after="0" w:line="257"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Code=30 0290&amp;an nouncem entId=12 0766484 7&amp;annou ncement Time=20 20-04-29</w:t>
            </w:r>
          </w:p>
        </w:tc>
      </w:tr>
      <w:tr>
        <w:trPr>
          <w:trHeight w:val="6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交通银行海 淀支行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银行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自有</w:t>
            </w:r>
          </w:p>
          <w:p>
            <w:pPr>
              <w:pStyle w:val="Style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资金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06"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 xml:space="preserve">03 </w:t>
            </w:r>
            <w:r>
              <w:rPr>
                <w:color w:val="000000"/>
                <w:spacing w:val="0"/>
                <w:w w:val="100"/>
                <w:position w:val="0"/>
                <w:sz w:val="14"/>
                <w:szCs w:val="14"/>
              </w:rPr>
              <w:t xml:space="preserve">月 </w:t>
            </w:r>
            <w:r>
              <w:rPr>
                <w:rFonts w:ascii="Times New Roman" w:eastAsia="Times New Roman" w:hAnsi="Times New Roman" w:cs="Times New Roman"/>
                <w:color w:val="000000"/>
                <w:spacing w:val="0"/>
                <w:w w:val="100"/>
                <w:position w:val="0"/>
                <w:sz w:val="15"/>
                <w:szCs w:val="15"/>
              </w:rPr>
              <w:t xml:space="preserve">08 </w:t>
            </w:r>
            <w:r>
              <w:rPr>
                <w:color w:val="000000"/>
                <w:spacing w:val="0"/>
                <w:w w:val="100"/>
                <w:position w:val="0"/>
                <w:sz w:val="14"/>
                <w:szCs w:val="14"/>
              </w:rPr>
              <w:t>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06"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 xml:space="preserve">04 </w:t>
            </w:r>
            <w:r>
              <w:rPr>
                <w:color w:val="000000"/>
                <w:spacing w:val="0"/>
                <w:w w:val="100"/>
                <w:position w:val="0"/>
                <w:sz w:val="14"/>
                <w:szCs w:val="14"/>
              </w:rPr>
              <w:t xml:space="preserve">月 </w:t>
            </w:r>
            <w:r>
              <w:rPr>
                <w:rFonts w:ascii="Times New Roman" w:eastAsia="Times New Roman" w:hAnsi="Times New Roman" w:cs="Times New Roman"/>
                <w:color w:val="000000"/>
                <w:spacing w:val="0"/>
                <w:w w:val="100"/>
                <w:position w:val="0"/>
                <w:sz w:val="15"/>
                <w:szCs w:val="15"/>
              </w:rPr>
              <w:t xml:space="preserve">12 </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保本</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浮动</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全部 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w:t>
            </w:r>
          </w:p>
        </w:tc>
        <w:tc>
          <w:tcPr>
            <w:vMerge/>
            <w:tcBorders>
              <w:left w:val="single" w:sz="4"/>
              <w:right w:val="single" w:sz="4"/>
            </w:tcBorders>
            <w:shd w:val="clear" w:color="auto" w:fill="FFFFFF"/>
            <w:vAlign w:val="center"/>
          </w:tcPr>
          <w:p>
            <w:pPr/>
          </w:p>
        </w:tc>
      </w:tr>
      <w:tr>
        <w:trPr>
          <w:trHeight w:val="6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交通银行海 淀支行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银行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自有</w:t>
            </w:r>
          </w:p>
          <w:p>
            <w:pPr>
              <w:pStyle w:val="Style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资金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06"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 xml:space="preserve">03 </w:t>
            </w:r>
            <w:r>
              <w:rPr>
                <w:color w:val="000000"/>
                <w:spacing w:val="0"/>
                <w:w w:val="100"/>
                <w:position w:val="0"/>
                <w:sz w:val="14"/>
                <w:szCs w:val="14"/>
              </w:rPr>
              <w:t xml:space="preserve">月 </w:t>
            </w:r>
            <w:r>
              <w:rPr>
                <w:rFonts w:ascii="Times New Roman" w:eastAsia="Times New Roman" w:hAnsi="Times New Roman" w:cs="Times New Roman"/>
                <w:color w:val="000000"/>
                <w:spacing w:val="0"/>
                <w:w w:val="100"/>
                <w:position w:val="0"/>
                <w:sz w:val="15"/>
                <w:szCs w:val="15"/>
              </w:rPr>
              <w:t xml:space="preserve">08 </w:t>
            </w:r>
            <w:r>
              <w:rPr>
                <w:color w:val="000000"/>
                <w:spacing w:val="0"/>
                <w:w w:val="100"/>
                <w:position w:val="0"/>
                <w:sz w:val="14"/>
                <w:szCs w:val="14"/>
              </w:rPr>
              <w:t>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06"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 xml:space="preserve">05 </w:t>
            </w:r>
            <w:r>
              <w:rPr>
                <w:color w:val="000000"/>
                <w:spacing w:val="0"/>
                <w:w w:val="100"/>
                <w:position w:val="0"/>
                <w:sz w:val="14"/>
                <w:szCs w:val="14"/>
              </w:rPr>
              <w:t xml:space="preserve">月 </w:t>
            </w:r>
            <w:r>
              <w:rPr>
                <w:rFonts w:ascii="Times New Roman" w:eastAsia="Times New Roman" w:hAnsi="Times New Roman" w:cs="Times New Roman"/>
                <w:color w:val="000000"/>
                <w:spacing w:val="0"/>
                <w:w w:val="100"/>
                <w:position w:val="0"/>
                <w:sz w:val="15"/>
                <w:szCs w:val="15"/>
              </w:rPr>
              <w:t xml:space="preserve">10 </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保本</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浮动</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全部 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w:t>
            </w:r>
          </w:p>
        </w:tc>
        <w:tc>
          <w:tcPr>
            <w:vMerge/>
            <w:tcBorders>
              <w:left w:val="single" w:sz="4"/>
              <w:right w:val="single" w:sz="4"/>
            </w:tcBorders>
            <w:shd w:val="clear" w:color="auto" w:fill="FFFFFF"/>
            <w:vAlign w:val="center"/>
          </w:tcPr>
          <w:p>
            <w:pPr/>
          </w:p>
        </w:tc>
      </w:tr>
      <w:tr>
        <w:trPr>
          <w:trHeight w:val="6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交通银行海 淀支行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银行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1,500.00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自有</w:t>
            </w:r>
          </w:p>
          <w:p>
            <w:pPr>
              <w:pStyle w:val="Style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资金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06"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 xml:space="preserve">03 </w:t>
            </w:r>
            <w:r>
              <w:rPr>
                <w:color w:val="000000"/>
                <w:spacing w:val="0"/>
                <w:w w:val="100"/>
                <w:position w:val="0"/>
                <w:sz w:val="14"/>
                <w:szCs w:val="14"/>
              </w:rPr>
              <w:t xml:space="preserve">月 </w:t>
            </w:r>
            <w:r>
              <w:rPr>
                <w:rFonts w:ascii="Times New Roman" w:eastAsia="Times New Roman" w:hAnsi="Times New Roman" w:cs="Times New Roman"/>
                <w:color w:val="000000"/>
                <w:spacing w:val="0"/>
                <w:w w:val="100"/>
                <w:position w:val="0"/>
                <w:sz w:val="15"/>
                <w:szCs w:val="15"/>
              </w:rPr>
              <w:t xml:space="preserve">08 </w:t>
            </w:r>
            <w:r>
              <w:rPr>
                <w:color w:val="000000"/>
                <w:spacing w:val="0"/>
                <w:w w:val="100"/>
                <w:position w:val="0"/>
                <w:sz w:val="14"/>
                <w:szCs w:val="14"/>
              </w:rPr>
              <w:t>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06"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 xml:space="preserve">06 </w:t>
            </w:r>
            <w:r>
              <w:rPr>
                <w:color w:val="000000"/>
                <w:spacing w:val="0"/>
                <w:w w:val="100"/>
                <w:position w:val="0"/>
                <w:sz w:val="14"/>
                <w:szCs w:val="14"/>
              </w:rPr>
              <w:t xml:space="preserve">月 </w:t>
            </w:r>
            <w:r>
              <w:rPr>
                <w:rFonts w:ascii="Times New Roman" w:eastAsia="Times New Roman" w:hAnsi="Times New Roman" w:cs="Times New Roman"/>
                <w:color w:val="000000"/>
                <w:spacing w:val="0"/>
                <w:w w:val="100"/>
                <w:position w:val="0"/>
                <w:sz w:val="15"/>
                <w:szCs w:val="15"/>
              </w:rPr>
              <w:t xml:space="preserve">15 </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保本</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浮动</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全部 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w:t>
            </w:r>
          </w:p>
        </w:tc>
        <w:tc>
          <w:tcPr>
            <w:vMerge/>
            <w:tcBorders>
              <w:left w:val="single" w:sz="4"/>
              <w:right w:val="single" w:sz="4"/>
            </w:tcBorders>
            <w:shd w:val="clear" w:color="auto" w:fill="FFFFFF"/>
            <w:vAlign w:val="center"/>
          </w:tcPr>
          <w:p>
            <w:pPr/>
          </w:p>
        </w:tc>
      </w:tr>
      <w:tr>
        <w:trPr>
          <w:trHeight w:val="61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交通银行海 淀支行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银行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自有</w:t>
            </w:r>
          </w:p>
          <w:p>
            <w:pPr>
              <w:pStyle w:val="Style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资金</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04"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 xml:space="preserve">04 </w:t>
            </w:r>
            <w:r>
              <w:rPr>
                <w:color w:val="000000"/>
                <w:spacing w:val="0"/>
                <w:w w:val="100"/>
                <w:position w:val="0"/>
                <w:sz w:val="14"/>
                <w:szCs w:val="14"/>
              </w:rPr>
              <w:t xml:space="preserve">月 </w:t>
            </w:r>
            <w:r>
              <w:rPr>
                <w:rFonts w:ascii="Times New Roman" w:eastAsia="Times New Roman" w:hAnsi="Times New Roman" w:cs="Times New Roman"/>
                <w:color w:val="000000"/>
                <w:spacing w:val="0"/>
                <w:w w:val="100"/>
                <w:position w:val="0"/>
                <w:sz w:val="15"/>
                <w:szCs w:val="15"/>
              </w:rPr>
              <w:t xml:space="preserve">19 </w:t>
            </w:r>
            <w:r>
              <w:rPr>
                <w:color w:val="000000"/>
                <w:spacing w:val="0"/>
                <w:w w:val="100"/>
                <w:position w:val="0"/>
                <w:sz w:val="14"/>
                <w:szCs w:val="14"/>
              </w:rPr>
              <w:t>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04"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5"/>
                <w:szCs w:val="15"/>
              </w:rPr>
              <w:t xml:space="preserve">07 </w:t>
            </w:r>
            <w:r>
              <w:rPr>
                <w:color w:val="000000"/>
                <w:spacing w:val="0"/>
                <w:w w:val="100"/>
                <w:position w:val="0"/>
                <w:sz w:val="14"/>
                <w:szCs w:val="14"/>
              </w:rPr>
              <w:t xml:space="preserve">月 </w:t>
            </w:r>
            <w:r>
              <w:rPr>
                <w:rFonts w:ascii="Times New Roman" w:eastAsia="Times New Roman" w:hAnsi="Times New Roman" w:cs="Times New Roman"/>
                <w:color w:val="000000"/>
                <w:spacing w:val="0"/>
                <w:w w:val="100"/>
                <w:position w:val="0"/>
                <w:sz w:val="15"/>
                <w:szCs w:val="15"/>
              </w:rPr>
              <w:t xml:space="preserve">26 </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保本</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浮动</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全部 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w:t>
            </w:r>
          </w:p>
        </w:tc>
        <w:tc>
          <w:tcPr>
            <w:vMerge/>
            <w:tcBorders>
              <w:left w:val="single" w:sz="4"/>
              <w:right w:val="single" w:sz="4"/>
            </w:tcBorders>
            <w:shd w:val="clear" w:color="auto" w:fill="FFFFFF"/>
            <w:vAlign w:val="center"/>
          </w:tcPr>
          <w:p>
            <w:pPr/>
          </w:p>
        </w:tc>
      </w:tr>
      <w:tr>
        <w:trPr>
          <w:trHeight w:val="216" w:hRule="exact"/>
        </w:trPr>
        <w:tc>
          <w:tcPr>
            <w:gridSpan w:val="3"/>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8,000.00</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32.07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32.07</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both"/>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w:t>
            </w:r>
          </w:p>
        </w:tc>
      </w:tr>
    </w:tbl>
    <w:p>
      <w:pPr>
        <w:widowControl w:val="0"/>
        <w:spacing w:after="99" w:line="1" w:lineRule="exact"/>
      </w:pPr>
    </w:p>
    <w:p>
      <w:pPr>
        <w:pStyle w:val="Style34"/>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委托理财出现预期无法收回本金或存在其他可能导致减值的情形</w:t>
      </w:r>
    </w:p>
    <w:p>
      <w:pPr>
        <w:pStyle w:val="Style34"/>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51"/>
        <w:keepNext/>
        <w:keepLines/>
        <w:widowControl w:val="0"/>
        <w:shd w:val="clear" w:color="auto" w:fill="auto"/>
        <w:bidi w:val="0"/>
        <w:spacing w:before="0" w:line="240" w:lineRule="auto"/>
        <w:ind w:left="0" w:right="0" w:firstLine="840"/>
        <w:jc w:val="both"/>
      </w:pPr>
      <w:bookmarkStart w:id="539" w:name="bookmark539"/>
      <w:bookmarkStart w:id="540" w:name="bookmark540"/>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39"/>
      <w:bookmarkEnd w:id="540"/>
      <w:bookmarkEnd w:id="542"/>
    </w:p>
    <w:p>
      <w:pPr>
        <w:pStyle w:val="Style34"/>
        <w:keepNext w:val="0"/>
        <w:keepLines w:val="0"/>
        <w:widowControl w:val="0"/>
        <w:numPr>
          <w:ilvl w:val="0"/>
          <w:numId w:val="7"/>
        </w:numPr>
        <w:shd w:val="clear" w:color="auto" w:fill="auto"/>
        <w:tabs>
          <w:tab w:pos="1174" w:val="left"/>
          <w:tab w:pos="1630" w:val="left"/>
        </w:tabs>
        <w:bidi w:val="0"/>
        <w:spacing w:before="0" w:after="380" w:line="240" w:lineRule="auto"/>
        <w:ind w:left="0" w:right="0" w:firstLine="840"/>
        <w:jc w:val="both"/>
      </w:pPr>
      <w:bookmarkStart w:id="543" w:name="bookmark543"/>
      <w:bookmarkEnd w:id="543"/>
      <w:r>
        <w:rPr>
          <w:color w:val="000000"/>
          <w:spacing w:val="0"/>
          <w:w w:val="100"/>
          <w:position w:val="0"/>
        </w:rPr>
        <w:t>适用</w:t>
        <w:tab/>
      </w:r>
      <w:r>
        <w:rPr>
          <w:color w:val="000000"/>
          <w:spacing w:val="0"/>
          <w:w w:val="100"/>
          <w:position w:val="0"/>
          <w:sz w:val="18"/>
          <w:szCs w:val="18"/>
        </w:rPr>
        <w:t xml:space="preserve">V </w:t>
      </w:r>
      <w:r>
        <w:rPr>
          <w:color w:val="000000"/>
          <w:spacing w:val="0"/>
          <w:w w:val="100"/>
          <w:position w:val="0"/>
        </w:rPr>
        <w:t>不适用</w:t>
      </w:r>
    </w:p>
    <w:p>
      <w:pPr>
        <w:pStyle w:val="Style51"/>
        <w:keepNext/>
        <w:keepLines/>
        <w:widowControl w:val="0"/>
        <w:shd w:val="clear" w:color="auto" w:fill="auto"/>
        <w:bidi w:val="0"/>
        <w:spacing w:before="0" w:line="240" w:lineRule="auto"/>
        <w:ind w:left="0" w:right="0" w:firstLine="84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4</w:t>
      </w:r>
      <w:bookmarkEnd w:id="546"/>
      <w:r>
        <w:rPr>
          <w:color w:val="000000"/>
          <w:spacing w:val="0"/>
          <w:w w:val="100"/>
          <w:position w:val="0"/>
        </w:rPr>
        <w:t>、其他重大合同</w:t>
      </w:r>
      <w:bookmarkEnd w:id="544"/>
      <w:bookmarkEnd w:id="545"/>
      <w:bookmarkEnd w:id="547"/>
    </w:p>
    <w:p>
      <w:pPr>
        <w:pStyle w:val="Style34"/>
        <w:keepNext w:val="0"/>
        <w:keepLines w:val="0"/>
        <w:widowControl w:val="0"/>
        <w:numPr>
          <w:ilvl w:val="0"/>
          <w:numId w:val="7"/>
        </w:numPr>
        <w:shd w:val="clear" w:color="auto" w:fill="auto"/>
        <w:tabs>
          <w:tab w:pos="1174" w:val="left"/>
          <w:tab w:pos="1630" w:val="left"/>
        </w:tabs>
        <w:bidi w:val="0"/>
        <w:spacing w:before="0" w:after="380" w:line="240" w:lineRule="auto"/>
        <w:ind w:left="0" w:right="0" w:firstLine="840"/>
        <w:jc w:val="both"/>
      </w:pPr>
      <w:bookmarkStart w:id="548" w:name="bookmark548"/>
      <w:bookmarkEnd w:id="548"/>
      <w:r>
        <w:rPr>
          <w:color w:val="000000"/>
          <w:spacing w:val="0"/>
          <w:w w:val="100"/>
          <w:position w:val="0"/>
        </w:rPr>
        <w:t>适用</w:t>
        <w:tab/>
      </w:r>
      <w:r>
        <w:rPr>
          <w:color w:val="000000"/>
          <w:spacing w:val="0"/>
          <w:w w:val="100"/>
          <w:position w:val="0"/>
          <w:sz w:val="18"/>
          <w:szCs w:val="18"/>
        </w:rPr>
        <w:t xml:space="preserve">V </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840"/>
        <w:jc w:val="both"/>
      </w:pPr>
      <w:bookmarkStart w:id="549" w:name="bookmark549"/>
      <w:bookmarkStart w:id="550" w:name="bookmark550"/>
      <w:bookmarkStart w:id="551" w:name="bookmark551"/>
      <w:r>
        <w:rPr>
          <w:color w:val="000000"/>
          <w:spacing w:val="0"/>
          <w:w w:val="100"/>
          <w:position w:val="0"/>
        </w:rPr>
        <w:t>十六、其他重大事项的说明</w:t>
      </w:r>
      <w:bookmarkEnd w:id="549"/>
      <w:bookmarkEnd w:id="550"/>
      <w:bookmarkEnd w:id="551"/>
    </w:p>
    <w:p>
      <w:pPr>
        <w:pStyle w:val="Style34"/>
        <w:keepNext w:val="0"/>
        <w:keepLines w:val="0"/>
        <w:widowControl w:val="0"/>
        <w:shd w:val="clear" w:color="auto" w:fill="auto"/>
        <w:bidi w:val="0"/>
        <w:spacing w:before="0" w:after="260" w:line="240" w:lineRule="auto"/>
        <w:ind w:left="0" w:right="0" w:firstLine="840"/>
        <w:jc w:val="both"/>
        <w:sectPr>
          <w:footnotePr>
            <w:pos w:val="pageBottom"/>
            <w:numFmt w:val="decimal"/>
            <w:numRestart w:val="continuous"/>
          </w:footnotePr>
          <w:pgSz w:w="11900" w:h="16840"/>
          <w:pgMar w:top="692" w:right="132" w:bottom="1158" w:left="268" w:header="0" w:footer="3" w:gutter="0"/>
          <w:cols w:space="720"/>
          <w:noEndnote/>
          <w:rtlGutter w:val="0"/>
          <w:docGrid w:linePitch="360"/>
        </w:sectPr>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不适用</w:t>
      </w:r>
    </w:p>
    <w:p>
      <w:pPr>
        <w:pStyle w:val="Style2"/>
        <w:keepNext w:val="0"/>
        <w:keepLines w:val="0"/>
        <w:widowControl w:val="0"/>
        <w:shd w:val="clear" w:color="auto" w:fill="auto"/>
        <w:bidi w:val="0"/>
        <w:spacing w:before="0" w:after="0" w:line="173" w:lineRule="exact"/>
        <w:ind w:left="0" w:right="0" w:firstLine="0"/>
        <w:jc w:val="left"/>
        <w:rPr>
          <w:sz w:val="16"/>
          <w:szCs w:val="16"/>
        </w:rPr>
      </w:pPr>
      <w:r>
        <mc:AlternateContent>
          <mc:Choice Requires="wps">
            <w:drawing>
              <wp:anchor distT="0" distB="0" distL="0" distR="0" simplePos="0" relativeHeight="125829425" behindDoc="0" locked="0" layoutInCell="1" allowOverlap="1">
                <wp:simplePos x="0" y="0"/>
                <wp:positionH relativeFrom="page">
                  <wp:posOffset>807085</wp:posOffset>
                </wp:positionH>
                <wp:positionV relativeFrom="paragraph">
                  <wp:posOffset>12700</wp:posOffset>
                </wp:positionV>
                <wp:extent cx="417830" cy="316865"/>
                <wp:wrapSquare wrapText="right"/>
                <wp:docPr id="62" name="Shape 62"/>
                <a:graphic xmlns:a="http://schemas.openxmlformats.org/drawingml/2006/main">
                  <a:graphicData uri="http://schemas.microsoft.com/office/word/2010/wordprocessingShape">
                    <wps:wsp>
                      <wps:cNvSpPr txBox="1"/>
                      <wps:spPr>
                        <a:xfrm>
                          <a:ext cx="417830" cy="31686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265892"/>
                                <w:spacing w:val="0"/>
                                <w:w w:val="100"/>
                                <w:position w:val="0"/>
                              </w:rPr>
                              <w:t>.</w:t>
                            </w:r>
                            <w:r>
                              <w:rPr>
                                <w:spacing w:val="0"/>
                                <w:w w:val="100"/>
                                <w:position w:val="0"/>
                              </w:rPr>
                              <w:t>BMNCSraiM</w:t>
                            </w:r>
                          </w:p>
                          <w:p>
                            <w:pPr>
                              <w:pStyle w:val="Style119"/>
                              <w:keepNext w:val="0"/>
                              <w:keepLines w:val="0"/>
                              <w:widowControl w:val="0"/>
                              <w:shd w:val="clear" w:color="auto" w:fill="auto"/>
                              <w:bidi w:val="0"/>
                              <w:spacing w:before="0" w:after="0"/>
                              <w:ind w:left="0" w:right="0" w:firstLine="0"/>
                              <w:jc w:val="both"/>
                            </w:pPr>
                            <w:r>
                              <w:rPr>
                                <w:spacing w:val="0"/>
                                <w:w w:val="100"/>
                                <w:position w:val="0"/>
                              </w:rPr>
                              <w:t>/|</w:t>
                            </w:r>
                          </w:p>
                        </w:txbxContent>
                      </wps:txbx>
                      <wps:bodyPr lIns="0" tIns="0" rIns="0" bIns="0">
                        <a:noAutoFit/>
                      </wps:bodyPr>
                    </wps:wsp>
                  </a:graphicData>
                </a:graphic>
              </wp:anchor>
            </w:drawing>
          </mc:Choice>
          <mc:Fallback>
            <w:pict>
              <v:shape id="_x0000_s1088" type="#_x0000_t202" style="position:absolute;margin-left:63.550000000000004pt;margin-top:1.pt;width:32.899999999999999pt;height:24.949999999999999pt;z-index:-125829328;mso-wrap-distance-left:0;mso-wrap-distance-right:0;mso-position-horizontal-relative:page" filled="f" stroked="f">
                <v:textbox inset="0,0,0,0">
                  <w:txbxContent>
                    <w:p>
                      <w:pPr>
                        <w:pStyle w:val="Style83"/>
                        <w:keepNext w:val="0"/>
                        <w:keepLines w:val="0"/>
                        <w:widowControl w:val="0"/>
                        <w:shd w:val="clear" w:color="auto" w:fill="auto"/>
                        <w:bidi w:val="0"/>
                        <w:spacing w:before="0" w:after="0" w:line="240" w:lineRule="auto"/>
                        <w:ind w:left="0" w:right="0" w:firstLine="0"/>
                        <w:jc w:val="left"/>
                      </w:pPr>
                      <w:r>
                        <w:rPr>
                          <w:color w:val="265892"/>
                          <w:spacing w:val="0"/>
                          <w:w w:val="100"/>
                          <w:position w:val="0"/>
                        </w:rPr>
                        <w:t>.</w:t>
                      </w:r>
                      <w:r>
                        <w:rPr>
                          <w:spacing w:val="0"/>
                          <w:w w:val="100"/>
                          <w:position w:val="0"/>
                        </w:rPr>
                        <w:t>BMNCSraiM</w:t>
                      </w:r>
                    </w:p>
                    <w:p>
                      <w:pPr>
                        <w:pStyle w:val="Style119"/>
                        <w:keepNext w:val="0"/>
                        <w:keepLines w:val="0"/>
                        <w:widowControl w:val="0"/>
                        <w:shd w:val="clear" w:color="auto" w:fill="auto"/>
                        <w:bidi w:val="0"/>
                        <w:spacing w:before="0" w:after="0"/>
                        <w:ind w:left="0" w:right="0" w:firstLine="0"/>
                        <w:jc w:val="both"/>
                      </w:pPr>
                      <w:r>
                        <w:rPr>
                          <w:spacing w:val="0"/>
                          <w:w w:val="100"/>
                          <w:position w:val="0"/>
                        </w:rPr>
                        <w:t>/|</w:t>
                      </w:r>
                    </w:p>
                  </w:txbxContent>
                </v:textbox>
                <w10:wrap type="square" side="right" anchorx="page"/>
              </v:shape>
            </w:pict>
          </mc:Fallback>
        </mc:AlternateContent>
      </w:r>
      <w:r>
        <w:rPr>
          <w:spacing w:val="0"/>
          <w:w w:val="100"/>
          <w:position w:val="0"/>
          <w:sz w:val="15"/>
          <w:szCs w:val="15"/>
        </w:rPr>
        <w:t>国家高新技术企业 股票代码：</w:t>
      </w:r>
      <w:r>
        <w:rPr>
          <w:rFonts w:ascii="Arial" w:eastAsia="Arial" w:hAnsi="Arial" w:cs="Arial"/>
          <w:spacing w:val="0"/>
          <w:w w:val="100"/>
          <w:position w:val="0"/>
          <w:sz w:val="16"/>
          <w:szCs w:val="16"/>
        </w:rPr>
        <w:t>300290</w:t>
      </w:r>
    </w:p>
    <w:p>
      <w:pPr>
        <w:pStyle w:val="Style38"/>
        <w:keepNext/>
        <w:keepLines/>
        <w:widowControl w:val="0"/>
        <w:shd w:val="clear" w:color="auto" w:fill="auto"/>
        <w:bidi w:val="0"/>
        <w:spacing w:before="0" w:line="240" w:lineRule="auto"/>
        <w:ind w:left="0" w:right="0" w:firstLine="0"/>
        <w:jc w:val="left"/>
      </w:pPr>
      <w:r>
        <mc:AlternateContent>
          <mc:Choice Requires="wps">
            <w:drawing>
              <wp:anchor distT="0" distB="0" distL="0" distR="0" simplePos="0" relativeHeight="125829427" behindDoc="0" locked="0" layoutInCell="1" allowOverlap="1">
                <wp:simplePos x="0" y="0"/>
                <wp:positionH relativeFrom="page">
                  <wp:posOffset>703580</wp:posOffset>
                </wp:positionH>
                <wp:positionV relativeFrom="paragraph">
                  <wp:posOffset>12700</wp:posOffset>
                </wp:positionV>
                <wp:extent cx="460375" cy="191770"/>
                <wp:wrapSquare wrapText="right"/>
                <wp:docPr id="64" name="Shape 64"/>
                <a:graphic xmlns:a="http://schemas.openxmlformats.org/drawingml/2006/main">
                  <a:graphicData uri="http://schemas.microsoft.com/office/word/2010/wordprocessingShape">
                    <wps:wsp>
                      <wps:cNvSpPr txBox="1"/>
                      <wps:spPr>
                        <a:xfrm>
                          <a:ext cx="460375" cy="1917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十七、</w:t>
                            </w:r>
                          </w:p>
                        </w:txbxContent>
                      </wps:txbx>
                      <wps:bodyPr wrap="none" lIns="0" tIns="0" rIns="0" bIns="0">
                        <a:noAutoFit/>
                      </wps:bodyPr>
                    </wps:wsp>
                  </a:graphicData>
                </a:graphic>
              </wp:anchor>
            </w:drawing>
          </mc:Choice>
          <mc:Fallback>
            <w:pict>
              <v:shape id="_x0000_s1090" type="#_x0000_t202" style="position:absolute;margin-left:55.399999999999999pt;margin-top:1.pt;width:36.25pt;height:15.1pt;z-index:-125829326;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十七、</w:t>
                      </w:r>
                    </w:p>
                  </w:txbxContent>
                </v:textbox>
                <w10:wrap type="square" side="right" anchorx="page"/>
              </v:shape>
            </w:pict>
          </mc:Fallback>
        </mc:AlternateContent>
      </w:r>
      <w:bookmarkStart w:id="552" w:name="bookmark552"/>
      <w:bookmarkStart w:id="553" w:name="bookmark553"/>
      <w:bookmarkStart w:id="554" w:name="bookmark554"/>
      <w:r>
        <w:rPr>
          <w:color w:val="000000"/>
          <w:spacing w:val="0"/>
          <w:w w:val="100"/>
          <w:position w:val="0"/>
        </w:rPr>
        <w:t>公司子公司重大事项</w:t>
      </w:r>
      <w:bookmarkEnd w:id="552"/>
      <w:bookmarkEnd w:id="553"/>
      <w:bookmarkEnd w:id="554"/>
    </w:p>
    <w:p>
      <w:pPr>
        <w:pStyle w:val="Style40"/>
        <w:keepNext w:val="0"/>
        <w:keepLines w:val="0"/>
        <w:widowControl w:val="0"/>
        <w:shd w:val="clear" w:color="auto" w:fill="auto"/>
        <w:bidi w:val="0"/>
        <w:spacing w:before="0" w:after="0" w:line="240" w:lineRule="auto"/>
        <w:ind w:left="14"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858"/>
        <w:gridCol w:w="1843"/>
        <w:gridCol w:w="1416"/>
        <w:gridCol w:w="4690"/>
      </w:tblGrid>
      <w:tr>
        <w:trPr>
          <w:trHeight w:val="36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披露日期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披露索引</w:t>
            </w:r>
          </w:p>
        </w:tc>
      </w:tr>
      <w:tr>
        <w:trPr>
          <w:trHeight w:val="76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35" w:lineRule="exact"/>
              <w:ind w:left="0" w:right="0" w:firstLine="0"/>
              <w:jc w:val="left"/>
            </w:pPr>
            <w:r>
              <w:rPr>
                <w:color w:val="000000"/>
                <w:spacing w:val="0"/>
                <w:w w:val="100"/>
                <w:position w:val="0"/>
              </w:rPr>
              <w:t>辽宁荣科智维云科技有 限公司</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35" w:lineRule="exact"/>
              <w:ind w:left="0" w:right="0" w:firstLine="0"/>
              <w:jc w:val="both"/>
            </w:pPr>
            <w:r>
              <w:rPr>
                <w:color w:val="000000"/>
                <w:spacing w:val="0"/>
                <w:w w:val="100"/>
                <w:position w:val="0"/>
              </w:rPr>
              <w:t>关于控股子公司完成工 商登记变更的公告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7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cn/new/disclo sure/detail?plate=sz se&amp;or gId=9900021761&amp;stockCode=300290&amp;announcementId=1209 484079&amp;announcementTime=2021-03-30%2016:31</w:t>
            </w:r>
          </w:p>
        </w:tc>
      </w:tr>
      <w:tr>
        <w:trPr>
          <w:trHeight w:val="758"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上海米健信息技术有限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both"/>
            </w:pPr>
            <w:r>
              <w:rPr>
                <w:color w:val="000000"/>
                <w:spacing w:val="0"/>
                <w:w w:val="100"/>
                <w:position w:val="0"/>
              </w:rPr>
              <w:t>关于为全资子公司提供 担保并为第三方担保机 构提供反担保的公告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7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cn/new/disclo sure/detail?plate= szse&amp;or gId=9900021761&amp;stockCode=300290&amp;announcementId=1210 253300&amp;announcementTime=2021-06-17</w:t>
            </w:r>
          </w:p>
        </w:tc>
      </w:tr>
      <w:tr>
        <w:trPr>
          <w:trHeight w:val="7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35" w:lineRule="exact"/>
              <w:ind w:left="0" w:right="0" w:firstLine="0"/>
              <w:jc w:val="both"/>
            </w:pPr>
            <w:r>
              <w:rPr>
                <w:color w:val="000000"/>
                <w:spacing w:val="0"/>
                <w:w w:val="100"/>
                <w:position w:val="0"/>
              </w:rPr>
              <w:t>关于全资子公司完成工 商登记变更的公告</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7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cn/new/disclo sure/detail?plate=sz se&amp;or gId=9900021761&amp;stockCode=300290&amp;announcementId=1211 1283 55&amp;announcementTime=2021-09-22%2016:14</w:t>
            </w:r>
          </w:p>
        </w:tc>
      </w:tr>
      <w:tr>
        <w:trPr>
          <w:trHeight w:val="77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both"/>
            </w:pPr>
            <w:r>
              <w:rPr>
                <w:color w:val="000000"/>
                <w:spacing w:val="0"/>
                <w:w w:val="100"/>
                <w:position w:val="0"/>
              </w:rPr>
              <w:t>关于为全资子公司提供 担保并为第三方担保机 构提供反担保的公告</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w:t>
            </w:r>
            <w:r>
              <w:rPr>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7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cn/new/disclo sure/detail?plate=sz se&amp;or gId=9900021761&amp;stockCode=300290&amp;announcementId=1211 287679&amp;announcementTime=2021-10-15%2016:08</w:t>
            </w:r>
          </w:p>
        </w:tc>
      </w:tr>
    </w:tbl>
    <w:p>
      <w:pPr>
        <w:sectPr>
          <w:footnotePr>
            <w:pos w:val="pageBottom"/>
            <w:numFmt w:val="decimal"/>
            <w:numRestart w:val="continuous"/>
          </w:footnotePr>
          <w:pgSz w:w="11900" w:h="16840"/>
          <w:pgMar w:top="1066" w:right="132" w:bottom="1157" w:left="268" w:header="0" w:footer="3" w:gutter="0"/>
          <w:cols w:space="720"/>
          <w:noEndnote/>
          <w:rtlGutter w:val="0"/>
          <w:docGrid w:linePitch="360"/>
        </w:sectPr>
      </w:pPr>
    </w:p>
    <w:p>
      <w:pPr>
        <w:pStyle w:val="Style2"/>
        <w:keepNext w:val="0"/>
        <w:keepLines w:val="0"/>
        <w:widowControl w:val="0"/>
        <w:shd w:val="clear" w:color="auto" w:fill="auto"/>
        <w:tabs>
          <w:tab w:pos="1604" w:val="left"/>
        </w:tabs>
        <w:bidi w:val="0"/>
        <w:spacing w:before="0" w:after="120"/>
        <w:ind w:left="980" w:right="0" w:firstLine="2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15"/>
        <w:keepNext w:val="0"/>
        <w:keepLines w:val="0"/>
        <w:widowControl w:val="0"/>
        <w:shd w:val="clear" w:color="auto" w:fill="auto"/>
        <w:bidi w:val="0"/>
        <w:spacing w:before="0" w:after="560" w:line="240" w:lineRule="auto"/>
        <w:ind w:left="0" w:right="0" w:firstLine="0"/>
        <w:jc w:val="center"/>
      </w:pPr>
      <w:r>
        <w:rPr>
          <w:color w:val="000000"/>
          <w:spacing w:val="0"/>
          <w:w w:val="100"/>
          <w:position w:val="0"/>
        </w:rPr>
        <w:t>第七节股份变动及股东情况</w:t>
      </w:r>
    </w:p>
    <w:p>
      <w:pPr>
        <w:pStyle w:val="Style38"/>
        <w:keepNext/>
        <w:keepLines/>
        <w:widowControl w:val="0"/>
        <w:shd w:val="clear" w:color="auto" w:fill="auto"/>
        <w:bidi w:val="0"/>
        <w:spacing w:before="0" w:line="240" w:lineRule="auto"/>
        <w:ind w:left="0" w:right="0" w:firstLine="840"/>
        <w:jc w:val="left"/>
      </w:pPr>
      <w:bookmarkStart w:id="555" w:name="bookmark555"/>
      <w:bookmarkStart w:id="556" w:name="bookmark556"/>
      <w:bookmarkStart w:id="557" w:name="bookmark557"/>
      <w:bookmarkStart w:id="558" w:name="bookmark558"/>
      <w:r>
        <w:rPr>
          <w:color w:val="000000"/>
          <w:spacing w:val="0"/>
          <w:w w:val="100"/>
          <w:position w:val="0"/>
        </w:rPr>
        <w:t>一</w:t>
      </w:r>
      <w:bookmarkEnd w:id="557"/>
      <w:r>
        <w:rPr>
          <w:color w:val="000000"/>
          <w:spacing w:val="0"/>
          <w:w w:val="100"/>
          <w:position w:val="0"/>
        </w:rPr>
        <w:t>、股份变动情况</w:t>
      </w:r>
      <w:bookmarkEnd w:id="555"/>
      <w:bookmarkEnd w:id="556"/>
      <w:bookmarkEnd w:id="558"/>
    </w:p>
    <w:p>
      <w:pPr>
        <w:pStyle w:val="Style51"/>
        <w:keepNext/>
        <w:keepLines/>
        <w:widowControl w:val="0"/>
        <w:shd w:val="clear" w:color="auto" w:fill="auto"/>
        <w:bidi w:val="0"/>
        <w:spacing w:before="0" w:after="360" w:line="240" w:lineRule="auto"/>
        <w:ind w:left="0" w:right="0" w:firstLine="84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color w:val="000000"/>
          <w:spacing w:val="0"/>
          <w:w w:val="100"/>
          <w:position w:val="0"/>
        </w:rPr>
        <w:t>、股份变动情况</w:t>
      </w:r>
      <w:bookmarkEnd w:id="559"/>
      <w:bookmarkEnd w:id="560"/>
      <w:bookmarkEnd w:id="56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515"/>
        <w:gridCol w:w="1032"/>
        <w:gridCol w:w="850"/>
        <w:gridCol w:w="994"/>
        <w:gridCol w:w="413"/>
        <w:gridCol w:w="826"/>
        <w:gridCol w:w="1027"/>
        <w:gridCol w:w="994"/>
        <w:gridCol w:w="994"/>
        <w:gridCol w:w="85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数量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送</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69,222,369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11.58%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39,639,639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-77,179,219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-37,539,580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31,682,789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4.96%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69,222,369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11.58%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39,639,639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-77,179,219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-37,539,580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31,682,789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4.96%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43,633,353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-24,248,739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-24,248,739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19,384,614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3.03%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25,589,016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39,639,639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-52,930,480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-13,290,841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12,298,175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1.93%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528,305,561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88.42%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2,070,000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77,179,219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79,249,219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607,554,780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95.04%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528,305,561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88.42%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2,070,000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77,179,219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79,249,219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607,554,780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95.04%</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597,527,930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41,709,639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41,709,639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639,237,569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股份变动的原因</w:t>
      </w:r>
    </w:p>
    <w:p>
      <w:pPr>
        <w:pStyle w:val="Style34"/>
        <w:keepNext w:val="0"/>
        <w:keepLines w:val="0"/>
        <w:widowControl w:val="0"/>
        <w:shd w:val="clear" w:color="auto" w:fill="auto"/>
        <w:bidi w:val="0"/>
        <w:spacing w:before="0" w:after="40" w:line="240" w:lineRule="auto"/>
        <w:ind w:left="0" w:right="0" w:firstLine="840"/>
        <w:jc w:val="both"/>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报告期内，公司完成了以简易程序向特定对象发行股票、</w:t>
      </w:r>
      <w:r>
        <w:rPr>
          <w:color w:val="000000"/>
          <w:spacing w:val="0"/>
          <w:w w:val="100"/>
          <w:position w:val="0"/>
          <w:sz w:val="18"/>
          <w:szCs w:val="18"/>
        </w:rPr>
        <w:t>2018</w:t>
      </w:r>
      <w:r>
        <w:rPr>
          <w:color w:val="000000"/>
          <w:spacing w:val="0"/>
          <w:w w:val="100"/>
          <w:position w:val="0"/>
        </w:rPr>
        <w:t>年度股权激励计划第二期行权/解除限售、限售股份解除限售 等导致公司股份、股本结构发生变化的事项，上述股份变动的批准情况、股份变动的过户情况及股份变动对每股收益、归属 于公司普通股股东的每股净资产等财务指标的影响情况、股份变动的批准情况、股份变动的过户情况等详见以下信息披露索 引：</w:t>
      </w:r>
    </w:p>
    <w:tbl>
      <w:tblPr>
        <w:tblOverlap w:val="never"/>
        <w:jc w:val="center"/>
        <w:tblLayout w:type="fixed"/>
      </w:tblPr>
      <w:tblGrid>
        <w:gridCol w:w="576"/>
        <w:gridCol w:w="1421"/>
        <w:gridCol w:w="1843"/>
        <w:gridCol w:w="1843"/>
        <w:gridCol w:w="4685"/>
      </w:tblGrid>
      <w:tr>
        <w:trPr>
          <w:trHeight w:val="355" w:hRule="exact"/>
        </w:trPr>
        <w:tc>
          <w:tcPr>
            <w:tcBorders>
              <w:top w:val="single" w:sz="4"/>
              <w:left w:val="single" w:sz="4"/>
            </w:tcBorders>
            <w:shd w:val="clear" w:color="auto" w:fill="BFBFBF"/>
            <w:vAlign w:val="center"/>
          </w:tcPr>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BFBFB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w:t>
            </w:r>
          </w:p>
        </w:tc>
        <w:tc>
          <w:tcPr>
            <w:tcBorders>
              <w:top w:val="single" w:sz="4"/>
              <w:left w:val="single" w:sz="4"/>
            </w:tcBorders>
            <w:shd w:val="clear" w:color="auto" w:fill="BFBFB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变动对象</w:t>
            </w:r>
          </w:p>
        </w:tc>
        <w:tc>
          <w:tcPr>
            <w:tcBorders>
              <w:top w:val="single" w:sz="4"/>
              <w:left w:val="single" w:sz="4"/>
            </w:tcBorders>
            <w:shd w:val="clear" w:color="auto" w:fill="BFBFBF"/>
            <w:vAlign w:val="center"/>
          </w:tcPr>
          <w:p>
            <w:pPr>
              <w:pStyle w:val="Style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股份变动数量（股）</w:t>
            </w:r>
          </w:p>
        </w:tc>
        <w:tc>
          <w:tcPr>
            <w:tcBorders>
              <w:top w:val="single" w:sz="4"/>
              <w:left w:val="single" w:sz="4"/>
              <w:right w:val="single" w:sz="4"/>
            </w:tcBorders>
            <w:shd w:val="clear" w:color="auto" w:fill="BFBFBF"/>
            <w:vAlign w:val="center"/>
          </w:tcPr>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信息披露索引</w:t>
            </w:r>
          </w:p>
        </w:tc>
      </w:tr>
      <w:tr>
        <w:trPr>
          <w:trHeight w:val="230"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26" w:lineRule="exact"/>
              <w:ind w:left="0" w:right="0" w:firstLine="0"/>
              <w:jc w:val="left"/>
            </w:pPr>
            <w:r>
              <w:rPr>
                <w:color w:val="000000"/>
                <w:spacing w:val="0"/>
                <w:w w:val="100"/>
                <w:position w:val="0"/>
              </w:rPr>
              <w:t>以简易程序向特 定对象发行股票</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余芳琴、王国辉、许军</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39,639,639</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cn/new/disclo sure/detail?plate</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sz se&amp;or</w:t>
            </w: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gId=9900021761&amp;stockCode=300290&amp;announcementId=1209</w:t>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939184&amp;announcementTime=2021-05-07%2019:37</w:t>
            </w:r>
          </w:p>
        </w:tc>
      </w:tr>
      <w:tr>
        <w:trPr>
          <w:trHeight w:val="254"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非公开发行股份 解除限售</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财通基金管理有限公 司、杭州乐信投资管理 有限公司</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20,068,259</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cn/new/disclo sure/detail?plate</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sz se&amp;or</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gId=9900021761&amp;stockCode=300290&amp;announcementId=1209</w:t>
            </w:r>
          </w:p>
        </w:tc>
      </w:tr>
      <w:tr>
        <w:trPr>
          <w:trHeight w:val="29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u w:val="single"/>
              </w:rPr>
              <w:t>337696&amp;announcementTime=2021-03-04%2018:00</w:t>
            </w:r>
          </w:p>
        </w:tc>
      </w:tr>
    </w:tbl>
    <w:p>
      <w:pPr>
        <w:sectPr>
          <w:footnotePr>
            <w:pos w:val="pageBottom"/>
            <w:numFmt w:val="decimal"/>
            <w:numRestart w:val="continuous"/>
          </w:footnotePr>
          <w:pgSz w:w="11900" w:h="16840"/>
          <w:pgMar w:top="1042" w:right="132" w:bottom="1157" w:left="268" w:header="0" w:footer="3" w:gutter="0"/>
          <w:cols w:space="720"/>
          <w:noEndnote/>
          <w:rtlGutter w:val="0"/>
          <w:docGrid w:linePitch="360"/>
        </w:sectPr>
      </w:pPr>
    </w:p>
    <w:p>
      <w:pPr>
        <w:widowControl w:val="0"/>
        <w:jc w:val="center"/>
        <w:rPr>
          <w:sz w:val="2"/>
          <w:szCs w:val="2"/>
        </w:rPr>
      </w:pPr>
      <w:r>
        <w:drawing>
          <wp:inline>
            <wp:extent cx="1298575" cy="48133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33"/>
                    <a:stretch/>
                  </pic:blipFill>
                  <pic:spPr>
                    <a:xfrm>
                      <a:ext cx="1298575" cy="481330"/>
                    </a:xfrm>
                    <a:prstGeom prst="rect"/>
                  </pic:spPr>
                </pic:pic>
              </a:graphicData>
            </a:graphic>
          </wp:inline>
        </w:drawing>
      </w:r>
    </w:p>
    <w:p>
      <w:pPr>
        <w:pStyle w:val="Style54"/>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 xml:space="preserve">国家高新技术企业 </w:t>
      </w:r>
      <w:r>
        <w:rPr>
          <w:spacing w:val="0"/>
          <w:w w:val="100"/>
          <w:position w:val="0"/>
          <w:sz w:val="15"/>
          <w:szCs w:val="15"/>
          <w:u w:val="single"/>
        </w:rPr>
        <w:t>股票代码：</w:t>
      </w:r>
      <w:r>
        <w:rPr>
          <w:rFonts w:ascii="Arial" w:eastAsia="Arial" w:hAnsi="Arial" w:cs="Arial"/>
          <w:spacing w:val="0"/>
          <w:w w:val="100"/>
          <w:position w:val="0"/>
          <w:sz w:val="16"/>
          <w:szCs w:val="16"/>
          <w:u w:val="single"/>
        </w:rPr>
        <w:t>300290</w:t>
      </w:r>
    </w:p>
    <w:p>
      <w:pPr>
        <w:widowControl w:val="0"/>
        <w:spacing w:line="1" w:lineRule="exact"/>
      </w:pPr>
    </w:p>
    <w:tbl>
      <w:tblPr>
        <w:tblOverlap w:val="never"/>
        <w:jc w:val="right"/>
        <w:tblLayout w:type="fixed"/>
      </w:tblPr>
      <w:tblGrid>
        <w:gridCol w:w="576"/>
        <w:gridCol w:w="1421"/>
        <w:gridCol w:w="1843"/>
        <w:gridCol w:w="1843"/>
        <w:gridCol w:w="4685"/>
      </w:tblGrid>
      <w:tr>
        <w:trPr>
          <w:trHeight w:val="245"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徐州瀚举、上海鸿芋</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2,153,846</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cn/new/disclo sure/detail?plate</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sz se&amp;or</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gId=9900021761&amp;stockCode=300290&amp;announcementId=1209</w:t>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417732&amp;announcementTime=2021-03-22</w:t>
            </w:r>
          </w:p>
        </w:tc>
      </w:tr>
      <w:tr>
        <w:trPr>
          <w:trHeight w:val="245"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w:t>
            </w: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秦毅、钟小春、逐鹿投 资</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23,818,400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cn/new/di sclo sure/detail?plate</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szse&amp;or</w:t>
            </w: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gId=9900021761&amp;stockCode=300290&amp;announcementId=1209</w:t>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982114&amp;announcementTime=2021-05-14%2018:26</w:t>
            </w:r>
          </w:p>
        </w:tc>
      </w:tr>
      <w:tr>
        <w:trPr>
          <w:trHeight w:val="254"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w:t>
            </w: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余芳琴、王国辉、许军</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39,639,639</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cn/new/disclo sure/detail?plate=sz se&amp;or</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gId=9900021761&amp;stockCode=300290&amp;announcementId=1211</w:t>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529486&amp;announcementTime=2021-11-08%2016:54</w:t>
            </w:r>
          </w:p>
        </w:tc>
      </w:tr>
      <w:tr>
        <w:trPr>
          <w:trHeight w:val="250"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第二期限制性股 票解除限售</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 xml:space="preserve">尹春福、张羽、李绣、 刘斌及核心管理人员共 </w:t>
            </w:r>
            <w:r>
              <w:rPr>
                <w:color w:val="000000"/>
                <w:spacing w:val="0"/>
                <w:w w:val="100"/>
                <w:position w:val="0"/>
                <w:sz w:val="18"/>
                <w:szCs w:val="18"/>
              </w:rPr>
              <w:t>6</w:t>
            </w:r>
            <w:r>
              <w:rPr>
                <w:color w:val="000000"/>
                <w:spacing w:val="0"/>
                <w:w w:val="100"/>
                <w:position w:val="0"/>
              </w:rPr>
              <w:t>人</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cn/new/disclo sure/detail?plate=sz se&amp;or</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gId=9900021761&amp;stockCode=300290&amp;announcementId=1210</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329648&amp;announcementTime=2021-06-25</w:t>
            </w:r>
          </w:p>
        </w:tc>
      </w:tr>
      <w:tr>
        <w:trPr>
          <w:trHeight w:val="240"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期权第二个行权 期行权股份上市</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核心技术（业务）骨干</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（27 </w:t>
            </w:r>
            <w:r>
              <w:rPr>
                <w:color w:val="000000"/>
                <w:spacing w:val="0"/>
                <w:w w:val="100"/>
                <w:position w:val="0"/>
              </w:rPr>
              <w:t>人）</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cn/new/disclo sure/detail?plate=sz se&amp;or</w:t>
            </w: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gId=9900021761&amp;stockCode=300290&amp;announcementId=1210</w:t>
            </w:r>
          </w:p>
        </w:tc>
      </w:tr>
      <w:tr>
        <w:trPr>
          <w:trHeight w:val="29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959114&amp;announcementTime=2021-09-02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股份变动的批准情况</w:t>
      </w:r>
    </w:p>
    <w:p>
      <w:pPr>
        <w:widowControl w:val="0"/>
        <w:spacing w:after="139" w:line="1" w:lineRule="exact"/>
      </w:pPr>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股份变动的批准情况详见上述信息披露索引</w:t>
      </w:r>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股份变动的过户情况</w:t>
      </w:r>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股份变动的过户情况详见上述信息披露索引</w:t>
      </w:r>
    </w:p>
    <w:p>
      <w:pPr>
        <w:pStyle w:val="Style34"/>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公司认为必要或证券监管机构要求披露的其他内容</w:t>
      </w:r>
    </w:p>
    <w:p>
      <w:pPr>
        <w:pStyle w:val="Style3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1" w:lineRule="exact"/>
        <w:sectPr>
          <w:footnotePr>
            <w:pos w:val="pageBottom"/>
            <w:numFmt w:val="decimal"/>
            <w:numRestart w:val="continuous"/>
          </w:footnotePr>
          <w:pgSz w:w="11900" w:h="16840"/>
          <w:pgMar w:top="692" w:right="412" w:bottom="1551" w:left="265" w:header="0" w:footer="3" w:gutter="0"/>
          <w:cols w:space="720"/>
          <w:noEndnote/>
          <w:rtlGutter w:val="0"/>
          <w:docGrid w:linePitch="360"/>
        </w:sectPr>
      </w:pPr>
      <w:r>
        <mc:AlternateContent>
          <mc:Choice Requires="wps">
            <w:drawing>
              <wp:anchor distT="168275" distB="0" distL="0" distR="0" simplePos="0" relativeHeight="125829429" behindDoc="0" locked="0" layoutInCell="1" allowOverlap="1">
                <wp:simplePos x="0" y="0"/>
                <wp:positionH relativeFrom="page">
                  <wp:posOffset>701675</wp:posOffset>
                </wp:positionH>
                <wp:positionV relativeFrom="paragraph">
                  <wp:posOffset>168275</wp:posOffset>
                </wp:positionV>
                <wp:extent cx="173990" cy="167640"/>
                <wp:wrapTopAndBottom/>
                <wp:docPr id="67" name="Shape 67"/>
                <a:graphic xmlns:a="http://schemas.openxmlformats.org/drawingml/2006/main">
                  <a:graphicData uri="http://schemas.microsoft.com/office/word/2010/wordprocessingShape">
                    <wps:wsp>
                      <wps:cNvSpPr txBox="1"/>
                      <wps:spPr>
                        <a:xfrm>
                          <a:ext cx="173990" cy="167640"/>
                        </a:xfrm>
                        <a:prstGeom prst="rect"/>
                        <a:noFill/>
                      </wps:spPr>
                      <wps:txbx>
                        <w:txbxContent>
                          <w:p>
                            <w:pPr>
                              <w:pStyle w:val="Style51"/>
                              <w:keepNext/>
                              <w:keepLines/>
                              <w:widowControl w:val="0"/>
                              <w:shd w:val="clear" w:color="auto" w:fill="auto"/>
                              <w:bidi w:val="0"/>
                              <w:spacing w:before="0" w:after="0" w:line="240" w:lineRule="auto"/>
                              <w:ind w:left="0" w:right="0" w:firstLine="0"/>
                              <w:jc w:val="left"/>
                            </w:pPr>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2</w:t>
                            </w:r>
                            <w:r>
                              <w:rPr>
                                <w:color w:val="000000"/>
                                <w:spacing w:val="0"/>
                                <w:w w:val="100"/>
                                <w:position w:val="0"/>
                              </w:rPr>
                              <w:t>、</w:t>
                            </w:r>
                            <w:bookmarkEnd w:id="563"/>
                            <w:bookmarkEnd w:id="564"/>
                            <w:bookmarkEnd w:id="565"/>
                          </w:p>
                        </w:txbxContent>
                      </wps:txbx>
                      <wps:bodyPr wrap="none" lIns="0" tIns="0" rIns="0" bIns="0">
                        <a:noAutoFit/>
                      </wps:bodyPr>
                    </wps:wsp>
                  </a:graphicData>
                </a:graphic>
              </wp:anchor>
            </w:drawing>
          </mc:Choice>
          <mc:Fallback>
            <w:pict>
              <v:shape id="_x0000_s1093" type="#_x0000_t202" style="position:absolute;margin-left:55.25pt;margin-top:13.25pt;width:13.700000000000001pt;height:13.200000000000001pt;z-index:-125829324;mso-wrap-distance-left:0;mso-wrap-distance-top:13.25pt;mso-wrap-distance-right:0;mso-position-horizontal-relative:page" filled="f" stroked="f">
                <v:textbox inset="0,0,0,0">
                  <w:txbxContent>
                    <w:p>
                      <w:pPr>
                        <w:pStyle w:val="Style51"/>
                        <w:keepNext/>
                        <w:keepLines/>
                        <w:widowControl w:val="0"/>
                        <w:shd w:val="clear" w:color="auto" w:fill="auto"/>
                        <w:bidi w:val="0"/>
                        <w:spacing w:before="0" w:after="0" w:line="240" w:lineRule="auto"/>
                        <w:ind w:left="0" w:right="0" w:firstLine="0"/>
                        <w:jc w:val="left"/>
                      </w:pPr>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2</w:t>
                      </w:r>
                      <w:r>
                        <w:rPr>
                          <w:color w:val="000000"/>
                          <w:spacing w:val="0"/>
                          <w:w w:val="100"/>
                          <w:position w:val="0"/>
                        </w:rPr>
                        <w:t>、</w:t>
                      </w:r>
                      <w:bookmarkEnd w:id="563"/>
                      <w:bookmarkEnd w:id="564"/>
                      <w:bookmarkEnd w:id="565"/>
                    </w:p>
                  </w:txbxContent>
                </v:textbox>
                <w10:wrap type="topAndBottom" anchorx="page"/>
              </v:shape>
            </w:pict>
          </mc:Fallback>
        </mc:AlternateContent>
      </w:r>
      <w:r>
        <mc:AlternateContent>
          <mc:Choice Requires="wps">
            <w:drawing>
              <wp:anchor distT="165100" distB="3175" distL="0" distR="0" simplePos="0" relativeHeight="125829431" behindDoc="0" locked="0" layoutInCell="1" allowOverlap="1">
                <wp:simplePos x="0" y="0"/>
                <wp:positionH relativeFrom="page">
                  <wp:posOffset>911860</wp:posOffset>
                </wp:positionH>
                <wp:positionV relativeFrom="paragraph">
                  <wp:posOffset>165100</wp:posOffset>
                </wp:positionV>
                <wp:extent cx="1090930" cy="167640"/>
                <wp:wrapTopAndBottom/>
                <wp:docPr id="69" name="Shape 69"/>
                <a:graphic xmlns:a="http://schemas.openxmlformats.org/drawingml/2006/main">
                  <a:graphicData uri="http://schemas.microsoft.com/office/word/2010/wordprocessingShape">
                    <wps:wsp>
                      <wps:cNvSpPr txBox="1"/>
                      <wps:spPr>
                        <a:xfrm>
                          <a:ext cx="1090930" cy="167640"/>
                        </a:xfrm>
                        <a:prstGeom prst="rect"/>
                        <a:noFill/>
                      </wps:spPr>
                      <wps:txbx>
                        <w:txbxContent>
                          <w:p>
                            <w:pPr>
                              <w:pStyle w:val="Style51"/>
                              <w:keepNext/>
                              <w:keepLines/>
                              <w:widowControl w:val="0"/>
                              <w:shd w:val="clear" w:color="auto" w:fill="auto"/>
                              <w:bidi w:val="0"/>
                              <w:spacing w:before="0" w:after="0" w:line="240" w:lineRule="auto"/>
                              <w:ind w:left="0" w:right="0" w:firstLine="0"/>
                              <w:jc w:val="left"/>
                            </w:pPr>
                            <w:bookmarkStart w:id="566" w:name="bookmark566"/>
                            <w:bookmarkStart w:id="567" w:name="bookmark567"/>
                            <w:bookmarkStart w:id="568" w:name="bookmark568"/>
                            <w:r>
                              <w:rPr>
                                <w:color w:val="000000"/>
                                <w:spacing w:val="0"/>
                                <w:w w:val="100"/>
                                <w:position w:val="0"/>
                              </w:rPr>
                              <w:t>限售股份变动情况</w:t>
                            </w:r>
                            <w:bookmarkEnd w:id="566"/>
                            <w:bookmarkEnd w:id="567"/>
                            <w:bookmarkEnd w:id="568"/>
                          </w:p>
                        </w:txbxContent>
                      </wps:txbx>
                      <wps:bodyPr wrap="none" lIns="0" tIns="0" rIns="0" bIns="0">
                        <a:noAutoFit/>
                      </wps:bodyPr>
                    </wps:wsp>
                  </a:graphicData>
                </a:graphic>
              </wp:anchor>
            </w:drawing>
          </mc:Choice>
          <mc:Fallback>
            <w:pict>
              <v:shape id="_x0000_s1095" type="#_x0000_t202" style="position:absolute;margin-left:71.799999999999997pt;margin-top:13.pt;width:85.900000000000006pt;height:13.200000000000001pt;z-index:-125829322;mso-wrap-distance-left:0;mso-wrap-distance-top:13.pt;mso-wrap-distance-right:0;mso-wrap-distance-bottom:0.25pt;mso-position-horizontal-relative:page" filled="f" stroked="f">
                <v:textbox inset="0,0,0,0">
                  <w:txbxContent>
                    <w:p>
                      <w:pPr>
                        <w:pStyle w:val="Style51"/>
                        <w:keepNext/>
                        <w:keepLines/>
                        <w:widowControl w:val="0"/>
                        <w:shd w:val="clear" w:color="auto" w:fill="auto"/>
                        <w:bidi w:val="0"/>
                        <w:spacing w:before="0" w:after="0" w:line="240" w:lineRule="auto"/>
                        <w:ind w:left="0" w:right="0" w:firstLine="0"/>
                        <w:jc w:val="left"/>
                      </w:pPr>
                      <w:bookmarkStart w:id="566" w:name="bookmark566"/>
                      <w:bookmarkStart w:id="567" w:name="bookmark567"/>
                      <w:bookmarkStart w:id="568" w:name="bookmark568"/>
                      <w:r>
                        <w:rPr>
                          <w:color w:val="000000"/>
                          <w:spacing w:val="0"/>
                          <w:w w:val="100"/>
                          <w:position w:val="0"/>
                        </w:rPr>
                        <w:t>限售股份变动情况</w:t>
                      </w:r>
                      <w:bookmarkEnd w:id="566"/>
                      <w:bookmarkEnd w:id="567"/>
                      <w:bookmarkEnd w:id="568"/>
                    </w:p>
                  </w:txbxContent>
                </v:textbox>
                <w10:wrap type="topAndBottom" anchorx="page"/>
              </v:shape>
            </w:pict>
          </mc:Fallback>
        </mc:AlternateContent>
      </w:r>
    </w:p>
    <w:p>
      <w:pPr>
        <w:widowControl w:val="0"/>
        <w:spacing w:before="10" w:after="1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692" w:right="0" w:bottom="1158" w:left="0" w:header="0" w:footer="3" w:gutter="0"/>
          <w:cols w:space="720"/>
          <w:noEndnote/>
          <w:rtlGutter w:val="0"/>
          <w:docGrid w:linePitch="360"/>
        </w:sectPr>
      </w:pPr>
    </w:p>
    <w:p>
      <w:pPr>
        <w:pStyle w:val="Style34"/>
        <w:keepNext w:val="0"/>
        <w:keepLines w:val="0"/>
        <w:widowControl w:val="0"/>
        <w:shd w:val="clear" w:color="auto" w:fill="auto"/>
        <w:bidi w:val="0"/>
        <w:spacing w:before="0" w:after="140" w:line="240" w:lineRule="auto"/>
        <w:ind w:left="0" w:right="0" w:firstLine="860"/>
        <w:jc w:val="left"/>
      </w:pPr>
      <w:r>
        <w:rPr>
          <w:color w:val="000000"/>
          <w:spacing w:val="0"/>
          <w:w w:val="100"/>
          <w:position w:val="0"/>
          <w:sz w:val="18"/>
          <w:szCs w:val="18"/>
        </w:rPr>
        <w:t xml:space="preserve">V </w:t>
      </w:r>
      <w:r>
        <w:rPr>
          <w:color w:val="000000"/>
          <w:spacing w:val="0"/>
          <w:w w:val="100"/>
          <w:position w:val="0"/>
        </w:rPr>
        <w:t>适用 □ 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130"/>
        <w:gridCol w:w="1138"/>
        <w:gridCol w:w="1133"/>
        <w:gridCol w:w="1133"/>
        <w:gridCol w:w="1133"/>
        <w:gridCol w:w="1560"/>
        <w:gridCol w:w="1574"/>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本期解除限</w:t>
            </w:r>
          </w:p>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售股数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37,125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高管离任</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53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张羽</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张羽</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限制性股票授予</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满足解除限售条 件日后</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限制性股票授予</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满足解除限售条 件日后</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张继武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限制性股票授予</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满足解除限售条 件日后</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余力兴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287,550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监事离任</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72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尹春福</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限制性股票授予</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满足解除限售条 件日后</w:t>
            </w:r>
          </w:p>
        </w:tc>
      </w:tr>
    </w:tbl>
    <w:p>
      <w:pPr>
        <w:sectPr>
          <w:footnotePr>
            <w:pos w:val="pageBottom"/>
            <w:numFmt w:val="decimal"/>
            <w:numRestart w:val="continuous"/>
          </w:footnotePr>
          <w:type w:val="continuous"/>
          <w:pgSz w:w="11900" w:h="16840"/>
          <w:pgMar w:top="692" w:right="412" w:bottom="1158" w:left="265" w:header="0" w:footer="3" w:gutter="0"/>
          <w:cols w:space="720"/>
          <w:noEndnote/>
          <w:rtlGutter w:val="0"/>
          <w:docGrid w:linePitch="360"/>
        </w:sectPr>
      </w:pPr>
    </w:p>
    <w:p>
      <w:pPr>
        <w:widowControl w:val="0"/>
        <w:jc w:val="center"/>
        <w:rPr>
          <w:sz w:val="2"/>
          <w:szCs w:val="2"/>
        </w:rPr>
      </w:pPr>
      <w:r>
        <w:drawing>
          <wp:inline>
            <wp:extent cx="1298575" cy="481330"/>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35"/>
                    <a:stretch/>
                  </pic:blipFill>
                  <pic:spPr>
                    <a:xfrm>
                      <a:ext cx="1298575" cy="481330"/>
                    </a:xfrm>
                    <a:prstGeom prst="rect"/>
                  </pic:spPr>
                </pic:pic>
              </a:graphicData>
            </a:graphic>
          </wp:inline>
        </w:drawing>
      </w:r>
    </w:p>
    <w:p>
      <w:pPr>
        <w:pStyle w:val="Style54"/>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 xml:space="preserve">国家高新技术企业 </w:t>
      </w:r>
      <w:r>
        <w:rPr>
          <w:spacing w:val="0"/>
          <w:w w:val="100"/>
          <w:position w:val="0"/>
          <w:sz w:val="15"/>
          <w:szCs w:val="15"/>
          <w:u w:val="single"/>
        </w:rPr>
        <w:t>股票代码:</w:t>
      </w:r>
      <w:r>
        <w:rPr>
          <w:rFonts w:ascii="Arial" w:eastAsia="Arial" w:hAnsi="Arial" w:cs="Arial"/>
          <w:spacing w:val="0"/>
          <w:w w:val="100"/>
          <w:position w:val="0"/>
          <w:sz w:val="16"/>
          <w:szCs w:val="16"/>
          <w:u w:val="single"/>
        </w:rPr>
        <w:t>300290</w:t>
      </w:r>
    </w:p>
    <w:tbl>
      <w:tblPr>
        <w:tblOverlap w:val="never"/>
        <w:jc w:val="center"/>
        <w:tblLayout w:type="fixed"/>
      </w:tblPr>
      <w:tblGrid>
        <w:gridCol w:w="3130"/>
        <w:gridCol w:w="1138"/>
        <w:gridCol w:w="1133"/>
        <w:gridCol w:w="1133"/>
        <w:gridCol w:w="1133"/>
        <w:gridCol w:w="1560"/>
        <w:gridCol w:w="1574"/>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尹春福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457,575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612,525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1,070,100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高管离任</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秦毅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11,113,800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11,113,800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非公开发行股份</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解除限售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秦毅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8,343,800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限制性股票授予</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满足解除限售条 件日后</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雷新刚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限制性股票授予</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满足解除限售条 件日后</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李绣</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每年解锁</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李绣</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限制性股票授予</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满足解除限售条 件日后</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钟小春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10,677,966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10,677,966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非公开发行股份 限售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both"/>
            </w:pPr>
            <w:r>
              <w:rPr>
                <w:color w:val="000000"/>
                <w:spacing w:val="0"/>
                <w:w w:val="100"/>
                <w:position w:val="0"/>
              </w:rPr>
              <w:t>宁波梅山保税港区逐鹿投资管理合伙 企业（有限合伙）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2,026,634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非公开发行股份 限售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both"/>
            </w:pPr>
            <w:r>
              <w:rPr>
                <w:color w:val="000000"/>
                <w:spacing w:val="0"/>
                <w:w w:val="100"/>
                <w:position w:val="0"/>
              </w:rPr>
              <w:t>上海鸿芋企业管理合伙企业（有限合 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3,846,153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384,615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3,461,538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非公开发行股份 限售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徐州瀚举创业投资合伙企业（有限合 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17,692,307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1,769,231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15,923,076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both"/>
            </w:pPr>
            <w:r>
              <w:rPr>
                <w:color w:val="000000"/>
                <w:spacing w:val="0"/>
                <w:w w:val="100"/>
                <w:position w:val="0"/>
              </w:rPr>
              <w:t>非公开发行股份 限售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杭州乐信投资管理有限公司一乐信鑫 汇一号私募证券投资基金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16,484,642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16,484,642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非公开发行股份 限售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财通基金一孙韬雄一财通基金玉泉</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963</w:t>
            </w:r>
            <w:r>
              <w:rPr>
                <w:color w:val="000000"/>
                <w:spacing w:val="0"/>
                <w:w w:val="100"/>
                <w:position w:val="0"/>
              </w:rPr>
              <w:t>号单一资产管理计划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341,297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341,297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非公开发行股份 限售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财通基金一高彩娥一财通基金天禧定</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号单一资产管理计划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853,242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853,242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非公开发行股份 限售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财通基金一李树平一财通基金玉泉弘</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龙</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号单一资产管理计划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511,945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511,945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both"/>
            </w:pPr>
            <w:r>
              <w:rPr>
                <w:color w:val="000000"/>
                <w:spacing w:val="0"/>
                <w:w w:val="100"/>
                <w:position w:val="0"/>
              </w:rPr>
              <w:t>非公开发行股份 限售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13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财通基金一博永宏域二号多层次资本 市场精选契约型私募证券投资基金一 财通基金博永宏域二号单一资产管理 计划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341,297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341,297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非公开发行股份 限售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财通基金一证大量化价值私募证券投 资基金一财通基金证大定增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号单一 资产管理计划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341,297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341,297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both"/>
            </w:pPr>
            <w:r>
              <w:rPr>
                <w:color w:val="000000"/>
                <w:spacing w:val="0"/>
                <w:w w:val="100"/>
                <w:position w:val="0"/>
              </w:rPr>
              <w:t>非公开发行股份 限售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83" w:lineRule="exact"/>
              <w:ind w:left="0" w:right="0" w:firstLine="0"/>
              <w:jc w:val="both"/>
            </w:pPr>
            <w:r>
              <w:rPr>
                <w:color w:val="000000"/>
                <w:spacing w:val="0"/>
                <w:w w:val="100"/>
                <w:position w:val="0"/>
              </w:rPr>
              <w:t>财通基金一黄聿成一财通基金理享</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号单一资产管理计划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1,023,891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1,023,891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非公开发行股份 限售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财通基金一平安银行一郝慧</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170,648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170,648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非公开发行股份</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bl>
    <w:p>
      <w:pPr>
        <w:sectPr>
          <w:footnotePr>
            <w:pos w:val="pageBottom"/>
            <w:numFmt w:val="decimal"/>
            <w:numRestart w:val="continuous"/>
          </w:footnotePr>
          <w:pgSz w:w="11900" w:h="16840"/>
          <w:pgMar w:top="692" w:right="412" w:bottom="1158" w:left="265" w:header="0" w:footer="3" w:gutter="0"/>
          <w:cols w:space="720"/>
          <w:noEndnote/>
          <w:rtlGutter w:val="0"/>
          <w:docGrid w:linePitch="360"/>
        </w:sectPr>
      </w:pPr>
    </w:p>
    <w:p>
      <w:pPr>
        <w:widowControl w:val="0"/>
        <w:jc w:val="right"/>
        <w:rPr>
          <w:sz w:val="2"/>
          <w:szCs w:val="2"/>
        </w:rPr>
      </w:pPr>
      <w:r>
        <w:drawing>
          <wp:inline>
            <wp:extent cx="6858000" cy="2328545"/>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37"/>
                    <a:stretch/>
                  </pic:blipFill>
                  <pic:spPr>
                    <a:xfrm>
                      <a:ext cx="6858000" cy="2328545"/>
                    </a:xfrm>
                    <a:prstGeom prst="rect"/>
                  </pic:spPr>
                </pic:pic>
              </a:graphicData>
            </a:graphic>
          </wp:inline>
        </w:drawing>
      </w:r>
    </w:p>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二</w:t>
      </w:r>
      <w:bookmarkEnd w:id="571"/>
      <w:r>
        <w:rPr>
          <w:color w:val="000000"/>
          <w:spacing w:val="0"/>
          <w:w w:val="100"/>
          <w:position w:val="0"/>
        </w:rPr>
        <w:t>、证券发行与上市情况</w:t>
      </w:r>
      <w:bookmarkEnd w:id="569"/>
      <w:bookmarkEnd w:id="570"/>
      <w:bookmarkEnd w:id="572"/>
    </w:p>
    <w:p>
      <w:pPr>
        <w:pStyle w:val="Style51"/>
        <w:keepNext/>
        <w:keepLines/>
        <w:widowControl w:val="0"/>
        <w:shd w:val="clear" w:color="auto" w:fill="auto"/>
        <w:bidi w:val="0"/>
        <w:spacing w:before="0" w:after="34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、报告期内证券发行（不含优先股）情况</w:t>
      </w:r>
      <w:bookmarkEnd w:id="573"/>
      <w:bookmarkEnd w:id="574"/>
      <w:bookmarkEnd w:id="576"/>
    </w:p>
    <w:p>
      <w:pPr>
        <w:pStyle w:val="Style40"/>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70"/>
        <w:gridCol w:w="1061"/>
        <w:gridCol w:w="1066"/>
        <w:gridCol w:w="1061"/>
        <w:gridCol w:w="1066"/>
        <w:gridCol w:w="763"/>
        <w:gridCol w:w="725"/>
        <w:gridCol w:w="2088"/>
        <w:gridCol w:w="1061"/>
      </w:tblGrid>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股票及其</w:t>
            </w:r>
          </w:p>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衍生证券</w:t>
            </w:r>
          </w:p>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发行价格</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获准上</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市交易</w:t>
            </w:r>
          </w:p>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 终止 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93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39,639,639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7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 n/new/disclosure/detail?p late=szse&amp;orgId=990002 1761&amp;stockCode=30029 0&amp;announcementId= 120 9939184&amp;announcement Time=2021-05-07%2019 :37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169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荣科科技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2,164,500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7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 om. c n/new/disclosure/detail?p late=szse&amp;orgId=990002 1761&amp;stockCode=30029 0&amp;announcementId= 121 0959114&amp;announc ement Time=2021-09-02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widowControl w:val="0"/>
        <w:spacing w:after="719" w:line="1" w:lineRule="exact"/>
      </w:pPr>
    </w:p>
    <w:p>
      <w:pPr>
        <w:pStyle w:val="Style51"/>
        <w:keepNext/>
        <w:keepLines/>
        <w:widowControl w:val="0"/>
        <w:shd w:val="clear" w:color="auto" w:fill="auto"/>
        <w:bidi w:val="0"/>
        <w:spacing w:before="0" w:after="34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、公司股份总数及股东结构的变动、公司资产和负债结构的变动情况说明</w:t>
      </w:r>
      <w:bookmarkEnd w:id="577"/>
      <w:bookmarkEnd w:id="578"/>
      <w:bookmarkEnd w:id="580"/>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697" w:right="822" w:bottom="1158" w:left="1104" w:header="0" w:footer="3" w:gutter="0"/>
          <w:cols w:space="720"/>
          <w:noEndnote/>
          <w:rtlGutter w:val="0"/>
          <w:docGrid w:linePitch="360"/>
        </w:sectPr>
      </w:pPr>
      <w:r>
        <w:rPr>
          <w:color w:val="000000"/>
          <w:spacing w:val="0"/>
          <w:w w:val="100"/>
          <w:position w:val="0"/>
        </w:rPr>
        <w:t>报告期内，公司因非公开发行股票导致公司股份总数、股东结构的变动情况详见上述信息披露索引。</w:t>
      </w:r>
    </w:p>
    <w:p>
      <w:pPr>
        <w:widowControl w:val="0"/>
        <w:spacing w:line="1" w:lineRule="exact"/>
      </w:pPr>
      <w:r>
        <w:drawing>
          <wp:anchor distT="0" distB="313690" distL="0" distR="15240" simplePos="0" relativeHeight="125829433" behindDoc="0" locked="0" layoutInCell="1" allowOverlap="1">
            <wp:simplePos x="0" y="0"/>
            <wp:positionH relativeFrom="page">
              <wp:posOffset>723900</wp:posOffset>
            </wp:positionH>
            <wp:positionV relativeFrom="paragraph">
              <wp:posOffset>0</wp:posOffset>
            </wp:positionV>
            <wp:extent cx="1304290" cy="506095"/>
            <wp:wrapTopAndBottom/>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39"/>
                    <a:stretch/>
                  </pic:blipFill>
                  <pic:spPr>
                    <a:xfrm>
                      <a:ext cx="1304290" cy="50609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1217930</wp:posOffset>
                </wp:positionH>
                <wp:positionV relativeFrom="paragraph">
                  <wp:posOffset>243840</wp:posOffset>
                </wp:positionV>
                <wp:extent cx="826135" cy="250190"/>
                <wp:wrapNone/>
                <wp:docPr id="75" name="Shape 75"/>
                <a:graphic xmlns:a="http://schemas.openxmlformats.org/drawingml/2006/main">
                  <a:graphicData uri="http://schemas.microsoft.com/office/word/2010/wordprocessingShape">
                    <wps:wsp>
                      <wps:cNvSpPr txBox="1"/>
                      <wps:spPr>
                        <a:xfrm>
                          <a:ext cx="826135" cy="250190"/>
                        </a:xfrm>
                        <a:prstGeom prst="rect"/>
                        <a:noFill/>
                      </wps:spPr>
                      <wps:txbx>
                        <w:txbxContent>
                          <w:p>
                            <w:pPr>
                              <w:pStyle w:val="Style54"/>
                              <w:keepNext w:val="0"/>
                              <w:keepLines w:val="0"/>
                              <w:widowControl w:val="0"/>
                              <w:shd w:val="clear" w:color="auto" w:fill="auto"/>
                              <w:bidi w:val="0"/>
                              <w:spacing w:before="0" w:after="0" w:line="173" w:lineRule="exact"/>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101" type="#_x0000_t202" style="position:absolute;margin-left:95.900000000000006pt;margin-top:19.199999999999999pt;width:65.049999999999997pt;height:19.699999999999999pt;z-index:251657729;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173" w:lineRule="exact"/>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v:textbox>
                <w10:wrap anchorx="page"/>
              </v:shape>
            </w:pict>
          </mc:Fallback>
        </mc:AlternateContent>
      </w:r>
      <w:r>
        <mc:AlternateContent>
          <mc:Choice Requires="wps">
            <w:drawing>
              <wp:anchor distT="499745" distB="152400" distL="0" distR="0" simplePos="0" relativeHeight="125829434" behindDoc="0" locked="0" layoutInCell="1" allowOverlap="1">
                <wp:simplePos x="0" y="0"/>
                <wp:positionH relativeFrom="page">
                  <wp:posOffset>702310</wp:posOffset>
                </wp:positionH>
                <wp:positionV relativeFrom="paragraph">
                  <wp:posOffset>499745</wp:posOffset>
                </wp:positionV>
                <wp:extent cx="1569720" cy="167640"/>
                <wp:wrapTopAndBottom/>
                <wp:docPr id="77" name="Shape 77"/>
                <a:graphic xmlns:a="http://schemas.openxmlformats.org/drawingml/2006/main">
                  <a:graphicData uri="http://schemas.microsoft.com/office/word/2010/wordprocessingShape">
                    <wps:wsp>
                      <wps:cNvSpPr txBox="1"/>
                      <wps:spPr>
                        <a:xfrm>
                          <a:ext cx="1569720" cy="167640"/>
                        </a:xfrm>
                        <a:prstGeom prst="rect"/>
                        <a:noFill/>
                      </wps:spPr>
                      <wps:txbx>
                        <w:txbxContent>
                          <w:p>
                            <w:pPr>
                              <w:pStyle w:val="Style51"/>
                              <w:keepNext/>
                              <w:keepLines/>
                              <w:widowControl w:val="0"/>
                              <w:shd w:val="clear" w:color="auto" w:fill="auto"/>
                              <w:bidi w:val="0"/>
                              <w:spacing w:before="0" w:after="0" w:line="240" w:lineRule="auto"/>
                              <w:ind w:left="0" w:right="0" w:firstLine="0"/>
                              <w:jc w:val="left"/>
                            </w:pPr>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3</w:t>
                            </w:r>
                            <w:r>
                              <w:rPr>
                                <w:color w:val="000000"/>
                                <w:spacing w:val="0"/>
                                <w:w w:val="100"/>
                                <w:position w:val="0"/>
                              </w:rPr>
                              <w:t>、现存的内部职工股情况</w:t>
                            </w:r>
                            <w:bookmarkEnd w:id="581"/>
                            <w:bookmarkEnd w:id="582"/>
                            <w:bookmarkEnd w:id="583"/>
                          </w:p>
                        </w:txbxContent>
                      </wps:txbx>
                      <wps:bodyPr wrap="none" lIns="0" tIns="0" rIns="0" bIns="0">
                        <a:noAutoFit/>
                      </wps:bodyPr>
                    </wps:wsp>
                  </a:graphicData>
                </a:graphic>
              </wp:anchor>
            </w:drawing>
          </mc:Choice>
          <mc:Fallback>
            <w:pict>
              <v:shape id="_x0000_s1103" type="#_x0000_t202" style="position:absolute;margin-left:55.300000000000004pt;margin-top:39.350000000000001pt;width:123.60000000000001pt;height:13.200000000000001pt;z-index:-125829319;mso-wrap-distance-left:0;mso-wrap-distance-top:39.350000000000001pt;mso-wrap-distance-right:0;mso-wrap-distance-bottom:12.pt;mso-position-horizontal-relative:page" filled="f" stroked="f">
                <v:textbox inset="0,0,0,0">
                  <w:txbxContent>
                    <w:p>
                      <w:pPr>
                        <w:pStyle w:val="Style51"/>
                        <w:keepNext/>
                        <w:keepLines/>
                        <w:widowControl w:val="0"/>
                        <w:shd w:val="clear" w:color="auto" w:fill="auto"/>
                        <w:bidi w:val="0"/>
                        <w:spacing w:before="0" w:after="0" w:line="240" w:lineRule="auto"/>
                        <w:ind w:left="0" w:right="0" w:firstLine="0"/>
                        <w:jc w:val="left"/>
                      </w:pPr>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3</w:t>
                      </w:r>
                      <w:r>
                        <w:rPr>
                          <w:color w:val="000000"/>
                          <w:spacing w:val="0"/>
                          <w:w w:val="100"/>
                          <w:position w:val="0"/>
                        </w:rPr>
                        <w:t>、现存的内部职工股情况</w:t>
                      </w:r>
                      <w:bookmarkEnd w:id="581"/>
                      <w:bookmarkEnd w:id="582"/>
                      <w:bookmarkEnd w:id="583"/>
                    </w:p>
                  </w:txbxContent>
                </v:textbox>
                <w10:wrap type="topAndBottom" anchorx="page"/>
              </v:shape>
            </w:pict>
          </mc:Fallback>
        </mc:AlternateContent>
      </w:r>
    </w:p>
    <w:p>
      <w:pPr>
        <w:pStyle w:val="Style34"/>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380" w:line="240" w:lineRule="auto"/>
        <w:ind w:left="0" w:right="0" w:firstLine="700"/>
        <w:jc w:val="left"/>
      </w:pPr>
      <w:bookmarkStart w:id="584" w:name="bookmark584"/>
      <w:bookmarkStart w:id="585" w:name="bookmark585"/>
      <w:bookmarkStart w:id="586" w:name="bookmark586"/>
      <w:bookmarkStart w:id="587" w:name="bookmark587"/>
      <w:r>
        <w:rPr>
          <w:color w:val="000000"/>
          <w:spacing w:val="0"/>
          <w:w w:val="100"/>
          <w:position w:val="0"/>
        </w:rPr>
        <w:t>三</w:t>
      </w:r>
      <w:bookmarkEnd w:id="586"/>
      <w:r>
        <w:rPr>
          <w:color w:val="000000"/>
          <w:spacing w:val="0"/>
          <w:w w:val="100"/>
          <w:position w:val="0"/>
        </w:rPr>
        <w:t>、股东和实际控制人情况</w:t>
      </w:r>
      <w:bookmarkEnd w:id="584"/>
      <w:bookmarkEnd w:id="585"/>
      <w:bookmarkEnd w:id="587"/>
    </w:p>
    <w:p>
      <w:pPr>
        <w:pStyle w:val="Style51"/>
        <w:keepNext/>
        <w:keepLines/>
        <w:widowControl w:val="0"/>
        <w:shd w:val="clear" w:color="auto" w:fill="auto"/>
        <w:bidi w:val="0"/>
        <w:spacing w:before="0" w:line="240" w:lineRule="auto"/>
        <w:ind w:left="0" w:right="0" w:firstLine="70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bookmarkEnd w:id="590"/>
      <w:r>
        <w:rPr>
          <w:color w:val="000000"/>
          <w:spacing w:val="0"/>
          <w:w w:val="100"/>
          <w:position w:val="0"/>
        </w:rPr>
        <w:t>、公司股东数量及持股情况</w:t>
      </w:r>
      <w:bookmarkEnd w:id="588"/>
      <w:bookmarkEnd w:id="589"/>
      <w:bookmarkEnd w:id="59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699"/>
        <w:gridCol w:w="979"/>
        <w:gridCol w:w="758"/>
        <w:gridCol w:w="874"/>
        <w:gridCol w:w="374"/>
        <w:gridCol w:w="494"/>
        <w:gridCol w:w="638"/>
        <w:gridCol w:w="230"/>
        <w:gridCol w:w="763"/>
        <w:gridCol w:w="869"/>
        <w:gridCol w:w="547"/>
        <w:gridCol w:w="322"/>
        <w:gridCol w:w="672"/>
        <w:gridCol w:w="197"/>
        <w:gridCol w:w="874"/>
      </w:tblGrid>
      <w:tr>
        <w:trPr>
          <w:trHeight w:val="193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报告期末普通股股 东总数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26,860</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23,672</w:t>
            </w:r>
          </w:p>
        </w:tc>
        <w:tc>
          <w:tcPr>
            <w:gridSpan w:val="2"/>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39" w:lineRule="exact"/>
              <w:ind w:left="0" w:right="0" w:firstLine="0"/>
              <w:jc w:val="left"/>
            </w:pPr>
            <w:r>
              <w:rPr>
                <w:color w:val="000000"/>
                <w:spacing w:val="0"/>
                <w:w w:val="100"/>
                <w:position w:val="0"/>
              </w:rPr>
              <w:t>报告期 末表决 权恢复 的优先 股股东 总数（如 有）（参</w:t>
            </w:r>
          </w:p>
          <w:p>
            <w:pPr>
              <w:pStyle w:val="Style9"/>
              <w:keepNext w:val="0"/>
              <w:keepLines w:val="0"/>
              <w:widowControl w:val="0"/>
              <w:shd w:val="clear" w:color="auto" w:fill="auto"/>
              <w:bidi w:val="0"/>
              <w:spacing w:before="0" w:after="0" w:line="239" w:lineRule="exact"/>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8" w:lineRule="exact"/>
              <w:ind w:left="0" w:right="0" w:firstLine="0"/>
              <w:jc w:val="left"/>
            </w:pPr>
            <w:r>
              <w:rPr>
                <w:color w:val="000000"/>
                <w:spacing w:val="0"/>
                <w:w w:val="100"/>
                <w:position w:val="0"/>
              </w:rPr>
              <w:t>年度报告披露日 前上一月末表决 权恢复的优先股 股东总数（如有）</w:t>
            </w:r>
          </w:p>
          <w:p>
            <w:pPr>
              <w:pStyle w:val="Style9"/>
              <w:keepNext w:val="0"/>
              <w:keepLines w:val="0"/>
              <w:widowControl w:val="0"/>
              <w:shd w:val="clear" w:color="auto" w:fill="auto"/>
              <w:bidi w:val="0"/>
              <w:spacing w:before="0" w:after="0" w:line="238"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8" w:lineRule="exact"/>
              <w:ind w:left="0" w:right="0" w:firstLine="0"/>
              <w:jc w:val="left"/>
            </w:pPr>
            <w:r>
              <w:rPr>
                <w:color w:val="000000"/>
                <w:spacing w:val="0"/>
                <w:w w:val="100"/>
                <w:position w:val="0"/>
              </w:rPr>
              <w:t>持有特 别表决 权股份 的股东 总数（如</w:t>
            </w:r>
          </w:p>
          <w:p>
            <w:pPr>
              <w:pStyle w:val="Style9"/>
              <w:keepNext w:val="0"/>
              <w:keepLines w:val="0"/>
              <w:widowControl w:val="0"/>
              <w:shd w:val="clear" w:color="auto" w:fill="auto"/>
              <w:bidi w:val="0"/>
              <w:spacing w:before="0" w:after="0" w:line="238" w:lineRule="exact"/>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250"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报告期内增</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gridSpan w:val="2"/>
            <w:vMerge w:val="restart"/>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持有无限售条</w:t>
            </w:r>
          </w:p>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件的股份数量</w:t>
            </w:r>
          </w:p>
        </w:tc>
        <w:tc>
          <w:tcPr>
            <w:gridSpan w:val="4"/>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质押、标记或冻结情况</w:t>
            </w:r>
          </w:p>
        </w:tc>
      </w:tr>
      <w:tr>
        <w:trPr>
          <w:trHeight w:val="48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bottom"/>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r>
      <w:tr>
        <w:trPr>
          <w:trHeight w:val="73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2" w:lineRule="exact"/>
              <w:ind w:left="0" w:right="0" w:firstLine="0"/>
              <w:jc w:val="left"/>
            </w:pPr>
            <w:r>
              <w:rPr>
                <w:color w:val="000000"/>
                <w:spacing w:val="0"/>
                <w:w w:val="100"/>
                <w:position w:val="0"/>
              </w:rPr>
              <w:t>河南信产数创私募 股权投资基金合伙 企业（有限合伙）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境内非国 有法人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20.02%</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128,000,000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128,000,000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128,000,000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5" w:lineRule="exact"/>
              <w:ind w:left="0" w:right="0" w:firstLine="0"/>
              <w:jc w:val="left"/>
            </w:pPr>
            <w:r>
              <w:rPr>
                <w:color w:val="000000"/>
                <w:spacing w:val="0"/>
                <w:w w:val="100"/>
                <w:position w:val="0"/>
              </w:rPr>
              <w:t>沈阳惜远石油化工 有限公司</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境内非国 有法人</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3.20%</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20,477,815</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20,477,815</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20,477,815</w:t>
            </w:r>
          </w:p>
        </w:tc>
      </w:tr>
      <w:tr>
        <w:trPr>
          <w:trHeight w:val="250"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20,477,815</w:t>
            </w:r>
          </w:p>
        </w:tc>
      </w:tr>
      <w:tr>
        <w:trPr>
          <w:trHeight w:val="73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2" w:lineRule="exact"/>
              <w:ind w:left="0" w:right="0" w:firstLine="0"/>
              <w:jc w:val="left"/>
            </w:pPr>
            <w:r>
              <w:rPr>
                <w:color w:val="000000"/>
                <w:spacing w:val="0"/>
                <w:w w:val="100"/>
                <w:position w:val="0"/>
              </w:rPr>
              <w:t>徐州瀚举创业投资 合伙企业（有限合 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境内非国 有法人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2.51%</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16,035,907</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16,035,907</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15,923,076</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112,831</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10,000,000</w:t>
            </w:r>
          </w:p>
        </w:tc>
      </w:tr>
      <w:tr>
        <w:trPr>
          <w:trHeight w:val="49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柯素华</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境内自然 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2.21%</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14,108,500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14,108,500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14,108,500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left"/>
            </w:pPr>
            <w:r>
              <w:rPr>
                <w:color w:val="000000"/>
                <w:spacing w:val="0"/>
                <w:w w:val="100"/>
                <w:position w:val="0"/>
              </w:rPr>
              <w:t>辽宁国科实业有限 公司</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境内非国 有法人</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1.33%</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8,529,042</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-128,000,000</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8,529,042</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8,500,000</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8,529,042</w:t>
            </w:r>
          </w:p>
        </w:tc>
      </w:tr>
      <w:tr>
        <w:trPr>
          <w:trHeight w:val="49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秦毅</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境内自然 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1.31%</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8,343,800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-2,770,000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8,343,800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境内自然 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0.71%</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4,541,150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4,541,150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4,541,150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7" w:lineRule="exact"/>
              <w:ind w:left="0" w:right="0" w:firstLine="0"/>
              <w:jc w:val="left"/>
            </w:pPr>
            <w:r>
              <w:rPr>
                <w:color w:val="000000"/>
                <w:spacing w:val="0"/>
                <w:w w:val="100"/>
                <w:position w:val="0"/>
              </w:rPr>
              <w:t>上海鸿芋企业管理 合伙企业（有限合 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境内非国 有法人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0.54%</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3,461,538</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3,461,538</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3,461,538</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李妙茹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境内自然 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0.54%</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3,434,400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3,434,400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3,434,400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林晓茵</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境内自然 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0.52%</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3,294,800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3,294,800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3,294,800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1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 的说明</w:t>
            </w:r>
          </w:p>
        </w:tc>
        <w:tc>
          <w:tcPr>
            <w:gridSpan w:val="1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辽宁国科实业通过河南国科晟源科技有限公司持有河南信产数创私募股权投资基金合伙企业 （有限合伙）</w:t>
            </w:r>
            <w:r>
              <w:rPr>
                <w:rFonts w:ascii="Times New Roman" w:eastAsia="Times New Roman" w:hAnsi="Times New Roman" w:cs="Times New Roman"/>
                <w:color w:val="000000"/>
                <w:spacing w:val="0"/>
                <w:w w:val="100"/>
                <w:position w:val="0"/>
                <w:sz w:val="18"/>
                <w:szCs w:val="18"/>
              </w:rPr>
              <w:t>37.5%</w:t>
            </w:r>
            <w:r>
              <w:rPr>
                <w:color w:val="000000"/>
                <w:spacing w:val="0"/>
                <w:w w:val="100"/>
                <w:position w:val="0"/>
              </w:rPr>
              <w:t>股权。</w:t>
            </w:r>
          </w:p>
        </w:tc>
      </w:tr>
      <w:tr>
        <w:trPr>
          <w:trHeight w:val="720" w:hRule="exact"/>
        </w:trPr>
        <w:tc>
          <w:tcPr>
            <w:gridSpan w:val="2"/>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13"/>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Restart w:val="continuous"/>
          </w:footnotePr>
          <w:pgSz w:w="11900" w:h="16840"/>
          <w:pgMar w:top="1052" w:right="1107" w:bottom="1158" w:left="415" w:header="0" w:footer="3" w:gutter="0"/>
          <w:cols w:space="720"/>
          <w:noEndnote/>
          <w:rtlGutter w:val="0"/>
          <w:docGrid w:linePitch="360"/>
        </w:sectPr>
      </w:pPr>
    </w:p>
    <w:tbl>
      <w:tblPr>
        <w:tblOverlap w:val="never"/>
        <w:jc w:val="center"/>
        <w:tblLayout w:type="fixed"/>
      </w:tblPr>
      <w:tblGrid>
        <w:gridCol w:w="2678"/>
        <w:gridCol w:w="4133"/>
        <w:gridCol w:w="1738"/>
        <w:gridCol w:w="1838"/>
      </w:tblGrid>
      <w:tr>
        <w:trPr>
          <w:trHeight w:val="768" w:hRule="exact"/>
        </w:trPr>
        <w:tc>
          <w:tcPr>
            <w:gridSpan w:val="4"/>
            <w:tcBorders>
              <w:top w:val="single" w:sz="4"/>
              <w:left w:val="single" w:sz="4"/>
              <w:right w:val="single" w:sz="4"/>
            </w:tcBorders>
            <w:shd w:val="clear" w:color="auto" w:fill="FFFFFF"/>
            <w:vAlign w:val="bottom"/>
          </w:tcPr>
          <w:p>
            <w:pPr>
              <w:pStyle w:val="Style9"/>
              <w:keepNext w:val="0"/>
              <w:keepLines w:val="0"/>
              <w:widowControl w:val="0"/>
              <w:shd w:val="clear" w:color="auto" w:fill="auto"/>
              <w:tabs>
                <w:tab w:pos="8604" w:val="left"/>
              </w:tabs>
              <w:bidi w:val="0"/>
              <w:spacing w:before="0" w:after="0" w:line="240" w:lineRule="auto"/>
              <w:ind w:left="1500" w:right="0" w:firstLine="0"/>
              <w:jc w:val="left"/>
            </w:pPr>
            <w:r>
              <w:rPr>
                <w:color w:val="265892"/>
                <w:spacing w:val="0"/>
                <w:w w:val="100"/>
                <w:position w:val="0"/>
              </w:rPr>
              <w:t>宋私耐技</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9"/>
              <w:keepNext w:val="0"/>
              <w:keepLines w:val="0"/>
              <w:widowControl w:val="0"/>
              <w:shd w:val="clear" w:color="auto" w:fill="auto"/>
              <w:bidi w:val="0"/>
              <w:spacing w:before="0" w:after="80" w:line="240" w:lineRule="auto"/>
              <w:ind w:left="0" w:right="0" w:firstLine="700"/>
              <w:jc w:val="left"/>
              <w:rPr>
                <w:sz w:val="15"/>
                <w:szCs w:val="15"/>
              </w:rPr>
            </w:pPr>
            <w:r>
              <w:rPr>
                <w:rFonts w:ascii="SimHei" w:eastAsia="SimHei" w:hAnsi="SimHei" w:cs="SimHei"/>
                <w:color w:val="265892"/>
                <w:spacing w:val="0"/>
                <w:w w:val="100"/>
                <w:position w:val="0"/>
                <w:sz w:val="15"/>
                <w:szCs w:val="15"/>
              </w:rPr>
              <w:t>,;一</w:t>
            </w:r>
            <w:r>
              <w:rPr>
                <w:rFonts w:ascii="SimHei" w:eastAsia="SimHei" w:hAnsi="SimHei" w:cs="SimHei"/>
                <w:color w:val="4E6A8D"/>
                <w:spacing w:val="0"/>
                <w:w w:val="100"/>
                <w:position w:val="0"/>
                <w:sz w:val="15"/>
                <w:szCs w:val="15"/>
              </w:rPr>
              <w:t>国家高新技术企业</w:t>
            </w:r>
          </w:p>
          <w:p>
            <w:pPr>
              <w:pStyle w:val="Style9"/>
              <w:keepNext w:val="0"/>
              <w:keepLines w:val="0"/>
              <w:widowControl w:val="0"/>
              <w:shd w:val="clear" w:color="auto" w:fill="auto"/>
              <w:bidi w:val="0"/>
              <w:spacing w:before="0" w:after="0" w:line="240" w:lineRule="auto"/>
              <w:ind w:left="1500" w:right="0" w:firstLine="0"/>
              <w:jc w:val="left"/>
              <w:rPr>
                <w:sz w:val="16"/>
                <w:szCs w:val="16"/>
              </w:rPr>
            </w:pP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特别说明（如有）（参见注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both"/>
            </w:pPr>
            <w:r>
              <w:rPr>
                <w:color w:val="000000"/>
                <w:spacing w:val="0"/>
                <w:w w:val="100"/>
                <w:position w:val="0"/>
              </w:rPr>
              <w:t>河南信产数创私募股权投资基 金合伙企业（有限合伙）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128,000,000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沈阳惜远石油化工有限公司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20,477,815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20,477,815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柯素华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14,108,500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14,108,500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辽宁国科实业有限公司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8,529,042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8,529,042</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4,541,150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4,541,150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李妙茹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3,434,400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3,434,400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林晓茵</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3,294,800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3,294,800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胡禁雪</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2,689,300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四川奥凯投资发展有限公司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2,651,600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钟小春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2,432,966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2,432,966</w:t>
            </w:r>
          </w:p>
        </w:tc>
      </w:tr>
      <w:tr>
        <w:trPr>
          <w:trHeight w:val="1339"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 系或一致行动的说明</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国科实业通过河南国科晟源科技有限公司持有信产数创</w:t>
            </w:r>
            <w:r>
              <w:rPr>
                <w:rFonts w:ascii="Times New Roman" w:eastAsia="Times New Roman" w:hAnsi="Times New Roman" w:cs="Times New Roman"/>
                <w:color w:val="000000"/>
                <w:spacing w:val="0"/>
                <w:w w:val="100"/>
                <w:position w:val="0"/>
                <w:sz w:val="18"/>
                <w:szCs w:val="18"/>
              </w:rPr>
              <w:t>37.5%</w:t>
            </w:r>
            <w:r>
              <w:rPr>
                <w:color w:val="000000"/>
                <w:spacing w:val="0"/>
                <w:w w:val="100"/>
                <w:position w:val="0"/>
              </w:rPr>
              <w:t>股权。</w:t>
            </w:r>
          </w:p>
        </w:tc>
      </w:tr>
      <w:tr>
        <w:trPr>
          <w:trHeight w:val="259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98" w:lineRule="exact"/>
              <w:ind w:left="0" w:right="0" w:firstLine="0"/>
              <w:jc w:val="both"/>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上述股东中，柯素华通过长城证券股份有限公司客户信用交易担保证券账户持有</w:t>
            </w:r>
            <w:r>
              <w:rPr>
                <w:rFonts w:ascii="Times New Roman" w:eastAsia="Times New Roman" w:hAnsi="Times New Roman" w:cs="Times New Roman"/>
                <w:color w:val="000000"/>
                <w:spacing w:val="0"/>
                <w:w w:val="100"/>
                <w:position w:val="0"/>
                <w:sz w:val="18"/>
                <w:szCs w:val="18"/>
              </w:rPr>
              <w:t>14,108,500</w:t>
            </w:r>
            <w:r>
              <w:rPr>
                <w:color w:val="000000"/>
                <w:spacing w:val="0"/>
                <w:w w:val="100"/>
                <w:position w:val="0"/>
              </w:rPr>
              <w:t>股， 实际合计持有</w:t>
            </w:r>
            <w:r>
              <w:rPr>
                <w:rFonts w:ascii="Times New Roman" w:eastAsia="Times New Roman" w:hAnsi="Times New Roman" w:cs="Times New Roman"/>
                <w:color w:val="000000"/>
                <w:spacing w:val="0"/>
                <w:w w:val="100"/>
                <w:position w:val="0"/>
                <w:sz w:val="18"/>
                <w:szCs w:val="18"/>
              </w:rPr>
              <w:t>14,108,500</w:t>
            </w:r>
            <w:r>
              <w:rPr>
                <w:color w:val="000000"/>
                <w:spacing w:val="0"/>
                <w:w w:val="100"/>
                <w:position w:val="0"/>
              </w:rPr>
              <w:t>股公司股份；孙平通过中国银河证券股份有限公司客户信用交易担保 证券账户持有</w:t>
            </w:r>
            <w:r>
              <w:rPr>
                <w:rFonts w:ascii="Times New Roman" w:eastAsia="Times New Roman" w:hAnsi="Times New Roman" w:cs="Times New Roman"/>
                <w:color w:val="000000"/>
                <w:spacing w:val="0"/>
                <w:w w:val="100"/>
                <w:position w:val="0"/>
                <w:sz w:val="18"/>
                <w:szCs w:val="18"/>
              </w:rPr>
              <w:t>4,541,150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4,541,150</w:t>
            </w:r>
            <w:r>
              <w:rPr>
                <w:color w:val="000000"/>
                <w:spacing w:val="0"/>
                <w:w w:val="100"/>
                <w:position w:val="0"/>
              </w:rPr>
              <w:t>股公司股份；李妙茹除通过普通证券账户 持有</w:t>
            </w:r>
            <w:r>
              <w:rPr>
                <w:rFonts w:ascii="Times New Roman" w:eastAsia="Times New Roman" w:hAnsi="Times New Roman" w:cs="Times New Roman"/>
                <w:color w:val="000000"/>
                <w:spacing w:val="0"/>
                <w:w w:val="100"/>
                <w:position w:val="0"/>
                <w:sz w:val="18"/>
                <w:szCs w:val="18"/>
              </w:rPr>
              <w:t>124,000</w:t>
            </w:r>
            <w:r>
              <w:rPr>
                <w:color w:val="000000"/>
                <w:spacing w:val="0"/>
                <w:w w:val="100"/>
                <w:position w:val="0"/>
              </w:rPr>
              <w:t xml:space="preserve">股外，还通过中国银河证券股份有限公司客户信用交易担保证券账户持有 </w:t>
            </w:r>
            <w:r>
              <w:rPr>
                <w:rFonts w:ascii="Times New Roman" w:eastAsia="Times New Roman" w:hAnsi="Times New Roman" w:cs="Times New Roman"/>
                <w:color w:val="000000"/>
                <w:spacing w:val="0"/>
                <w:w w:val="100"/>
                <w:position w:val="0"/>
                <w:sz w:val="18"/>
                <w:szCs w:val="18"/>
              </w:rPr>
              <w:t>3,310,400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3,434,400</w:t>
            </w:r>
            <w:r>
              <w:rPr>
                <w:color w:val="000000"/>
                <w:spacing w:val="0"/>
                <w:w w:val="100"/>
                <w:position w:val="0"/>
              </w:rPr>
              <w:t>股公司股份；胡禁雪通过国信证券股份有限公司客户信 用交易担保证券账户持有</w:t>
            </w:r>
            <w:r>
              <w:rPr>
                <w:rFonts w:ascii="Times New Roman" w:eastAsia="Times New Roman" w:hAnsi="Times New Roman" w:cs="Times New Roman"/>
                <w:color w:val="000000"/>
                <w:spacing w:val="0"/>
                <w:w w:val="100"/>
                <w:position w:val="0"/>
                <w:sz w:val="18"/>
                <w:szCs w:val="18"/>
              </w:rPr>
              <w:t>2,689,300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2,689,300</w:t>
            </w:r>
            <w:r>
              <w:rPr>
                <w:color w:val="000000"/>
                <w:spacing w:val="0"/>
                <w:w w:val="100"/>
                <w:position w:val="0"/>
              </w:rPr>
              <w:t>股公司股份；四川奥凯投资发 展有限公司通过兴业证券股份有限公司客户信用交易担保证券账户持有</w:t>
            </w:r>
            <w:r>
              <w:rPr>
                <w:rFonts w:ascii="Times New Roman" w:eastAsia="Times New Roman" w:hAnsi="Times New Roman" w:cs="Times New Roman"/>
                <w:color w:val="000000"/>
                <w:spacing w:val="0"/>
                <w:w w:val="100"/>
                <w:position w:val="0"/>
                <w:sz w:val="18"/>
                <w:szCs w:val="18"/>
              </w:rPr>
              <w:t>2,651,600</w:t>
            </w:r>
            <w:r>
              <w:rPr>
                <w:color w:val="000000"/>
                <w:spacing w:val="0"/>
                <w:w w:val="100"/>
                <w:position w:val="0"/>
              </w:rPr>
              <w:t>股，实际合计 持有</w:t>
            </w:r>
            <w:r>
              <w:rPr>
                <w:rFonts w:ascii="Times New Roman" w:eastAsia="Times New Roman" w:hAnsi="Times New Roman" w:cs="Times New Roman"/>
                <w:color w:val="000000"/>
                <w:spacing w:val="0"/>
                <w:w w:val="100"/>
                <w:position w:val="0"/>
                <w:sz w:val="18"/>
                <w:szCs w:val="18"/>
              </w:rPr>
              <w:t>2,651,600</w:t>
            </w:r>
            <w:r>
              <w:rPr>
                <w:color w:val="000000"/>
                <w:spacing w:val="0"/>
                <w:w w:val="100"/>
                <w:position w:val="0"/>
              </w:rPr>
              <w:t>股公司股份。</w:t>
            </w:r>
          </w:p>
        </w:tc>
      </w:tr>
    </w:tbl>
    <w:p>
      <w:pPr>
        <w:pStyle w:val="Style34"/>
        <w:keepNext w:val="0"/>
        <w:keepLines w:val="0"/>
        <w:widowControl w:val="0"/>
        <w:shd w:val="clear" w:color="auto" w:fill="auto"/>
        <w:bidi w:val="0"/>
        <w:spacing w:before="0" w:after="0" w:line="355" w:lineRule="exact"/>
        <w:ind w:left="0" w:right="0" w:firstLine="700"/>
        <w:jc w:val="left"/>
      </w:pPr>
      <w:r>
        <w:rPr>
          <w:color w:val="000000"/>
          <w:spacing w:val="0"/>
          <w:w w:val="100"/>
          <w:position w:val="0"/>
        </w:rPr>
        <w:t>公司是否具有表决权差异安排</w:t>
      </w:r>
    </w:p>
    <w:p>
      <w:pPr>
        <w:pStyle w:val="Style34"/>
        <w:keepNext w:val="0"/>
        <w:keepLines w:val="0"/>
        <w:widowControl w:val="0"/>
        <w:shd w:val="clear" w:color="auto" w:fill="auto"/>
        <w:bidi w:val="0"/>
        <w:spacing w:before="0" w:after="0" w:line="355" w:lineRule="exact"/>
        <w:ind w:left="0" w:right="0" w:firstLine="700"/>
        <w:jc w:val="left"/>
      </w:pPr>
      <w:r>
        <w:rPr>
          <w:color w:val="000000"/>
          <w:spacing w:val="0"/>
          <w:w w:val="100"/>
          <w:position w:val="0"/>
        </w:rPr>
        <w:t>□</w:t>
      </w:r>
      <w:r>
        <w:rPr>
          <w:color w:val="000000"/>
          <w:spacing w:val="0"/>
          <w:w w:val="100"/>
          <w:position w:val="0"/>
        </w:rPr>
        <w:t>适用”不适用</w:t>
      </w:r>
    </w:p>
    <w:p>
      <w:pPr>
        <w:pStyle w:val="Style34"/>
        <w:keepNext w:val="0"/>
        <w:keepLines w:val="0"/>
        <w:widowControl w:val="0"/>
        <w:shd w:val="clear" w:color="auto" w:fill="auto"/>
        <w:bidi w:val="0"/>
        <w:spacing w:before="0" w:after="380" w:line="355" w:lineRule="exact"/>
        <w:ind w:left="70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w:t>
      </w:r>
      <w:r>
        <w:rPr>
          <w:color w:val="000000"/>
          <w:spacing w:val="0"/>
          <w:w w:val="100"/>
          <w:position w:val="0"/>
        </w:rPr>
        <w:t>是"否</w:t>
      </w:r>
    </w:p>
    <w:p>
      <w:pPr>
        <w:pStyle w:val="Style51"/>
        <w:keepNext/>
        <w:keepLines/>
        <w:widowControl w:val="0"/>
        <w:shd w:val="clear" w:color="auto" w:fill="auto"/>
        <w:bidi w:val="0"/>
        <w:spacing w:before="0" w:after="220" w:line="240" w:lineRule="auto"/>
        <w:ind w:left="0" w:right="0" w:firstLine="70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、公司控股股东情况</w:t>
      </w:r>
      <w:bookmarkEnd w:id="592"/>
      <w:bookmarkEnd w:id="593"/>
      <w:bookmarkEnd w:id="595"/>
    </w:p>
    <w:p>
      <w:pPr>
        <w:pStyle w:val="Style34"/>
        <w:keepNext w:val="0"/>
        <w:keepLines w:val="0"/>
        <w:widowControl w:val="0"/>
        <w:shd w:val="clear" w:color="auto" w:fill="auto"/>
        <w:bidi w:val="0"/>
        <w:spacing w:before="0" w:after="0" w:line="355" w:lineRule="exact"/>
        <w:ind w:left="0" w:right="0" w:firstLine="700"/>
        <w:jc w:val="left"/>
      </w:pPr>
      <w:r>
        <w:rPr>
          <w:color w:val="000000"/>
          <w:spacing w:val="0"/>
          <w:w w:val="100"/>
          <w:position w:val="0"/>
        </w:rPr>
        <w:t>控股股东性质：地方国有控股</w:t>
      </w:r>
    </w:p>
    <w:p>
      <w:pPr>
        <w:pStyle w:val="Style34"/>
        <w:keepNext w:val="0"/>
        <w:keepLines w:val="0"/>
        <w:widowControl w:val="0"/>
        <w:shd w:val="clear" w:color="auto" w:fill="auto"/>
        <w:bidi w:val="0"/>
        <w:spacing w:before="0" w:after="80" w:line="355" w:lineRule="exact"/>
        <w:ind w:left="0" w:right="0" w:firstLine="700"/>
        <w:jc w:val="left"/>
      </w:pPr>
      <w:r>
        <w:rPr>
          <w:color w:val="000000"/>
          <w:spacing w:val="0"/>
          <w:w w:val="100"/>
          <w:position w:val="0"/>
        </w:rPr>
        <w:t>控股股东类型：法人</w:t>
      </w:r>
    </w:p>
    <w:tbl>
      <w:tblPr>
        <w:tblOverlap w:val="never"/>
        <w:jc w:val="center"/>
        <w:tblLayout w:type="fixed"/>
      </w:tblPr>
      <w:tblGrid>
        <w:gridCol w:w="2208"/>
        <w:gridCol w:w="1627"/>
        <w:gridCol w:w="1416"/>
        <w:gridCol w:w="1421"/>
        <w:gridCol w:w="2914"/>
      </w:tblGrid>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 负责人</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bl>
    <w:p>
      <w:pPr>
        <w:sectPr>
          <w:footnotePr>
            <w:pos w:val="pageBottom"/>
            <w:numFmt w:val="decimal"/>
            <w:numRestart w:val="continuous"/>
          </w:footnotePr>
          <w:pgSz w:w="11900" w:h="16840"/>
          <w:pgMar w:top="678" w:right="1097" w:bottom="1158" w:left="415" w:header="0" w:footer="3" w:gutter="0"/>
          <w:cols w:space="720"/>
          <w:noEndnote/>
          <w:rtlGutter w:val="0"/>
          <w:docGrid w:linePitch="360"/>
        </w:sectPr>
      </w:pPr>
    </w:p>
    <w:p>
      <w:pPr>
        <w:pStyle w:val="Style40"/>
        <w:keepNext w:val="0"/>
        <w:keepLines w:val="0"/>
        <w:widowControl w:val="0"/>
        <w:shd w:val="clear" w:color="auto" w:fill="auto"/>
        <w:bidi w:val="0"/>
        <w:spacing w:before="0" w:after="0" w:line="240" w:lineRule="auto"/>
        <w:ind w:left="144" w:right="0" w:firstLine="0"/>
        <w:jc w:val="left"/>
        <w:rPr>
          <w:sz w:val="15"/>
          <w:szCs w:val="15"/>
        </w:rPr>
      </w:pPr>
      <w:r>
        <w:rPr>
          <w:rFonts w:ascii="SimHei" w:eastAsia="SimHei" w:hAnsi="SimHei" w:cs="SimHei"/>
          <w:color w:val="265892"/>
          <w:spacing w:val="0"/>
          <w:w w:val="100"/>
          <w:position w:val="0"/>
          <w:sz w:val="15"/>
          <w:szCs w:val="15"/>
        </w:rPr>
        <w:t>七广</w:t>
      </w:r>
      <w:r>
        <w:rPr>
          <w:rFonts w:ascii="SimHei" w:eastAsia="SimHei" w:hAnsi="SimHei" w:cs="SimHei"/>
          <w:color w:val="2A292B"/>
          <w:spacing w:val="0"/>
          <w:w w:val="100"/>
          <w:position w:val="0"/>
          <w:sz w:val="15"/>
          <w:szCs w:val="15"/>
        </w:rPr>
        <w:t>i</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bidi w:val="0"/>
        <w:spacing w:before="0" w:after="0" w:line="240" w:lineRule="auto"/>
        <w:ind w:left="144" w:right="0" w:firstLine="0"/>
        <w:jc w:val="left"/>
        <w:rPr>
          <w:sz w:val="15"/>
          <w:szCs w:val="15"/>
        </w:rPr>
      </w:pPr>
      <w:r>
        <w:rPr>
          <w:i/>
          <w:iCs/>
          <w:color w:val="265892"/>
          <w:spacing w:val="0"/>
          <w:w w:val="100"/>
          <w:position w:val="0"/>
          <w:sz w:val="24"/>
          <w:szCs w:val="24"/>
          <w:u w:val="single"/>
        </w:rPr>
        <w:t>，</w:t>
      </w:r>
      <w:r>
        <w:rPr>
          <w:rFonts w:ascii="Times New Roman" w:eastAsia="Times New Roman" w:hAnsi="Times New Roman" w:cs="Times New Roman"/>
          <w:color w:val="265892"/>
          <w:spacing w:val="0"/>
          <w:w w:val="100"/>
          <w:position w:val="0"/>
          <w:sz w:val="15"/>
          <w:szCs w:val="15"/>
          <w:u w:val="single"/>
        </w:rPr>
        <w:t xml:space="preserve">I </w:t>
      </w:r>
      <w:r>
        <w:rPr>
          <w:color w:val="265892"/>
          <w:spacing w:val="0"/>
          <w:w w:val="100"/>
          <w:position w:val="0"/>
          <w:sz w:val="14"/>
          <w:szCs w:val="14"/>
          <w:u w:val="single"/>
        </w:rPr>
        <w:t>股票代码：</w:t>
      </w:r>
      <w:r>
        <w:rPr>
          <w:rFonts w:ascii="Times New Roman" w:eastAsia="Times New Roman" w:hAnsi="Times New Roman" w:cs="Times New Roman"/>
          <w:color w:val="265892"/>
          <w:spacing w:val="0"/>
          <w:w w:val="100"/>
          <w:position w:val="0"/>
          <w:sz w:val="15"/>
          <w:szCs w:val="15"/>
          <w:u w:val="single"/>
        </w:rPr>
        <w:t>300290</w:t>
      </w:r>
    </w:p>
    <w:tbl>
      <w:tblPr>
        <w:tblOverlap w:val="never"/>
        <w:jc w:val="center"/>
        <w:tblLayout w:type="fixed"/>
      </w:tblPr>
      <w:tblGrid>
        <w:gridCol w:w="2208"/>
        <w:gridCol w:w="1627"/>
        <w:gridCol w:w="1416"/>
        <w:gridCol w:w="1421"/>
        <w:gridCol w:w="2914"/>
      </w:tblGrid>
      <w:tr>
        <w:trPr>
          <w:trHeight w:val="196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河南信产数创私募股权投 资基金合伙企业（有限合 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河南信息产业基 金管理有限公司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91411100MA9</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KAJJB9W</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一般项目：私募股权投资基金管 理、创业投资基金管理服务（须在 中国证券投资基金业协会完成登 记备案后方可从事经营活动）（除 依法须经批准的项目外，凭营业执 照依法自主开展经营活动）</w:t>
            </w:r>
          </w:p>
        </w:tc>
      </w:tr>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p>
    <w:p>
      <w:pPr>
        <w:widowControl w:val="0"/>
        <w:spacing w:after="99" w:line="1" w:lineRule="exact"/>
      </w:pPr>
    </w:p>
    <w:p>
      <w:pPr>
        <w:pStyle w:val="Style40"/>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河南信产数创私募股权投资基金合伙企业（有限合伙）</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cn/new/disclo sure/detail?plate=sz se&amp;o rgId=9900021761&amp;stockCode=300290&amp;announcementId=121 1721633&amp;announcementTime=2021-11-29%2018:36</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68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3</w:t>
      </w:r>
      <w:bookmarkEnd w:id="598"/>
      <w:r>
        <w:rPr>
          <w:color w:val="000000"/>
          <w:spacing w:val="0"/>
          <w:w w:val="100"/>
          <w:position w:val="0"/>
        </w:rPr>
        <w:t>、公司实际控制人及其一致行动人</w:t>
      </w:r>
      <w:bookmarkEnd w:id="596"/>
      <w:bookmarkEnd w:id="597"/>
      <w:bookmarkEnd w:id="599"/>
    </w:p>
    <w:p>
      <w:pPr>
        <w:pStyle w:val="Style34"/>
        <w:keepNext w:val="0"/>
        <w:keepLines w:val="0"/>
        <w:widowControl w:val="0"/>
        <w:shd w:val="clear" w:color="auto" w:fill="auto"/>
        <w:bidi w:val="0"/>
        <w:spacing w:before="0" w:after="140" w:line="240" w:lineRule="auto"/>
        <w:ind w:left="0" w:right="0" w:firstLine="680"/>
        <w:jc w:val="left"/>
      </w:pPr>
      <w:r>
        <w:rPr>
          <w:color w:val="000000"/>
          <w:spacing w:val="0"/>
          <w:w w:val="100"/>
          <w:position w:val="0"/>
        </w:rPr>
        <w:t>实际控制人性质：地方国资管理机构</w:t>
      </w:r>
    </w:p>
    <w:p>
      <w:pPr>
        <w:pStyle w:val="Style34"/>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实际控制人类型：法人</w:t>
      </w:r>
    </w:p>
    <w:tbl>
      <w:tblPr>
        <w:tblOverlap w:val="never"/>
        <w:jc w:val="center"/>
        <w:tblLayout w:type="fixed"/>
      </w:tblPr>
      <w:tblGrid>
        <w:gridCol w:w="2208"/>
        <w:gridCol w:w="1790"/>
        <w:gridCol w:w="1435"/>
        <w:gridCol w:w="1594"/>
        <w:gridCol w:w="2558"/>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主要经营业务</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河南省财政厅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未公示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未公示</w:t>
            </w:r>
          </w:p>
        </w:tc>
      </w:tr>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实际控制人报告期内控制 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实际控制人报告期内变更</w:t>
      </w:r>
    </w:p>
    <w:p>
      <w:pPr>
        <w:pStyle w:val="Style34"/>
        <w:keepNext w:val="0"/>
        <w:keepLines w:val="0"/>
        <w:widowControl w:val="0"/>
        <w:shd w:val="clear" w:color="auto" w:fill="auto"/>
        <w:bidi w:val="0"/>
        <w:spacing w:before="0" w:after="100" w:line="240" w:lineRule="auto"/>
        <w:ind w:left="0" w:right="0" w:firstLine="68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原实际控制人名称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河南省财政厅</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cn/new/disclo sure/detail?plate=sz se&amp;o rgId=9900021761&amp;stockCode=300290&amp;announcementId=121 1721633&amp;announcementTime=2021-11-29%2018:36</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bl>
    <w:p>
      <w:pPr>
        <w:pStyle w:val="Style4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076" w:right="1097" w:bottom="1158" w:left="415" w:header="0" w:footer="3" w:gutter="0"/>
          <w:cols w:space="720"/>
          <w:noEndnote/>
          <w:rtlGutter w:val="0"/>
          <w:docGrid w:linePitch="360"/>
        </w:sectPr>
      </w:pPr>
      <w:r>
        <w:rPr>
          <w:color w:val="000000"/>
          <w:spacing w:val="0"/>
          <w:w w:val="100"/>
          <w:position w:val="0"/>
        </w:rPr>
        <w:t>公司与实际控制人之间的产权及控制关系的方框图</w:t>
      </w:r>
    </w:p>
    <w:p>
      <w:pPr>
        <w:widowControl w:val="0"/>
        <w:jc w:val="center"/>
        <w:rPr>
          <w:sz w:val="2"/>
          <w:szCs w:val="2"/>
        </w:rPr>
      </w:pPr>
      <w:r>
        <w:drawing>
          <wp:inline>
            <wp:extent cx="6163310" cy="3413760"/>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41"/>
                    <a:stretch/>
                  </pic:blipFill>
                  <pic:spPr>
                    <a:xfrm>
                      <a:ext cx="6163310" cy="3413760"/>
                    </a:xfrm>
                    <a:prstGeom prst="rect"/>
                  </pic:spPr>
                </pic:pic>
              </a:graphicData>
            </a:graphic>
          </wp:inline>
        </w:drawing>
      </w:r>
    </w:p>
    <w:p>
      <w:pPr>
        <w:widowControl w:val="0"/>
        <w:spacing w:after="299" w:line="1" w:lineRule="exact"/>
      </w:pPr>
    </w:p>
    <w:p>
      <w:pPr>
        <w:pStyle w:val="Style34"/>
        <w:keepNext w:val="0"/>
        <w:keepLines w:val="0"/>
        <w:widowControl w:val="0"/>
        <w:shd w:val="clear" w:color="auto" w:fill="auto"/>
        <w:bidi w:val="0"/>
        <w:spacing w:before="0" w:after="160" w:line="240" w:lineRule="auto"/>
        <w:ind w:left="0" w:right="0" w:firstLine="400"/>
        <w:jc w:val="left"/>
      </w:pPr>
      <w:r>
        <w:rPr>
          <w:color w:val="000000"/>
          <w:spacing w:val="0"/>
          <w:w w:val="100"/>
          <w:position w:val="0"/>
        </w:rPr>
        <w:t>实际控制人通过信托或其他资产管理方式控制公司</w:t>
      </w:r>
    </w:p>
    <w:p>
      <w:pPr>
        <w:pStyle w:val="Style34"/>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tabs>
          <w:tab w:pos="778" w:val="left"/>
        </w:tabs>
        <w:bidi w:val="0"/>
        <w:spacing w:before="0" w:line="240" w:lineRule="auto"/>
        <w:ind w:left="0" w:right="0" w:firstLine="40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4</w:t>
      </w:r>
      <w:bookmarkEnd w:id="602"/>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00"/>
      <w:bookmarkEnd w:id="601"/>
      <w:bookmarkEnd w:id="603"/>
    </w:p>
    <w:p>
      <w:pPr>
        <w:pStyle w:val="Style34"/>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tabs>
          <w:tab w:pos="778" w:val="left"/>
        </w:tabs>
        <w:bidi w:val="0"/>
        <w:spacing w:before="0" w:line="240" w:lineRule="auto"/>
        <w:ind w:left="0" w:right="0" w:firstLine="40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5</w:t>
      </w:r>
      <w:bookmarkEnd w:id="60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04"/>
      <w:bookmarkEnd w:id="605"/>
      <w:bookmarkEnd w:id="607"/>
    </w:p>
    <w:p>
      <w:pPr>
        <w:pStyle w:val="Style34"/>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tabs>
          <w:tab w:pos="778" w:val="left"/>
        </w:tabs>
        <w:bidi w:val="0"/>
        <w:spacing w:before="0" w:line="240" w:lineRule="auto"/>
        <w:ind w:left="0" w:right="0" w:firstLine="40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6</w:t>
      </w:r>
      <w:bookmarkEnd w:id="610"/>
      <w:r>
        <w:rPr>
          <w:color w:val="000000"/>
          <w:spacing w:val="0"/>
          <w:w w:val="100"/>
          <w:position w:val="0"/>
        </w:rPr>
        <w:t>、</w:t>
        <w:tab/>
        <w:t>控股股东、实际控制人、重组方及其他承诺主体股份限制减持情况</w:t>
      </w:r>
      <w:bookmarkEnd w:id="608"/>
      <w:bookmarkEnd w:id="609"/>
      <w:bookmarkEnd w:id="611"/>
    </w:p>
    <w:p>
      <w:pPr>
        <w:pStyle w:val="Style34"/>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380" w:line="240" w:lineRule="auto"/>
        <w:ind w:left="0" w:right="0" w:firstLine="400"/>
        <w:jc w:val="left"/>
      </w:pPr>
      <w:bookmarkStart w:id="612" w:name="bookmark612"/>
      <w:bookmarkStart w:id="613" w:name="bookmark613"/>
      <w:bookmarkStart w:id="614" w:name="bookmark614"/>
      <w:bookmarkStart w:id="615" w:name="bookmark615"/>
      <w:r>
        <w:rPr>
          <w:color w:val="000000"/>
          <w:spacing w:val="0"/>
          <w:w w:val="100"/>
          <w:position w:val="0"/>
        </w:rPr>
        <w:t>四</w:t>
      </w:r>
      <w:bookmarkEnd w:id="614"/>
      <w:r>
        <w:rPr>
          <w:color w:val="000000"/>
          <w:spacing w:val="0"/>
          <w:w w:val="100"/>
          <w:position w:val="0"/>
        </w:rPr>
        <w:t>、股份回购在报告期的具体实施情况</w:t>
      </w:r>
      <w:bookmarkEnd w:id="612"/>
      <w:bookmarkEnd w:id="613"/>
      <w:bookmarkEnd w:id="615"/>
    </w:p>
    <w:p>
      <w:pPr>
        <w:pStyle w:val="Style34"/>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股份回购的实施进展情况</w:t>
      </w:r>
    </w:p>
    <w:p>
      <w:pPr>
        <w:pStyle w:val="Style34"/>
        <w:keepNext w:val="0"/>
        <w:keepLines w:val="0"/>
        <w:widowControl w:val="0"/>
        <w:shd w:val="clear" w:color="auto" w:fill="auto"/>
        <w:bidi w:val="0"/>
        <w:spacing w:before="0" w:after="120" w:line="240" w:lineRule="auto"/>
        <w:ind w:left="0" w:right="0" w:firstLine="40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853"/>
        <w:gridCol w:w="979"/>
        <w:gridCol w:w="1195"/>
        <w:gridCol w:w="1195"/>
        <w:gridCol w:w="1195"/>
        <w:gridCol w:w="1531"/>
        <w:gridCol w:w="859"/>
        <w:gridCol w:w="1560"/>
      </w:tblGrid>
      <w:tr>
        <w:trPr>
          <w:trHeight w:val="134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方案披露时间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拟回购股 份数量 （股）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占总股本的 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拟回购金额</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拟回购期间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回购用途</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已回购</w:t>
            </w:r>
          </w:p>
          <w:p>
            <w:pPr>
              <w:pStyle w:val="Style9"/>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数量</w:t>
            </w:r>
          </w:p>
          <w:p>
            <w:pPr>
              <w:pStyle w:val="Style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已回购数量占股 权激励计划所涉 及的标的股票的 比例（如有）</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126.2265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减少注册资本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35.2260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减少注册资本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4"/>
        <w:keepNext w:val="0"/>
        <w:keepLines w:val="0"/>
        <w:widowControl w:val="0"/>
        <w:shd w:val="clear" w:color="auto" w:fill="auto"/>
        <w:bidi w:val="0"/>
        <w:spacing w:before="0" w:after="160" w:line="240" w:lineRule="auto"/>
        <w:ind w:left="0" w:right="0" w:firstLine="400"/>
        <w:jc w:val="left"/>
      </w:pPr>
      <w:r>
        <w:rPr>
          <w:color w:val="000000"/>
          <w:spacing w:val="0"/>
          <w:w w:val="100"/>
          <w:position w:val="0"/>
        </w:rPr>
        <w:t>采用集中竞价方式减持回购股份的实施进展情况</w:t>
      </w:r>
    </w:p>
    <w:p>
      <w:pPr>
        <w:pStyle w:val="Style34"/>
        <w:keepNext w:val="0"/>
        <w:keepLines w:val="0"/>
        <w:widowControl w:val="0"/>
        <w:shd w:val="clear" w:color="auto" w:fill="auto"/>
        <w:bidi w:val="0"/>
        <w:spacing w:before="0" w:after="380" w:line="240" w:lineRule="auto"/>
        <w:ind w:left="0" w:right="0" w:firstLine="400"/>
        <w:jc w:val="left"/>
        <w:sectPr>
          <w:footnotePr>
            <w:pos w:val="pageBottom"/>
            <w:numFmt w:val="decimal"/>
            <w:numRestart w:val="continuous"/>
          </w:footnotePr>
          <w:pgSz w:w="11900" w:h="16840"/>
          <w:pgMar w:top="697" w:right="840" w:bottom="1158" w:left="692"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pStyle w:val="Style2"/>
        <w:keepNext w:val="0"/>
        <w:keepLines w:val="0"/>
        <w:framePr w:w="1954" w:h="466" w:wrap="none" w:hAnchor="page" w:x="1264" w:y="-104"/>
        <w:widowControl w:val="0"/>
        <w:shd w:val="clear" w:color="auto" w:fill="auto"/>
        <w:tabs>
          <w:tab w:pos="629" w:val="left"/>
        </w:tabs>
        <w:bidi w:val="0"/>
        <w:spacing w:before="0" w:after="0" w:line="206" w:lineRule="exact"/>
        <w:ind w:left="0" w:right="0" w:firstLine="0"/>
        <w:jc w:val="center"/>
        <w:rPr>
          <w:sz w:val="16"/>
          <w:szCs w:val="16"/>
        </w:rPr>
      </w:pPr>
      <w:r>
        <w:rPr>
          <w:color w:val="265892"/>
          <w:spacing w:val="0"/>
          <w:w w:val="100"/>
          <w:position w:val="0"/>
          <w:sz w:val="24"/>
          <w:szCs w:val="24"/>
        </w:rPr>
        <w:t>七一</w:t>
      </w:r>
      <w:r>
        <w:rPr>
          <w:spacing w:val="0"/>
          <w:w w:val="100"/>
          <w:position w:val="0"/>
          <w:sz w:val="15"/>
          <w:szCs w:val="15"/>
        </w:rPr>
        <w:t>国家高新技术企业</w:t>
        <w:br/>
      </w:r>
      <w:r>
        <w:rPr>
          <w:color w:val="265892"/>
          <w:spacing w:val="0"/>
          <w:w w:val="100"/>
          <w:position w:val="0"/>
          <w:sz w:val="24"/>
          <w:szCs w:val="24"/>
        </w:rPr>
        <w:t>，|</w:t>
        <w:tab/>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15"/>
        <w:keepNext w:val="0"/>
        <w:keepLines w:val="0"/>
        <w:framePr w:w="3418" w:h="384" w:wrap="none" w:hAnchor="page" w:x="4240" w:y="779"/>
        <w:widowControl w:val="0"/>
        <w:shd w:val="clear" w:color="auto" w:fill="auto"/>
        <w:bidi w:val="0"/>
        <w:spacing w:before="0" w:after="0" w:line="240" w:lineRule="auto"/>
        <w:ind w:left="0" w:right="0" w:firstLine="0"/>
        <w:jc w:val="center"/>
      </w:pPr>
      <w:r>
        <w:rPr>
          <w:color w:val="000000"/>
          <w:spacing w:val="0"/>
          <w:w w:val="100"/>
          <w:position w:val="0"/>
        </w:rPr>
        <w:t>第八节优先股相关情况</w:t>
      </w:r>
    </w:p>
    <w:p>
      <w:pPr>
        <w:pStyle w:val="Style34"/>
        <w:keepNext w:val="0"/>
        <w:keepLines w:val="0"/>
        <w:framePr w:w="2198" w:h="586" w:wrap="none" w:hAnchor="page" w:x="1110" w:y="1715"/>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4"/>
        <w:keepNext w:val="0"/>
        <w:keepLines w:val="0"/>
        <w:framePr w:w="2198" w:h="586" w:wrap="none" w:hAnchor="page" w:x="1110" w:y="1715"/>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9" w:line="1" w:lineRule="exact"/>
      </w:pPr>
    </w:p>
    <w:p>
      <w:pPr>
        <w:widowControl w:val="0"/>
        <w:spacing w:line="1" w:lineRule="exact"/>
        <w:sectPr>
          <w:footnotePr>
            <w:pos w:val="pageBottom"/>
            <w:numFmt w:val="decimal"/>
            <w:numRestart w:val="continuous"/>
          </w:footnotePr>
          <w:pgSz w:w="11900" w:h="16840"/>
          <w:pgMar w:top="1152" w:right="1143" w:bottom="1158" w:left="1109" w:header="0" w:footer="3" w:gutter="0"/>
          <w:cols w:space="720"/>
          <w:noEndnote/>
          <w:rtlGutter w:val="0"/>
          <w:docGrid w:linePitch="360"/>
        </w:sectPr>
      </w:pPr>
    </w:p>
    <w:p>
      <w:pPr>
        <w:pStyle w:val="Style54"/>
        <w:keepNext w:val="0"/>
        <w:keepLines w:val="0"/>
        <w:framePr w:w="1296" w:h="394" w:wrap="none" w:hAnchor="page" w:x="1917" w:y="-75"/>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p>
      <w:pPr>
        <w:pStyle w:val="Style15"/>
        <w:keepNext w:val="0"/>
        <w:keepLines w:val="0"/>
        <w:framePr w:w="3091" w:h="394" w:wrap="none" w:hAnchor="page" w:x="4403" w:y="487"/>
        <w:widowControl w:val="0"/>
        <w:shd w:val="clear" w:color="auto" w:fill="auto"/>
        <w:bidi w:val="0"/>
        <w:spacing w:before="0" w:after="0" w:line="240" w:lineRule="auto"/>
        <w:ind w:left="0" w:right="0" w:firstLine="0"/>
        <w:jc w:val="center"/>
      </w:pPr>
      <w:r>
        <w:rPr>
          <w:color w:val="000000"/>
          <w:spacing w:val="0"/>
          <w:w w:val="100"/>
          <w:position w:val="0"/>
        </w:rPr>
        <w:t>第九节债券相关情况</w:t>
      </w:r>
    </w:p>
    <w:p>
      <w:pPr>
        <w:pStyle w:val="Style34"/>
        <w:keepNext w:val="0"/>
        <w:keepLines w:val="0"/>
        <w:framePr w:w="2376" w:h="586" w:wrap="none" w:hAnchor="page" w:x="1110" w:y="1423"/>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4"/>
        <w:keepNext w:val="0"/>
        <w:keepLines w:val="0"/>
        <w:framePr w:w="2376" w:h="586" w:wrap="none" w:hAnchor="page" w:x="1110" w:y="1423"/>
        <w:widowControl w:val="0"/>
        <w:shd w:val="clear" w:color="auto" w:fill="auto"/>
        <w:bidi w:val="0"/>
        <w:spacing w:before="0" w:after="0" w:line="240" w:lineRule="auto"/>
        <w:ind w:left="0" w:right="0" w:firstLine="0"/>
        <w:jc w:val="left"/>
      </w:pPr>
      <w:r>
        <w:rPr>
          <w:color w:val="000000"/>
          <w:spacing w:val="0"/>
          <w:w w:val="100"/>
          <w:position w:val="0"/>
        </w:rPr>
        <w:t>报告期公司不存在企业债券。</w:t>
      </w:r>
    </w:p>
    <w:p>
      <w:pPr>
        <w:widowControl w:val="0"/>
        <w:spacing w:line="360" w:lineRule="exact"/>
      </w:pPr>
      <w:r>
        <w:drawing>
          <wp:anchor distT="0" distB="0" distL="0" distR="12065" simplePos="0" relativeHeight="62914690" behindDoc="1" locked="0" layoutInCell="1" allowOverlap="1">
            <wp:simplePos x="0" y="0"/>
            <wp:positionH relativeFrom="page">
              <wp:posOffset>722630</wp:posOffset>
            </wp:positionH>
            <wp:positionV relativeFrom="margin">
              <wp:posOffset>-292100</wp:posOffset>
            </wp:positionV>
            <wp:extent cx="1304290" cy="518160"/>
            <wp:wrapNone/>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43"/>
                    <a:stretch/>
                  </pic:blipFill>
                  <pic:spPr>
                    <a:xfrm>
                      <a:ext cx="1304290" cy="5181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566" w:line="1" w:lineRule="exact"/>
      </w:pPr>
    </w:p>
    <w:p>
      <w:pPr>
        <w:widowControl w:val="0"/>
        <w:spacing w:line="1" w:lineRule="exact"/>
        <w:sectPr>
          <w:footnotePr>
            <w:pos w:val="pageBottom"/>
            <w:numFmt w:val="decimal"/>
            <w:numRestart w:val="continuous"/>
          </w:footnotePr>
          <w:pgSz w:w="11900" w:h="16840"/>
          <w:pgMar w:top="1152" w:right="1138" w:bottom="1158" w:left="1109" w:header="0" w:footer="3" w:gutter="0"/>
          <w:cols w:space="720"/>
          <w:noEndnote/>
          <w:rtlGutter w:val="0"/>
          <w:docGrid w:linePitch="360"/>
        </w:sectPr>
      </w:pPr>
    </w:p>
    <w:p>
      <w:pPr>
        <w:pStyle w:val="Style54"/>
        <w:keepNext w:val="0"/>
        <w:keepLines w:val="0"/>
        <w:framePr w:w="1296" w:h="394" w:wrap="none" w:hAnchor="page" w:x="1917" w:y="-75"/>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p>
      <w:pPr>
        <w:widowControl w:val="0"/>
        <w:spacing w:after="355" w:line="1" w:lineRule="exact"/>
      </w:pPr>
      <w:r>
        <w:drawing>
          <wp:anchor distT="0" distB="0" distL="0" distR="12065" simplePos="0" relativeHeight="62914691" behindDoc="1" locked="0" layoutInCell="1" allowOverlap="1">
            <wp:simplePos x="0" y="0"/>
            <wp:positionH relativeFrom="page">
              <wp:posOffset>722630</wp:posOffset>
            </wp:positionH>
            <wp:positionV relativeFrom="margin">
              <wp:posOffset>-292100</wp:posOffset>
            </wp:positionV>
            <wp:extent cx="1304290" cy="518160"/>
            <wp:wrapNone/>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45"/>
                    <a:stretch/>
                  </pic:blipFill>
                  <pic:spPr>
                    <a:xfrm>
                      <a:ext cx="1304290" cy="518160"/>
                    </a:xfrm>
                    <a:prstGeom prst="rect"/>
                  </pic:spPr>
                </pic:pic>
              </a:graphicData>
            </a:graphic>
          </wp:anchor>
        </w:drawing>
      </w:r>
    </w:p>
    <w:p>
      <w:pPr>
        <w:widowControl w:val="0"/>
        <w:spacing w:line="1" w:lineRule="exact"/>
        <w:sectPr>
          <w:footnotePr>
            <w:pos w:val="pageBottom"/>
            <w:numFmt w:val="decimal"/>
            <w:numRestart w:val="continuous"/>
          </w:footnotePr>
          <w:pgSz w:w="11900" w:h="16840"/>
          <w:pgMar w:top="1152" w:right="1075" w:bottom="1258" w:left="1104" w:header="0" w:footer="3" w:gutter="0"/>
          <w:cols w:space="720"/>
          <w:noEndnote/>
          <w:rtlGutter w:val="0"/>
          <w:docGrid w:linePitch="360"/>
        </w:sectPr>
      </w:pPr>
    </w:p>
    <w:p>
      <w:pPr>
        <w:pStyle w:val="Style15"/>
        <w:keepNext w:val="0"/>
        <w:keepLines w:val="0"/>
        <w:widowControl w:val="0"/>
        <w:shd w:val="clear" w:color="auto" w:fill="auto"/>
        <w:bidi w:val="0"/>
        <w:spacing w:before="0" w:after="540" w:line="240" w:lineRule="auto"/>
        <w:ind w:left="0" w:right="0" w:firstLine="0"/>
        <w:jc w:val="center"/>
      </w:pPr>
      <w:r>
        <mc:AlternateContent>
          <mc:Choice Requires="wps">
            <w:drawing>
              <wp:anchor distT="0" distB="0" distL="0" distR="0" simplePos="0" relativeHeight="125829436" behindDoc="0" locked="0" layoutInCell="1" allowOverlap="1">
                <wp:simplePos x="0" y="0"/>
                <wp:positionH relativeFrom="page">
                  <wp:posOffset>1015365</wp:posOffset>
                </wp:positionH>
                <wp:positionV relativeFrom="paragraph">
                  <wp:posOffset>571500</wp:posOffset>
                </wp:positionV>
                <wp:extent cx="631190" cy="191770"/>
                <wp:wrapSquare wrapText="bothSides"/>
                <wp:docPr id="84" name="Shape 84"/>
                <a:graphic xmlns:a="http://schemas.openxmlformats.org/drawingml/2006/main">
                  <a:graphicData uri="http://schemas.microsoft.com/office/word/2010/wordprocessingShape">
                    <wps:wsp>
                      <wps:cNvSpPr txBox="1"/>
                      <wps:spPr>
                        <a:xfrm>
                          <a:ext cx="631190" cy="1917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w:t>
                            </w:r>
                          </w:p>
                        </w:txbxContent>
                      </wps:txbx>
                      <wps:bodyPr wrap="none" lIns="0" tIns="0" rIns="0" bIns="0">
                        <a:noAutoFit/>
                      </wps:bodyPr>
                    </wps:wsp>
                  </a:graphicData>
                </a:graphic>
              </wp:anchor>
            </w:drawing>
          </mc:Choice>
          <mc:Fallback>
            <w:pict>
              <v:shape id="_x0000_s1110" type="#_x0000_t202" style="position:absolute;margin-left:79.950000000000003pt;margin-top:45.pt;width:49.700000000000003pt;height:15.1pt;z-index:-125829317;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w:t>
                      </w:r>
                    </w:p>
                  </w:txbxContent>
                </v:textbox>
                <w10:wrap type="square" anchorx="page"/>
              </v:shape>
            </w:pict>
          </mc:Fallback>
        </mc:AlternateContent>
      </w:r>
      <w:r>
        <w:rPr>
          <w:color w:val="000000"/>
          <w:spacing w:val="0"/>
          <w:w w:val="100"/>
          <w:position w:val="0"/>
        </w:rPr>
        <w:t>第十节财务报告</w:t>
      </w:r>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9"/>
              <w:keepNext w:val="0"/>
              <w:keepLines w:val="0"/>
              <w:framePr w:w="9586" w:h="2026" w:hSpace="10" w:vSpace="581" w:wrap="notBeside" w:vAnchor="text" w:hAnchor="text" w:x="100" w:y="582"/>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9"/>
              <w:keepNext w:val="0"/>
              <w:keepLines w:val="0"/>
              <w:framePr w:w="9586" w:h="2026" w:hSpace="10" w:vSpace="581" w:wrap="notBeside" w:vAnchor="text" w:hAnchor="text" w:x="100" w:y="582"/>
              <w:widowControl w:val="0"/>
              <w:shd w:val="clear" w:color="auto" w:fill="auto"/>
              <w:bidi w:val="0"/>
              <w:spacing w:before="0" w:after="0" w:line="240" w:lineRule="auto"/>
              <w:ind w:left="0" w:right="0" w:firstLine="0"/>
              <w:jc w:val="left"/>
            </w:pPr>
            <w:r>
              <w:rPr>
                <w:color w:val="000000"/>
                <w:spacing w:val="0"/>
                <w:w w:val="100"/>
                <w:position w:val="0"/>
              </w:rPr>
              <w:t>带强调事项段的无保留意见</w:t>
            </w:r>
          </w:p>
        </w:tc>
      </w:tr>
      <w:tr>
        <w:trPr>
          <w:trHeight w:val="398" w:hRule="exact"/>
        </w:trPr>
        <w:tc>
          <w:tcPr>
            <w:tcBorders>
              <w:top w:val="single" w:sz="4"/>
              <w:left w:val="single" w:sz="4"/>
            </w:tcBorders>
            <w:shd w:val="clear" w:color="auto" w:fill="D3D3D3"/>
            <w:vAlign w:val="center"/>
          </w:tcPr>
          <w:p>
            <w:pPr>
              <w:pStyle w:val="Style9"/>
              <w:keepNext w:val="0"/>
              <w:keepLines w:val="0"/>
              <w:framePr w:w="9586" w:h="2026" w:hSpace="10" w:vSpace="581" w:wrap="notBeside" w:vAnchor="text" w:hAnchor="text" w:x="100" w:y="582"/>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9"/>
              <w:keepNext w:val="0"/>
              <w:keepLines w:val="0"/>
              <w:framePr w:w="9586" w:h="2026" w:hSpace="10" w:vSpace="581" w:wrap="notBeside" w:vAnchor="text" w:hAnchor="text" w:x="100" w:y="58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9"/>
              <w:keepNext w:val="0"/>
              <w:keepLines w:val="0"/>
              <w:framePr w:w="9586" w:h="2026" w:hSpace="10" w:vSpace="581" w:wrap="notBeside" w:vAnchor="text" w:hAnchor="text" w:x="100" w:y="582"/>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9"/>
              <w:keepNext w:val="0"/>
              <w:keepLines w:val="0"/>
              <w:framePr w:w="9586" w:h="2026" w:hSpace="10" w:vSpace="581" w:wrap="notBeside" w:vAnchor="text" w:hAnchor="text" w:x="100" w:y="582"/>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9"/>
              <w:keepNext w:val="0"/>
              <w:keepLines w:val="0"/>
              <w:framePr w:w="9586" w:h="2026" w:hSpace="10" w:vSpace="581" w:wrap="notBeside" w:vAnchor="text" w:hAnchor="text" w:x="100" w:y="582"/>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9"/>
              <w:keepNext w:val="0"/>
              <w:keepLines w:val="0"/>
              <w:framePr w:w="9586" w:h="2026" w:hSpace="10" w:vSpace="581" w:wrap="notBeside" w:vAnchor="text" w:hAnchor="text" w:x="100" w:y="582"/>
              <w:widowControl w:val="0"/>
              <w:shd w:val="clear" w:color="auto" w:fill="auto"/>
              <w:bidi w:val="0"/>
              <w:spacing w:before="0" w:after="0" w:line="240" w:lineRule="auto"/>
              <w:ind w:left="0" w:right="0" w:firstLine="0"/>
              <w:jc w:val="left"/>
            </w:pPr>
            <w:r>
              <w:rPr>
                <w:color w:val="000000"/>
                <w:spacing w:val="0"/>
                <w:w w:val="100"/>
                <w:position w:val="0"/>
              </w:rPr>
              <w:t>容诚审字</w:t>
            </w:r>
            <w:r>
              <w:rPr>
                <w:rFonts w:ascii="Times New Roman" w:eastAsia="Times New Roman" w:hAnsi="Times New Roman" w:cs="Times New Roman"/>
                <w:color w:val="000000"/>
                <w:spacing w:val="0"/>
                <w:w w:val="100"/>
                <w:position w:val="0"/>
                <w:sz w:val="18"/>
                <w:szCs w:val="18"/>
              </w:rPr>
              <w:t>[2022]110Z0065</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framePr w:w="9586" w:h="2026" w:hSpace="10" w:vSpace="581" w:wrap="notBeside" w:vAnchor="text" w:hAnchor="text" w:x="100" w:y="582"/>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9"/>
              <w:keepNext w:val="0"/>
              <w:keepLines w:val="0"/>
              <w:framePr w:w="9586" w:h="2026" w:hSpace="10" w:vSpace="581" w:wrap="notBeside" w:vAnchor="text" w:hAnchor="text" w:x="100" w:y="582"/>
              <w:widowControl w:val="0"/>
              <w:shd w:val="clear" w:color="auto" w:fill="auto"/>
              <w:bidi w:val="0"/>
              <w:spacing w:before="0" w:after="0" w:line="240" w:lineRule="auto"/>
              <w:ind w:left="0" w:right="0" w:firstLine="0"/>
              <w:jc w:val="left"/>
            </w:pPr>
            <w:r>
              <w:rPr>
                <w:color w:val="000000"/>
                <w:spacing w:val="0"/>
                <w:w w:val="100"/>
                <w:position w:val="0"/>
              </w:rPr>
              <w:t>王逸飞、佟海光</w:t>
            </w:r>
          </w:p>
        </w:tc>
      </w:tr>
    </w:tbl>
    <w:p>
      <w:pPr>
        <w:pStyle w:val="Style40"/>
        <w:keepNext w:val="0"/>
        <w:keepLines w:val="0"/>
        <w:framePr w:w="485" w:h="120" w:hSpace="89" w:wrap="notBeside" w:vAnchor="text" w:hAnchor="text" w:x="90" w:y="1"/>
        <w:widowControl w:val="0"/>
        <w:shd w:val="clear" w:color="auto" w:fill="auto"/>
        <w:tabs>
          <w:tab w:leader="hyphen" w:pos="187" w:val="left"/>
        </w:tabs>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ab/>
      </w:r>
      <w:r>
        <w:rPr>
          <w:rFonts w:ascii="Times New Roman" w:eastAsia="Times New Roman" w:hAnsi="Times New Roman" w:cs="Times New Roman"/>
          <w:color w:val="000000"/>
          <w:spacing w:val="0"/>
          <w:w w:val="100"/>
          <w:position w:val="0"/>
          <w:sz w:val="11"/>
          <w:szCs w:val="11"/>
        </w:rPr>
        <w:t>*</w:t>
      </w:r>
    </w:p>
    <w:p>
      <w:pPr>
        <w:widowControl w:val="0"/>
        <w:spacing w:line="1" w:lineRule="exact"/>
      </w:pPr>
    </w:p>
    <w:p>
      <w:pPr>
        <w:pStyle w:val="Style3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审计报告正文</w:t>
      </w:r>
    </w:p>
    <w:p>
      <w:pPr>
        <w:pStyle w:val="Style34"/>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审计报告</w:t>
      </w:r>
    </w:p>
    <w:p>
      <w:pPr>
        <w:pStyle w:val="Style3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容诚审字</w:t>
      </w:r>
      <w:r>
        <w:rPr>
          <w:color w:val="000000"/>
          <w:spacing w:val="0"/>
          <w:w w:val="100"/>
          <w:position w:val="0"/>
          <w:sz w:val="18"/>
          <w:szCs w:val="18"/>
        </w:rPr>
        <w:t>[2022]110Z0065</w:t>
      </w:r>
      <w:r>
        <w:rPr>
          <w:color w:val="000000"/>
          <w:spacing w:val="0"/>
          <w:w w:val="100"/>
          <w:position w:val="0"/>
        </w:rPr>
        <w:t>号</w:t>
      </w:r>
    </w:p>
    <w:p>
      <w:pPr>
        <w:pStyle w:val="Style34"/>
        <w:keepNext w:val="0"/>
        <w:keepLines w:val="0"/>
        <w:widowControl w:val="0"/>
        <w:shd w:val="clear" w:color="auto" w:fill="auto"/>
        <w:bidi w:val="0"/>
        <w:spacing w:before="0" w:after="0" w:line="361" w:lineRule="exact"/>
        <w:ind w:left="0" w:right="0" w:firstLine="0"/>
        <w:jc w:val="left"/>
      </w:pPr>
      <w:r>
        <w:rPr>
          <w:color w:val="000000"/>
          <w:spacing w:val="0"/>
          <w:w w:val="100"/>
          <w:position w:val="0"/>
        </w:rPr>
        <w:t>荣科科技股份有限公司全体股东：</w:t>
      </w:r>
    </w:p>
    <w:p>
      <w:pPr>
        <w:pStyle w:val="Style34"/>
        <w:keepNext w:val="0"/>
        <w:keepLines w:val="0"/>
        <w:widowControl w:val="0"/>
        <w:shd w:val="clear" w:color="auto" w:fill="auto"/>
        <w:tabs>
          <w:tab w:pos="430" w:val="left"/>
        </w:tabs>
        <w:bidi w:val="0"/>
        <w:spacing w:before="0" w:after="0" w:line="361" w:lineRule="exact"/>
        <w:ind w:left="0" w:right="0" w:firstLine="0"/>
        <w:jc w:val="left"/>
      </w:pPr>
      <w:bookmarkStart w:id="616" w:name="bookmark616"/>
      <w:r>
        <w:rPr>
          <w:color w:val="000000"/>
          <w:spacing w:val="0"/>
          <w:w w:val="100"/>
          <w:position w:val="0"/>
        </w:rPr>
        <w:t>一</w:t>
      </w:r>
      <w:bookmarkEnd w:id="616"/>
      <w:r>
        <w:rPr>
          <w:color w:val="000000"/>
          <w:spacing w:val="0"/>
          <w:w w:val="100"/>
          <w:position w:val="0"/>
        </w:rPr>
        <w:t>、</w:t>
        <w:tab/>
        <w:t>审计意见</w:t>
      </w:r>
    </w:p>
    <w:p>
      <w:pPr>
        <w:pStyle w:val="Style34"/>
        <w:keepNext w:val="0"/>
        <w:keepLines w:val="0"/>
        <w:widowControl w:val="0"/>
        <w:shd w:val="clear" w:color="auto" w:fill="auto"/>
        <w:bidi w:val="0"/>
        <w:spacing w:before="0" w:after="0" w:line="361" w:lineRule="exact"/>
        <w:ind w:left="0" w:right="0" w:firstLine="0"/>
        <w:jc w:val="left"/>
      </w:pPr>
      <w:r>
        <w:rPr>
          <w:color w:val="000000"/>
          <w:spacing w:val="0"/>
          <w:w w:val="100"/>
          <w:position w:val="0"/>
        </w:rPr>
        <w:t>我们审计了荣科科技股份有限公司（以下简称荣科科技）财务报表，包括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日的合并及母公司资产负债表， </w:t>
      </w:r>
      <w:r>
        <w:rPr>
          <w:color w:val="000000"/>
          <w:spacing w:val="0"/>
          <w:w w:val="100"/>
          <w:position w:val="0"/>
          <w:sz w:val="18"/>
          <w:szCs w:val="18"/>
        </w:rPr>
        <w:t>2021</w:t>
      </w:r>
      <w:r>
        <w:rPr>
          <w:color w:val="000000"/>
          <w:spacing w:val="0"/>
          <w:w w:val="100"/>
          <w:position w:val="0"/>
        </w:rPr>
        <w:t>年度的合并及母公司利润表、合并及母公司现金流量表、合并及母公司所有者权益变动表以及相关财务报表附注。</w:t>
      </w:r>
    </w:p>
    <w:p>
      <w:pPr>
        <w:pStyle w:val="Style34"/>
        <w:keepNext w:val="0"/>
        <w:keepLines w:val="0"/>
        <w:widowControl w:val="0"/>
        <w:shd w:val="clear" w:color="auto" w:fill="auto"/>
        <w:bidi w:val="0"/>
        <w:spacing w:before="0" w:after="0" w:line="361" w:lineRule="exact"/>
        <w:ind w:left="0" w:right="0" w:firstLine="0"/>
        <w:jc w:val="left"/>
      </w:pPr>
      <w:r>
        <w:rPr>
          <w:color w:val="000000"/>
          <w:spacing w:val="0"/>
          <w:w w:val="100"/>
          <w:position w:val="0"/>
        </w:rPr>
        <w:t>我们认为，后附的财务报表在所有重大方面按照企业会计准则的规定编制，公允反映了荣科科技</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 及母公司财务状况以及</w:t>
      </w:r>
      <w:r>
        <w:rPr>
          <w:color w:val="000000"/>
          <w:spacing w:val="0"/>
          <w:w w:val="100"/>
          <w:position w:val="0"/>
          <w:sz w:val="18"/>
          <w:szCs w:val="18"/>
        </w:rPr>
        <w:t>2021</w:t>
      </w:r>
      <w:r>
        <w:rPr>
          <w:color w:val="000000"/>
          <w:spacing w:val="0"/>
          <w:w w:val="100"/>
          <w:position w:val="0"/>
        </w:rPr>
        <w:t>年度的合并及母公司经营成果和现金流量。</w:t>
      </w:r>
    </w:p>
    <w:p>
      <w:pPr>
        <w:pStyle w:val="Style34"/>
        <w:keepNext w:val="0"/>
        <w:keepLines w:val="0"/>
        <w:widowControl w:val="0"/>
        <w:shd w:val="clear" w:color="auto" w:fill="auto"/>
        <w:tabs>
          <w:tab w:pos="430" w:val="left"/>
        </w:tabs>
        <w:bidi w:val="0"/>
        <w:spacing w:before="0" w:after="0" w:line="361" w:lineRule="exact"/>
        <w:ind w:left="0" w:right="0" w:firstLine="0"/>
        <w:jc w:val="left"/>
      </w:pPr>
      <w:bookmarkStart w:id="617" w:name="bookmark617"/>
      <w:r>
        <w:rPr>
          <w:color w:val="000000"/>
          <w:spacing w:val="0"/>
          <w:w w:val="100"/>
          <w:position w:val="0"/>
        </w:rPr>
        <w:t>二</w:t>
      </w:r>
      <w:bookmarkEnd w:id="617"/>
      <w:r>
        <w:rPr>
          <w:color w:val="000000"/>
          <w:spacing w:val="0"/>
          <w:w w:val="100"/>
          <w:position w:val="0"/>
        </w:rPr>
        <w:t>、</w:t>
        <w:tab/>
        <w:t>形成审计意见的基础</w:t>
      </w:r>
    </w:p>
    <w:p>
      <w:pPr>
        <w:pStyle w:val="Style34"/>
        <w:keepNext w:val="0"/>
        <w:keepLines w:val="0"/>
        <w:widowControl w:val="0"/>
        <w:shd w:val="clear" w:color="auto" w:fill="auto"/>
        <w:bidi w:val="0"/>
        <w:spacing w:before="0" w:after="0" w:line="361" w:lineRule="exact"/>
        <w:ind w:left="0" w:right="0" w:firstLine="0"/>
        <w:jc w:val="left"/>
      </w:pPr>
      <w:r>
        <w:rPr>
          <w:color w:val="000000"/>
          <w:spacing w:val="0"/>
          <w:w w:val="100"/>
          <w:position w:val="0"/>
        </w:rPr>
        <w:t>我们按照中国注册会计师审计准则的规定执行了审计工作。审计报告的“注册会计师对财务报表审计的责任”部分进一步阐 述了我们在这些准则下的责任。按照中国注册会计师职业道德守则，我们独立于荣科科技，并履行了职业道德方面的其他责 任。我们相信，我们获取的审计证据是充分、适当的，为发表审计意见提供了基础。</w:t>
      </w:r>
    </w:p>
    <w:p>
      <w:pPr>
        <w:pStyle w:val="Style34"/>
        <w:keepNext w:val="0"/>
        <w:keepLines w:val="0"/>
        <w:widowControl w:val="0"/>
        <w:shd w:val="clear" w:color="auto" w:fill="auto"/>
        <w:tabs>
          <w:tab w:pos="430" w:val="left"/>
        </w:tabs>
        <w:bidi w:val="0"/>
        <w:spacing w:before="0" w:after="0" w:line="361" w:lineRule="exact"/>
        <w:ind w:left="0" w:right="0" w:firstLine="0"/>
        <w:jc w:val="left"/>
      </w:pPr>
      <w:bookmarkStart w:id="618" w:name="bookmark618"/>
      <w:r>
        <w:rPr>
          <w:color w:val="000000"/>
          <w:spacing w:val="0"/>
          <w:w w:val="100"/>
          <w:position w:val="0"/>
        </w:rPr>
        <w:t>三</w:t>
      </w:r>
      <w:bookmarkEnd w:id="618"/>
      <w:r>
        <w:rPr>
          <w:color w:val="000000"/>
          <w:spacing w:val="0"/>
          <w:w w:val="100"/>
          <w:position w:val="0"/>
        </w:rPr>
        <w:t>、</w:t>
        <w:tab/>
        <w:t>强调事项</w:t>
      </w:r>
    </w:p>
    <w:p>
      <w:pPr>
        <w:pStyle w:val="Style34"/>
        <w:keepNext w:val="0"/>
        <w:keepLines w:val="0"/>
        <w:widowControl w:val="0"/>
        <w:shd w:val="clear" w:color="auto" w:fill="auto"/>
        <w:bidi w:val="0"/>
        <w:spacing w:before="0" w:after="0" w:line="361" w:lineRule="exact"/>
        <w:ind w:left="0" w:right="0" w:firstLine="0"/>
        <w:jc w:val="left"/>
      </w:pPr>
      <w:r>
        <w:rPr>
          <w:color w:val="000000"/>
          <w:spacing w:val="0"/>
          <w:w w:val="100"/>
          <w:position w:val="0"/>
        </w:rPr>
        <w:t>我们提醒财务报表使用者关注，如财务报表附注十、（五</w:t>
      </w:r>
      <w:r>
        <w:rPr>
          <w:color w:val="000000"/>
          <w:spacing w:val="0"/>
          <w:w w:val="100"/>
          <w:position w:val="0"/>
          <w:sz w:val="18"/>
          <w:szCs w:val="18"/>
        </w:rPr>
        <w:t>）</w:t>
      </w:r>
      <w:r>
        <w:rPr>
          <w:color w:val="000000"/>
          <w:spacing w:val="0"/>
          <w:w w:val="100"/>
          <w:position w:val="0"/>
          <w:sz w:val="18"/>
          <w:szCs w:val="18"/>
        </w:rPr>
        <w:t>4.</w:t>
      </w:r>
      <w:r>
        <w:rPr>
          <w:color w:val="000000"/>
          <w:spacing w:val="0"/>
          <w:w w:val="100"/>
          <w:position w:val="0"/>
          <w:sz w:val="18"/>
          <w:szCs w:val="18"/>
        </w:rPr>
        <w:t>（2）</w:t>
      </w:r>
      <w:r>
        <w:rPr>
          <w:color w:val="000000"/>
          <w:spacing w:val="0"/>
          <w:w w:val="100"/>
          <w:position w:val="0"/>
        </w:rPr>
        <w:t>及附注十二、（二</w:t>
      </w:r>
      <w:r>
        <w:rPr>
          <w:color w:val="000000"/>
          <w:spacing w:val="0"/>
          <w:w w:val="100"/>
          <w:position w:val="0"/>
          <w:sz w:val="18"/>
          <w:szCs w:val="18"/>
        </w:rPr>
        <w:t>）4</w:t>
      </w:r>
      <w:r>
        <w:rPr>
          <w:color w:val="000000"/>
          <w:spacing w:val="0"/>
          <w:w w:val="100"/>
          <w:position w:val="0"/>
        </w:rPr>
        <w:t>所述，截至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荣科科技违规担保合同金额为</w:t>
      </w:r>
      <w:r>
        <w:rPr>
          <w:color w:val="000000"/>
          <w:spacing w:val="0"/>
          <w:w w:val="100"/>
          <w:position w:val="0"/>
          <w:sz w:val="18"/>
          <w:szCs w:val="18"/>
        </w:rPr>
        <w:t xml:space="preserve">25, </w:t>
      </w:r>
      <w:r>
        <w:rPr>
          <w:color w:val="000000"/>
          <w:spacing w:val="0"/>
          <w:w w:val="100"/>
          <w:position w:val="0"/>
          <w:sz w:val="18"/>
          <w:szCs w:val="18"/>
        </w:rPr>
        <w:t xml:space="preserve">582. </w:t>
      </w:r>
      <w:r>
        <w:rPr>
          <w:color w:val="000000"/>
          <w:spacing w:val="0"/>
          <w:w w:val="100"/>
          <w:position w:val="0"/>
          <w:sz w:val="18"/>
          <w:szCs w:val="18"/>
        </w:rPr>
        <w:t>97</w:t>
      </w:r>
      <w:r>
        <w:rPr>
          <w:color w:val="000000"/>
          <w:spacing w:val="0"/>
          <w:w w:val="100"/>
          <w:position w:val="0"/>
        </w:rPr>
        <w:t>万元（本金）及利息，因债务人未及时还款，债权人向法院陆续申请冻结荣科科技 银行账户，于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日账户冻结资金余额为</w:t>
      </w:r>
      <w:r>
        <w:rPr>
          <w:color w:val="000000"/>
          <w:spacing w:val="0"/>
          <w:w w:val="100"/>
          <w:position w:val="0"/>
          <w:sz w:val="18"/>
          <w:szCs w:val="18"/>
        </w:rPr>
        <w:t>1,351.23</w:t>
      </w:r>
      <w:r>
        <w:rPr>
          <w:color w:val="000000"/>
          <w:spacing w:val="0"/>
          <w:w w:val="100"/>
          <w:position w:val="0"/>
        </w:rPr>
        <w:t>万元，确认相关预计负债</w:t>
      </w:r>
      <w:r>
        <w:rPr>
          <w:color w:val="000000"/>
          <w:spacing w:val="0"/>
          <w:w w:val="100"/>
          <w:position w:val="0"/>
          <w:sz w:val="18"/>
          <w:szCs w:val="18"/>
        </w:rPr>
        <w:t>4,997.00</w:t>
      </w:r>
      <w:r>
        <w:rPr>
          <w:color w:val="000000"/>
          <w:spacing w:val="0"/>
          <w:w w:val="100"/>
          <w:position w:val="0"/>
        </w:rPr>
        <w:t>万元，荣科科技与该事 项相关的内部控制存在缺陷。截至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日，尚有</w:t>
      </w:r>
      <w:r>
        <w:rPr>
          <w:color w:val="000000"/>
          <w:spacing w:val="0"/>
          <w:w w:val="100"/>
          <w:position w:val="0"/>
          <w:sz w:val="18"/>
          <w:szCs w:val="18"/>
        </w:rPr>
        <w:t xml:space="preserve">24, </w:t>
      </w:r>
      <w:r>
        <w:rPr>
          <w:color w:val="000000"/>
          <w:spacing w:val="0"/>
          <w:w w:val="100"/>
          <w:position w:val="0"/>
          <w:sz w:val="18"/>
          <w:szCs w:val="18"/>
        </w:rPr>
        <w:t xml:space="preserve">062. </w:t>
      </w:r>
      <w:r>
        <w:rPr>
          <w:color w:val="000000"/>
          <w:spacing w:val="0"/>
          <w:w w:val="100"/>
          <w:position w:val="0"/>
          <w:sz w:val="18"/>
          <w:szCs w:val="18"/>
        </w:rPr>
        <w:t>97</w:t>
      </w:r>
      <w:r>
        <w:rPr>
          <w:color w:val="000000"/>
          <w:spacing w:val="0"/>
          <w:w w:val="100"/>
          <w:position w:val="0"/>
        </w:rPr>
        <w:t>万元（本金）及利息的担保责任尚未解除，尚有</w:t>
      </w:r>
      <w:r>
        <w:rPr>
          <w:color w:val="000000"/>
          <w:spacing w:val="0"/>
          <w:w w:val="100"/>
          <w:position w:val="0"/>
          <w:sz w:val="18"/>
          <w:szCs w:val="18"/>
        </w:rPr>
        <w:t xml:space="preserve">3, </w:t>
      </w:r>
      <w:r>
        <w:rPr>
          <w:color w:val="000000"/>
          <w:spacing w:val="0"/>
          <w:w w:val="100"/>
          <w:position w:val="0"/>
          <w:sz w:val="18"/>
          <w:szCs w:val="18"/>
        </w:rPr>
        <w:t xml:space="preserve">964. </w:t>
      </w:r>
      <w:r>
        <w:rPr>
          <w:color w:val="000000"/>
          <w:spacing w:val="0"/>
          <w:w w:val="100"/>
          <w:position w:val="0"/>
          <w:sz w:val="18"/>
          <w:szCs w:val="18"/>
        </w:rPr>
        <w:t xml:space="preserve">66 </w:t>
      </w:r>
      <w:r>
        <w:rPr>
          <w:color w:val="000000"/>
          <w:spacing w:val="0"/>
          <w:w w:val="100"/>
          <w:position w:val="0"/>
        </w:rPr>
        <w:t>万元账户资金处于冻结状态，本段内容不影响已发表的审计意见。</w:t>
      </w:r>
    </w:p>
    <w:p>
      <w:pPr>
        <w:pStyle w:val="Style34"/>
        <w:keepNext w:val="0"/>
        <w:keepLines w:val="0"/>
        <w:widowControl w:val="0"/>
        <w:shd w:val="clear" w:color="auto" w:fill="auto"/>
        <w:tabs>
          <w:tab w:pos="430" w:val="left"/>
        </w:tabs>
        <w:bidi w:val="0"/>
        <w:spacing w:before="0" w:after="0" w:line="361" w:lineRule="exact"/>
        <w:ind w:left="0" w:right="0" w:firstLine="0"/>
        <w:jc w:val="left"/>
      </w:pPr>
      <w:bookmarkStart w:id="619" w:name="bookmark619"/>
      <w:r>
        <w:rPr>
          <w:color w:val="000000"/>
          <w:spacing w:val="0"/>
          <w:w w:val="100"/>
          <w:position w:val="0"/>
        </w:rPr>
        <w:t>四</w:t>
      </w:r>
      <w:bookmarkEnd w:id="619"/>
      <w:r>
        <w:rPr>
          <w:color w:val="000000"/>
          <w:spacing w:val="0"/>
          <w:w w:val="100"/>
          <w:position w:val="0"/>
        </w:rPr>
        <w:t>、</w:t>
        <w:tab/>
        <w:t>关键审计事项</w:t>
      </w:r>
    </w:p>
    <w:p>
      <w:pPr>
        <w:pStyle w:val="Style34"/>
        <w:keepNext w:val="0"/>
        <w:keepLines w:val="0"/>
        <w:widowControl w:val="0"/>
        <w:shd w:val="clear" w:color="auto" w:fill="auto"/>
        <w:bidi w:val="0"/>
        <w:spacing w:before="0" w:after="0" w:line="361" w:lineRule="exact"/>
        <w:ind w:left="0" w:right="0" w:firstLine="0"/>
        <w:jc w:val="left"/>
      </w:pPr>
      <w:r>
        <w:rPr>
          <w:color w:val="000000"/>
          <w:spacing w:val="0"/>
          <w:w w:val="100"/>
          <w:position w:val="0"/>
        </w:rPr>
        <w:t>关键审计事项是我们根据职业判断，认为对本期财务报表审计最为重要的事项。这些事项的应对以对财务报表整体进行审计 并形成审计意见为背景，我们不对这些事项单独发表意见。</w:t>
      </w:r>
    </w:p>
    <w:p>
      <w:pPr>
        <w:pStyle w:val="Style34"/>
        <w:keepNext w:val="0"/>
        <w:keepLines w:val="0"/>
        <w:widowControl w:val="0"/>
        <w:shd w:val="clear" w:color="auto" w:fill="auto"/>
        <w:bidi w:val="0"/>
        <w:spacing w:before="0" w:after="0" w:line="361" w:lineRule="exact"/>
        <w:ind w:left="0" w:right="0" w:firstLine="0"/>
        <w:jc w:val="left"/>
      </w:pPr>
      <w:bookmarkStart w:id="620" w:name="bookmark620"/>
      <w:r>
        <w:rPr>
          <w:color w:val="000000"/>
          <w:spacing w:val="0"/>
          <w:w w:val="100"/>
          <w:position w:val="0"/>
        </w:rPr>
        <w:t>（</w:t>
      </w:r>
      <w:bookmarkEnd w:id="620"/>
      <w:r>
        <w:rPr>
          <w:color w:val="000000"/>
          <w:spacing w:val="0"/>
          <w:w w:val="100"/>
          <w:position w:val="0"/>
        </w:rPr>
        <w:t>一）应收账款预期信用损失</w:t>
      </w:r>
    </w:p>
    <w:p>
      <w:pPr>
        <w:pStyle w:val="Style34"/>
        <w:keepNext w:val="0"/>
        <w:keepLines w:val="0"/>
        <w:widowControl w:val="0"/>
        <w:numPr>
          <w:ilvl w:val="0"/>
          <w:numId w:val="9"/>
        </w:numPr>
        <w:shd w:val="clear" w:color="auto" w:fill="auto"/>
        <w:bidi w:val="0"/>
        <w:spacing w:before="0" w:after="0" w:line="361" w:lineRule="exact"/>
        <w:ind w:left="0" w:right="0" w:firstLine="0"/>
        <w:jc w:val="left"/>
      </w:pPr>
      <w:bookmarkStart w:id="621" w:name="bookmark621"/>
      <w:bookmarkEnd w:id="621"/>
      <w:r>
        <w:rPr>
          <w:color w:val="000000"/>
          <w:spacing w:val="0"/>
          <w:w w:val="100"/>
          <w:position w:val="0"/>
        </w:rPr>
        <w:t>事项描述</w:t>
      </w:r>
    </w:p>
    <w:p>
      <w:pPr>
        <w:pStyle w:val="Style34"/>
        <w:keepNext w:val="0"/>
        <w:keepLines w:val="0"/>
        <w:widowControl w:val="0"/>
        <w:shd w:val="clear" w:color="auto" w:fill="auto"/>
        <w:bidi w:val="0"/>
        <w:spacing w:before="0" w:after="160" w:line="361" w:lineRule="exact"/>
        <w:ind w:left="0" w:right="0" w:firstLine="0"/>
        <w:jc w:val="left"/>
      </w:pPr>
      <w:r>
        <w:rPr>
          <w:color w:val="000000"/>
          <w:spacing w:val="0"/>
          <w:w w:val="100"/>
          <w:position w:val="0"/>
        </w:rPr>
        <w:t>参见财务报表附注三、（九）及财务报表附注五、（三），截至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日止，荣科科技应收账款余额</w:t>
      </w:r>
      <w:r>
        <w:rPr>
          <w:color w:val="000000"/>
          <w:spacing w:val="0"/>
          <w:w w:val="100"/>
          <w:position w:val="0"/>
          <w:sz w:val="18"/>
          <w:szCs w:val="18"/>
        </w:rPr>
        <w:t xml:space="preserve">60,810. </w:t>
      </w:r>
      <w:r>
        <w:rPr>
          <w:color w:val="000000"/>
          <w:spacing w:val="0"/>
          <w:w w:val="100"/>
          <w:position w:val="0"/>
          <w:sz w:val="18"/>
          <w:szCs w:val="18"/>
        </w:rPr>
        <w:t xml:space="preserve">57 </w:t>
      </w:r>
      <w:r>
        <w:rPr>
          <w:color w:val="000000"/>
          <w:spacing w:val="0"/>
          <w:w w:val="100"/>
          <w:position w:val="0"/>
        </w:rPr>
        <w:t>万元，坏账准备余额</w:t>
      </w:r>
      <w:r>
        <w:rPr>
          <w:color w:val="000000"/>
          <w:spacing w:val="0"/>
          <w:w w:val="100"/>
          <w:position w:val="0"/>
          <w:sz w:val="18"/>
          <w:szCs w:val="18"/>
        </w:rPr>
        <w:t>14,159.15</w:t>
      </w:r>
      <w:r>
        <w:rPr>
          <w:color w:val="000000"/>
          <w:spacing w:val="0"/>
          <w:w w:val="100"/>
          <w:position w:val="0"/>
        </w:rPr>
        <w:t>万元，应收账款账面价值</w:t>
      </w:r>
      <w:r>
        <w:rPr>
          <w:color w:val="000000"/>
          <w:spacing w:val="0"/>
          <w:w w:val="100"/>
          <w:position w:val="0"/>
          <w:sz w:val="18"/>
          <w:szCs w:val="18"/>
        </w:rPr>
        <w:t xml:space="preserve">46, </w:t>
      </w:r>
      <w:r>
        <w:rPr>
          <w:color w:val="000000"/>
          <w:spacing w:val="0"/>
          <w:w w:val="100"/>
          <w:position w:val="0"/>
          <w:sz w:val="18"/>
          <w:szCs w:val="18"/>
        </w:rPr>
        <w:t>651.42</w:t>
      </w:r>
      <w:r>
        <w:rPr>
          <w:color w:val="000000"/>
          <w:spacing w:val="0"/>
          <w:w w:val="100"/>
          <w:position w:val="0"/>
        </w:rPr>
        <w:t>万元。由于应收账款的账面余额较高，对财务报表影响 较为重大，预期信用损失的计提涉及管理层的专业判断，因此我们将应收账款预期信用损失确定为关键审计事项。</w:t>
      </w:r>
    </w:p>
    <w:p>
      <w:pPr>
        <w:pStyle w:val="Style2"/>
        <w:keepNext w:val="0"/>
        <w:keepLines w:val="0"/>
        <w:widowControl w:val="0"/>
        <w:shd w:val="clear" w:color="auto" w:fill="auto"/>
        <w:tabs>
          <w:tab w:pos="764" w:val="left"/>
        </w:tabs>
        <w:bidi w:val="0"/>
        <w:spacing w:before="0" w:after="60"/>
        <w:ind w:left="140" w:right="0" w:firstLine="2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34"/>
        <w:keepNext w:val="0"/>
        <w:keepLines w:val="0"/>
        <w:widowControl w:val="0"/>
        <w:numPr>
          <w:ilvl w:val="0"/>
          <w:numId w:val="9"/>
        </w:numPr>
        <w:shd w:val="clear" w:color="auto" w:fill="auto"/>
        <w:bidi w:val="0"/>
        <w:spacing w:before="0" w:after="0" w:line="240" w:lineRule="auto"/>
        <w:ind w:left="0" w:right="0" w:firstLine="0"/>
        <w:jc w:val="left"/>
      </w:pPr>
      <w:bookmarkStart w:id="622" w:name="bookmark622"/>
      <w:bookmarkEnd w:id="622"/>
      <w:r>
        <w:rPr>
          <w:color w:val="000000"/>
          <w:spacing w:val="0"/>
          <w:w w:val="100"/>
          <w:position w:val="0"/>
        </w:rPr>
        <w:t>审计应对</w:t>
      </w:r>
    </w:p>
    <w:p>
      <w:pPr>
        <w:pStyle w:val="Style34"/>
        <w:keepNext w:val="0"/>
        <w:keepLines w:val="0"/>
        <w:widowControl w:val="0"/>
        <w:shd w:val="clear" w:color="auto" w:fill="auto"/>
        <w:bidi w:val="0"/>
        <w:spacing w:before="0" w:after="0" w:line="360" w:lineRule="exact"/>
        <w:ind w:left="0" w:right="0" w:firstLine="0"/>
        <w:jc w:val="left"/>
      </w:pPr>
      <w:r>
        <w:rPr>
          <w:color w:val="000000"/>
          <w:spacing w:val="0"/>
          <w:w w:val="100"/>
          <w:position w:val="0"/>
        </w:rPr>
        <w:t>我们对应收账款预期信用损失实施的相关程序包括：</w:t>
      </w:r>
    </w:p>
    <w:p>
      <w:pPr>
        <w:pStyle w:val="Style34"/>
        <w:keepNext w:val="0"/>
        <w:keepLines w:val="0"/>
        <w:widowControl w:val="0"/>
        <w:shd w:val="clear" w:color="auto" w:fill="auto"/>
        <w:tabs>
          <w:tab w:pos="445" w:val="left"/>
        </w:tabs>
        <w:bidi w:val="0"/>
        <w:spacing w:before="0" w:after="0" w:line="360" w:lineRule="exact"/>
        <w:ind w:left="0" w:right="0" w:firstLine="0"/>
        <w:jc w:val="left"/>
      </w:pPr>
      <w:bookmarkStart w:id="623" w:name="bookmark623"/>
      <w:r>
        <w:rPr>
          <w:color w:val="000000"/>
          <w:spacing w:val="0"/>
          <w:w w:val="100"/>
          <w:position w:val="0"/>
          <w:sz w:val="18"/>
          <w:szCs w:val="18"/>
        </w:rPr>
        <w:t>（</w:t>
      </w:r>
      <w:bookmarkEnd w:id="623"/>
      <w:r>
        <w:rPr>
          <w:color w:val="000000"/>
          <w:spacing w:val="0"/>
          <w:w w:val="100"/>
          <w:position w:val="0"/>
          <w:sz w:val="18"/>
          <w:szCs w:val="18"/>
        </w:rPr>
        <w:t>1）</w:t>
        <w:tab/>
      </w:r>
      <w:r>
        <w:rPr>
          <w:color w:val="000000"/>
          <w:spacing w:val="0"/>
          <w:w w:val="100"/>
          <w:position w:val="0"/>
        </w:rPr>
        <w:t>评价并测试管理层复核、评估和确定应收款项预期信用损失的内部控制。</w:t>
      </w:r>
    </w:p>
    <w:p>
      <w:pPr>
        <w:pStyle w:val="Style34"/>
        <w:keepNext w:val="0"/>
        <w:keepLines w:val="0"/>
        <w:widowControl w:val="0"/>
        <w:shd w:val="clear" w:color="auto" w:fill="auto"/>
        <w:tabs>
          <w:tab w:pos="445" w:val="left"/>
        </w:tabs>
        <w:bidi w:val="0"/>
        <w:spacing w:before="0" w:after="0" w:line="360" w:lineRule="exact"/>
        <w:ind w:left="0" w:right="0" w:firstLine="0"/>
        <w:jc w:val="left"/>
      </w:pPr>
      <w:bookmarkStart w:id="624" w:name="bookmark624"/>
      <w:r>
        <w:rPr>
          <w:color w:val="000000"/>
          <w:spacing w:val="0"/>
          <w:w w:val="100"/>
          <w:position w:val="0"/>
          <w:sz w:val="18"/>
          <w:szCs w:val="18"/>
        </w:rPr>
        <w:t>（</w:t>
      </w:r>
      <w:bookmarkEnd w:id="624"/>
      <w:r>
        <w:rPr>
          <w:color w:val="000000"/>
          <w:spacing w:val="0"/>
          <w:w w:val="100"/>
          <w:position w:val="0"/>
          <w:sz w:val="18"/>
          <w:szCs w:val="18"/>
        </w:rPr>
        <w:t>2）</w:t>
        <w:tab/>
      </w:r>
      <w:r>
        <w:rPr>
          <w:color w:val="000000"/>
          <w:spacing w:val="0"/>
          <w:w w:val="100"/>
          <w:position w:val="0"/>
        </w:rPr>
        <w:t>复核应收账款预期信用损失计提会计政策及会计估计的合理性。</w:t>
      </w:r>
    </w:p>
    <w:p>
      <w:pPr>
        <w:pStyle w:val="Style34"/>
        <w:keepNext w:val="0"/>
        <w:keepLines w:val="0"/>
        <w:widowControl w:val="0"/>
        <w:shd w:val="clear" w:color="auto" w:fill="auto"/>
        <w:tabs>
          <w:tab w:pos="445" w:val="left"/>
        </w:tabs>
        <w:bidi w:val="0"/>
        <w:spacing w:before="0" w:after="0" w:line="360" w:lineRule="exact"/>
        <w:ind w:left="0" w:right="0" w:firstLine="0"/>
        <w:jc w:val="left"/>
      </w:pPr>
      <w:bookmarkStart w:id="625" w:name="bookmark625"/>
      <w:r>
        <w:rPr>
          <w:color w:val="000000"/>
          <w:spacing w:val="0"/>
          <w:w w:val="100"/>
          <w:position w:val="0"/>
          <w:sz w:val="18"/>
          <w:szCs w:val="18"/>
        </w:rPr>
        <w:t>（</w:t>
      </w:r>
      <w:bookmarkEnd w:id="625"/>
      <w:r>
        <w:rPr>
          <w:color w:val="000000"/>
          <w:spacing w:val="0"/>
          <w:w w:val="100"/>
          <w:position w:val="0"/>
          <w:sz w:val="18"/>
          <w:szCs w:val="18"/>
        </w:rPr>
        <w:t>3）</w:t>
        <w:tab/>
      </w:r>
      <w:r>
        <w:rPr>
          <w:color w:val="000000"/>
          <w:spacing w:val="0"/>
          <w:w w:val="100"/>
          <w:position w:val="0"/>
        </w:rPr>
        <w:t>对于单项计提预期信用损失的应收账款，复核管理层对于预计未来可收回现金流量进行评估判断的依据。</w:t>
      </w:r>
    </w:p>
    <w:p>
      <w:pPr>
        <w:pStyle w:val="Style34"/>
        <w:keepNext w:val="0"/>
        <w:keepLines w:val="0"/>
        <w:widowControl w:val="0"/>
        <w:shd w:val="clear" w:color="auto" w:fill="auto"/>
        <w:tabs>
          <w:tab w:pos="445" w:val="left"/>
        </w:tabs>
        <w:bidi w:val="0"/>
        <w:spacing w:before="0" w:after="0" w:line="360" w:lineRule="exact"/>
        <w:ind w:left="0" w:right="0" w:firstLine="0"/>
        <w:jc w:val="left"/>
      </w:pPr>
      <w:bookmarkStart w:id="626" w:name="bookmark626"/>
      <w:r>
        <w:rPr>
          <w:color w:val="000000"/>
          <w:spacing w:val="0"/>
          <w:w w:val="100"/>
          <w:position w:val="0"/>
          <w:sz w:val="18"/>
          <w:szCs w:val="18"/>
        </w:rPr>
        <w:t>（</w:t>
      </w:r>
      <w:bookmarkEnd w:id="626"/>
      <w:r>
        <w:rPr>
          <w:color w:val="000000"/>
          <w:spacing w:val="0"/>
          <w:w w:val="100"/>
          <w:position w:val="0"/>
          <w:sz w:val="18"/>
          <w:szCs w:val="18"/>
        </w:rPr>
        <w:t>4）</w:t>
        <w:tab/>
      </w:r>
      <w:r>
        <w:rPr>
          <w:color w:val="000000"/>
          <w:spacing w:val="0"/>
          <w:w w:val="100"/>
          <w:position w:val="0"/>
        </w:rPr>
        <w:t>获取了管理层确认预期损失率所依据的数据及相关资料，评价其恰当性和充分性。</w:t>
      </w:r>
    </w:p>
    <w:p>
      <w:pPr>
        <w:pStyle w:val="Style34"/>
        <w:keepNext w:val="0"/>
        <w:keepLines w:val="0"/>
        <w:widowControl w:val="0"/>
        <w:shd w:val="clear" w:color="auto" w:fill="auto"/>
        <w:tabs>
          <w:tab w:pos="541" w:val="left"/>
        </w:tabs>
        <w:bidi w:val="0"/>
        <w:spacing w:before="0" w:after="0" w:line="360" w:lineRule="exact"/>
        <w:ind w:left="0" w:right="0" w:firstLine="0"/>
        <w:jc w:val="left"/>
      </w:pPr>
      <w:bookmarkStart w:id="627" w:name="bookmark627"/>
      <w:r>
        <w:rPr>
          <w:color w:val="000000"/>
          <w:spacing w:val="0"/>
          <w:w w:val="100"/>
          <w:position w:val="0"/>
          <w:sz w:val="18"/>
          <w:szCs w:val="18"/>
        </w:rPr>
        <w:t>（</w:t>
      </w:r>
      <w:bookmarkEnd w:id="627"/>
      <w:r>
        <w:rPr>
          <w:color w:val="000000"/>
          <w:spacing w:val="0"/>
          <w:w w:val="100"/>
          <w:position w:val="0"/>
          <w:sz w:val="18"/>
          <w:szCs w:val="18"/>
        </w:rPr>
        <w:t>5）</w:t>
        <w:tab/>
      </w:r>
      <w:r>
        <w:rPr>
          <w:color w:val="000000"/>
          <w:spacing w:val="0"/>
          <w:w w:val="100"/>
          <w:position w:val="0"/>
        </w:rPr>
        <w:t>对于按照信用风险特征组合计提预期信用损失的应收账款，结合信用风险特征及账龄分析，评价预期信用损失计提的 合理性。</w:t>
      </w:r>
    </w:p>
    <w:p>
      <w:pPr>
        <w:pStyle w:val="Style34"/>
        <w:keepNext w:val="0"/>
        <w:keepLines w:val="0"/>
        <w:widowControl w:val="0"/>
        <w:shd w:val="clear" w:color="auto" w:fill="auto"/>
        <w:tabs>
          <w:tab w:pos="445" w:val="left"/>
        </w:tabs>
        <w:bidi w:val="0"/>
        <w:spacing w:before="0" w:after="0" w:line="360" w:lineRule="exact"/>
        <w:ind w:left="0" w:right="0" w:firstLine="0"/>
        <w:jc w:val="left"/>
      </w:pPr>
      <w:bookmarkStart w:id="628" w:name="bookmark628"/>
      <w:r>
        <w:rPr>
          <w:color w:val="000000"/>
          <w:spacing w:val="0"/>
          <w:w w:val="100"/>
          <w:position w:val="0"/>
          <w:sz w:val="18"/>
          <w:szCs w:val="18"/>
        </w:rPr>
        <w:t>（</w:t>
      </w:r>
      <w:bookmarkEnd w:id="628"/>
      <w:r>
        <w:rPr>
          <w:color w:val="000000"/>
          <w:spacing w:val="0"/>
          <w:w w:val="100"/>
          <w:position w:val="0"/>
          <w:sz w:val="18"/>
          <w:szCs w:val="18"/>
        </w:rPr>
        <w:t>6）</w:t>
        <w:tab/>
      </w:r>
      <w:r>
        <w:rPr>
          <w:color w:val="000000"/>
          <w:spacing w:val="0"/>
          <w:w w:val="100"/>
          <w:position w:val="0"/>
        </w:rPr>
        <w:t>选取样本对金额重大的应收账款余额实施了函证程序，并将函证结果与公司账面记录的金额进行核对。</w:t>
      </w:r>
    </w:p>
    <w:p>
      <w:pPr>
        <w:pStyle w:val="Style34"/>
        <w:keepNext w:val="0"/>
        <w:keepLines w:val="0"/>
        <w:widowControl w:val="0"/>
        <w:shd w:val="clear" w:color="auto" w:fill="auto"/>
        <w:tabs>
          <w:tab w:pos="445" w:val="left"/>
        </w:tabs>
        <w:bidi w:val="0"/>
        <w:spacing w:before="0" w:after="0" w:line="360" w:lineRule="exact"/>
        <w:ind w:left="0" w:right="0" w:firstLine="0"/>
        <w:jc w:val="left"/>
      </w:pPr>
      <w:bookmarkStart w:id="629" w:name="bookmark629"/>
      <w:r>
        <w:rPr>
          <w:color w:val="000000"/>
          <w:spacing w:val="0"/>
          <w:w w:val="100"/>
          <w:position w:val="0"/>
          <w:sz w:val="18"/>
          <w:szCs w:val="18"/>
        </w:rPr>
        <w:t>（</w:t>
      </w:r>
      <w:bookmarkEnd w:id="629"/>
      <w:r>
        <w:rPr>
          <w:color w:val="000000"/>
          <w:spacing w:val="0"/>
          <w:w w:val="100"/>
          <w:position w:val="0"/>
          <w:sz w:val="18"/>
          <w:szCs w:val="18"/>
        </w:rPr>
        <w:t>7）</w:t>
        <w:tab/>
      </w:r>
      <w:r>
        <w:rPr>
          <w:color w:val="000000"/>
          <w:spacing w:val="0"/>
          <w:w w:val="100"/>
          <w:position w:val="0"/>
        </w:rPr>
        <w:t>执行访谈程序并期后回款情况检查，评价管理层对坏账准备计提的合理性。</w:t>
      </w:r>
    </w:p>
    <w:p>
      <w:pPr>
        <w:pStyle w:val="Style34"/>
        <w:keepNext w:val="0"/>
        <w:keepLines w:val="0"/>
        <w:widowControl w:val="0"/>
        <w:shd w:val="clear" w:color="auto" w:fill="auto"/>
        <w:tabs>
          <w:tab w:pos="445" w:val="left"/>
        </w:tabs>
        <w:bidi w:val="0"/>
        <w:spacing w:before="0" w:after="0" w:line="360" w:lineRule="exact"/>
        <w:ind w:left="0" w:right="0" w:firstLine="0"/>
        <w:jc w:val="left"/>
      </w:pPr>
      <w:bookmarkStart w:id="630" w:name="bookmark630"/>
      <w:r>
        <w:rPr>
          <w:color w:val="000000"/>
          <w:spacing w:val="0"/>
          <w:w w:val="100"/>
          <w:position w:val="0"/>
          <w:sz w:val="18"/>
          <w:szCs w:val="18"/>
        </w:rPr>
        <w:t>（</w:t>
      </w:r>
      <w:bookmarkEnd w:id="630"/>
      <w:r>
        <w:rPr>
          <w:color w:val="000000"/>
          <w:spacing w:val="0"/>
          <w:w w:val="100"/>
          <w:position w:val="0"/>
          <w:sz w:val="18"/>
          <w:szCs w:val="18"/>
        </w:rPr>
        <w:t>8）</w:t>
        <w:tab/>
      </w:r>
      <w:r>
        <w:rPr>
          <w:color w:val="000000"/>
          <w:spacing w:val="0"/>
          <w:w w:val="100"/>
          <w:position w:val="0"/>
        </w:rPr>
        <w:t xml:space="preserve">通过公开渠道查询与债务人或其行业发展状况有关的信息，以识别是否存在影响应收账款预期信用损失评估结果的情 </w:t>
      </w:r>
      <w:r>
        <w:rPr>
          <w:color w:val="000000"/>
          <w:spacing w:val="0"/>
          <w:w w:val="100"/>
          <w:position w:val="0"/>
        </w:rPr>
        <w:t>形。</w:t>
      </w:r>
    </w:p>
    <w:p>
      <w:pPr>
        <w:pStyle w:val="Style34"/>
        <w:keepNext w:val="0"/>
        <w:keepLines w:val="0"/>
        <w:widowControl w:val="0"/>
        <w:shd w:val="clear" w:color="auto" w:fill="auto"/>
        <w:tabs>
          <w:tab w:pos="531" w:val="left"/>
        </w:tabs>
        <w:bidi w:val="0"/>
        <w:spacing w:before="0" w:after="0" w:line="364" w:lineRule="exact"/>
        <w:ind w:left="0" w:right="0" w:firstLine="0"/>
        <w:jc w:val="left"/>
      </w:pPr>
      <w:bookmarkStart w:id="631" w:name="bookmark631"/>
      <w:r>
        <w:rPr>
          <w:color w:val="000000"/>
          <w:spacing w:val="0"/>
          <w:w w:val="100"/>
          <w:position w:val="0"/>
        </w:rPr>
        <w:t>（</w:t>
      </w:r>
      <w:bookmarkEnd w:id="631"/>
      <w:r>
        <w:rPr>
          <w:color w:val="000000"/>
          <w:spacing w:val="0"/>
          <w:w w:val="100"/>
          <w:position w:val="0"/>
        </w:rPr>
        <w:t>二）</w:t>
        <w:tab/>
        <w:t>商誉的减值</w:t>
      </w:r>
    </w:p>
    <w:p>
      <w:pPr>
        <w:pStyle w:val="Style34"/>
        <w:keepNext w:val="0"/>
        <w:keepLines w:val="0"/>
        <w:widowControl w:val="0"/>
        <w:numPr>
          <w:ilvl w:val="0"/>
          <w:numId w:val="11"/>
        </w:numPr>
        <w:shd w:val="clear" w:color="auto" w:fill="auto"/>
        <w:tabs>
          <w:tab w:pos="306" w:val="left"/>
        </w:tabs>
        <w:bidi w:val="0"/>
        <w:spacing w:before="0" w:after="0" w:line="364" w:lineRule="exact"/>
        <w:ind w:left="0" w:right="0" w:firstLine="0"/>
        <w:jc w:val="left"/>
      </w:pPr>
      <w:bookmarkStart w:id="632" w:name="bookmark632"/>
      <w:bookmarkEnd w:id="632"/>
      <w:r>
        <w:rPr>
          <w:color w:val="000000"/>
          <w:spacing w:val="0"/>
          <w:w w:val="100"/>
          <w:position w:val="0"/>
        </w:rPr>
        <w:t>事项描述</w:t>
      </w:r>
    </w:p>
    <w:p>
      <w:pPr>
        <w:pStyle w:val="Style34"/>
        <w:keepNext w:val="0"/>
        <w:keepLines w:val="0"/>
        <w:widowControl w:val="0"/>
        <w:shd w:val="clear" w:color="auto" w:fill="auto"/>
        <w:bidi w:val="0"/>
        <w:spacing w:before="0" w:after="0" w:line="364" w:lineRule="exact"/>
        <w:ind w:left="0" w:right="0" w:firstLine="0"/>
        <w:jc w:val="left"/>
      </w:pPr>
      <w:r>
        <w:rPr>
          <w:color w:val="000000"/>
          <w:spacing w:val="0"/>
          <w:w w:val="100"/>
          <w:position w:val="0"/>
        </w:rPr>
        <w:t>参见财务报表附注五、（二十）</w:t>
      </w:r>
      <w:r>
        <w:rPr>
          <w:color w:val="000000"/>
          <w:spacing w:val="0"/>
          <w:w w:val="100"/>
          <w:position w:val="0"/>
          <w:sz w:val="18"/>
          <w:szCs w:val="18"/>
        </w:rPr>
        <w:t>，</w:t>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日止，荣科科技合并财务报表中的商誉账面原值为</w:t>
      </w:r>
      <w:r>
        <w:rPr>
          <w:color w:val="000000"/>
          <w:spacing w:val="0"/>
          <w:w w:val="100"/>
          <w:position w:val="0"/>
          <w:sz w:val="18"/>
          <w:szCs w:val="18"/>
        </w:rPr>
        <w:t>46,715.87</w:t>
      </w:r>
      <w:r>
        <w:rPr>
          <w:color w:val="000000"/>
          <w:spacing w:val="0"/>
          <w:w w:val="100"/>
          <w:position w:val="0"/>
        </w:rPr>
        <w:t>万元， 相应的减值准备余额</w:t>
      </w:r>
      <w:r>
        <w:rPr>
          <w:color w:val="000000"/>
          <w:spacing w:val="0"/>
          <w:w w:val="100"/>
          <w:position w:val="0"/>
          <w:sz w:val="18"/>
          <w:szCs w:val="18"/>
        </w:rPr>
        <w:t xml:space="preserve">12,612. </w:t>
      </w:r>
      <w:r>
        <w:rPr>
          <w:color w:val="000000"/>
          <w:spacing w:val="0"/>
          <w:w w:val="100"/>
          <w:position w:val="0"/>
          <w:sz w:val="18"/>
          <w:szCs w:val="18"/>
        </w:rPr>
        <w:t>50</w:t>
      </w:r>
      <w:r>
        <w:rPr>
          <w:color w:val="000000"/>
          <w:spacing w:val="0"/>
          <w:w w:val="100"/>
          <w:position w:val="0"/>
        </w:rPr>
        <w:t>万元，商誉净值</w:t>
      </w:r>
      <w:r>
        <w:rPr>
          <w:color w:val="000000"/>
          <w:spacing w:val="0"/>
          <w:w w:val="100"/>
          <w:position w:val="0"/>
          <w:sz w:val="18"/>
          <w:szCs w:val="18"/>
        </w:rPr>
        <w:t xml:space="preserve">34, </w:t>
      </w:r>
      <w:r>
        <w:rPr>
          <w:color w:val="000000"/>
          <w:spacing w:val="0"/>
          <w:w w:val="100"/>
          <w:position w:val="0"/>
          <w:sz w:val="18"/>
          <w:szCs w:val="18"/>
        </w:rPr>
        <w:t xml:space="preserve">103. </w:t>
      </w:r>
      <w:r>
        <w:rPr>
          <w:color w:val="000000"/>
          <w:spacing w:val="0"/>
          <w:w w:val="100"/>
          <w:position w:val="0"/>
          <w:sz w:val="18"/>
          <w:szCs w:val="18"/>
        </w:rPr>
        <w:t>37</w:t>
      </w:r>
      <w:r>
        <w:rPr>
          <w:color w:val="000000"/>
          <w:spacing w:val="0"/>
          <w:w w:val="100"/>
          <w:position w:val="0"/>
        </w:rPr>
        <w:t>万元。管理层在每年年度终了对商誉进行减值测试，并依据减 值测试的结果调整商誉的账面价值。由于商誉减值测试的结果很大程度上依赖于管理层所做的估计和采用的假设，管理层需 要作出重大判断，因此我们将商誉的减值确定为关键审计事项。</w:t>
      </w:r>
    </w:p>
    <w:p>
      <w:pPr>
        <w:pStyle w:val="Style34"/>
        <w:keepNext w:val="0"/>
        <w:keepLines w:val="0"/>
        <w:widowControl w:val="0"/>
        <w:numPr>
          <w:ilvl w:val="0"/>
          <w:numId w:val="11"/>
        </w:numPr>
        <w:shd w:val="clear" w:color="auto" w:fill="auto"/>
        <w:tabs>
          <w:tab w:pos="315" w:val="left"/>
        </w:tabs>
        <w:bidi w:val="0"/>
        <w:spacing w:before="0" w:after="0" w:line="364" w:lineRule="exact"/>
        <w:ind w:left="0" w:right="0" w:firstLine="0"/>
        <w:jc w:val="left"/>
      </w:pPr>
      <w:bookmarkStart w:id="633" w:name="bookmark633"/>
      <w:bookmarkEnd w:id="633"/>
      <w:r>
        <w:rPr>
          <w:color w:val="000000"/>
          <w:spacing w:val="0"/>
          <w:w w:val="100"/>
          <w:position w:val="0"/>
        </w:rPr>
        <w:t>审计应对</w:t>
      </w:r>
    </w:p>
    <w:p>
      <w:pPr>
        <w:pStyle w:val="Style34"/>
        <w:keepNext w:val="0"/>
        <w:keepLines w:val="0"/>
        <w:widowControl w:val="0"/>
        <w:shd w:val="clear" w:color="auto" w:fill="auto"/>
        <w:bidi w:val="0"/>
        <w:spacing w:before="0" w:after="0" w:line="364" w:lineRule="exact"/>
        <w:ind w:left="0" w:right="0" w:firstLine="0"/>
        <w:jc w:val="left"/>
      </w:pPr>
      <w:r>
        <w:rPr>
          <w:color w:val="000000"/>
          <w:spacing w:val="0"/>
          <w:w w:val="100"/>
          <w:position w:val="0"/>
        </w:rPr>
        <w:t>我们对商誉的减值实施的相关程序包括：</w:t>
      </w:r>
    </w:p>
    <w:p>
      <w:pPr>
        <w:pStyle w:val="Style34"/>
        <w:keepNext w:val="0"/>
        <w:keepLines w:val="0"/>
        <w:widowControl w:val="0"/>
        <w:shd w:val="clear" w:color="auto" w:fill="auto"/>
        <w:tabs>
          <w:tab w:pos="445" w:val="left"/>
        </w:tabs>
        <w:bidi w:val="0"/>
        <w:spacing w:before="0" w:after="0" w:line="364" w:lineRule="exact"/>
        <w:ind w:left="0" w:right="0" w:firstLine="0"/>
        <w:jc w:val="left"/>
      </w:pPr>
      <w:bookmarkStart w:id="634" w:name="bookmark634"/>
      <w:r>
        <w:rPr>
          <w:color w:val="000000"/>
          <w:spacing w:val="0"/>
          <w:w w:val="100"/>
          <w:position w:val="0"/>
          <w:sz w:val="18"/>
          <w:szCs w:val="18"/>
        </w:rPr>
        <w:t>（</w:t>
      </w:r>
      <w:bookmarkEnd w:id="634"/>
      <w:r>
        <w:rPr>
          <w:color w:val="000000"/>
          <w:spacing w:val="0"/>
          <w:w w:val="100"/>
          <w:position w:val="0"/>
          <w:sz w:val="18"/>
          <w:szCs w:val="18"/>
        </w:rPr>
        <w:t>1）</w:t>
        <w:tab/>
      </w:r>
      <w:r>
        <w:rPr>
          <w:color w:val="000000"/>
          <w:spacing w:val="0"/>
          <w:w w:val="100"/>
          <w:position w:val="0"/>
        </w:rPr>
        <w:t>了解和评价管理层与商誉减值相关的关键内部控制设计和运行的有效性。</w:t>
      </w:r>
    </w:p>
    <w:p>
      <w:pPr>
        <w:pStyle w:val="Style34"/>
        <w:keepNext w:val="0"/>
        <w:keepLines w:val="0"/>
        <w:widowControl w:val="0"/>
        <w:shd w:val="clear" w:color="auto" w:fill="auto"/>
        <w:tabs>
          <w:tab w:pos="445" w:val="left"/>
        </w:tabs>
        <w:bidi w:val="0"/>
        <w:spacing w:before="0" w:after="0" w:line="364" w:lineRule="exact"/>
        <w:ind w:left="0" w:right="0" w:firstLine="0"/>
        <w:jc w:val="left"/>
      </w:pPr>
      <w:bookmarkStart w:id="635" w:name="bookmark635"/>
      <w:r>
        <w:rPr>
          <w:color w:val="000000"/>
          <w:spacing w:val="0"/>
          <w:w w:val="100"/>
          <w:position w:val="0"/>
          <w:sz w:val="18"/>
          <w:szCs w:val="18"/>
        </w:rPr>
        <w:t>（</w:t>
      </w:r>
      <w:bookmarkEnd w:id="635"/>
      <w:r>
        <w:rPr>
          <w:color w:val="000000"/>
          <w:spacing w:val="0"/>
          <w:w w:val="100"/>
          <w:position w:val="0"/>
          <w:sz w:val="18"/>
          <w:szCs w:val="18"/>
        </w:rPr>
        <w:t>2）</w:t>
        <w:tab/>
      </w:r>
      <w:r>
        <w:rPr>
          <w:color w:val="000000"/>
          <w:spacing w:val="0"/>
          <w:w w:val="100"/>
          <w:position w:val="0"/>
        </w:rPr>
        <w:t>评价管理层委聘的外部估值专家的胜任能力、专业素质和客观性。</w:t>
      </w:r>
    </w:p>
    <w:p>
      <w:pPr>
        <w:pStyle w:val="Style34"/>
        <w:keepNext w:val="0"/>
        <w:keepLines w:val="0"/>
        <w:widowControl w:val="0"/>
        <w:shd w:val="clear" w:color="auto" w:fill="auto"/>
        <w:tabs>
          <w:tab w:pos="445" w:val="left"/>
        </w:tabs>
        <w:bidi w:val="0"/>
        <w:spacing w:before="0" w:after="0" w:line="364" w:lineRule="exact"/>
        <w:ind w:left="0" w:right="0" w:firstLine="0"/>
        <w:jc w:val="left"/>
      </w:pPr>
      <w:bookmarkStart w:id="636" w:name="bookmark636"/>
      <w:r>
        <w:rPr>
          <w:color w:val="000000"/>
          <w:spacing w:val="0"/>
          <w:w w:val="100"/>
          <w:position w:val="0"/>
          <w:sz w:val="18"/>
          <w:szCs w:val="18"/>
        </w:rPr>
        <w:t>（</w:t>
      </w:r>
      <w:bookmarkEnd w:id="636"/>
      <w:r>
        <w:rPr>
          <w:color w:val="000000"/>
          <w:spacing w:val="0"/>
          <w:w w:val="100"/>
          <w:position w:val="0"/>
          <w:sz w:val="18"/>
          <w:szCs w:val="18"/>
        </w:rPr>
        <w:t>3）</w:t>
        <w:tab/>
      </w:r>
      <w:r>
        <w:rPr>
          <w:color w:val="000000"/>
          <w:spacing w:val="0"/>
          <w:w w:val="100"/>
          <w:position w:val="0"/>
        </w:rPr>
        <w:t>复核并评价管理层及其委聘的第三方估值机构采用的未来现金流量现值的计算模型、适用目的及方法。</w:t>
      </w:r>
    </w:p>
    <w:p>
      <w:pPr>
        <w:pStyle w:val="Style34"/>
        <w:keepNext w:val="0"/>
        <w:keepLines w:val="0"/>
        <w:widowControl w:val="0"/>
        <w:shd w:val="clear" w:color="auto" w:fill="auto"/>
        <w:tabs>
          <w:tab w:pos="541" w:val="left"/>
        </w:tabs>
        <w:bidi w:val="0"/>
        <w:spacing w:before="0" w:after="0" w:line="364" w:lineRule="exact"/>
        <w:ind w:left="0" w:right="0" w:firstLine="0"/>
        <w:jc w:val="left"/>
      </w:pPr>
      <w:bookmarkStart w:id="637" w:name="bookmark637"/>
      <w:r>
        <w:rPr>
          <w:color w:val="000000"/>
          <w:spacing w:val="0"/>
          <w:w w:val="100"/>
          <w:position w:val="0"/>
          <w:sz w:val="18"/>
          <w:szCs w:val="18"/>
        </w:rPr>
        <w:t>（</w:t>
      </w:r>
      <w:bookmarkEnd w:id="637"/>
      <w:r>
        <w:rPr>
          <w:color w:val="000000"/>
          <w:spacing w:val="0"/>
          <w:w w:val="100"/>
          <w:position w:val="0"/>
          <w:sz w:val="18"/>
          <w:szCs w:val="18"/>
        </w:rPr>
        <w:t>4）</w:t>
        <w:tab/>
      </w:r>
      <w:r>
        <w:rPr>
          <w:color w:val="000000"/>
          <w:spacing w:val="0"/>
          <w:w w:val="100"/>
          <w:position w:val="0"/>
        </w:rPr>
        <w:t>评价管理层编制的商誉所在资产组未来现金流量预测所采用的重要假设和重大判断，以及未来现金流量现值计算中所 采用的预测期收入增长率、稳定期增长率、毛利率、折现率等关键参数的确定依据，并与资产组以前年度的历史数据和行业 数据进行比较分析，结合相关业务的市场趋势，评估其合理性。</w:t>
      </w:r>
    </w:p>
    <w:p>
      <w:pPr>
        <w:pStyle w:val="Style34"/>
        <w:keepNext w:val="0"/>
        <w:keepLines w:val="0"/>
        <w:widowControl w:val="0"/>
        <w:shd w:val="clear" w:color="auto" w:fill="auto"/>
        <w:tabs>
          <w:tab w:pos="445" w:val="left"/>
        </w:tabs>
        <w:bidi w:val="0"/>
        <w:spacing w:before="0" w:after="0" w:line="364" w:lineRule="exact"/>
        <w:ind w:left="0" w:right="0" w:firstLine="0"/>
        <w:jc w:val="left"/>
      </w:pPr>
      <w:bookmarkStart w:id="638" w:name="bookmark638"/>
      <w:r>
        <w:rPr>
          <w:color w:val="000000"/>
          <w:spacing w:val="0"/>
          <w:w w:val="100"/>
          <w:position w:val="0"/>
          <w:sz w:val="18"/>
          <w:szCs w:val="18"/>
        </w:rPr>
        <w:t>（</w:t>
      </w:r>
      <w:bookmarkEnd w:id="638"/>
      <w:r>
        <w:rPr>
          <w:color w:val="000000"/>
          <w:spacing w:val="0"/>
          <w:w w:val="100"/>
          <w:position w:val="0"/>
          <w:sz w:val="18"/>
          <w:szCs w:val="18"/>
        </w:rPr>
        <w:t>5）</w:t>
        <w:tab/>
      </w:r>
      <w:r>
        <w:rPr>
          <w:color w:val="000000"/>
          <w:spacing w:val="0"/>
          <w:w w:val="100"/>
          <w:position w:val="0"/>
        </w:rPr>
        <w:t>对预计未来现金流量现值的计算进行了复核。</w:t>
      </w:r>
    </w:p>
    <w:p>
      <w:pPr>
        <w:pStyle w:val="Style34"/>
        <w:keepNext w:val="0"/>
        <w:keepLines w:val="0"/>
        <w:widowControl w:val="0"/>
        <w:shd w:val="clear" w:color="auto" w:fill="auto"/>
        <w:tabs>
          <w:tab w:pos="531" w:val="left"/>
        </w:tabs>
        <w:bidi w:val="0"/>
        <w:spacing w:before="0" w:after="0" w:line="364" w:lineRule="exact"/>
        <w:ind w:left="0" w:right="0" w:firstLine="0"/>
        <w:jc w:val="left"/>
      </w:pPr>
      <w:bookmarkStart w:id="639" w:name="bookmark639"/>
      <w:r>
        <w:rPr>
          <w:color w:val="000000"/>
          <w:spacing w:val="0"/>
          <w:w w:val="100"/>
          <w:position w:val="0"/>
        </w:rPr>
        <w:t>（</w:t>
      </w:r>
      <w:bookmarkEnd w:id="639"/>
      <w:r>
        <w:rPr>
          <w:color w:val="000000"/>
          <w:spacing w:val="0"/>
          <w:w w:val="100"/>
          <w:position w:val="0"/>
        </w:rPr>
        <w:t>三）</w:t>
        <w:tab/>
        <w:t>主营业务收入的确认</w:t>
      </w:r>
    </w:p>
    <w:p>
      <w:pPr>
        <w:pStyle w:val="Style34"/>
        <w:keepNext w:val="0"/>
        <w:keepLines w:val="0"/>
        <w:widowControl w:val="0"/>
        <w:numPr>
          <w:ilvl w:val="0"/>
          <w:numId w:val="13"/>
        </w:numPr>
        <w:shd w:val="clear" w:color="auto" w:fill="auto"/>
        <w:tabs>
          <w:tab w:pos="306" w:val="left"/>
        </w:tabs>
        <w:bidi w:val="0"/>
        <w:spacing w:before="0" w:after="0" w:line="364" w:lineRule="exact"/>
        <w:ind w:left="0" w:right="0" w:firstLine="0"/>
        <w:jc w:val="left"/>
      </w:pPr>
      <w:bookmarkStart w:id="640" w:name="bookmark640"/>
      <w:bookmarkEnd w:id="640"/>
      <w:r>
        <w:rPr>
          <w:color w:val="000000"/>
          <w:spacing w:val="0"/>
          <w:w w:val="100"/>
          <w:position w:val="0"/>
        </w:rPr>
        <w:t>事项描述</w:t>
      </w:r>
    </w:p>
    <w:p>
      <w:pPr>
        <w:pStyle w:val="Style34"/>
        <w:keepNext w:val="0"/>
        <w:keepLines w:val="0"/>
        <w:widowControl w:val="0"/>
        <w:shd w:val="clear" w:color="auto" w:fill="auto"/>
        <w:bidi w:val="0"/>
        <w:spacing w:before="0" w:after="0" w:line="364" w:lineRule="exact"/>
        <w:ind w:left="0" w:right="0" w:firstLine="0"/>
        <w:jc w:val="left"/>
      </w:pPr>
      <w:r>
        <w:rPr>
          <w:color w:val="000000"/>
          <w:spacing w:val="0"/>
          <w:w w:val="100"/>
          <w:position w:val="0"/>
        </w:rPr>
        <w:t>荣科科技主要从事软件开发和系统集成业务，参见财务报表附注三、（二十五）及财务报表附注五、（四十五），</w:t>
      </w:r>
      <w:r>
        <w:rPr>
          <w:color w:val="000000"/>
          <w:spacing w:val="0"/>
          <w:w w:val="100"/>
          <w:position w:val="0"/>
          <w:sz w:val="18"/>
          <w:szCs w:val="18"/>
        </w:rPr>
        <w:t>2021</w:t>
      </w:r>
      <w:r>
        <w:rPr>
          <w:color w:val="000000"/>
          <w:spacing w:val="0"/>
          <w:w w:val="100"/>
          <w:position w:val="0"/>
        </w:rPr>
        <w:t>年 度，公司主营业务收入为</w:t>
      </w:r>
      <w:r>
        <w:rPr>
          <w:color w:val="000000"/>
          <w:spacing w:val="0"/>
          <w:w w:val="100"/>
          <w:position w:val="0"/>
          <w:sz w:val="18"/>
          <w:szCs w:val="18"/>
        </w:rPr>
        <w:t>81,634.01</w:t>
      </w:r>
      <w:r>
        <w:rPr>
          <w:color w:val="000000"/>
          <w:spacing w:val="0"/>
          <w:w w:val="100"/>
          <w:position w:val="0"/>
        </w:rPr>
        <w:t>万元。主营业务收入确认是否恰当对荣科科技经营成果产生很大影响。因此，我们将主 营业务收入确认作为关键审计事项。</w:t>
      </w:r>
    </w:p>
    <w:p>
      <w:pPr>
        <w:pStyle w:val="Style34"/>
        <w:keepNext w:val="0"/>
        <w:keepLines w:val="0"/>
        <w:widowControl w:val="0"/>
        <w:numPr>
          <w:ilvl w:val="0"/>
          <w:numId w:val="13"/>
        </w:numPr>
        <w:shd w:val="clear" w:color="auto" w:fill="auto"/>
        <w:tabs>
          <w:tab w:pos="315" w:val="left"/>
        </w:tabs>
        <w:bidi w:val="0"/>
        <w:spacing w:before="0" w:after="0" w:line="364" w:lineRule="exact"/>
        <w:ind w:left="0" w:right="0" w:firstLine="0"/>
        <w:jc w:val="left"/>
      </w:pPr>
      <w:bookmarkStart w:id="641" w:name="bookmark641"/>
      <w:bookmarkEnd w:id="641"/>
      <w:r>
        <w:rPr>
          <w:color w:val="000000"/>
          <w:spacing w:val="0"/>
          <w:w w:val="100"/>
          <w:position w:val="0"/>
        </w:rPr>
        <w:t>审计应对</w:t>
      </w:r>
    </w:p>
    <w:p>
      <w:pPr>
        <w:pStyle w:val="Style34"/>
        <w:keepNext w:val="0"/>
        <w:keepLines w:val="0"/>
        <w:widowControl w:val="0"/>
        <w:shd w:val="clear" w:color="auto" w:fill="auto"/>
        <w:bidi w:val="0"/>
        <w:spacing w:before="0" w:after="0" w:line="364" w:lineRule="exact"/>
        <w:ind w:left="0" w:right="0" w:firstLine="0"/>
        <w:jc w:val="left"/>
      </w:pPr>
      <w:r>
        <w:rPr>
          <w:color w:val="000000"/>
          <w:spacing w:val="0"/>
          <w:w w:val="100"/>
          <w:position w:val="0"/>
        </w:rPr>
        <w:t>我们对主营业务收入的确认实施的相关程序包括：</w:t>
      </w:r>
    </w:p>
    <w:p>
      <w:pPr>
        <w:pStyle w:val="Style34"/>
        <w:keepNext w:val="0"/>
        <w:keepLines w:val="0"/>
        <w:widowControl w:val="0"/>
        <w:shd w:val="clear" w:color="auto" w:fill="auto"/>
        <w:tabs>
          <w:tab w:pos="445" w:val="left"/>
        </w:tabs>
        <w:bidi w:val="0"/>
        <w:spacing w:before="0" w:after="0" w:line="364" w:lineRule="exact"/>
        <w:ind w:left="0" w:right="0" w:firstLine="0"/>
        <w:jc w:val="left"/>
      </w:pPr>
      <w:bookmarkStart w:id="642" w:name="bookmark642"/>
      <w:r>
        <w:rPr>
          <w:color w:val="000000"/>
          <w:spacing w:val="0"/>
          <w:w w:val="100"/>
          <w:position w:val="0"/>
          <w:sz w:val="18"/>
          <w:szCs w:val="18"/>
        </w:rPr>
        <w:t>（</w:t>
      </w:r>
      <w:bookmarkEnd w:id="642"/>
      <w:r>
        <w:rPr>
          <w:color w:val="000000"/>
          <w:spacing w:val="0"/>
          <w:w w:val="100"/>
          <w:position w:val="0"/>
          <w:sz w:val="18"/>
          <w:szCs w:val="18"/>
        </w:rPr>
        <w:t>1）</w:t>
        <w:tab/>
      </w:r>
      <w:r>
        <w:rPr>
          <w:color w:val="000000"/>
          <w:spacing w:val="0"/>
          <w:w w:val="100"/>
          <w:position w:val="0"/>
        </w:rPr>
        <w:t>了解和评价与主营业务收入确认相关的关键内部控制设计的有效性，并测试了关键内部控制运行的有效性。</w:t>
      </w:r>
    </w:p>
    <w:p>
      <w:pPr>
        <w:pStyle w:val="Style34"/>
        <w:keepNext w:val="0"/>
        <w:keepLines w:val="0"/>
        <w:widowControl w:val="0"/>
        <w:shd w:val="clear" w:color="auto" w:fill="auto"/>
        <w:tabs>
          <w:tab w:pos="445" w:val="left"/>
        </w:tabs>
        <w:bidi w:val="0"/>
        <w:spacing w:before="0" w:after="0" w:line="364" w:lineRule="exact"/>
        <w:ind w:left="0" w:right="0" w:firstLine="0"/>
        <w:jc w:val="left"/>
      </w:pPr>
      <w:bookmarkStart w:id="643" w:name="bookmark643"/>
      <w:r>
        <w:rPr>
          <w:color w:val="000000"/>
          <w:spacing w:val="0"/>
          <w:w w:val="100"/>
          <w:position w:val="0"/>
          <w:sz w:val="18"/>
          <w:szCs w:val="18"/>
        </w:rPr>
        <w:t>（</w:t>
      </w:r>
      <w:bookmarkEnd w:id="643"/>
      <w:r>
        <w:rPr>
          <w:color w:val="000000"/>
          <w:spacing w:val="0"/>
          <w:w w:val="100"/>
          <w:position w:val="0"/>
          <w:sz w:val="18"/>
          <w:szCs w:val="18"/>
        </w:rPr>
        <w:t>2）</w:t>
        <w:tab/>
      </w:r>
      <w:r>
        <w:rPr>
          <w:color w:val="000000"/>
          <w:spacing w:val="0"/>
          <w:w w:val="100"/>
          <w:position w:val="0"/>
        </w:rPr>
        <w:t>对主营业务收入实施分析复核程序，判断主营业务收入、毛利率等波动的合理性。</w:t>
      </w:r>
    </w:p>
    <w:p>
      <w:pPr>
        <w:pStyle w:val="Style34"/>
        <w:keepNext w:val="0"/>
        <w:keepLines w:val="0"/>
        <w:widowControl w:val="0"/>
        <w:shd w:val="clear" w:color="auto" w:fill="auto"/>
        <w:tabs>
          <w:tab w:pos="541" w:val="left"/>
        </w:tabs>
        <w:bidi w:val="0"/>
        <w:spacing w:before="0" w:after="0" w:line="364" w:lineRule="exact"/>
        <w:ind w:left="0" w:right="0" w:firstLine="0"/>
        <w:jc w:val="left"/>
        <w:sectPr>
          <w:footnotePr>
            <w:pos w:val="pageBottom"/>
            <w:numFmt w:val="decimal"/>
            <w:numRestart w:val="continuous"/>
          </w:footnotePr>
          <w:type w:val="continuous"/>
          <w:pgSz w:w="11900" w:h="16840"/>
          <w:pgMar w:top="1102" w:right="1036" w:bottom="1516" w:left="1091" w:header="0" w:footer="3" w:gutter="0"/>
          <w:cols w:space="720"/>
          <w:noEndnote/>
          <w:rtlGutter w:val="0"/>
          <w:docGrid w:linePitch="360"/>
        </w:sectPr>
      </w:pPr>
      <w:bookmarkStart w:id="644" w:name="bookmark644"/>
      <w:r>
        <w:rPr>
          <w:color w:val="000000"/>
          <w:spacing w:val="0"/>
          <w:w w:val="100"/>
          <w:position w:val="0"/>
          <w:sz w:val="18"/>
          <w:szCs w:val="18"/>
        </w:rPr>
        <w:t>（</w:t>
      </w:r>
      <w:bookmarkEnd w:id="644"/>
      <w:r>
        <w:rPr>
          <w:color w:val="000000"/>
          <w:spacing w:val="0"/>
          <w:w w:val="100"/>
          <w:position w:val="0"/>
          <w:sz w:val="18"/>
          <w:szCs w:val="18"/>
        </w:rPr>
        <w:t>3）</w:t>
        <w:tab/>
      </w:r>
      <w:r>
        <w:rPr>
          <w:color w:val="000000"/>
          <w:spacing w:val="0"/>
          <w:w w:val="100"/>
          <w:position w:val="0"/>
        </w:rPr>
        <w:t>获取本年度销售清单，选取样本核对销售合同、发票、验收单，评价相关收入确认是否符合荣科科技的收入确认会计 政策。</w:t>
      </w:r>
    </w:p>
    <w:p>
      <w:pPr>
        <w:pStyle w:val="Style69"/>
        <w:keepNext/>
        <w:keepLines/>
        <w:widowControl w:val="0"/>
        <w:shd w:val="clear" w:color="auto" w:fill="auto"/>
        <w:bidi w:val="0"/>
        <w:spacing w:before="0" w:after="0" w:line="240" w:lineRule="auto"/>
        <w:ind w:left="0" w:right="0" w:firstLine="0"/>
        <w:jc w:val="left"/>
      </w:pPr>
      <w:bookmarkStart w:id="645" w:name="bookmark645"/>
      <w:bookmarkStart w:id="646" w:name="bookmark646"/>
      <w:bookmarkStart w:id="647" w:name="bookmark647"/>
      <w:r>
        <w:rPr>
          <w:spacing w:val="0"/>
          <w:w w:val="100"/>
          <w:position w:val="0"/>
        </w:rPr>
        <w:t>■</w:t>
      </w:r>
      <w:r>
        <w:rPr>
          <w:spacing w:val="0"/>
          <w:w w:val="100"/>
          <w:position w:val="0"/>
        </w:rPr>
        <w:t>■</w:t>
      </w:r>
      <w:r>
        <w:rPr>
          <w:rFonts w:ascii="Arial" w:eastAsia="Arial" w:hAnsi="Arial" w:cs="Arial"/>
          <w:spacing w:val="0"/>
          <w:w w:val="100"/>
          <w:position w:val="0"/>
          <w:sz w:val="26"/>
          <w:szCs w:val="26"/>
        </w:rPr>
        <w:t>♦</w:t>
      </w:r>
      <w:r>
        <w:rPr>
          <w:spacing w:val="0"/>
          <w:w w:val="100"/>
          <w:position w:val="0"/>
        </w:rPr>
        <w:t>某超租技</w:t>
      </w:r>
      <w:bookmarkEnd w:id="645"/>
      <w:bookmarkEnd w:id="646"/>
      <w:bookmarkEnd w:id="647"/>
    </w:p>
    <w:p>
      <w:pPr>
        <w:pStyle w:val="Style2"/>
        <w:keepNext w:val="0"/>
        <w:keepLines w:val="0"/>
        <w:widowControl w:val="0"/>
        <w:shd w:val="clear" w:color="auto" w:fill="auto"/>
        <w:bidi w:val="0"/>
        <w:spacing w:before="0" w:after="0" w:line="240" w:lineRule="auto"/>
        <w:ind w:left="0" w:right="0" w:firstLine="820"/>
        <w:jc w:val="left"/>
      </w:pPr>
      <w:r>
        <w:rPr>
          <w:spacing w:val="0"/>
          <w:w w:val="100"/>
          <w:position w:val="0"/>
        </w:rPr>
        <w:t>国家高新技术企业</w:t>
      </w:r>
    </w:p>
    <w:p>
      <w:pPr>
        <w:pStyle w:val="Style4"/>
        <w:keepNext w:val="0"/>
        <w:keepLines w:val="0"/>
        <w:widowControl w:val="0"/>
        <w:shd w:val="clear" w:color="auto" w:fill="auto"/>
        <w:bidi w:val="0"/>
        <w:spacing w:before="0" w:after="80" w:line="240" w:lineRule="auto"/>
        <w:ind w:left="0" w:right="0" w:firstLine="820"/>
        <w:jc w:val="left"/>
      </w:pPr>
      <w:r>
        <w:rPr>
          <w:rFonts w:ascii="SimHei" w:eastAsia="SimHei" w:hAnsi="SimHei" w:cs="SimHei"/>
          <w:spacing w:val="0"/>
          <w:w w:val="100"/>
          <w:position w:val="0"/>
          <w:sz w:val="15"/>
          <w:szCs w:val="15"/>
        </w:rPr>
        <w:t>股票代码:</w:t>
      </w:r>
      <w:r>
        <w:rPr>
          <w:spacing w:val="0"/>
          <w:w w:val="100"/>
          <w:position w:val="0"/>
        </w:rPr>
        <w:t>300290</w:t>
      </w:r>
    </w:p>
    <w:p>
      <w:pPr>
        <w:pStyle w:val="Style34"/>
        <w:keepNext w:val="0"/>
        <w:keepLines w:val="0"/>
        <w:widowControl w:val="0"/>
        <w:shd w:val="clear" w:color="auto" w:fill="auto"/>
        <w:bidi w:val="0"/>
        <w:spacing w:before="0" w:after="0" w:line="240" w:lineRule="auto"/>
        <w:ind w:left="0" w:right="0" w:firstLine="0"/>
        <w:jc w:val="left"/>
      </w:pPr>
      <w:bookmarkStart w:id="648" w:name="bookmark648"/>
      <w:r>
        <w:rPr>
          <w:color w:val="000000"/>
          <w:spacing w:val="0"/>
          <w:w w:val="100"/>
          <w:position w:val="0"/>
          <w:sz w:val="18"/>
          <w:szCs w:val="18"/>
        </w:rPr>
        <w:t>（</w:t>
      </w:r>
      <w:bookmarkEnd w:id="648"/>
      <w:r>
        <w:rPr>
          <w:color w:val="000000"/>
          <w:spacing w:val="0"/>
          <w:w w:val="100"/>
          <w:position w:val="0"/>
          <w:sz w:val="18"/>
          <w:szCs w:val="18"/>
        </w:rPr>
        <w:t>4）</w:t>
      </w:r>
      <w:r>
        <w:rPr>
          <w:color w:val="000000"/>
          <w:spacing w:val="0"/>
          <w:w w:val="100"/>
          <w:position w:val="0"/>
        </w:rPr>
        <w:t>对重要客户的销售执行函证及替代测试程序，以判断销售收入的真实性。</w:t>
      </w:r>
    </w:p>
    <w:p>
      <w:pPr>
        <w:pStyle w:val="Style34"/>
        <w:keepNext w:val="0"/>
        <w:keepLines w:val="0"/>
        <w:widowControl w:val="0"/>
        <w:shd w:val="clear" w:color="auto" w:fill="auto"/>
        <w:bidi w:val="0"/>
        <w:spacing w:before="0" w:after="0" w:line="363" w:lineRule="exact"/>
        <w:ind w:left="0" w:right="0" w:firstLine="0"/>
        <w:jc w:val="left"/>
      </w:pPr>
      <w:bookmarkStart w:id="649" w:name="bookmark649"/>
      <w:r>
        <w:rPr>
          <w:color w:val="000000"/>
          <w:spacing w:val="0"/>
          <w:w w:val="100"/>
          <w:position w:val="0"/>
          <w:sz w:val="18"/>
          <w:szCs w:val="18"/>
        </w:rPr>
        <w:t>（</w:t>
      </w:r>
      <w:bookmarkEnd w:id="649"/>
      <w:r>
        <w:rPr>
          <w:color w:val="000000"/>
          <w:spacing w:val="0"/>
          <w:w w:val="100"/>
          <w:position w:val="0"/>
          <w:sz w:val="18"/>
          <w:szCs w:val="18"/>
        </w:rPr>
        <w:t>5）</w:t>
      </w:r>
      <w:r>
        <w:rPr>
          <w:color w:val="000000"/>
          <w:spacing w:val="0"/>
          <w:w w:val="100"/>
          <w:position w:val="0"/>
        </w:rPr>
        <w:t>选取资产负债表日前后记录的收入交易样本，核对验收单及其他支持性文件，执行收入的截止测试，以评价销售收入 是否被记录于恰当的会计期间。</w:t>
      </w:r>
    </w:p>
    <w:p>
      <w:pPr>
        <w:pStyle w:val="Style34"/>
        <w:keepNext w:val="0"/>
        <w:keepLines w:val="0"/>
        <w:widowControl w:val="0"/>
        <w:shd w:val="clear" w:color="auto" w:fill="auto"/>
        <w:tabs>
          <w:tab w:pos="430" w:val="left"/>
        </w:tabs>
        <w:bidi w:val="0"/>
        <w:spacing w:before="0" w:after="0" w:line="363" w:lineRule="exact"/>
        <w:ind w:left="0" w:right="0" w:firstLine="0"/>
        <w:jc w:val="left"/>
      </w:pPr>
      <w:bookmarkStart w:id="650" w:name="bookmark650"/>
      <w:r>
        <w:rPr>
          <w:color w:val="000000"/>
          <w:spacing w:val="0"/>
          <w:w w:val="100"/>
          <w:position w:val="0"/>
        </w:rPr>
        <w:t>五</w:t>
      </w:r>
      <w:bookmarkEnd w:id="650"/>
      <w:r>
        <w:rPr>
          <w:color w:val="000000"/>
          <w:spacing w:val="0"/>
          <w:w w:val="100"/>
          <w:position w:val="0"/>
        </w:rPr>
        <w:t>、</w:t>
        <w:tab/>
        <w:t>其他信息</w:t>
      </w:r>
    </w:p>
    <w:p>
      <w:pPr>
        <w:pStyle w:val="Style34"/>
        <w:keepNext w:val="0"/>
        <w:keepLines w:val="0"/>
        <w:widowControl w:val="0"/>
        <w:shd w:val="clear" w:color="auto" w:fill="auto"/>
        <w:bidi w:val="0"/>
        <w:spacing w:before="0" w:after="0" w:line="363" w:lineRule="exact"/>
        <w:ind w:left="0" w:right="0" w:firstLine="0"/>
        <w:jc w:val="left"/>
      </w:pPr>
      <w:r>
        <w:rPr>
          <w:color w:val="000000"/>
          <w:spacing w:val="0"/>
          <w:w w:val="100"/>
          <w:position w:val="0"/>
        </w:rPr>
        <w:t>荣科科技管理层（以下简称管理层）对其他信息负责。其他信息包括荣科科技</w:t>
      </w:r>
      <w:r>
        <w:rPr>
          <w:color w:val="000000"/>
          <w:spacing w:val="0"/>
          <w:w w:val="100"/>
          <w:position w:val="0"/>
          <w:sz w:val="18"/>
          <w:szCs w:val="18"/>
        </w:rPr>
        <w:t>2021</w:t>
      </w:r>
      <w:r>
        <w:rPr>
          <w:color w:val="000000"/>
          <w:spacing w:val="0"/>
          <w:w w:val="100"/>
          <w:position w:val="0"/>
        </w:rPr>
        <w:t>年度报告中涵盖的信息，但不包括财务 报表和我们的审计报告。</w:t>
      </w:r>
    </w:p>
    <w:p>
      <w:pPr>
        <w:pStyle w:val="Style34"/>
        <w:keepNext w:val="0"/>
        <w:keepLines w:val="0"/>
        <w:widowControl w:val="0"/>
        <w:shd w:val="clear" w:color="auto" w:fill="auto"/>
        <w:bidi w:val="0"/>
        <w:spacing w:before="0" w:after="0" w:line="363" w:lineRule="exact"/>
        <w:ind w:left="0" w:right="0" w:firstLine="0"/>
        <w:jc w:val="left"/>
      </w:pPr>
      <w:r>
        <w:rPr>
          <w:color w:val="000000"/>
          <w:spacing w:val="0"/>
          <w:w w:val="100"/>
          <w:position w:val="0"/>
        </w:rPr>
        <w:t>我们对财务报表发表的审计意见不涵盖其他信息，我们也不对其他信息发表任何形式的鉴证结论。</w:t>
      </w:r>
    </w:p>
    <w:p>
      <w:pPr>
        <w:pStyle w:val="Style34"/>
        <w:keepNext w:val="0"/>
        <w:keepLines w:val="0"/>
        <w:widowControl w:val="0"/>
        <w:shd w:val="clear" w:color="auto" w:fill="auto"/>
        <w:bidi w:val="0"/>
        <w:spacing w:before="0" w:after="0" w:line="363" w:lineRule="exact"/>
        <w:ind w:left="0" w:right="0" w:firstLine="0"/>
        <w:jc w:val="left"/>
      </w:pPr>
      <w:r>
        <w:rPr>
          <w:color w:val="000000"/>
          <w:spacing w:val="0"/>
          <w:w w:val="100"/>
          <w:position w:val="0"/>
        </w:rPr>
        <w:t>结合我们对财务报表的审计，我们的责任是阅读其他信息，在此过程中，考虑其他信息是否与财务报表或我们在审计过程中 了解到的情况存在重大不一致或者似乎存在重大错报。</w:t>
      </w:r>
    </w:p>
    <w:p>
      <w:pPr>
        <w:pStyle w:val="Style34"/>
        <w:keepNext w:val="0"/>
        <w:keepLines w:val="0"/>
        <w:widowControl w:val="0"/>
        <w:shd w:val="clear" w:color="auto" w:fill="auto"/>
        <w:bidi w:val="0"/>
        <w:spacing w:before="0" w:after="0" w:line="363" w:lineRule="exact"/>
        <w:ind w:left="0" w:right="0" w:firstLine="0"/>
        <w:jc w:val="left"/>
      </w:pPr>
      <w:r>
        <w:rPr>
          <w:color w:val="000000"/>
          <w:spacing w:val="0"/>
          <w:w w:val="100"/>
          <w:position w:val="0"/>
        </w:rPr>
        <w:t>基于我们已执行的工作，如果我们确定其他信息存在重大错报，我们应当报告该事实。在这方面，我们无任何事项需要报告。</w:t>
      </w:r>
    </w:p>
    <w:p>
      <w:pPr>
        <w:pStyle w:val="Style34"/>
        <w:keepNext w:val="0"/>
        <w:keepLines w:val="0"/>
        <w:widowControl w:val="0"/>
        <w:shd w:val="clear" w:color="auto" w:fill="auto"/>
        <w:tabs>
          <w:tab w:pos="430" w:val="left"/>
        </w:tabs>
        <w:bidi w:val="0"/>
        <w:spacing w:before="0" w:after="0" w:line="363" w:lineRule="exact"/>
        <w:ind w:left="0" w:right="0" w:firstLine="0"/>
        <w:jc w:val="left"/>
      </w:pPr>
      <w:bookmarkStart w:id="651" w:name="bookmark651"/>
      <w:r>
        <w:rPr>
          <w:color w:val="000000"/>
          <w:spacing w:val="0"/>
          <w:w w:val="100"/>
          <w:position w:val="0"/>
        </w:rPr>
        <w:t>六</w:t>
      </w:r>
      <w:bookmarkEnd w:id="651"/>
      <w:r>
        <w:rPr>
          <w:color w:val="000000"/>
          <w:spacing w:val="0"/>
          <w:w w:val="100"/>
          <w:position w:val="0"/>
        </w:rPr>
        <w:t>、</w:t>
        <w:tab/>
        <w:t>管理层和治理层对财务报表的责任</w:t>
      </w:r>
    </w:p>
    <w:p>
      <w:pPr>
        <w:pStyle w:val="Style34"/>
        <w:keepNext w:val="0"/>
        <w:keepLines w:val="0"/>
        <w:widowControl w:val="0"/>
        <w:shd w:val="clear" w:color="auto" w:fill="auto"/>
        <w:bidi w:val="0"/>
        <w:spacing w:before="0" w:after="0" w:line="363" w:lineRule="exact"/>
        <w:ind w:left="0" w:right="0" w:firstLine="0"/>
        <w:jc w:val="left"/>
      </w:pPr>
      <w:r>
        <w:rPr>
          <w:color w:val="000000"/>
          <w:spacing w:val="0"/>
          <w:w w:val="100"/>
          <w:position w:val="0"/>
        </w:rPr>
        <w:t>管理层负责按照企业会计准则的规定编制财务报表，使其实现公允反映，并设计、执行和维护必要的内部控制，以使财务报 表不存在由于舞弊或错误导致的重大错报。</w:t>
      </w:r>
    </w:p>
    <w:p>
      <w:pPr>
        <w:pStyle w:val="Style34"/>
        <w:keepNext w:val="0"/>
        <w:keepLines w:val="0"/>
        <w:widowControl w:val="0"/>
        <w:shd w:val="clear" w:color="auto" w:fill="auto"/>
        <w:bidi w:val="0"/>
        <w:spacing w:before="0" w:after="0" w:line="363" w:lineRule="exact"/>
        <w:ind w:left="0" w:right="0" w:firstLine="0"/>
        <w:jc w:val="left"/>
      </w:pPr>
      <w:r>
        <w:rPr>
          <w:color w:val="000000"/>
          <w:spacing w:val="0"/>
          <w:w w:val="100"/>
          <w:position w:val="0"/>
        </w:rPr>
        <w:t>在编制财务报表时，管理层负责评估荣科科技的持续经营能力，披露与持续经营相关的事项（如适用），并运用持续经营假 设，除非管理层计划清算荣科科技、终止运营或别无其他现实的选择。</w:t>
      </w:r>
    </w:p>
    <w:p>
      <w:pPr>
        <w:pStyle w:val="Style34"/>
        <w:keepNext w:val="0"/>
        <w:keepLines w:val="0"/>
        <w:widowControl w:val="0"/>
        <w:shd w:val="clear" w:color="auto" w:fill="auto"/>
        <w:bidi w:val="0"/>
        <w:spacing w:before="0" w:after="0" w:line="363" w:lineRule="exact"/>
        <w:ind w:left="0" w:right="0" w:firstLine="0"/>
        <w:jc w:val="left"/>
      </w:pPr>
      <w:r>
        <w:rPr>
          <w:color w:val="000000"/>
          <w:spacing w:val="0"/>
          <w:w w:val="100"/>
          <w:position w:val="0"/>
        </w:rPr>
        <w:t>荣科科技治理层（以下简称治理层）负责监督荣科科技的财务报告过程。</w:t>
      </w:r>
    </w:p>
    <w:p>
      <w:pPr>
        <w:pStyle w:val="Style34"/>
        <w:keepNext w:val="0"/>
        <w:keepLines w:val="0"/>
        <w:widowControl w:val="0"/>
        <w:shd w:val="clear" w:color="auto" w:fill="auto"/>
        <w:tabs>
          <w:tab w:pos="430" w:val="left"/>
        </w:tabs>
        <w:bidi w:val="0"/>
        <w:spacing w:before="0" w:after="0" w:line="363" w:lineRule="exact"/>
        <w:ind w:left="0" w:right="0" w:firstLine="0"/>
        <w:jc w:val="left"/>
      </w:pPr>
      <w:bookmarkStart w:id="652" w:name="bookmark652"/>
      <w:r>
        <w:rPr>
          <w:color w:val="000000"/>
          <w:spacing w:val="0"/>
          <w:w w:val="100"/>
          <w:position w:val="0"/>
        </w:rPr>
        <w:t>七</w:t>
      </w:r>
      <w:bookmarkEnd w:id="652"/>
      <w:r>
        <w:rPr>
          <w:color w:val="000000"/>
          <w:spacing w:val="0"/>
          <w:w w:val="100"/>
          <w:position w:val="0"/>
        </w:rPr>
        <w:t>、</w:t>
        <w:tab/>
        <w:t>注册会计师对财务报表审计的责任</w:t>
      </w:r>
    </w:p>
    <w:p>
      <w:pPr>
        <w:pStyle w:val="Style34"/>
        <w:keepNext w:val="0"/>
        <w:keepLines w:val="0"/>
        <w:widowControl w:val="0"/>
        <w:shd w:val="clear" w:color="auto" w:fill="auto"/>
        <w:bidi w:val="0"/>
        <w:spacing w:before="0" w:after="0" w:line="363" w:lineRule="exact"/>
        <w:ind w:left="0" w:right="0" w:firstLine="0"/>
        <w:jc w:val="left"/>
      </w:pPr>
      <w:r>
        <w:rPr>
          <w:color w:val="000000"/>
          <w:spacing w:val="0"/>
          <w:w w:val="100"/>
          <w:position w:val="0"/>
        </w:rPr>
        <w:t>我们的目标是对财务报表整体是否不存在由于舞弊或错误导致的重大错报获取合理保证，并出具包含审计意见的审计报告。 合理保证是高水平的保证，但并不能保证按照审计准则执行的审计在某一重大错报存在时总能发现。错报可能由于舞弊或错 误导致，如果合理预期错报单独或汇总起来可能影响财务报表使用者依据财务报表作出的经济决策，则通常认为错报是重大 的。</w:t>
      </w:r>
    </w:p>
    <w:p>
      <w:pPr>
        <w:pStyle w:val="Style34"/>
        <w:keepNext w:val="0"/>
        <w:keepLines w:val="0"/>
        <w:widowControl w:val="0"/>
        <w:shd w:val="clear" w:color="auto" w:fill="auto"/>
        <w:bidi w:val="0"/>
        <w:spacing w:before="0" w:after="0" w:line="363" w:lineRule="exact"/>
        <w:ind w:left="0" w:right="0" w:firstLine="0"/>
        <w:jc w:val="left"/>
      </w:pPr>
      <w:r>
        <w:rPr>
          <w:color w:val="000000"/>
          <w:spacing w:val="0"/>
          <w:w w:val="100"/>
          <w:position w:val="0"/>
        </w:rPr>
        <w:t>在按照审计准则执行审计工作的过程中，我们运用职业判断，并保持职业怀疑。同时，我们也执行以下工作：</w:t>
      </w:r>
    </w:p>
    <w:p>
      <w:pPr>
        <w:pStyle w:val="Style34"/>
        <w:keepNext w:val="0"/>
        <w:keepLines w:val="0"/>
        <w:widowControl w:val="0"/>
        <w:shd w:val="clear" w:color="auto" w:fill="auto"/>
        <w:tabs>
          <w:tab w:pos="536" w:val="left"/>
        </w:tabs>
        <w:bidi w:val="0"/>
        <w:spacing w:before="0" w:after="0" w:line="363" w:lineRule="exact"/>
        <w:ind w:left="0" w:right="0" w:firstLine="0"/>
        <w:jc w:val="left"/>
      </w:pPr>
      <w:bookmarkStart w:id="653" w:name="bookmark653"/>
      <w:r>
        <w:rPr>
          <w:color w:val="000000"/>
          <w:spacing w:val="0"/>
          <w:w w:val="100"/>
          <w:position w:val="0"/>
          <w:sz w:val="18"/>
          <w:szCs w:val="18"/>
        </w:rPr>
        <w:t>（</w:t>
      </w:r>
      <w:bookmarkEnd w:id="653"/>
      <w:r>
        <w:rPr>
          <w:color w:val="000000"/>
          <w:spacing w:val="0"/>
          <w:w w:val="100"/>
          <w:position w:val="0"/>
          <w:sz w:val="18"/>
          <w:szCs w:val="18"/>
        </w:rPr>
        <w:t>1）</w:t>
        <w:tab/>
      </w:r>
      <w:r>
        <w:rPr>
          <w:color w:val="000000"/>
          <w:spacing w:val="0"/>
          <w:w w:val="100"/>
          <w:position w:val="0"/>
        </w:rPr>
        <w:t>识别和评估由于舞弊或错误导致的财务报表重大错报风险，设计和实施审计程序以应对这些风险，并获取充分、适当 的审计证据，作为发表审计意见的基础。由于舞弊可能涉及串通、伪造、故意遗漏、虚假陈述或凌驾于内部控制之上，未能 发现由于舞弊导致的重大错报的风险高于未能发现由于错误导致的重大错报的风险。</w:t>
      </w:r>
    </w:p>
    <w:p>
      <w:pPr>
        <w:pStyle w:val="Style34"/>
        <w:keepNext w:val="0"/>
        <w:keepLines w:val="0"/>
        <w:widowControl w:val="0"/>
        <w:shd w:val="clear" w:color="auto" w:fill="auto"/>
        <w:tabs>
          <w:tab w:pos="445" w:val="left"/>
        </w:tabs>
        <w:bidi w:val="0"/>
        <w:spacing w:before="0" w:after="0" w:line="363" w:lineRule="exact"/>
        <w:ind w:left="0" w:right="0" w:firstLine="0"/>
        <w:jc w:val="left"/>
      </w:pPr>
      <w:bookmarkStart w:id="654" w:name="bookmark654"/>
      <w:r>
        <w:rPr>
          <w:color w:val="000000"/>
          <w:spacing w:val="0"/>
          <w:w w:val="100"/>
          <w:position w:val="0"/>
          <w:sz w:val="18"/>
          <w:szCs w:val="18"/>
        </w:rPr>
        <w:t>（</w:t>
      </w:r>
      <w:bookmarkEnd w:id="654"/>
      <w:r>
        <w:rPr>
          <w:color w:val="000000"/>
          <w:spacing w:val="0"/>
          <w:w w:val="100"/>
          <w:position w:val="0"/>
          <w:sz w:val="18"/>
          <w:szCs w:val="18"/>
        </w:rPr>
        <w:t>2）</w:t>
        <w:tab/>
      </w:r>
      <w:r>
        <w:rPr>
          <w:color w:val="000000"/>
          <w:spacing w:val="0"/>
          <w:w w:val="100"/>
          <w:position w:val="0"/>
        </w:rPr>
        <w:t>了解与审计相关的内部控制，以设计恰当的审计程序，但目的并非对内部控制的有效性发表意见。</w:t>
      </w:r>
    </w:p>
    <w:p>
      <w:pPr>
        <w:pStyle w:val="Style34"/>
        <w:keepNext w:val="0"/>
        <w:keepLines w:val="0"/>
        <w:widowControl w:val="0"/>
        <w:shd w:val="clear" w:color="auto" w:fill="auto"/>
        <w:tabs>
          <w:tab w:pos="445" w:val="left"/>
        </w:tabs>
        <w:bidi w:val="0"/>
        <w:spacing w:before="0" w:after="0" w:line="363" w:lineRule="exact"/>
        <w:ind w:left="0" w:right="0" w:firstLine="0"/>
        <w:jc w:val="left"/>
      </w:pPr>
      <w:bookmarkStart w:id="655" w:name="bookmark655"/>
      <w:r>
        <w:rPr>
          <w:color w:val="000000"/>
          <w:spacing w:val="0"/>
          <w:w w:val="100"/>
          <w:position w:val="0"/>
          <w:sz w:val="18"/>
          <w:szCs w:val="18"/>
        </w:rPr>
        <w:t>（</w:t>
      </w:r>
      <w:bookmarkEnd w:id="655"/>
      <w:r>
        <w:rPr>
          <w:color w:val="000000"/>
          <w:spacing w:val="0"/>
          <w:w w:val="100"/>
          <w:position w:val="0"/>
          <w:sz w:val="18"/>
          <w:szCs w:val="18"/>
        </w:rPr>
        <w:t>3）</w:t>
        <w:tab/>
      </w:r>
      <w:r>
        <w:rPr>
          <w:color w:val="000000"/>
          <w:spacing w:val="0"/>
          <w:w w:val="100"/>
          <w:position w:val="0"/>
        </w:rPr>
        <w:t>评价管理层选用会计政策的恰当性和作出会计估计及相关披露的合理性。</w:t>
      </w:r>
    </w:p>
    <w:p>
      <w:pPr>
        <w:pStyle w:val="Style34"/>
        <w:keepNext w:val="0"/>
        <w:keepLines w:val="0"/>
        <w:widowControl w:val="0"/>
        <w:shd w:val="clear" w:color="auto" w:fill="auto"/>
        <w:tabs>
          <w:tab w:pos="541" w:val="left"/>
        </w:tabs>
        <w:bidi w:val="0"/>
        <w:spacing w:before="0" w:after="0" w:line="363" w:lineRule="exact"/>
        <w:ind w:left="0" w:right="0" w:firstLine="0"/>
        <w:jc w:val="left"/>
      </w:pPr>
      <w:bookmarkStart w:id="656" w:name="bookmark656"/>
      <w:r>
        <w:rPr>
          <w:color w:val="000000"/>
          <w:spacing w:val="0"/>
          <w:w w:val="100"/>
          <w:position w:val="0"/>
          <w:sz w:val="18"/>
          <w:szCs w:val="18"/>
        </w:rPr>
        <w:t>（</w:t>
      </w:r>
      <w:bookmarkEnd w:id="656"/>
      <w:r>
        <w:rPr>
          <w:color w:val="000000"/>
          <w:spacing w:val="0"/>
          <w:w w:val="100"/>
          <w:position w:val="0"/>
          <w:sz w:val="18"/>
          <w:szCs w:val="18"/>
        </w:rPr>
        <w:t>4）</w:t>
        <w:tab/>
      </w:r>
      <w:r>
        <w:rPr>
          <w:color w:val="000000"/>
          <w:spacing w:val="0"/>
          <w:w w:val="100"/>
          <w:position w:val="0"/>
        </w:rPr>
        <w:t>对管理层使用持续经营假设的恰当性得出结论。同时，根据获取的审计证据，就可能导致对荣科科技持续经营能力产 生重大疑虑的事项或情况是否存在重大不确定性得出结论。如果我们得出结论认为存在重大不确定性，审计准则要求我们在 审计报告中提请报表使用者注意财务报表中的相关披露；如果披露不充分，我们应当发表非无保留意见。我们的结论基于截 至审计报告日可获得的信息。然而，未来的事项或情况可能导致荣科科技不能持续经营。</w:t>
      </w:r>
    </w:p>
    <w:p>
      <w:pPr>
        <w:pStyle w:val="Style34"/>
        <w:keepNext w:val="0"/>
        <w:keepLines w:val="0"/>
        <w:widowControl w:val="0"/>
        <w:shd w:val="clear" w:color="auto" w:fill="auto"/>
        <w:tabs>
          <w:tab w:pos="445" w:val="left"/>
        </w:tabs>
        <w:bidi w:val="0"/>
        <w:spacing w:before="0" w:after="0" w:line="363" w:lineRule="exact"/>
        <w:ind w:left="0" w:right="0" w:firstLine="0"/>
        <w:jc w:val="left"/>
      </w:pPr>
      <w:bookmarkStart w:id="657" w:name="bookmark657"/>
      <w:r>
        <w:rPr>
          <w:color w:val="000000"/>
          <w:spacing w:val="0"/>
          <w:w w:val="100"/>
          <w:position w:val="0"/>
          <w:sz w:val="18"/>
          <w:szCs w:val="18"/>
        </w:rPr>
        <w:t>（</w:t>
      </w:r>
      <w:bookmarkEnd w:id="657"/>
      <w:r>
        <w:rPr>
          <w:color w:val="000000"/>
          <w:spacing w:val="0"/>
          <w:w w:val="100"/>
          <w:position w:val="0"/>
          <w:sz w:val="18"/>
          <w:szCs w:val="18"/>
        </w:rPr>
        <w:t>5）</w:t>
        <w:tab/>
      </w:r>
      <w:r>
        <w:rPr>
          <w:color w:val="000000"/>
          <w:spacing w:val="0"/>
          <w:w w:val="100"/>
          <w:position w:val="0"/>
        </w:rPr>
        <w:t>评价财务报表的总体列报、结构和内容，并评价财务报表是否公允反映相关交易和事项。</w:t>
      </w:r>
    </w:p>
    <w:p>
      <w:pPr>
        <w:pStyle w:val="Style34"/>
        <w:keepNext w:val="0"/>
        <w:keepLines w:val="0"/>
        <w:widowControl w:val="0"/>
        <w:shd w:val="clear" w:color="auto" w:fill="auto"/>
        <w:tabs>
          <w:tab w:pos="541" w:val="left"/>
        </w:tabs>
        <w:bidi w:val="0"/>
        <w:spacing w:before="0" w:after="0" w:line="363" w:lineRule="exact"/>
        <w:ind w:left="0" w:right="0" w:firstLine="0"/>
        <w:jc w:val="left"/>
      </w:pPr>
      <w:bookmarkStart w:id="658" w:name="bookmark658"/>
      <w:r>
        <w:rPr>
          <w:color w:val="000000"/>
          <w:spacing w:val="0"/>
          <w:w w:val="100"/>
          <w:position w:val="0"/>
          <w:sz w:val="18"/>
          <w:szCs w:val="18"/>
        </w:rPr>
        <w:t>（</w:t>
      </w:r>
      <w:bookmarkEnd w:id="658"/>
      <w:r>
        <w:rPr>
          <w:color w:val="000000"/>
          <w:spacing w:val="0"/>
          <w:w w:val="100"/>
          <w:position w:val="0"/>
          <w:sz w:val="18"/>
          <w:szCs w:val="18"/>
        </w:rPr>
        <w:t>6）</w:t>
        <w:tab/>
      </w:r>
      <w:r>
        <w:rPr>
          <w:color w:val="000000"/>
          <w:spacing w:val="0"/>
          <w:w w:val="100"/>
          <w:position w:val="0"/>
        </w:rPr>
        <w:t>就荣科科技中实体或业务活动的财务信息获取充分、适当的审计证据，以对财务报表发表审计意见。我们负责指导、 监督和执行集团审计，并对审计意见承担全部责任。</w:t>
      </w:r>
    </w:p>
    <w:p>
      <w:pPr>
        <w:pStyle w:val="Style34"/>
        <w:keepNext w:val="0"/>
        <w:keepLines w:val="0"/>
        <w:widowControl w:val="0"/>
        <w:shd w:val="clear" w:color="auto" w:fill="auto"/>
        <w:bidi w:val="0"/>
        <w:spacing w:before="0" w:after="0" w:line="363" w:lineRule="exact"/>
        <w:ind w:left="0" w:right="0" w:firstLine="0"/>
        <w:jc w:val="left"/>
      </w:pPr>
      <w:r>
        <w:rPr>
          <w:color w:val="000000"/>
          <w:spacing w:val="0"/>
          <w:w w:val="100"/>
          <w:position w:val="0"/>
        </w:rPr>
        <w:t>我们与治理层就计划的审计范围、时间安排和重大审计发现等事项进行沟通，包括沟通我们在审计中识别出的值得关注的内 部控制缺陷。</w:t>
      </w:r>
    </w:p>
    <w:p>
      <w:pPr>
        <w:pStyle w:val="Style34"/>
        <w:keepNext w:val="0"/>
        <w:keepLines w:val="0"/>
        <w:widowControl w:val="0"/>
        <w:shd w:val="clear" w:color="auto" w:fill="auto"/>
        <w:bidi w:val="0"/>
        <w:spacing w:before="0" w:after="40" w:line="363" w:lineRule="exact"/>
        <w:ind w:left="0" w:right="0" w:firstLine="0"/>
        <w:jc w:val="left"/>
        <w:sectPr>
          <w:footnotePr>
            <w:pos w:val="pageBottom"/>
            <w:numFmt w:val="decimal"/>
            <w:numRestart w:val="continuous"/>
          </w:footnotePr>
          <w:pgSz w:w="11900" w:h="16840"/>
          <w:pgMar w:top="678" w:right="1023" w:bottom="1158" w:left="1104" w:header="0" w:footer="3" w:gutter="0"/>
          <w:cols w:space="720"/>
          <w:noEndnote/>
          <w:rtlGutter w:val="0"/>
          <w:docGrid w:linePitch="360"/>
        </w:sectPr>
      </w:pPr>
      <w:r>
        <w:rPr>
          <w:color w:val="000000"/>
          <w:spacing w:val="0"/>
          <w:w w:val="100"/>
          <w:position w:val="0"/>
        </w:rPr>
        <w:t>我们还就已遵守与独立性相关的职业道德要求向治理层提供声明，并与治理层沟通可能被合理认为影响我们独立性的所有关 系和其他事项，以及相关的防范措施（如适用）。</w:t>
      </w:r>
    </w:p>
    <w:p>
      <w:pPr>
        <w:pStyle w:val="Style2"/>
        <w:keepNext w:val="0"/>
        <w:keepLines w:val="0"/>
        <w:widowControl w:val="0"/>
        <w:shd w:val="clear" w:color="auto" w:fill="auto"/>
        <w:tabs>
          <w:tab w:pos="764" w:val="left"/>
        </w:tabs>
        <w:bidi w:val="0"/>
        <w:spacing w:before="0" w:after="80"/>
        <w:ind w:left="140" w:right="0" w:firstLine="2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34"/>
        <w:keepNext w:val="0"/>
        <w:keepLines w:val="0"/>
        <w:widowControl w:val="0"/>
        <w:shd w:val="clear" w:color="auto" w:fill="auto"/>
        <w:bidi w:val="0"/>
        <w:spacing w:before="0" w:after="720" w:line="240" w:lineRule="auto"/>
        <w:ind w:left="0" w:right="0" w:firstLine="0"/>
        <w:jc w:val="left"/>
      </w:pPr>
      <w:r>
        <w:rPr>
          <w:color w:val="000000"/>
          <w:spacing w:val="0"/>
          <w:w w:val="100"/>
          <w:position w:val="0"/>
        </w:rPr>
        <w:t xml:space="preserve">从与治理层沟通过的事项中，我们确定哪些事项对本期财务报表审计最为重要，因而构成关键审计事项。我们在审计报告中 </w:t>
      </w:r>
      <w:r>
        <w:rPr>
          <w:color w:val="000000"/>
          <w:spacing w:val="0"/>
          <w:w w:val="100"/>
          <w:position w:val="0"/>
        </w:rPr>
        <w:t>描述这些事项，除非法律法规禁止公开披露这些事项，或在极少数情形下，如果合理预期在审计报告中沟通某事项造成的负 面后果超过在公众利益方面产生的益处，我们确定不应在审计报告中沟通该事项。</w:t>
      </w:r>
    </w:p>
    <w:p>
      <w:pPr>
        <w:pStyle w:val="Style38"/>
        <w:keepNext/>
        <w:keepLines/>
        <w:widowControl w:val="0"/>
        <w:shd w:val="clear" w:color="auto" w:fill="auto"/>
        <w:bidi w:val="0"/>
        <w:spacing w:before="0" w:after="380" w:line="240" w:lineRule="auto"/>
        <w:ind w:left="0" w:right="0" w:firstLine="0"/>
        <w:jc w:val="left"/>
      </w:pPr>
      <w:bookmarkStart w:id="662" w:name="bookmark662"/>
      <w:bookmarkStart w:id="663" w:name="bookmark663"/>
      <w:bookmarkStart w:id="664" w:name="bookmark664"/>
      <w:r>
        <w:rPr>
          <w:color w:val="000000"/>
          <w:spacing w:val="0"/>
          <w:w w:val="100"/>
          <w:position w:val="0"/>
        </w:rPr>
        <w:t>二、财务报表</w:t>
      </w:r>
      <w:bookmarkEnd w:id="662"/>
      <w:bookmarkEnd w:id="663"/>
      <w:bookmarkEnd w:id="664"/>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51"/>
        <w:keepNext/>
        <w:keepLines/>
        <w:widowControl w:val="0"/>
        <w:shd w:val="clear" w:color="auto" w:fill="auto"/>
        <w:bidi w:val="0"/>
        <w:spacing w:before="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1</w:t>
      </w:r>
      <w:bookmarkEnd w:id="667"/>
      <w:r>
        <w:rPr>
          <w:color w:val="000000"/>
          <w:spacing w:val="0"/>
          <w:w w:val="100"/>
          <w:position w:val="0"/>
        </w:rPr>
        <w:t>、合并资产负债表</w:t>
      </w:r>
      <w:bookmarkEnd w:id="665"/>
      <w:bookmarkEnd w:id="666"/>
      <w:bookmarkEnd w:id="668"/>
    </w:p>
    <w:p>
      <w:pPr>
        <w:pStyle w:val="Style34"/>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438" behindDoc="0" locked="0" layoutInCell="1" allowOverlap="1">
                <wp:simplePos x="0" y="0"/>
                <wp:positionH relativeFrom="page">
                  <wp:posOffset>6361430</wp:posOffset>
                </wp:positionH>
                <wp:positionV relativeFrom="paragraph">
                  <wp:posOffset>444500</wp:posOffset>
                </wp:positionV>
                <wp:extent cx="484505" cy="143510"/>
                <wp:wrapSquare wrapText="bothSides"/>
                <wp:docPr id="86" name="Shape 86"/>
                <a:graphic xmlns:a="http://schemas.openxmlformats.org/drawingml/2006/main">
                  <a:graphicData uri="http://schemas.microsoft.com/office/word/2010/wordprocessingShape">
                    <wps:wsp>
                      <wps:cNvSpPr txBox="1"/>
                      <wps:spPr>
                        <a:xfrm>
                          <a:ext cx="484505"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112" type="#_x0000_t202" style="position:absolute;margin-left:500.90000000000003pt;margin-top:35.pt;width:38.149999999999999pt;height:11.300000000000001pt;z-index:-125829315;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编制单位：荣科科技股份有限公司</w:t>
      </w:r>
    </w:p>
    <w:tbl>
      <w:tblPr>
        <w:tblOverlap w:val="never"/>
        <w:jc w:val="left"/>
        <w:tblLayout w:type="fixed"/>
      </w:tblPr>
      <w:tblGrid>
        <w:gridCol w:w="4546"/>
        <w:gridCol w:w="2549"/>
        <w:gridCol w:w="2491"/>
      </w:tblGrid>
      <w:tr>
        <w:trPr>
          <w:trHeight w:val="408"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9264" w:hSpace="10" w:vSpace="629" w:wrap="notBeside" w:vAnchor="text" w:hAnchor="text" w:x="56" w:y="630"/>
              <w:widowControl w:val="0"/>
              <w:rPr>
                <w:sz w:val="10"/>
                <w:szCs w:val="10"/>
              </w:rPr>
            </w:pPr>
          </w:p>
        </w:tc>
        <w:tc>
          <w:tcPr>
            <w:tcBorders>
              <w:top w:val="single" w:sz="4"/>
              <w:left w:val="single" w:sz="4"/>
              <w:right w:val="single" w:sz="4"/>
            </w:tcBorders>
            <w:shd w:val="clear" w:color="auto" w:fill="D3D3D3"/>
            <w:vAlign w:val="top"/>
          </w:tcPr>
          <w:p>
            <w:pPr>
              <w:framePr w:w="9586" w:h="9264" w:hSpace="10" w:vSpace="629" w:wrap="notBeside" w:vAnchor="text" w:hAnchor="text" w:x="5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414,758,072.13</w:t>
            </w:r>
          </w:p>
        </w:tc>
        <w:tc>
          <w:tcPr>
            <w:tcBorders>
              <w:top w:val="single" w:sz="4"/>
              <w:left w:val="single" w:sz="4"/>
              <w:righ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383,850,263.97</w:t>
            </w:r>
          </w:p>
        </w:tc>
      </w:tr>
      <w:tr>
        <w:trPr>
          <w:trHeight w:val="398"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9264" w:hSpace="10" w:vSpace="629" w:wrap="notBeside" w:vAnchor="text" w:hAnchor="text" w:x="56" w:y="630"/>
              <w:widowControl w:val="0"/>
              <w:rPr>
                <w:sz w:val="10"/>
                <w:szCs w:val="10"/>
              </w:rPr>
            </w:pPr>
          </w:p>
        </w:tc>
        <w:tc>
          <w:tcPr>
            <w:tcBorders>
              <w:top w:val="single" w:sz="4"/>
              <w:left w:val="single" w:sz="4"/>
              <w:right w:val="single" w:sz="4"/>
            </w:tcBorders>
            <w:shd w:val="clear" w:color="auto" w:fill="FFFFFF"/>
            <w:vAlign w:val="top"/>
          </w:tcPr>
          <w:p>
            <w:pPr>
              <w:framePr w:w="9586" w:h="9264" w:hSpace="10" w:vSpace="629" w:wrap="notBeside" w:vAnchor="text" w:hAnchor="text" w:x="5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9264" w:hSpace="10" w:vSpace="629" w:wrap="notBeside" w:vAnchor="text" w:hAnchor="text" w:x="56" w:y="630"/>
              <w:widowControl w:val="0"/>
              <w:rPr>
                <w:sz w:val="10"/>
                <w:szCs w:val="10"/>
              </w:rPr>
            </w:pPr>
          </w:p>
        </w:tc>
        <w:tc>
          <w:tcPr>
            <w:tcBorders>
              <w:top w:val="single" w:sz="4"/>
              <w:left w:val="single" w:sz="4"/>
              <w:right w:val="single" w:sz="4"/>
            </w:tcBorders>
            <w:shd w:val="clear" w:color="auto" w:fill="FFFFFF"/>
            <w:vAlign w:val="top"/>
          </w:tcPr>
          <w:p>
            <w:pPr>
              <w:framePr w:w="9586" w:h="9264" w:hSpace="10" w:vSpace="629" w:wrap="notBeside" w:vAnchor="text" w:hAnchor="text" w:x="5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6" w:h="9264" w:hSpace="10" w:vSpace="629" w:wrap="notBeside" w:vAnchor="text" w:hAnchor="text" w:x="56" w:y="630"/>
              <w:widowControl w:val="0"/>
              <w:rPr>
                <w:sz w:val="10"/>
                <w:szCs w:val="10"/>
              </w:rPr>
            </w:pPr>
          </w:p>
        </w:tc>
        <w:tc>
          <w:tcPr>
            <w:tcBorders>
              <w:top w:val="single" w:sz="4"/>
              <w:left w:val="single" w:sz="4"/>
              <w:right w:val="single" w:sz="4"/>
            </w:tcBorders>
            <w:shd w:val="clear" w:color="auto" w:fill="FFFFFF"/>
            <w:vAlign w:val="top"/>
          </w:tcPr>
          <w:p>
            <w:pPr>
              <w:framePr w:w="9586" w:h="9264" w:hSpace="10" w:vSpace="629" w:wrap="notBeside" w:vAnchor="text" w:hAnchor="text" w:x="5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9264" w:hSpace="10" w:vSpace="629" w:wrap="notBeside" w:vAnchor="text" w:hAnchor="text" w:x="56" w:y="630"/>
              <w:widowControl w:val="0"/>
              <w:rPr>
                <w:sz w:val="10"/>
                <w:szCs w:val="10"/>
              </w:rPr>
            </w:pPr>
          </w:p>
        </w:tc>
        <w:tc>
          <w:tcPr>
            <w:tcBorders>
              <w:top w:val="single" w:sz="4"/>
              <w:left w:val="single" w:sz="4"/>
              <w:right w:val="single" w:sz="4"/>
            </w:tcBorders>
            <w:shd w:val="clear" w:color="auto" w:fill="FFFFFF"/>
            <w:vAlign w:val="top"/>
          </w:tcPr>
          <w:p>
            <w:pPr>
              <w:framePr w:w="9586" w:h="9264" w:hSpace="10" w:vSpace="629" w:wrap="notBeside" w:vAnchor="text" w:hAnchor="text" w:x="56"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3,345,734.00</w:t>
            </w:r>
          </w:p>
        </w:tc>
        <w:tc>
          <w:tcPr>
            <w:tcBorders>
              <w:top w:val="single" w:sz="4"/>
              <w:left w:val="single" w:sz="4"/>
              <w:righ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9,466,885.67</w:t>
            </w:r>
          </w:p>
        </w:tc>
      </w:tr>
      <w:tr>
        <w:trPr>
          <w:trHeight w:val="403"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466,514,242.20</w:t>
            </w:r>
          </w:p>
        </w:tc>
        <w:tc>
          <w:tcPr>
            <w:tcBorders>
              <w:top w:val="single" w:sz="4"/>
              <w:left w:val="single" w:sz="4"/>
              <w:righ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519,317,597.44</w:t>
            </w:r>
          </w:p>
        </w:tc>
      </w:tr>
      <w:tr>
        <w:trPr>
          <w:trHeight w:val="403"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1,914,055.00</w:t>
            </w:r>
          </w:p>
        </w:tc>
        <w:tc>
          <w:tcPr>
            <w:tcBorders>
              <w:top w:val="single" w:sz="4"/>
              <w:left w:val="single" w:sz="4"/>
              <w:righ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4,721,135.31</w:t>
            </w:r>
          </w:p>
        </w:tc>
      </w:tr>
      <w:tr>
        <w:trPr>
          <w:trHeight w:val="403"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22,867,522.58</w:t>
            </w:r>
          </w:p>
        </w:tc>
        <w:tc>
          <w:tcPr>
            <w:tcBorders>
              <w:top w:val="single" w:sz="4"/>
              <w:left w:val="single" w:sz="4"/>
              <w:righ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16,522,596.41</w:t>
            </w:r>
          </w:p>
        </w:tc>
      </w:tr>
      <w:tr>
        <w:trPr>
          <w:trHeight w:val="398"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9264" w:hSpace="10" w:vSpace="629" w:wrap="notBeside" w:vAnchor="text" w:hAnchor="text" w:x="56" w:y="630"/>
              <w:widowControl w:val="0"/>
              <w:rPr>
                <w:sz w:val="10"/>
                <w:szCs w:val="10"/>
              </w:rPr>
            </w:pPr>
          </w:p>
        </w:tc>
        <w:tc>
          <w:tcPr>
            <w:tcBorders>
              <w:top w:val="single" w:sz="4"/>
              <w:left w:val="single" w:sz="4"/>
              <w:right w:val="single" w:sz="4"/>
            </w:tcBorders>
            <w:shd w:val="clear" w:color="auto" w:fill="FFFFFF"/>
            <w:vAlign w:val="top"/>
          </w:tcPr>
          <w:p>
            <w:pPr>
              <w:framePr w:w="9586" w:h="9264" w:hSpace="10" w:vSpace="629" w:wrap="notBeside" w:vAnchor="text" w:hAnchor="text" w:x="5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9264" w:hSpace="10" w:vSpace="629" w:wrap="notBeside" w:vAnchor="text" w:hAnchor="text" w:x="56" w:y="630"/>
              <w:widowControl w:val="0"/>
              <w:rPr>
                <w:sz w:val="10"/>
                <w:szCs w:val="10"/>
              </w:rPr>
            </w:pPr>
          </w:p>
        </w:tc>
        <w:tc>
          <w:tcPr>
            <w:tcBorders>
              <w:top w:val="single" w:sz="4"/>
              <w:left w:val="single" w:sz="4"/>
              <w:right w:val="single" w:sz="4"/>
            </w:tcBorders>
            <w:shd w:val="clear" w:color="auto" w:fill="FFFFFF"/>
            <w:vAlign w:val="top"/>
          </w:tcPr>
          <w:p>
            <w:pPr>
              <w:framePr w:w="9586" w:h="9264" w:hSpace="10" w:vSpace="629" w:wrap="notBeside" w:vAnchor="text" w:hAnchor="text" w:x="5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6" w:h="9264" w:hSpace="10" w:vSpace="629" w:wrap="notBeside" w:vAnchor="text" w:hAnchor="text" w:x="56" w:y="630"/>
              <w:widowControl w:val="0"/>
              <w:rPr>
                <w:sz w:val="10"/>
                <w:szCs w:val="10"/>
              </w:rPr>
            </w:pPr>
          </w:p>
        </w:tc>
        <w:tc>
          <w:tcPr>
            <w:tcBorders>
              <w:top w:val="single" w:sz="4"/>
              <w:left w:val="single" w:sz="4"/>
              <w:right w:val="single" w:sz="4"/>
            </w:tcBorders>
            <w:shd w:val="clear" w:color="auto" w:fill="FFFFFF"/>
            <w:vAlign w:val="top"/>
          </w:tcPr>
          <w:p>
            <w:pPr>
              <w:framePr w:w="9586" w:h="9264" w:hSpace="10" w:vSpace="629" w:wrap="notBeside" w:vAnchor="text" w:hAnchor="text" w:x="5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37,066,026.44</w:t>
            </w:r>
          </w:p>
        </w:tc>
        <w:tc>
          <w:tcPr>
            <w:tcBorders>
              <w:top w:val="single" w:sz="4"/>
              <w:left w:val="single" w:sz="4"/>
              <w:righ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31,953,770.36</w:t>
            </w:r>
          </w:p>
        </w:tc>
      </w:tr>
      <w:tr>
        <w:trPr>
          <w:trHeight w:val="398"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framePr w:w="9586" w:h="9264" w:hSpace="10" w:vSpace="629" w:wrap="notBeside" w:vAnchor="text" w:hAnchor="text" w:x="56" w:y="630"/>
              <w:widowControl w:val="0"/>
              <w:rPr>
                <w:sz w:val="10"/>
                <w:szCs w:val="10"/>
              </w:rPr>
            </w:pPr>
          </w:p>
        </w:tc>
        <w:tc>
          <w:tcPr>
            <w:tcBorders>
              <w:top w:val="single" w:sz="4"/>
              <w:left w:val="single" w:sz="4"/>
              <w:right w:val="single" w:sz="4"/>
            </w:tcBorders>
            <w:shd w:val="clear" w:color="auto" w:fill="FFFFFF"/>
            <w:vAlign w:val="top"/>
          </w:tcPr>
          <w:p>
            <w:pPr>
              <w:framePr w:w="9586" w:h="9264" w:hSpace="10" w:vSpace="629" w:wrap="notBeside" w:vAnchor="text" w:hAnchor="text" w:x="5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framePr w:w="9586" w:h="9264" w:hSpace="10" w:vSpace="629" w:wrap="notBeside" w:vAnchor="text" w:hAnchor="text" w:x="56" w:y="630"/>
              <w:widowControl w:val="0"/>
              <w:rPr>
                <w:sz w:val="10"/>
                <w:szCs w:val="10"/>
              </w:rPr>
            </w:pPr>
          </w:p>
        </w:tc>
        <w:tc>
          <w:tcPr>
            <w:tcBorders>
              <w:top w:val="single" w:sz="4"/>
              <w:left w:val="single" w:sz="4"/>
              <w:right w:val="single" w:sz="4"/>
            </w:tcBorders>
            <w:shd w:val="clear" w:color="auto" w:fill="FFFFFF"/>
            <w:vAlign w:val="top"/>
          </w:tcPr>
          <w:p>
            <w:pPr>
              <w:framePr w:w="9586" w:h="9264" w:hSpace="10" w:vSpace="629" w:wrap="notBeside" w:vAnchor="text" w:hAnchor="text" w:x="5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6" w:h="9264" w:hSpace="10" w:vSpace="629" w:wrap="notBeside" w:vAnchor="text" w:hAnchor="text" w:x="56" w:y="630"/>
              <w:widowControl w:val="0"/>
              <w:rPr>
                <w:sz w:val="10"/>
                <w:szCs w:val="10"/>
              </w:rPr>
            </w:pPr>
          </w:p>
        </w:tc>
        <w:tc>
          <w:tcPr>
            <w:tcBorders>
              <w:top w:val="single" w:sz="4"/>
              <w:left w:val="single" w:sz="4"/>
              <w:right w:val="single" w:sz="4"/>
            </w:tcBorders>
            <w:shd w:val="clear" w:color="auto" w:fill="FFFFFF"/>
            <w:vAlign w:val="top"/>
          </w:tcPr>
          <w:p>
            <w:pPr>
              <w:framePr w:w="9586" w:h="9264" w:hSpace="10" w:vSpace="629" w:wrap="notBeside" w:vAnchor="text" w:hAnchor="text" w:x="5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248,711,993.73</w:t>
            </w:r>
          </w:p>
        </w:tc>
        <w:tc>
          <w:tcPr>
            <w:tcBorders>
              <w:top w:val="single" w:sz="4"/>
              <w:left w:val="single" w:sz="4"/>
              <w:righ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126,107,583.51</w:t>
            </w:r>
          </w:p>
        </w:tc>
      </w:tr>
      <w:tr>
        <w:trPr>
          <w:trHeight w:val="398"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11,927,238.45</w:t>
            </w:r>
          </w:p>
        </w:tc>
        <w:tc>
          <w:tcPr>
            <w:tcBorders>
              <w:top w:val="single" w:sz="4"/>
              <w:left w:val="single" w:sz="4"/>
              <w:righ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17,311,606.11</w:t>
            </w:r>
          </w:p>
        </w:tc>
      </w:tr>
      <w:tr>
        <w:trPr>
          <w:trHeight w:val="403"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framePr w:w="9586" w:h="9264" w:hSpace="10" w:vSpace="629" w:wrap="notBeside" w:vAnchor="text" w:hAnchor="text" w:x="56" w:y="630"/>
              <w:widowControl w:val="0"/>
              <w:rPr>
                <w:sz w:val="10"/>
                <w:szCs w:val="10"/>
              </w:rPr>
            </w:pPr>
          </w:p>
        </w:tc>
        <w:tc>
          <w:tcPr>
            <w:tcBorders>
              <w:top w:val="single" w:sz="4"/>
              <w:left w:val="single" w:sz="4"/>
              <w:right w:val="single" w:sz="4"/>
            </w:tcBorders>
            <w:shd w:val="clear" w:color="auto" w:fill="FFFFFF"/>
            <w:vAlign w:val="top"/>
          </w:tcPr>
          <w:p>
            <w:pPr>
              <w:framePr w:w="9586" w:h="9264" w:hSpace="10" w:vSpace="629" w:wrap="notBeside" w:vAnchor="text" w:hAnchor="text" w:x="56"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11,545,642.27</w:t>
            </w:r>
          </w:p>
        </w:tc>
        <w:tc>
          <w:tcPr>
            <w:tcBorders>
              <w:top w:val="single" w:sz="4"/>
              <w:left w:val="single" w:sz="4"/>
              <w:righ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10,216,563.31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14,540,568.26</w:t>
            </w:r>
          </w:p>
        </w:tc>
        <w:tc>
          <w:tcPr>
            <w:tcBorders>
              <w:top w:val="single" w:sz="4"/>
              <w:left w:val="single" w:sz="4"/>
              <w:bottom w:val="single" w:sz="4"/>
              <w:right w:val="single" w:sz="4"/>
            </w:tcBorders>
            <w:shd w:val="clear" w:color="auto" w:fill="FFFFFF"/>
            <w:vAlign w:val="center"/>
          </w:tcPr>
          <w:p>
            <w:pPr>
              <w:pStyle w:val="Style9"/>
              <w:keepNext w:val="0"/>
              <w:keepLines w:val="0"/>
              <w:framePr w:w="9586" w:h="9264" w:hSpace="10" w:vSpace="629" w:wrap="notBeside" w:vAnchor="text" w:hAnchor="text" w:x="56" w:y="63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8,590,295.24</w:t>
            </w:r>
          </w:p>
        </w:tc>
      </w:tr>
    </w:tbl>
    <w:p>
      <w:pPr>
        <w:pStyle w:val="Style40"/>
        <w:keepNext w:val="0"/>
        <w:keepLines w:val="0"/>
        <w:framePr w:w="5602" w:h="206" w:hSpace="45" w:wrap="notBeside" w:vAnchor="text" w:hAnchor="text" w:x="46"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p>
      <w:pPr>
        <w:widowControl w:val="0"/>
        <w:jc w:val="left"/>
        <w:rPr>
          <w:sz w:val="2"/>
          <w:szCs w:val="2"/>
        </w:rPr>
      </w:pPr>
      <w:r>
        <w:drawing>
          <wp:inline>
            <wp:extent cx="1298575" cy="481330"/>
            <wp:docPr id="88" name="Picutre 88"/>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47"/>
                    <a:stretch/>
                  </pic:blipFill>
                  <pic:spPr>
                    <a:xfrm>
                      <a:ext cx="1298575" cy="481330"/>
                    </a:xfrm>
                    <a:prstGeom prst="rect"/>
                  </pic:spPr>
                </pic:pic>
              </a:graphicData>
            </a:graphic>
          </wp:inline>
        </w:drawing>
      </w:r>
    </w:p>
    <w:p>
      <w:pPr>
        <w:pStyle w:val="Style54"/>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 xml:space="preserve">国家高新技术企业 </w:t>
      </w:r>
      <w:r>
        <w:rPr>
          <w:spacing w:val="0"/>
          <w:w w:val="100"/>
          <w:position w:val="0"/>
          <w:sz w:val="15"/>
          <w:szCs w:val="15"/>
          <w:u w:val="single"/>
        </w:rPr>
        <w:t>股票代码：</w:t>
      </w:r>
      <w:r>
        <w:rPr>
          <w:rFonts w:ascii="Arial" w:eastAsia="Arial" w:hAnsi="Arial" w:cs="Arial"/>
          <w:spacing w:val="0"/>
          <w:w w:val="100"/>
          <w:position w:val="0"/>
          <w:sz w:val="16"/>
          <w:szCs w:val="16"/>
          <w:u w:val="single"/>
        </w:rPr>
        <w:t>300290</w:t>
      </w:r>
    </w:p>
    <w:p>
      <w:pPr>
        <w:widowControl w:val="0"/>
        <w:spacing w:line="1" w:lineRule="exact"/>
      </w:pP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1,233,191,095.06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1,128,058,297.33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9,497,640.14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15,561,815.65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2,912,675.87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195,893.26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37,911,444.09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85,450,790.14</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5,994,234.81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6,187,087.17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81,702,857.29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105,481,564.59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52,290,932.19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11,206,129.82</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21,656,279.11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30,501,980.14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67,735,069.98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18,527,080.94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12,652,204.35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341,033,701.31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467,158,739.00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3,198,316.32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1,628,115.61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11,776,803.40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44,523,445.40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24,434,643.69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37,123,918.80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641,438,589.30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854,904,773.77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1,874,629,684.36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1,982,963,071.10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117,381,107.28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108,327,969.32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18,234,670.80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7,650,211.00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259,473,273.03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180,952,896.63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176,295.24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176,372,090.56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106,717,946.62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43,004,778.24</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32,131,456.67</w:t>
            </w: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18,478,118.14</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28,960,067.48</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24,227,064.40</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21,860,980.04</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3,600,000.00</w:t>
            </w: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31,290,932.64</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28,486,539.83</w:t>
            </w: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3,367,650.71</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1,532,265.87</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692,005,981.04</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516,620,333.46</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D3D3D3"/>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保险合同准备金</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24,646,000.00</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16,858,477.70</w:t>
            </w: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6,868,733.82</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7,509,369.21</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49,970,000.00</w:t>
            </w: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23,853,196.00</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21,278,496.00</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1,403,613.62</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2,223,528.56</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98,954,021.14</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55,657,393.77</w:t>
            </w: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790,960,002.18</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572,277,727.23</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D3D3D3"/>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639,237,569.00</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597,527,930.00</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bottom w:val="single" w:sz="4"/>
              <w:right w:val="single" w:sz="4"/>
            </w:tcBorders>
            <w:shd w:val="clear" w:color="auto" w:fill="FFFFFF"/>
            <w:vAlign w:val="top"/>
          </w:tcPr>
          <w:p>
            <w:pPr>
              <w:framePr w:w="9586" w:h="13680" w:vSpace="365" w:wrap="notBeside" w:vAnchor="text" w:hAnchor="text" w:x="51" w:y="366"/>
              <w:widowControl w:val="0"/>
              <w:rPr>
                <w:sz w:val="10"/>
                <w:szCs w:val="10"/>
              </w:rPr>
            </w:pPr>
          </w:p>
        </w:tc>
      </w:tr>
    </w:tbl>
    <w:p>
      <w:pPr>
        <w:pStyle w:val="Style40"/>
        <w:keepNext w:val="0"/>
        <w:keepLines w:val="0"/>
        <w:framePr w:w="1291" w:h="365" w:hSpace="50" w:wrap="notBeside" w:vAnchor="text" w:hAnchor="text" w:x="853" w:y="1"/>
        <w:widowControl w:val="0"/>
        <w:shd w:val="clear" w:color="auto" w:fill="auto"/>
        <w:bidi w:val="0"/>
        <w:spacing w:before="0" w:after="0" w:line="168"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pPr>
      <w:r>
        <w:drawing>
          <wp:anchor distT="0" distB="0" distL="0" distR="0" simplePos="0" relativeHeight="125829440" behindDoc="0" locked="0" layoutInCell="1" allowOverlap="1">
            <wp:simplePos x="0" y="0"/>
            <wp:positionH relativeFrom="page">
              <wp:posOffset>748665</wp:posOffset>
            </wp:positionH>
            <wp:positionV relativeFrom="margin">
              <wp:posOffset>-57785</wp:posOffset>
            </wp:positionV>
            <wp:extent cx="487680" cy="237490"/>
            <wp:wrapTight wrapText="bothSides">
              <wp:wrapPolygon>
                <wp:start x="0" y="0"/>
                <wp:lineTo x="21600" y="0"/>
                <wp:lineTo x="21600" y="21600"/>
                <wp:lineTo x="0" y="21600"/>
                <wp:lineTo x="0" y="0"/>
              </wp:wrapPolygon>
            </wp:wrapTight>
            <wp:docPr id="89" name="Shape 89"/>
            <a:graphic xmlns:a="http://schemas.openxmlformats.org/drawingml/2006/main">
              <a:graphicData uri="http://schemas.openxmlformats.org/drawingml/2006/picture">
                <pic:pic xmlns:pic="http://schemas.openxmlformats.org/drawingml/2006/picture">
                  <pic:nvPicPr>
                    <pic:cNvPr id="90" name="Picture box 90"/>
                    <pic:cNvPicPr/>
                  </pic:nvPicPr>
                  <pic:blipFill>
                    <a:blip r:embed="rId49"/>
                    <a:stretch/>
                  </pic:blipFill>
                  <pic:spPr>
                    <a:xfrm>
                      <a:ext cx="487680" cy="237490"/>
                    </a:xfrm>
                    <a:prstGeom prst="rect"/>
                  </pic:spPr>
                </pic:pic>
              </a:graphicData>
            </a:graphic>
          </wp:anchor>
        </w:drawing>
      </w:r>
      <w:r>
        <w:br w:type="page"/>
      </w:r>
    </w:p>
    <w:tbl>
      <w:tblPr>
        <w:tblOverlap w:val="never"/>
        <w:jc w:val="left"/>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530,647,279.52</w:t>
            </w:r>
          </w:p>
        </w:tc>
        <w:tc>
          <w:tcPr>
            <w:tcBorders>
              <w:top w:val="single" w:sz="4"/>
              <w:left w:val="single" w:sz="4"/>
              <w:right w:val="single" w:sz="4"/>
            </w:tcBorders>
            <w:shd w:val="clear" w:color="auto" w:fill="FFFFFF"/>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412,756,197.59</w:t>
            </w:r>
          </w:p>
        </w:tc>
      </w:tr>
      <w:tr>
        <w:trPr>
          <w:trHeight w:val="403" w:hRule="exact"/>
        </w:trPr>
        <w:tc>
          <w:tcPr>
            <w:tcBorders>
              <w:top w:val="single" w:sz="4"/>
              <w:left w:val="single" w:sz="4"/>
            </w:tcBorders>
            <w:shd w:val="clear" w:color="auto" w:fill="D3D3D3"/>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3,726,958.51</w:t>
            </w:r>
          </w:p>
        </w:tc>
        <w:tc>
          <w:tcPr>
            <w:tcBorders>
              <w:top w:val="single" w:sz="4"/>
              <w:left w:val="single" w:sz="4"/>
              <w:right w:val="single" w:sz="4"/>
            </w:tcBorders>
            <w:shd w:val="clear" w:color="auto" w:fill="FFFFFF"/>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5,829,040.00</w:t>
            </w:r>
          </w:p>
        </w:tc>
      </w:tr>
      <w:tr>
        <w:trPr>
          <w:trHeight w:val="403" w:hRule="exact"/>
        </w:trPr>
        <w:tc>
          <w:tcPr>
            <w:tcBorders>
              <w:top w:val="single" w:sz="4"/>
              <w:left w:val="single" w:sz="4"/>
            </w:tcBorders>
            <w:shd w:val="clear" w:color="auto" w:fill="D3D3D3"/>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-85,976,528.83</w:t>
            </w:r>
          </w:p>
        </w:tc>
        <w:tc>
          <w:tcPr>
            <w:tcBorders>
              <w:top w:val="single" w:sz="4"/>
              <w:left w:val="single" w:sz="4"/>
              <w:right w:val="single" w:sz="4"/>
            </w:tcBorders>
            <w:shd w:val="clear" w:color="auto" w:fill="FFFFFF"/>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-17,483,098.86</w:t>
            </w:r>
          </w:p>
        </w:tc>
      </w:tr>
      <w:tr>
        <w:trPr>
          <w:trHeight w:val="403" w:hRule="exact"/>
        </w:trPr>
        <w:tc>
          <w:tcPr>
            <w:tcBorders>
              <w:top w:val="single" w:sz="4"/>
              <w:left w:val="single" w:sz="4"/>
            </w:tcBorders>
            <w:shd w:val="clear" w:color="auto" w:fill="D3D3D3"/>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framePr w:w="9586" w:h="4435"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4435" w:vSpace="365" w:wrap="notBeside" w:vAnchor="text" w:hAnchor="text" w:x="51" w:y="366"/>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32,429,532.30</w:t>
            </w:r>
          </w:p>
        </w:tc>
        <w:tc>
          <w:tcPr>
            <w:tcBorders>
              <w:top w:val="single" w:sz="4"/>
              <w:left w:val="single" w:sz="4"/>
              <w:right w:val="single" w:sz="4"/>
            </w:tcBorders>
            <w:shd w:val="clear" w:color="auto" w:fill="FFFFFF"/>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32,459,369.45</w:t>
            </w:r>
          </w:p>
        </w:tc>
      </w:tr>
      <w:tr>
        <w:trPr>
          <w:trHeight w:val="403" w:hRule="exact"/>
        </w:trPr>
        <w:tc>
          <w:tcPr>
            <w:tcBorders>
              <w:top w:val="single" w:sz="4"/>
              <w:left w:val="single" w:sz="4"/>
            </w:tcBorders>
            <w:shd w:val="clear" w:color="auto" w:fill="D3D3D3"/>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9586" w:h="4435"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4435"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-75,421,842.24</w:t>
            </w:r>
          </w:p>
        </w:tc>
        <w:tc>
          <w:tcPr>
            <w:tcBorders>
              <w:top w:val="single" w:sz="4"/>
              <w:left w:val="single" w:sz="4"/>
              <w:right w:val="single" w:sz="4"/>
            </w:tcBorders>
            <w:shd w:val="clear" w:color="auto" w:fill="FFFFFF"/>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346,391,862.08</w:t>
            </w:r>
          </w:p>
        </w:tc>
      </w:tr>
      <w:tr>
        <w:trPr>
          <w:trHeight w:val="403" w:hRule="exact"/>
        </w:trPr>
        <w:tc>
          <w:tcPr>
            <w:tcBorders>
              <w:top w:val="single" w:sz="4"/>
              <w:left w:val="single" w:sz="4"/>
            </w:tcBorders>
            <w:shd w:val="clear" w:color="auto" w:fill="D3D3D3"/>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1,037,189,051.24</w:t>
            </w:r>
          </w:p>
        </w:tc>
        <w:tc>
          <w:tcPr>
            <w:tcBorders>
              <w:top w:val="single" w:sz="4"/>
              <w:left w:val="single" w:sz="4"/>
              <w:right w:val="single" w:sz="4"/>
            </w:tcBorders>
            <w:shd w:val="clear" w:color="auto" w:fill="FFFFFF"/>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1,365,823,220.26</w:t>
            </w:r>
          </w:p>
        </w:tc>
      </w:tr>
      <w:tr>
        <w:trPr>
          <w:trHeight w:val="398" w:hRule="exact"/>
        </w:trPr>
        <w:tc>
          <w:tcPr>
            <w:tcBorders>
              <w:top w:val="single" w:sz="4"/>
              <w:left w:val="single" w:sz="4"/>
            </w:tcBorders>
            <w:shd w:val="clear" w:color="auto" w:fill="D3D3D3"/>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46,480,630.94</w:t>
            </w:r>
          </w:p>
        </w:tc>
        <w:tc>
          <w:tcPr>
            <w:tcBorders>
              <w:top w:val="single" w:sz="4"/>
              <w:left w:val="single" w:sz="4"/>
              <w:right w:val="single" w:sz="4"/>
            </w:tcBorders>
            <w:shd w:val="clear" w:color="auto" w:fill="FFFFFF"/>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44,862,123.61</w:t>
            </w:r>
          </w:p>
        </w:tc>
      </w:tr>
      <w:tr>
        <w:trPr>
          <w:trHeight w:val="403" w:hRule="exact"/>
        </w:trPr>
        <w:tc>
          <w:tcPr>
            <w:tcBorders>
              <w:top w:val="single" w:sz="4"/>
              <w:left w:val="single" w:sz="4"/>
            </w:tcBorders>
            <w:shd w:val="clear" w:color="auto" w:fill="D3D3D3"/>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1,083,669,682.18</w:t>
            </w:r>
          </w:p>
        </w:tc>
        <w:tc>
          <w:tcPr>
            <w:tcBorders>
              <w:top w:val="single" w:sz="4"/>
              <w:left w:val="single" w:sz="4"/>
              <w:right w:val="single" w:sz="4"/>
            </w:tcBorders>
            <w:shd w:val="clear" w:color="auto" w:fill="FFFFFF"/>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1,410,685,343.87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1,874,629,684.36</w:t>
            </w:r>
          </w:p>
        </w:tc>
        <w:tc>
          <w:tcPr>
            <w:tcBorders>
              <w:top w:val="single" w:sz="4"/>
              <w:left w:val="single" w:sz="4"/>
              <w:bottom w:val="single" w:sz="4"/>
              <w:right w:val="single" w:sz="4"/>
            </w:tcBorders>
            <w:shd w:val="clear" w:color="auto" w:fill="FFFFFF"/>
            <w:vAlign w:val="center"/>
          </w:tcPr>
          <w:p>
            <w:pPr>
              <w:pStyle w:val="Style9"/>
              <w:keepNext w:val="0"/>
              <w:keepLines w:val="0"/>
              <w:framePr w:w="9586" w:h="4435" w:vSpace="365" w:wrap="notBeside" w:vAnchor="text" w:hAnchor="text" w:x="51" w:y="366"/>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1,982,963,071.10</w:t>
            </w:r>
          </w:p>
        </w:tc>
      </w:tr>
    </w:tbl>
    <w:p>
      <w:pPr>
        <w:pStyle w:val="Style40"/>
        <w:keepNext w:val="0"/>
        <w:keepLines w:val="0"/>
        <w:framePr w:w="307" w:h="307" w:hSpace="50" w:wrap="notBeside" w:vAnchor="text" w:hAnchor="text" w:x="214" w:y="59"/>
        <w:widowControl w:val="0"/>
        <w:shd w:val="clear" w:color="auto" w:fill="auto"/>
        <w:bidi w:val="0"/>
        <w:spacing w:before="0" w:after="0" w:line="240" w:lineRule="auto"/>
        <w:ind w:left="0" w:right="0" w:firstLine="0"/>
        <w:jc w:val="left"/>
        <w:rPr>
          <w:sz w:val="32"/>
          <w:szCs w:val="32"/>
        </w:rPr>
      </w:pPr>
      <w:r>
        <w:rPr>
          <w:rFonts w:ascii="Arial" w:eastAsia="Arial" w:hAnsi="Arial" w:cs="Arial"/>
          <w:color w:val="265892"/>
          <w:spacing w:val="0"/>
          <w:w w:val="100"/>
          <w:position w:val="0"/>
          <w:sz w:val="32"/>
          <w:szCs w:val="32"/>
        </w:rPr>
        <w:t>/I</w:t>
      </w:r>
    </w:p>
    <w:p>
      <w:pPr>
        <w:pStyle w:val="Style40"/>
        <w:keepNext w:val="0"/>
        <w:keepLines w:val="0"/>
        <w:framePr w:w="1296" w:h="365" w:hSpace="50" w:wrap="notBeside" w:vAnchor="text" w:hAnchor="text" w:x="853" w:y="1"/>
        <w:widowControl w:val="0"/>
        <w:shd w:val="clear" w:color="auto" w:fill="auto"/>
        <w:bidi w:val="0"/>
        <w:spacing w:before="0" w:after="0" w:line="173"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pPr>
      <w:r>
        <w:drawing>
          <wp:anchor distT="0" distB="0" distL="0" distR="0" simplePos="0" relativeHeight="125829441" behindDoc="0" locked="0" layoutInCell="1" allowOverlap="1">
            <wp:simplePos x="0" y="0"/>
            <wp:positionH relativeFrom="page">
              <wp:posOffset>725805</wp:posOffset>
            </wp:positionH>
            <wp:positionV relativeFrom="margin">
              <wp:posOffset>-57785</wp:posOffset>
            </wp:positionV>
            <wp:extent cx="176530" cy="73025"/>
            <wp:wrapTight wrapText="bothSides">
              <wp:wrapPolygon>
                <wp:start x="0" y="0"/>
                <wp:lineTo x="21600" y="0"/>
                <wp:lineTo x="21600" y="21600"/>
                <wp:lineTo x="0" y="21600"/>
                <wp:lineTo x="0" y="0"/>
              </wp:wrapPolygon>
            </wp:wrapTight>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51"/>
                    <a:stretch/>
                  </pic:blipFill>
                  <pic:spPr>
                    <a:xfrm>
                      <a:ext cx="176530" cy="73025"/>
                    </a:xfrm>
                    <a:prstGeom prst="rect"/>
                  </pic:spPr>
                </pic:pic>
              </a:graphicData>
            </a:graphic>
          </wp:anchor>
        </w:drawing>
      </w:r>
      <w:r>
        <mc:AlternateContent>
          <mc:Choice Requires="wps">
            <w:drawing>
              <wp:anchor distT="152400" distB="3175" distL="114300" distR="5146675" simplePos="0" relativeHeight="125829442" behindDoc="0" locked="0" layoutInCell="1" allowOverlap="1">
                <wp:simplePos x="0" y="0"/>
                <wp:positionH relativeFrom="page">
                  <wp:posOffset>698500</wp:posOffset>
                </wp:positionH>
                <wp:positionV relativeFrom="margin">
                  <wp:posOffset>3212465</wp:posOffset>
                </wp:positionV>
                <wp:extent cx="1054735" cy="149225"/>
                <wp:wrapTopAndBottom/>
                <wp:docPr id="93" name="Shape 9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法定代表人：何任晖</w:t>
                            </w:r>
                          </w:p>
                        </w:txbxContent>
                      </wps:txbx>
                      <wps:bodyPr wrap="none" lIns="0" tIns="0" rIns="0" bIns="0">
                        <a:noAutoFit/>
                      </wps:bodyPr>
                    </wps:wsp>
                  </a:graphicData>
                </a:graphic>
              </wp:anchor>
            </w:drawing>
          </mc:Choice>
          <mc:Fallback>
            <w:pict>
              <v:shape id="_x0000_s1119" type="#_x0000_t202" style="position:absolute;margin-left:55.pt;margin-top:252.95000000000002pt;width:83.049999999999997pt;height:11.75pt;z-index:-125829311;mso-wrap-distance-left:9.pt;mso-wrap-distance-top:12.pt;mso-wrap-distance-right:405.25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法定代表人：何任晖</w:t>
                      </w:r>
                    </w:p>
                  </w:txbxContent>
                </v:textbox>
                <w10:wrap type="topAndBottom" anchorx="page" anchory="margin"/>
              </v:shape>
            </w:pict>
          </mc:Fallback>
        </mc:AlternateContent>
      </w:r>
      <w:r>
        <mc:AlternateContent>
          <mc:Choice Requires="wps">
            <w:drawing>
              <wp:anchor distT="152400" distB="6350" distL="2345690" distR="2574290" simplePos="0" relativeHeight="125829444" behindDoc="0" locked="0" layoutInCell="1" allowOverlap="1">
                <wp:simplePos x="0" y="0"/>
                <wp:positionH relativeFrom="page">
                  <wp:posOffset>2929890</wp:posOffset>
                </wp:positionH>
                <wp:positionV relativeFrom="margin">
                  <wp:posOffset>3212465</wp:posOffset>
                </wp:positionV>
                <wp:extent cx="1395730" cy="146050"/>
                <wp:wrapTopAndBottom/>
                <wp:docPr id="95" name="Shape 95"/>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主管会计工作负责人：李绣</w:t>
                            </w:r>
                          </w:p>
                        </w:txbxContent>
                      </wps:txbx>
                      <wps:bodyPr wrap="none" lIns="0" tIns="0" rIns="0" bIns="0">
                        <a:noAutoFit/>
                      </wps:bodyPr>
                    </wps:wsp>
                  </a:graphicData>
                </a:graphic>
              </wp:anchor>
            </w:drawing>
          </mc:Choice>
          <mc:Fallback>
            <w:pict>
              <v:shape id="_x0000_s1121" type="#_x0000_t202" style="position:absolute;margin-left:230.70000000000002pt;margin-top:252.95000000000002pt;width:109.90000000000001pt;height:11.5pt;z-index:-125829309;mso-wrap-distance-left:184.70000000000002pt;mso-wrap-distance-top:12.pt;mso-wrap-distance-right:202.70000000000002pt;mso-wrap-distance-bottom:0.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主管会计工作负责人：李绣</w:t>
                      </w:r>
                    </w:p>
                  </w:txbxContent>
                </v:textbox>
                <w10:wrap type="topAndBottom" anchorx="page" anchory="margin"/>
              </v:shape>
            </w:pict>
          </mc:Fallback>
        </mc:AlternateContent>
      </w:r>
      <w:r>
        <mc:AlternateContent>
          <mc:Choice Requires="wps">
            <w:drawing>
              <wp:anchor distT="152400" distB="0" distL="4918075" distR="114300" simplePos="0" relativeHeight="125829446" behindDoc="0" locked="0" layoutInCell="1" allowOverlap="1">
                <wp:simplePos x="0" y="0"/>
                <wp:positionH relativeFrom="page">
                  <wp:posOffset>5502275</wp:posOffset>
                </wp:positionH>
                <wp:positionV relativeFrom="margin">
                  <wp:posOffset>3212465</wp:posOffset>
                </wp:positionV>
                <wp:extent cx="1283335" cy="152400"/>
                <wp:wrapTopAndBottom/>
                <wp:docPr id="97" name="Shape 97"/>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会计机构负责人：李晓然</w:t>
                            </w:r>
                          </w:p>
                        </w:txbxContent>
                      </wps:txbx>
                      <wps:bodyPr wrap="none" lIns="0" tIns="0" rIns="0" bIns="0">
                        <a:noAutoFit/>
                      </wps:bodyPr>
                    </wps:wsp>
                  </a:graphicData>
                </a:graphic>
              </wp:anchor>
            </w:drawing>
          </mc:Choice>
          <mc:Fallback>
            <w:pict>
              <v:shape id="_x0000_s1123" type="#_x0000_t202" style="position:absolute;margin-left:433.25pt;margin-top:252.95000000000002pt;width:101.05pt;height:12.pt;z-index:-125829307;mso-wrap-distance-left:387.25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会计机构负责人：李晓然</w:t>
                      </w:r>
                    </w:p>
                  </w:txbxContent>
                </v:textbox>
                <w10:wrap type="topAndBottom" anchorx="page" anchory="margin"/>
              </v:shape>
            </w:pict>
          </mc:Fallback>
        </mc:AlternateContent>
      </w:r>
    </w:p>
    <w:p>
      <w:pPr>
        <w:pStyle w:val="Style51"/>
        <w:keepNext/>
        <w:keepLines/>
        <w:widowControl w:val="0"/>
        <w:shd w:val="clear" w:color="auto" w:fill="auto"/>
        <w:bidi w:val="0"/>
        <w:spacing w:before="0" w:after="40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2</w:t>
      </w:r>
      <w:bookmarkEnd w:id="671"/>
      <w:r>
        <w:rPr>
          <w:color w:val="000000"/>
          <w:spacing w:val="0"/>
          <w:w w:val="100"/>
          <w:position w:val="0"/>
        </w:rPr>
        <w:t>、母公司资产负债表</w:t>
      </w:r>
      <w:bookmarkEnd w:id="669"/>
      <w:bookmarkEnd w:id="670"/>
      <w:bookmarkEnd w:id="672"/>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2549"/>
        <w:gridCol w:w="2491"/>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116,436,588.66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173,454,483.23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530,670.00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5,684,000.00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186,840,534.84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202,455,530.69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1,403,000.00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936,500.00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23,407,480.34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1,402,162.15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107,973,909.22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112,103,448.53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98,400,000.00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46,207,016.14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27,684,855.44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5,194,264.82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10,249,903.46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9,848,240.05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8,462,458.69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4,902,256.41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546,290.26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502,743,960.48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542,979,632.45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9,497,640.14</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15,561,815.65</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717,342,139.90</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980,474,474.27</w:t>
            </w: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37,911,444.09</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85,450,790.14</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58,888,969.37</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82,562,650.75</w:t>
            </w: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37,219,152.22</w:t>
            </w: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494,294.31</w:t>
            </w: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15,084,604.18</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17,176,709.93</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953,808.42</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1,192,707.68</w:t>
            </w: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33,529,104.48</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13,360,873.41</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30,525,345.60</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890,752,926.04</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1,246,473,598.50</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1,393,496,886.52</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1,789,453,230.95</w:t>
            </w: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D3D3D3"/>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85,441,107.28</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77,327,969.32</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6,249,369.00</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5,255,684.00</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139,880,478.48</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128,178,954.18</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36,288,146.89</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22,433,289.15</w:t>
            </w: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6,613,864.62</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1,293,976.98</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578,135.17</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2,327,420.29</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46,176,662.38</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75,704,141.62</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bottom w:val="single" w:sz="4"/>
              <w:right w:val="single" w:sz="4"/>
            </w:tcBorders>
            <w:shd w:val="clear" w:color="auto" w:fill="FFFFFF"/>
            <w:vAlign w:val="top"/>
          </w:tcPr>
          <w:p>
            <w:pPr>
              <w:framePr w:w="9586" w:h="13680" w:vSpace="365" w:wrap="notBeside" w:vAnchor="text" w:hAnchor="text" w:x="51" w:y="366"/>
              <w:widowControl w:val="0"/>
              <w:rPr>
                <w:sz w:val="10"/>
                <w:szCs w:val="10"/>
              </w:rPr>
            </w:pPr>
          </w:p>
        </w:tc>
      </w:tr>
    </w:tbl>
    <w:p>
      <w:pPr>
        <w:pStyle w:val="Style40"/>
        <w:keepNext w:val="0"/>
        <w:keepLines w:val="0"/>
        <w:framePr w:w="1291" w:h="365" w:hSpace="50" w:wrap="notBeside" w:vAnchor="text" w:hAnchor="text" w:x="853" w:y="1"/>
        <w:widowControl w:val="0"/>
        <w:shd w:val="clear" w:color="auto" w:fill="auto"/>
        <w:bidi w:val="0"/>
        <w:spacing w:before="0" w:after="0" w:line="168"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pPr>
      <w:r>
        <mc:AlternateContent>
          <mc:Choice Requires="wps">
            <w:drawing>
              <wp:anchor distT="0" distB="0" distL="0" distR="0" simplePos="0" relativeHeight="125829448" behindDoc="0" locked="0" layoutInCell="1" allowOverlap="1">
                <wp:simplePos x="0" y="0"/>
                <wp:positionH relativeFrom="page">
                  <wp:posOffset>831215</wp:posOffset>
                </wp:positionH>
                <wp:positionV relativeFrom="margin">
                  <wp:posOffset>-179705</wp:posOffset>
                </wp:positionV>
                <wp:extent cx="411480" cy="359410"/>
                <wp:wrapSquare wrapText="bothSides"/>
                <wp:docPr id="99" name="Shape 99"/>
                <a:graphic xmlns:a="http://schemas.openxmlformats.org/drawingml/2006/main">
                  <a:graphicData uri="http://schemas.microsoft.com/office/word/2010/wordprocessingShape">
                    <wps:wsp>
                      <wps:cNvSpPr txBox="1"/>
                      <wps:spPr>
                        <a:xfrm>
                          <a:ext cx="411480" cy="359410"/>
                        </a:xfrm>
                        <a:prstGeom prst="rect"/>
                        <a:noFill/>
                      </wps:spPr>
                      <wps:txbx>
                        <w:txbxContent>
                          <w:p>
                            <w:pPr>
                              <w:pStyle w:val="Style83"/>
                              <w:keepNext w:val="0"/>
                              <w:keepLines w:val="0"/>
                              <w:widowControl w:val="0"/>
                              <w:shd w:val="clear" w:color="auto" w:fill="auto"/>
                              <w:bidi w:val="0"/>
                              <w:spacing w:after="0" w:line="288" w:lineRule="atLeast"/>
                              <w:ind w:left="0" w:right="0" w:firstLine="0"/>
                              <w:jc w:val="left"/>
                            </w:pPr>
                            <w:r>
                              <w:rPr>
                                <w:rFonts w:ascii="Courier New" w:eastAsia="Courier New" w:hAnsi="Courier New" w:cs="Courier New"/>
                                <w:b/>
                                <w:bCs/>
                                <w:color w:val="000000"/>
                                <w:spacing w:val="0"/>
                                <w:w w:val="100"/>
                                <w:position w:val="0"/>
                                <w:sz w:val="28"/>
                                <w:szCs w:val="28"/>
                              </w:rPr>
                              <w:t>I</w:t>
                            </w:r>
                            <w:r>
                              <w:rPr>
                                <w:color w:val="265892"/>
                                <w:spacing w:val="0"/>
                                <w:w w:val="100"/>
                                <w:position w:val="0"/>
                              </w:rPr>
                              <w:t xml:space="preserve">. </w:t>
                            </w:r>
                            <w:r>
                              <w:rPr>
                                <w:spacing w:val="0"/>
                                <w:w w:val="100"/>
                                <w:position w:val="0"/>
                              </w:rPr>
                              <w:t xml:space="preserve">BMNCSraiM </w:t>
                            </w:r>
                            <w:r>
                              <w:rPr>
                                <w:color w:val="265892"/>
                                <w:spacing w:val="0"/>
                                <w:w w:val="100"/>
                                <w:position w:val="0"/>
                              </w:rPr>
                              <w:t>✓|</w:t>
                            </w:r>
                          </w:p>
                        </w:txbxContent>
                      </wps:txbx>
                      <wps:bodyPr lIns="0" tIns="0" rIns="0" bIns="0">
                        <a:noAutoFit/>
                      </wps:bodyPr>
                    </wps:wsp>
                  </a:graphicData>
                </a:graphic>
              </wp:anchor>
            </w:drawing>
          </mc:Choice>
          <mc:Fallback>
            <w:pict>
              <v:shape id="_x0000_s1125" type="#_x0000_t202" style="position:absolute;margin-left:65.450000000000003pt;margin-top:-14.15pt;width:32.399999999999999pt;height:28.300000000000001pt;z-index:-125829305;mso-wrap-distance-left:0;mso-wrap-distance-right:0;mso-position-horizontal-relative:page;mso-position-vertical-relative:margin" filled="f" stroked="f">
                <v:textbox inset="0,0,0,0">
                  <w:txbxContent>
                    <w:p>
                      <w:pPr>
                        <w:pStyle w:val="Style83"/>
                        <w:keepNext w:val="0"/>
                        <w:keepLines w:val="0"/>
                        <w:widowControl w:val="0"/>
                        <w:shd w:val="clear" w:color="auto" w:fill="auto"/>
                        <w:bidi w:val="0"/>
                        <w:spacing w:after="0" w:line="288" w:lineRule="atLeast"/>
                        <w:ind w:left="0" w:right="0" w:firstLine="0"/>
                        <w:jc w:val="left"/>
                      </w:pPr>
                      <w:r>
                        <w:rPr>
                          <w:rFonts w:ascii="Courier New" w:eastAsia="Courier New" w:hAnsi="Courier New" w:cs="Courier New"/>
                          <w:b/>
                          <w:bCs/>
                          <w:color w:val="000000"/>
                          <w:spacing w:val="0"/>
                          <w:w w:val="100"/>
                          <w:position w:val="0"/>
                          <w:sz w:val="28"/>
                          <w:szCs w:val="28"/>
                        </w:rPr>
                        <w:t>I</w:t>
                      </w:r>
                      <w:r>
                        <w:rPr>
                          <w:color w:val="265892"/>
                          <w:spacing w:val="0"/>
                          <w:w w:val="100"/>
                          <w:position w:val="0"/>
                        </w:rPr>
                        <w:t xml:space="preserve">. </w:t>
                      </w:r>
                      <w:r>
                        <w:rPr>
                          <w:spacing w:val="0"/>
                          <w:w w:val="100"/>
                          <w:position w:val="0"/>
                        </w:rPr>
                        <w:t xml:space="preserve">BMNCSraiM </w:t>
                      </w:r>
                      <w:r>
                        <w:rPr>
                          <w:color w:val="265892"/>
                          <w:spacing w:val="0"/>
                          <w:w w:val="100"/>
                          <w:position w:val="0"/>
                        </w:rPr>
                        <w:t>✓|</w:t>
                      </w:r>
                    </w:p>
                  </w:txbxContent>
                </v:textbox>
                <w10:wrap type="square" anchorx="page" anchory="margin"/>
              </v:shape>
            </w:pict>
          </mc:Fallback>
        </mc:AlternateContent>
      </w:r>
      <w:r>
        <w:br w:type="page"/>
      </w:r>
    </w:p>
    <w:p>
      <w:pPr>
        <w:pStyle w:val="Style40"/>
        <w:keepNext w:val="0"/>
        <w:keepLines w:val="0"/>
        <w:widowControl w:val="0"/>
        <w:shd w:val="clear" w:color="auto" w:fill="auto"/>
        <w:bidi w:val="0"/>
        <w:spacing w:before="0" w:after="0" w:line="240" w:lineRule="auto"/>
        <w:ind w:left="163" w:right="0" w:firstLine="0"/>
        <w:jc w:val="left"/>
        <w:rPr>
          <w:sz w:val="15"/>
          <w:szCs w:val="15"/>
        </w:rPr>
      </w:pPr>
      <w:r>
        <w:rPr>
          <w:rFonts w:ascii="SimHei" w:eastAsia="SimHei" w:hAnsi="SimHei" w:cs="SimHei"/>
          <w:color w:val="2A292B"/>
          <w:spacing w:val="0"/>
          <w:w w:val="100"/>
          <w:position w:val="0"/>
          <w:sz w:val="15"/>
          <w:szCs w:val="15"/>
          <w:vertAlign w:val="superscript"/>
        </w:rPr>
        <w:t>IH6</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tabs>
          <w:tab w:pos="754" w:val="left"/>
        </w:tabs>
        <w:bidi w:val="0"/>
        <w:spacing w:before="0" w:after="0" w:line="240" w:lineRule="auto"/>
        <w:ind w:left="163" w:right="0" w:firstLine="0"/>
        <w:jc w:val="left"/>
        <w:rPr>
          <w:sz w:val="16"/>
          <w:szCs w:val="16"/>
        </w:rPr>
      </w:pPr>
      <w:r>
        <w:rPr>
          <w:b/>
          <w:bCs/>
          <w:color w:val="265892"/>
          <w:spacing w:val="0"/>
          <w:w w:val="100"/>
          <w:position w:val="0"/>
          <w:sz w:val="34"/>
          <w:szCs w:val="34"/>
          <w:u w:val="single"/>
        </w:rPr>
        <w:t>，</w:t>
      </w:r>
      <w:r>
        <w:rPr>
          <w:rFonts w:ascii="Times New Roman" w:eastAsia="Times New Roman" w:hAnsi="Times New Roman" w:cs="Times New Roman"/>
          <w:b/>
          <w:bCs/>
          <w:color w:val="265892"/>
          <w:spacing w:val="0"/>
          <w:w w:val="100"/>
          <w:position w:val="0"/>
          <w:sz w:val="32"/>
          <w:szCs w:val="32"/>
          <w:u w:val="single"/>
        </w:rPr>
        <w:t>1</w:t>
        <w:tab/>
      </w:r>
      <w:r>
        <w:rPr>
          <w:rFonts w:ascii="SimHei" w:eastAsia="SimHei" w:hAnsi="SimHei" w:cs="SimHei"/>
          <w:color w:val="4E6A8D"/>
          <w:spacing w:val="0"/>
          <w:w w:val="100"/>
          <w:position w:val="0"/>
          <w:sz w:val="15"/>
          <w:szCs w:val="15"/>
          <w:u w:val="single"/>
        </w:rPr>
        <w:t>股票代码：</w:t>
      </w:r>
      <w:r>
        <w:rPr>
          <w:rFonts w:ascii="Arial" w:eastAsia="Arial" w:hAnsi="Arial" w:cs="Arial"/>
          <w:color w:val="4E6A8D"/>
          <w:spacing w:val="0"/>
          <w:w w:val="100"/>
          <w:position w:val="0"/>
          <w:sz w:val="16"/>
          <w:szCs w:val="16"/>
          <w:u w:val="single"/>
        </w:rPr>
        <w:t>300290</w:t>
      </w: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26,052,736.99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28,486,539.83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136,729.49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517,378.70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347,417,230.30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341,525,354.07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24,646,000.00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267,065.55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6,868,733.82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7,509,369.21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18,093,196.00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14,388,496.00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75,198,995.37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46,543,865.21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422,616,225.67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388,069,219.28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639,237,569.00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597,527,930.00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735,249,787.14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596,652,198.34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3,726,958.51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5,829,040.00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-85,976,528.83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-17,483,098.86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32,429,532.30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32,459,369.45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-346,332,740.25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198,056,652.74</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970,880,660.85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1,401,384,011.67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1,393,496,886.52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1,789,453,230.95</w:t>
            </w:r>
          </w:p>
        </w:tc>
      </w:tr>
    </w:tbl>
    <w:p>
      <w:pPr>
        <w:spacing w:lineRule="exact" w:line="1"/>
        <w:rPr>
          <w:sz w:val="2"/>
          <w:szCs w:val="2"/>
        </w:rPr>
      </w:pPr>
      <w:r>
        <w:br w:type="page"/>
      </w:r>
    </w:p>
    <w:p>
      <w:pPr>
        <w:widowControl w:val="0"/>
        <w:spacing w:line="1" w:lineRule="exact"/>
      </w:pPr>
      <w:r>
        <w:drawing>
          <wp:anchor distT="0" distB="196215" distL="0" distR="0" simplePos="0" relativeHeight="125829450" behindDoc="0" locked="0" layoutInCell="1" allowOverlap="1">
            <wp:simplePos x="0" y="0"/>
            <wp:positionH relativeFrom="page">
              <wp:posOffset>712470</wp:posOffset>
            </wp:positionH>
            <wp:positionV relativeFrom="paragraph">
              <wp:posOffset>0</wp:posOffset>
            </wp:positionV>
            <wp:extent cx="1298575" cy="506095"/>
            <wp:wrapTopAndBottom/>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53"/>
                    <a:stretch/>
                  </pic:blipFill>
                  <pic:spPr>
                    <a:xfrm>
                      <a:ext cx="1298575" cy="506095"/>
                    </a:xfrm>
                    <a:prstGeom prst="rect"/>
                  </pic:spPr>
                </pic:pic>
              </a:graphicData>
            </a:graphic>
          </wp:anchor>
        </w:drawing>
      </w:r>
      <w:r>
        <mc:AlternateContent>
          <mc:Choice Requires="wps">
            <w:drawing>
              <wp:anchor distT="234950" distB="37465" distL="0" distR="0" simplePos="0" relativeHeight="125829451" behindDoc="0" locked="0" layoutInCell="1" allowOverlap="1">
                <wp:simplePos x="0" y="0"/>
                <wp:positionH relativeFrom="page">
                  <wp:posOffset>690880</wp:posOffset>
                </wp:positionH>
                <wp:positionV relativeFrom="paragraph">
                  <wp:posOffset>234950</wp:posOffset>
                </wp:positionV>
                <wp:extent cx="1337945" cy="429895"/>
                <wp:wrapTopAndBottom/>
                <wp:docPr id="103" name="Shape 103"/>
                <a:graphic xmlns:a="http://schemas.openxmlformats.org/drawingml/2006/main">
                  <a:graphicData uri="http://schemas.microsoft.com/office/word/2010/wordprocessingShape">
                    <wps:wsp>
                      <wps:cNvSpPr txBox="1"/>
                      <wps:spPr>
                        <a:xfrm>
                          <a:ext cx="1337945" cy="429895"/>
                        </a:xfrm>
                        <a:prstGeom prst="rect"/>
                        <a:noFill/>
                      </wps:spPr>
                      <wps:txbx>
                        <w:txbxContent>
                          <w:p>
                            <w:pPr>
                              <w:pStyle w:val="Style2"/>
                              <w:keepNext w:val="0"/>
                              <w:keepLines w:val="0"/>
                              <w:widowControl w:val="0"/>
                              <w:shd w:val="clear" w:color="auto" w:fill="auto"/>
                              <w:bidi w:val="0"/>
                              <w:spacing w:before="0" w:after="0" w:line="211" w:lineRule="exact"/>
                              <w:ind w:left="0" w:right="0" w:firstLine="820"/>
                              <w:jc w:val="both"/>
                              <w:rPr>
                                <w:sz w:val="20"/>
                                <w:szCs w:val="20"/>
                              </w:rPr>
                            </w:pPr>
                            <w:r>
                              <w:rPr>
                                <w:spacing w:val="0"/>
                                <w:w w:val="100"/>
                                <w:position w:val="0"/>
                                <w:sz w:val="15"/>
                                <w:szCs w:val="15"/>
                              </w:rPr>
                              <w:t>国家高新技术企业 股票代码：</w:t>
                            </w:r>
                            <w:r>
                              <w:rPr>
                                <w:rFonts w:ascii="Arial" w:eastAsia="Arial" w:hAnsi="Arial" w:cs="Arial"/>
                                <w:spacing w:val="0"/>
                                <w:w w:val="100"/>
                                <w:position w:val="0"/>
                                <w:sz w:val="16"/>
                                <w:szCs w:val="16"/>
                              </w:rPr>
                              <w:t xml:space="preserve">300290 </w:t>
                            </w:r>
                            <w:r>
                              <w:rPr>
                                <w:rFonts w:ascii="Times New Roman" w:eastAsia="Times New Roman" w:hAnsi="Times New Roman" w:cs="Times New Roman"/>
                                <w:b/>
                                <w:bCs/>
                                <w:color w:val="000000"/>
                                <w:spacing w:val="0"/>
                                <w:w w:val="100"/>
                                <w:position w:val="0"/>
                                <w:sz w:val="20"/>
                                <w:szCs w:val="20"/>
                              </w:rPr>
                              <w:t>3</w:t>
                            </w:r>
                            <w:r>
                              <w:rPr>
                                <w:rFonts w:ascii="SimSun" w:eastAsia="SimSun" w:hAnsi="SimSun" w:cs="SimSun"/>
                                <w:b/>
                                <w:bCs/>
                                <w:color w:val="000000"/>
                                <w:spacing w:val="0"/>
                                <w:w w:val="100"/>
                                <w:position w:val="0"/>
                                <w:sz w:val="20"/>
                                <w:szCs w:val="20"/>
                              </w:rPr>
                              <w:t>、合并利润表</w:t>
                            </w:r>
                          </w:p>
                        </w:txbxContent>
                      </wps:txbx>
                      <wps:bodyPr lIns="0" tIns="0" rIns="0" bIns="0">
                        <a:noAutoFit/>
                      </wps:bodyPr>
                    </wps:wsp>
                  </a:graphicData>
                </a:graphic>
              </wp:anchor>
            </w:drawing>
          </mc:Choice>
          <mc:Fallback>
            <w:pict>
              <v:shape id="_x0000_s1129" type="#_x0000_t202" style="position:absolute;margin-left:54.399999999999999pt;margin-top:18.5pt;width:105.35000000000001pt;height:33.850000000000001pt;z-index:-125829302;mso-wrap-distance-left:0;mso-wrap-distance-top:18.5pt;mso-wrap-distance-right:0;mso-wrap-distance-bottom:2.9500000000000002pt;mso-position-horizontal-relative:page" filled="f" stroked="f">
                <v:textbox inset="0,0,0,0">
                  <w:txbxContent>
                    <w:p>
                      <w:pPr>
                        <w:pStyle w:val="Style2"/>
                        <w:keepNext w:val="0"/>
                        <w:keepLines w:val="0"/>
                        <w:widowControl w:val="0"/>
                        <w:shd w:val="clear" w:color="auto" w:fill="auto"/>
                        <w:bidi w:val="0"/>
                        <w:spacing w:before="0" w:after="0" w:line="211" w:lineRule="exact"/>
                        <w:ind w:left="0" w:right="0" w:firstLine="820"/>
                        <w:jc w:val="both"/>
                        <w:rPr>
                          <w:sz w:val="20"/>
                          <w:szCs w:val="20"/>
                        </w:rPr>
                      </w:pPr>
                      <w:r>
                        <w:rPr>
                          <w:spacing w:val="0"/>
                          <w:w w:val="100"/>
                          <w:position w:val="0"/>
                          <w:sz w:val="15"/>
                          <w:szCs w:val="15"/>
                        </w:rPr>
                        <w:t>国家高新技术企业 股票代码：</w:t>
                      </w:r>
                      <w:r>
                        <w:rPr>
                          <w:rFonts w:ascii="Arial" w:eastAsia="Arial" w:hAnsi="Arial" w:cs="Arial"/>
                          <w:spacing w:val="0"/>
                          <w:w w:val="100"/>
                          <w:position w:val="0"/>
                          <w:sz w:val="16"/>
                          <w:szCs w:val="16"/>
                        </w:rPr>
                        <w:t xml:space="preserve">300290 </w:t>
                      </w:r>
                      <w:r>
                        <w:rPr>
                          <w:rFonts w:ascii="Times New Roman" w:eastAsia="Times New Roman" w:hAnsi="Times New Roman" w:cs="Times New Roman"/>
                          <w:b/>
                          <w:bCs/>
                          <w:color w:val="000000"/>
                          <w:spacing w:val="0"/>
                          <w:w w:val="100"/>
                          <w:position w:val="0"/>
                          <w:sz w:val="20"/>
                          <w:szCs w:val="20"/>
                        </w:rPr>
                        <w:t>3</w:t>
                      </w:r>
                      <w:r>
                        <w:rPr>
                          <w:rFonts w:ascii="SimSun" w:eastAsia="SimSun" w:hAnsi="SimSun" w:cs="SimSun"/>
                          <w:b/>
                          <w:bCs/>
                          <w:color w:val="000000"/>
                          <w:spacing w:val="0"/>
                          <w:w w:val="100"/>
                          <w:position w:val="0"/>
                          <w:sz w:val="20"/>
                          <w:szCs w:val="20"/>
                        </w:rPr>
                        <w:t>、合并利润表</w:t>
                      </w:r>
                    </w:p>
                  </w:txbxContent>
                </v:textbox>
                <w10:wrap type="topAndBottom" anchorx="page"/>
              </v:shape>
            </w:pict>
          </mc:Fallback>
        </mc:AlternateConten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2549"/>
        <w:gridCol w:w="2491"/>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817,309,721.17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787,896,467.61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817,309,721.17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787,896,467.61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912,567,713.17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728,778,773.97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582,246,585.84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486,731,451.26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7,128,177.74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6,053,805.20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115,013,564.30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77,087,604.75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117,397,948.27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93,353,205.42</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85,041,143.01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60,362,468.03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5,740,294.01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5,190,239.31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9,455,959.11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8,013,143.24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3,857,047.30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2,550,145.36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36,839,031.18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31,556,934.52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5,053,851.15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4,149,600.52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-4,436,934.20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-28,947.37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-50,710,808.35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8,717,568.34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-181,365,840.75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-6,627,482.28</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-13,220,047.83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373,021.16</w:t>
            </w:r>
          </w:p>
        </w:tc>
      </w:tr>
    </w:tbl>
    <w:p>
      <w:pPr>
        <w:widowControl w:val="0"/>
        <w:spacing w:line="1" w:lineRule="exact"/>
      </w:pPr>
      <w:r>
        <w:br w:type="page"/>
      </w:r>
    </w:p>
    <w:tbl>
      <w:tblPr>
        <w:tblOverlap w:val="never"/>
        <w:jc w:val="left"/>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-298,661,806.60</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97,287,335.90</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909,004.73</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467,186.41</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51,781,507.36</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2,587,130.55</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-349,534,309.23</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95,167,391.76</w:t>
            </w: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44,724,241.79</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449,835.45</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-394,258,551.02</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94,717,556.31</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D3D3D3"/>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持续经营净利润（净亏损以“一”号填列）</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-394,258,551.02</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94,717,556.31</w:t>
            </w: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终止经营净利润（净亏损以“一”号填列）</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D3D3D3"/>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-404,820,551.48</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80,368,462.37</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10,562,000.46</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14,349,093.94</w:t>
            </w: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-68,791,801.45</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-21,683,906.26</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28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-68,791,801.45</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-21,683,906.26</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-68,791,801.45</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-21,683,906.26</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-68,791,801.45</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-21,683,906.26</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28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13680"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-463,050,352.47</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73,033,650.05</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-473,612,352.93</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58,684,556.11</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10,562,000.46</w:t>
            </w:r>
          </w:p>
        </w:tc>
        <w:tc>
          <w:tcPr>
            <w:tcBorders>
              <w:top w:val="single" w:sz="4"/>
              <w:left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14,349,093.94</w:t>
            </w:r>
          </w:p>
        </w:tc>
      </w:tr>
      <w:tr>
        <w:trPr>
          <w:trHeight w:val="398" w:hRule="exact"/>
        </w:trPr>
        <w:tc>
          <w:tcPr>
            <w:tcBorders>
              <w:top w:val="single" w:sz="4"/>
              <w:left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framePr w:w="9586" w:h="13680" w:vSpace="365" w:wrap="notBeside" w:vAnchor="text" w:hAnchor="text" w:x="51" w:y="366"/>
              <w:widowControl w:val="0"/>
              <w:rPr>
                <w:sz w:val="10"/>
                <w:szCs w:val="10"/>
              </w:rPr>
            </w:pPr>
          </w:p>
        </w:tc>
        <w:tc>
          <w:tcPr>
            <w:tcBorders>
              <w:top w:val="single" w:sz="4"/>
              <w:left w:val="single" w:sz="4"/>
              <w:right w:val="single" w:sz="4"/>
            </w:tcBorders>
            <w:shd w:val="clear" w:color="auto" w:fill="D3D3D3"/>
            <w:vAlign w:val="top"/>
          </w:tcPr>
          <w:p>
            <w:pPr>
              <w:framePr w:w="9586" w:h="13680" w:vSpace="365" w:wrap="notBeside" w:vAnchor="text" w:hAnchor="text" w:x="51" w:y="366"/>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bottom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-0.6538</w:t>
            </w:r>
          </w:p>
        </w:tc>
        <w:tc>
          <w:tcPr>
            <w:tcBorders>
              <w:top w:val="single" w:sz="4"/>
              <w:left w:val="single" w:sz="4"/>
              <w:bottom w:val="single" w:sz="4"/>
              <w:right w:val="single" w:sz="4"/>
            </w:tcBorders>
            <w:shd w:val="clear" w:color="auto" w:fill="FFFFFF"/>
            <w:vAlign w:val="center"/>
          </w:tcPr>
          <w:p>
            <w:pPr>
              <w:pStyle w:val="Style9"/>
              <w:keepNext w:val="0"/>
              <w:keepLines w:val="0"/>
              <w:framePr w:w="9586" w:h="13680"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0.1403</w:t>
            </w:r>
          </w:p>
        </w:tc>
      </w:tr>
    </w:tbl>
    <w:p>
      <w:pPr>
        <w:pStyle w:val="Style40"/>
        <w:keepNext w:val="0"/>
        <w:keepLines w:val="0"/>
        <w:framePr w:w="1291" w:h="365" w:hSpace="50" w:wrap="notBeside" w:vAnchor="text" w:hAnchor="text" w:x="853" w:y="1"/>
        <w:widowControl w:val="0"/>
        <w:shd w:val="clear" w:color="auto" w:fill="auto"/>
        <w:bidi w:val="0"/>
        <w:spacing w:before="0" w:after="0" w:line="168"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pPr>
      <w:r>
        <mc:AlternateContent>
          <mc:Choice Requires="wps">
            <w:drawing>
              <wp:anchor distT="0" distB="0" distL="0" distR="0" simplePos="0" relativeHeight="125829453" behindDoc="0" locked="0" layoutInCell="1" allowOverlap="1">
                <wp:simplePos x="0" y="0"/>
                <wp:positionH relativeFrom="page">
                  <wp:posOffset>831215</wp:posOffset>
                </wp:positionH>
                <wp:positionV relativeFrom="margin">
                  <wp:posOffset>-179705</wp:posOffset>
                </wp:positionV>
                <wp:extent cx="411480" cy="359410"/>
                <wp:wrapSquare wrapText="bothSides"/>
                <wp:docPr id="105" name="Shape 105"/>
                <a:graphic xmlns:a="http://schemas.openxmlformats.org/drawingml/2006/main">
                  <a:graphicData uri="http://schemas.microsoft.com/office/word/2010/wordprocessingShape">
                    <wps:wsp>
                      <wps:cNvSpPr txBox="1"/>
                      <wps:spPr>
                        <a:xfrm>
                          <a:ext cx="411480" cy="359410"/>
                        </a:xfrm>
                        <a:prstGeom prst="rect"/>
                        <a:noFill/>
                      </wps:spPr>
                      <wps:txbx>
                        <w:txbxContent>
                          <w:p>
                            <w:pPr>
                              <w:pStyle w:val="Style83"/>
                              <w:keepNext w:val="0"/>
                              <w:keepLines w:val="0"/>
                              <w:widowControl w:val="0"/>
                              <w:shd w:val="clear" w:color="auto" w:fill="auto"/>
                              <w:bidi w:val="0"/>
                              <w:spacing w:after="0" w:line="288" w:lineRule="atLeast"/>
                              <w:ind w:left="0" w:right="0" w:firstLine="0"/>
                              <w:jc w:val="left"/>
                            </w:pPr>
                            <w:r>
                              <w:rPr>
                                <w:rFonts w:ascii="Courier New" w:eastAsia="Courier New" w:hAnsi="Courier New" w:cs="Courier New"/>
                                <w:b/>
                                <w:bCs/>
                                <w:color w:val="000000"/>
                                <w:spacing w:val="0"/>
                                <w:w w:val="100"/>
                                <w:position w:val="0"/>
                                <w:sz w:val="28"/>
                                <w:szCs w:val="28"/>
                              </w:rPr>
                              <w:t>I</w:t>
                            </w:r>
                            <w:r>
                              <w:rPr>
                                <w:color w:val="265892"/>
                                <w:spacing w:val="0"/>
                                <w:w w:val="100"/>
                                <w:position w:val="0"/>
                              </w:rPr>
                              <w:t xml:space="preserve">. </w:t>
                            </w:r>
                            <w:r>
                              <w:rPr>
                                <w:spacing w:val="0"/>
                                <w:w w:val="100"/>
                                <w:position w:val="0"/>
                              </w:rPr>
                              <w:t xml:space="preserve">BMNCSraiM </w:t>
                            </w:r>
                            <w:r>
                              <w:rPr>
                                <w:color w:val="265892"/>
                                <w:spacing w:val="0"/>
                                <w:w w:val="100"/>
                                <w:position w:val="0"/>
                              </w:rPr>
                              <w:t>✓|</w:t>
                            </w:r>
                          </w:p>
                        </w:txbxContent>
                      </wps:txbx>
                      <wps:bodyPr lIns="0" tIns="0" rIns="0" bIns="0">
                        <a:noAutoFit/>
                      </wps:bodyPr>
                    </wps:wsp>
                  </a:graphicData>
                </a:graphic>
              </wp:anchor>
            </w:drawing>
          </mc:Choice>
          <mc:Fallback>
            <w:pict>
              <v:shape id="_x0000_s1131" type="#_x0000_t202" style="position:absolute;margin-left:65.450000000000003pt;margin-top:-14.15pt;width:32.399999999999999pt;height:28.300000000000001pt;z-index:-125829300;mso-wrap-distance-left:0;mso-wrap-distance-right:0;mso-position-horizontal-relative:page;mso-position-vertical-relative:margin" filled="f" stroked="f">
                <v:textbox inset="0,0,0,0">
                  <w:txbxContent>
                    <w:p>
                      <w:pPr>
                        <w:pStyle w:val="Style83"/>
                        <w:keepNext w:val="0"/>
                        <w:keepLines w:val="0"/>
                        <w:widowControl w:val="0"/>
                        <w:shd w:val="clear" w:color="auto" w:fill="auto"/>
                        <w:bidi w:val="0"/>
                        <w:spacing w:after="0" w:line="288" w:lineRule="atLeast"/>
                        <w:ind w:left="0" w:right="0" w:firstLine="0"/>
                        <w:jc w:val="left"/>
                      </w:pPr>
                      <w:r>
                        <w:rPr>
                          <w:rFonts w:ascii="Courier New" w:eastAsia="Courier New" w:hAnsi="Courier New" w:cs="Courier New"/>
                          <w:b/>
                          <w:bCs/>
                          <w:color w:val="000000"/>
                          <w:spacing w:val="0"/>
                          <w:w w:val="100"/>
                          <w:position w:val="0"/>
                          <w:sz w:val="28"/>
                          <w:szCs w:val="28"/>
                        </w:rPr>
                        <w:t>I</w:t>
                      </w:r>
                      <w:r>
                        <w:rPr>
                          <w:color w:val="265892"/>
                          <w:spacing w:val="0"/>
                          <w:w w:val="100"/>
                          <w:position w:val="0"/>
                        </w:rPr>
                        <w:t xml:space="preserve">. </w:t>
                      </w:r>
                      <w:r>
                        <w:rPr>
                          <w:spacing w:val="0"/>
                          <w:w w:val="100"/>
                          <w:position w:val="0"/>
                        </w:rPr>
                        <w:t xml:space="preserve">BMNCSraiM </w:t>
                      </w:r>
                      <w:r>
                        <w:rPr>
                          <w:color w:val="265892"/>
                          <w:spacing w:val="0"/>
                          <w:w w:val="100"/>
                          <w:position w:val="0"/>
                        </w:rPr>
                        <w:t>✓|</w:t>
                      </w:r>
                    </w:p>
                  </w:txbxContent>
                </v:textbox>
                <w10:wrap type="square" anchorx="page" anchory="margin"/>
              </v:shape>
            </w:pict>
          </mc:Fallback>
        </mc:AlternateContent>
      </w:r>
      <w:r>
        <w:br w:type="page"/>
      </w:r>
    </w:p>
    <w:p>
      <w:pPr>
        <w:widowControl w:val="0"/>
        <w:spacing w:line="1" w:lineRule="exact"/>
      </w:pPr>
      <w:r>
        <mc:AlternateContent>
          <mc:Choice Requires="wps">
            <w:drawing>
              <wp:anchor distT="0" distB="981710" distL="0" distR="0" simplePos="0" relativeHeight="125829455" behindDoc="0" locked="0" layoutInCell="1" allowOverlap="1">
                <wp:simplePos x="0" y="0"/>
                <wp:positionH relativeFrom="page">
                  <wp:posOffset>791210</wp:posOffset>
                </wp:positionH>
                <wp:positionV relativeFrom="paragraph">
                  <wp:posOffset>0</wp:posOffset>
                </wp:positionV>
                <wp:extent cx="1256030" cy="454025"/>
                <wp:wrapTopAndBottom/>
                <wp:docPr id="107" name="Shape 107"/>
                <a:graphic xmlns:a="http://schemas.openxmlformats.org/drawingml/2006/main">
                  <a:graphicData uri="http://schemas.microsoft.com/office/word/2010/wordprocessingShape">
                    <wps:wsp>
                      <wps:cNvSpPr txBox="1"/>
                      <wps:spPr>
                        <a:xfrm>
                          <a:ext cx="1256030" cy="454025"/>
                        </a:xfrm>
                        <a:prstGeom prst="rect"/>
                        <a:noFill/>
                      </wps:spPr>
                      <wps:txbx>
                        <w:txbxContent>
                          <w:p>
                            <w:pPr>
                              <w:pStyle w:val="Style2"/>
                              <w:keepNext w:val="0"/>
                              <w:keepLines w:val="0"/>
                              <w:widowControl w:val="0"/>
                              <w:shd w:val="clear" w:color="auto" w:fill="auto"/>
                              <w:bidi w:val="0"/>
                              <w:spacing w:before="0" w:after="60"/>
                              <w:ind w:left="0" w:right="0" w:firstLine="0"/>
                              <w:jc w:val="center"/>
                            </w:pPr>
                            <w:r>
                              <w:rPr>
                                <w:color w:val="265892"/>
                                <w:spacing w:val="0"/>
                                <w:w w:val="100"/>
                                <w:position w:val="0"/>
                              </w:rPr>
                              <w:t>匕广</w:t>
                            </w:r>
                            <w:r>
                              <w:rPr>
                                <w:color w:val="2A292B"/>
                                <w:spacing w:val="0"/>
                                <w:w w:val="100"/>
                                <w:position w:val="0"/>
                              </w:rPr>
                              <w:t>i</w:t>
                            </w:r>
                            <w:r>
                              <w:rPr>
                                <w:spacing w:val="0"/>
                                <w:w w:val="100"/>
                                <w:position w:val="0"/>
                              </w:rPr>
                              <w:t>国家高新技术企业</w:t>
                              <w:br/>
                            </w:r>
                            <w:r>
                              <w:rPr>
                                <w:rFonts w:ascii="SimSun" w:eastAsia="SimSun" w:hAnsi="SimSun" w:cs="SimSun"/>
                                <w:i/>
                                <w:iCs/>
                                <w:color w:val="265892"/>
                                <w:spacing w:val="0"/>
                                <w:w w:val="100"/>
                                <w:position w:val="0"/>
                                <w:sz w:val="24"/>
                                <w:szCs w:val="24"/>
                              </w:rPr>
                              <w:t>，</w:t>
                            </w:r>
                            <w:r>
                              <w:rPr>
                                <w:rFonts w:ascii="Times New Roman" w:eastAsia="Times New Roman" w:hAnsi="Times New Roman" w:cs="Times New Roman"/>
                                <w:color w:val="265892"/>
                                <w:spacing w:val="0"/>
                                <w:w w:val="100"/>
                                <w:position w:val="0"/>
                              </w:rPr>
                              <w:t xml:space="preserve">I </w:t>
                            </w:r>
                            <w:r>
                              <w:rPr>
                                <w:color w:val="265892"/>
                                <w:spacing w:val="0"/>
                                <w:w w:val="100"/>
                                <w:position w:val="0"/>
                              </w:rPr>
                              <w:t>股票代码</w:t>
                            </w:r>
                            <w:r>
                              <w:rPr>
                                <w:rFonts w:ascii="Arial" w:eastAsia="Arial" w:hAnsi="Arial" w:cs="Arial"/>
                                <w:color w:val="265892"/>
                                <w:spacing w:val="0"/>
                                <w:w w:val="100"/>
                                <w:position w:val="0"/>
                                <w:sz w:val="13"/>
                                <w:szCs w:val="13"/>
                              </w:rPr>
                              <w:t>•</w:t>
                            </w:r>
                            <w:r>
                              <w:rPr>
                                <w:color w:val="265892"/>
                                <w:spacing w:val="0"/>
                                <w:w w:val="100"/>
                                <w:position w:val="0"/>
                              </w:rPr>
                              <w:t xml:space="preserve"> </w:t>
                            </w:r>
                            <w:r>
                              <w:rPr>
                                <w:rFonts w:ascii="Times New Roman" w:eastAsia="Times New Roman" w:hAnsi="Times New Roman" w:cs="Times New Roman"/>
                                <w:color w:val="265892"/>
                                <w:spacing w:val="0"/>
                                <w:w w:val="100"/>
                                <w:position w:val="0"/>
                              </w:rPr>
                              <w:t>300290</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（二）稀释每股收益</w:t>
                            </w:r>
                          </w:p>
                        </w:txbxContent>
                      </wps:txbx>
                      <wps:bodyPr lIns="0" tIns="0" rIns="0" bIns="0">
                        <a:noAutoFit/>
                      </wps:bodyPr>
                    </wps:wsp>
                  </a:graphicData>
                </a:graphic>
              </wp:anchor>
            </w:drawing>
          </mc:Choice>
          <mc:Fallback>
            <w:pict>
              <v:shape id="_x0000_s1133" type="#_x0000_t202" style="position:absolute;margin-left:62.300000000000004pt;margin-top:0;width:98.900000000000006pt;height:35.75pt;z-index:-125829298;mso-wrap-distance-left:0;mso-wrap-distance-right:0;mso-wrap-distance-bottom:77.299999999999997pt;mso-position-horizontal-relative:page" filled="f" stroked="f">
                <v:textbox inset="0,0,0,0">
                  <w:txbxContent>
                    <w:p>
                      <w:pPr>
                        <w:pStyle w:val="Style2"/>
                        <w:keepNext w:val="0"/>
                        <w:keepLines w:val="0"/>
                        <w:widowControl w:val="0"/>
                        <w:shd w:val="clear" w:color="auto" w:fill="auto"/>
                        <w:bidi w:val="0"/>
                        <w:spacing w:before="0" w:after="60"/>
                        <w:ind w:left="0" w:right="0" w:firstLine="0"/>
                        <w:jc w:val="center"/>
                      </w:pPr>
                      <w:r>
                        <w:rPr>
                          <w:color w:val="265892"/>
                          <w:spacing w:val="0"/>
                          <w:w w:val="100"/>
                          <w:position w:val="0"/>
                        </w:rPr>
                        <w:t>匕广</w:t>
                      </w:r>
                      <w:r>
                        <w:rPr>
                          <w:color w:val="2A292B"/>
                          <w:spacing w:val="0"/>
                          <w:w w:val="100"/>
                          <w:position w:val="0"/>
                        </w:rPr>
                        <w:t>i</w:t>
                      </w:r>
                      <w:r>
                        <w:rPr>
                          <w:spacing w:val="0"/>
                          <w:w w:val="100"/>
                          <w:position w:val="0"/>
                        </w:rPr>
                        <w:t>国家高新技术企业</w:t>
                        <w:br/>
                      </w:r>
                      <w:r>
                        <w:rPr>
                          <w:rFonts w:ascii="SimSun" w:eastAsia="SimSun" w:hAnsi="SimSun" w:cs="SimSun"/>
                          <w:i/>
                          <w:iCs/>
                          <w:color w:val="265892"/>
                          <w:spacing w:val="0"/>
                          <w:w w:val="100"/>
                          <w:position w:val="0"/>
                          <w:sz w:val="24"/>
                          <w:szCs w:val="24"/>
                        </w:rPr>
                        <w:t>，</w:t>
                      </w:r>
                      <w:r>
                        <w:rPr>
                          <w:rFonts w:ascii="Times New Roman" w:eastAsia="Times New Roman" w:hAnsi="Times New Roman" w:cs="Times New Roman"/>
                          <w:color w:val="265892"/>
                          <w:spacing w:val="0"/>
                          <w:w w:val="100"/>
                          <w:position w:val="0"/>
                        </w:rPr>
                        <w:t xml:space="preserve">I </w:t>
                      </w:r>
                      <w:r>
                        <w:rPr>
                          <w:color w:val="265892"/>
                          <w:spacing w:val="0"/>
                          <w:w w:val="100"/>
                          <w:position w:val="0"/>
                        </w:rPr>
                        <w:t>股票代码</w:t>
                      </w:r>
                      <w:r>
                        <w:rPr>
                          <w:rFonts w:ascii="Arial" w:eastAsia="Arial" w:hAnsi="Arial" w:cs="Arial"/>
                          <w:color w:val="265892"/>
                          <w:spacing w:val="0"/>
                          <w:w w:val="100"/>
                          <w:position w:val="0"/>
                          <w:sz w:val="13"/>
                          <w:szCs w:val="13"/>
                        </w:rPr>
                        <w:t>•</w:t>
                      </w:r>
                      <w:r>
                        <w:rPr>
                          <w:color w:val="265892"/>
                          <w:spacing w:val="0"/>
                          <w:w w:val="100"/>
                          <w:position w:val="0"/>
                        </w:rPr>
                        <w:t xml:space="preserve"> </w:t>
                      </w:r>
                      <w:r>
                        <w:rPr>
                          <w:rFonts w:ascii="Times New Roman" w:eastAsia="Times New Roman" w:hAnsi="Times New Roman" w:cs="Times New Roman"/>
                          <w:color w:val="265892"/>
                          <w:spacing w:val="0"/>
                          <w:w w:val="100"/>
                          <w:position w:val="0"/>
                        </w:rPr>
                        <w:t>300290</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（二）稀释每股收益</w:t>
                      </w:r>
                    </w:p>
                  </w:txbxContent>
                </v:textbox>
                <w10:wrap type="topAndBottom" anchorx="page"/>
              </v:shape>
            </w:pict>
          </mc:Fallback>
        </mc:AlternateContent>
      </w:r>
      <w:r>
        <mc:AlternateContent>
          <mc:Choice Requires="wps">
            <w:drawing>
              <wp:anchor distT="316865" distB="975360" distL="0" distR="0" simplePos="0" relativeHeight="125829457" behindDoc="0" locked="0" layoutInCell="1" allowOverlap="1">
                <wp:simplePos x="0" y="0"/>
                <wp:positionH relativeFrom="page">
                  <wp:posOffset>4772025</wp:posOffset>
                </wp:positionH>
                <wp:positionV relativeFrom="paragraph">
                  <wp:posOffset>316865</wp:posOffset>
                </wp:positionV>
                <wp:extent cx="381000" cy="143510"/>
                <wp:wrapTopAndBottom/>
                <wp:docPr id="109" name="Shape 109"/>
                <a:graphic xmlns:a="http://schemas.openxmlformats.org/drawingml/2006/main">
                  <a:graphicData uri="http://schemas.microsoft.com/office/word/2010/wordprocessingShape">
                    <wps:wsp>
                      <wps:cNvSpPr txBox="1"/>
                      <wps:spPr>
                        <a:xfrm>
                          <a:ext cx="381000" cy="14351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-0.6538</w:t>
                            </w:r>
                          </w:p>
                        </w:txbxContent>
                      </wps:txbx>
                      <wps:bodyPr wrap="none" lIns="0" tIns="0" rIns="0" bIns="0">
                        <a:noAutoFit/>
                      </wps:bodyPr>
                    </wps:wsp>
                  </a:graphicData>
                </a:graphic>
              </wp:anchor>
            </w:drawing>
          </mc:Choice>
          <mc:Fallback>
            <w:pict>
              <v:shape id="_x0000_s1135" type="#_x0000_t202" style="position:absolute;margin-left:375.75pt;margin-top:24.949999999999999pt;width:30.pt;height:11.300000000000001pt;z-index:-125829296;mso-wrap-distance-left:0;mso-wrap-distance-top:24.949999999999999pt;mso-wrap-distance-right:0;mso-wrap-distance-bottom:76.799999999999997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-0.6538</w:t>
                      </w:r>
                    </w:p>
                  </w:txbxContent>
                </v:textbox>
                <w10:wrap type="topAndBottom" anchorx="page"/>
              </v:shape>
            </w:pict>
          </mc:Fallback>
        </mc:AlternateContent>
      </w:r>
      <w:r>
        <mc:AlternateContent>
          <mc:Choice Requires="wps">
            <w:drawing>
              <wp:anchor distT="316865" distB="975360" distL="0" distR="0" simplePos="0" relativeHeight="125829459" behindDoc="0" locked="0" layoutInCell="1" allowOverlap="1">
                <wp:simplePos x="0" y="0"/>
                <wp:positionH relativeFrom="page">
                  <wp:posOffset>6384290</wp:posOffset>
                </wp:positionH>
                <wp:positionV relativeFrom="paragraph">
                  <wp:posOffset>316865</wp:posOffset>
                </wp:positionV>
                <wp:extent cx="344170" cy="143510"/>
                <wp:wrapTopAndBottom/>
                <wp:docPr id="111" name="Shape 111"/>
                <a:graphic xmlns:a="http://schemas.openxmlformats.org/drawingml/2006/main">
                  <a:graphicData uri="http://schemas.microsoft.com/office/word/2010/wordprocessingShape">
                    <wps:wsp>
                      <wps:cNvSpPr txBox="1"/>
                      <wps:spPr>
                        <a:xfrm>
                          <a:ext cx="344170" cy="14351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0.1395</w:t>
                            </w:r>
                          </w:p>
                        </w:txbxContent>
                      </wps:txbx>
                      <wps:bodyPr wrap="none" lIns="0" tIns="0" rIns="0" bIns="0">
                        <a:noAutoFit/>
                      </wps:bodyPr>
                    </wps:wsp>
                  </a:graphicData>
                </a:graphic>
              </wp:anchor>
            </w:drawing>
          </mc:Choice>
          <mc:Fallback>
            <w:pict>
              <v:shape id="_x0000_s1137" type="#_x0000_t202" style="position:absolute;margin-left:502.69999999999999pt;margin-top:24.949999999999999pt;width:27.100000000000001pt;height:11.300000000000001pt;z-index:-125829294;mso-wrap-distance-left:0;mso-wrap-distance-top:24.949999999999999pt;mso-wrap-distance-right:0;mso-wrap-distance-bottom:76.799999999999997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0.1395</w:t>
                      </w:r>
                    </w:p>
                  </w:txbxContent>
                </v:textbox>
                <w10:wrap type="topAndBottom" anchorx="page"/>
              </v:shape>
            </w:pict>
          </mc:Fallback>
        </mc:AlternateContent>
      </w:r>
      <w:r>
        <mc:AlternateContent>
          <mc:Choice Requires="wps">
            <w:drawing>
              <wp:anchor distT="731520" distB="554990" distL="0" distR="0" simplePos="0" relativeHeight="125829461" behindDoc="0" locked="0" layoutInCell="1" allowOverlap="1">
                <wp:simplePos x="0" y="0"/>
                <wp:positionH relativeFrom="page">
                  <wp:posOffset>694055</wp:posOffset>
                </wp:positionH>
                <wp:positionV relativeFrom="paragraph">
                  <wp:posOffset>731520</wp:posOffset>
                </wp:positionV>
                <wp:extent cx="1054735" cy="149225"/>
                <wp:wrapTopAndBottom/>
                <wp:docPr id="113" name="Shape 11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法定代表人：何任晖</w:t>
                            </w:r>
                          </w:p>
                        </w:txbxContent>
                      </wps:txbx>
                      <wps:bodyPr wrap="none" lIns="0" tIns="0" rIns="0" bIns="0">
                        <a:noAutoFit/>
                      </wps:bodyPr>
                    </wps:wsp>
                  </a:graphicData>
                </a:graphic>
              </wp:anchor>
            </w:drawing>
          </mc:Choice>
          <mc:Fallback>
            <w:pict>
              <v:shape id="_x0000_s1139" type="#_x0000_t202" style="position:absolute;margin-left:54.649999999999999pt;margin-top:57.600000000000001pt;width:83.049999999999997pt;height:11.75pt;z-index:-125829292;mso-wrap-distance-left:0;mso-wrap-distance-top:57.600000000000001pt;mso-wrap-distance-right:0;mso-wrap-distance-bottom:43.700000000000003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法定代表人：何任晖</w:t>
                      </w:r>
                    </w:p>
                  </w:txbxContent>
                </v:textbox>
                <w10:wrap type="topAndBottom" anchorx="page"/>
              </v:shape>
            </w:pict>
          </mc:Fallback>
        </mc:AlternateContent>
      </w:r>
      <w:r>
        <mc:AlternateContent>
          <mc:Choice Requires="wps">
            <w:drawing>
              <wp:anchor distT="731520" distB="558165" distL="0" distR="0" simplePos="0" relativeHeight="125829463" behindDoc="0" locked="0" layoutInCell="1" allowOverlap="1">
                <wp:simplePos x="0" y="0"/>
                <wp:positionH relativeFrom="page">
                  <wp:posOffset>2924810</wp:posOffset>
                </wp:positionH>
                <wp:positionV relativeFrom="paragraph">
                  <wp:posOffset>731520</wp:posOffset>
                </wp:positionV>
                <wp:extent cx="1395730" cy="146050"/>
                <wp:wrapTopAndBottom/>
                <wp:docPr id="115" name="Shape 115"/>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主管会计工作负责人：李绣</w:t>
                            </w:r>
                          </w:p>
                        </w:txbxContent>
                      </wps:txbx>
                      <wps:bodyPr wrap="none" lIns="0" tIns="0" rIns="0" bIns="0">
                        <a:noAutoFit/>
                      </wps:bodyPr>
                    </wps:wsp>
                  </a:graphicData>
                </a:graphic>
              </wp:anchor>
            </w:drawing>
          </mc:Choice>
          <mc:Fallback>
            <w:pict>
              <v:shape id="_x0000_s1141" type="#_x0000_t202" style="position:absolute;margin-left:230.30000000000001pt;margin-top:57.600000000000001pt;width:109.90000000000001pt;height:11.5pt;z-index:-125829290;mso-wrap-distance-left:0;mso-wrap-distance-top:57.600000000000001pt;mso-wrap-distance-right:0;mso-wrap-distance-bottom:43.950000000000003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主管会计工作负责人：李绣</w:t>
                      </w:r>
                    </w:p>
                  </w:txbxContent>
                </v:textbox>
                <w10:wrap type="topAndBottom" anchorx="page"/>
              </v:shape>
            </w:pict>
          </mc:Fallback>
        </mc:AlternateContent>
      </w:r>
      <w:r>
        <mc:AlternateContent>
          <mc:Choice Requires="wps">
            <w:drawing>
              <wp:anchor distT="731520" distB="551815" distL="0" distR="0" simplePos="0" relativeHeight="125829465" behindDoc="0" locked="0" layoutInCell="1" allowOverlap="1">
                <wp:simplePos x="0" y="0"/>
                <wp:positionH relativeFrom="page">
                  <wp:posOffset>5497830</wp:posOffset>
                </wp:positionH>
                <wp:positionV relativeFrom="paragraph">
                  <wp:posOffset>731520</wp:posOffset>
                </wp:positionV>
                <wp:extent cx="1283335" cy="152400"/>
                <wp:wrapTopAndBottom/>
                <wp:docPr id="117" name="Shape 117"/>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会计机构负责人：李晓然</w:t>
                            </w:r>
                          </w:p>
                        </w:txbxContent>
                      </wps:txbx>
                      <wps:bodyPr wrap="none" lIns="0" tIns="0" rIns="0" bIns="0">
                        <a:noAutoFit/>
                      </wps:bodyPr>
                    </wps:wsp>
                  </a:graphicData>
                </a:graphic>
              </wp:anchor>
            </w:drawing>
          </mc:Choice>
          <mc:Fallback>
            <w:pict>
              <v:shape id="_x0000_s1143" type="#_x0000_t202" style="position:absolute;margin-left:432.90000000000003pt;margin-top:57.600000000000001pt;width:101.05pt;height:12.pt;z-index:-125829288;mso-wrap-distance-left:0;mso-wrap-distance-top:57.600000000000001pt;mso-wrap-distance-right:0;mso-wrap-distance-bottom:43.450000000000003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会计机构负责人：李晓然</w:t>
                      </w:r>
                    </w:p>
                  </w:txbxContent>
                </v:textbox>
                <w10:wrap type="topAndBottom" anchorx="page"/>
              </v:shape>
            </w:pict>
          </mc:Fallback>
        </mc:AlternateContent>
      </w:r>
      <w:r>
        <mc:AlternateContent>
          <mc:Choice Requires="wps">
            <w:drawing>
              <wp:anchor distT="1112520" distB="152400" distL="0" distR="0" simplePos="0" relativeHeight="125829467" behindDoc="0" locked="0" layoutInCell="1" allowOverlap="1">
                <wp:simplePos x="0" y="0"/>
                <wp:positionH relativeFrom="page">
                  <wp:posOffset>690880</wp:posOffset>
                </wp:positionH>
                <wp:positionV relativeFrom="paragraph">
                  <wp:posOffset>1112520</wp:posOffset>
                </wp:positionV>
                <wp:extent cx="1036320" cy="170815"/>
                <wp:wrapTopAndBottom/>
                <wp:docPr id="119" name="Shape 119"/>
                <a:graphic xmlns:a="http://schemas.openxmlformats.org/drawingml/2006/main">
                  <a:graphicData uri="http://schemas.microsoft.com/office/word/2010/wordprocessingShape">
                    <wps:wsp>
                      <wps:cNvSpPr txBox="1"/>
                      <wps:spPr>
                        <a:xfrm>
                          <a:ext cx="1036320" cy="170815"/>
                        </a:xfrm>
                        <a:prstGeom prst="rect"/>
                        <a:noFill/>
                      </wps:spPr>
                      <wps:txbx>
                        <w:txbxContent>
                          <w:p>
                            <w:pPr>
                              <w:pStyle w:val="Style51"/>
                              <w:keepNext/>
                              <w:keepLines/>
                              <w:widowControl w:val="0"/>
                              <w:shd w:val="clear" w:color="auto" w:fill="auto"/>
                              <w:bidi w:val="0"/>
                              <w:spacing w:before="0" w:after="0" w:line="240" w:lineRule="auto"/>
                              <w:ind w:left="0" w:right="0" w:firstLine="0"/>
                              <w:jc w:val="left"/>
                            </w:pPr>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659"/>
                            <w:bookmarkEnd w:id="660"/>
                            <w:bookmarkEnd w:id="661"/>
                          </w:p>
                        </w:txbxContent>
                      </wps:txbx>
                      <wps:bodyPr wrap="none" lIns="0" tIns="0" rIns="0" bIns="0">
                        <a:noAutoFit/>
                      </wps:bodyPr>
                    </wps:wsp>
                  </a:graphicData>
                </a:graphic>
              </wp:anchor>
            </w:drawing>
          </mc:Choice>
          <mc:Fallback>
            <w:pict>
              <v:shape id="_x0000_s1145" type="#_x0000_t202" style="position:absolute;margin-left:54.399999999999999pt;margin-top:87.600000000000009pt;width:81.600000000000009pt;height:13.450000000000001pt;z-index:-125829286;mso-wrap-distance-left:0;mso-wrap-distance-top:87.600000000000009pt;mso-wrap-distance-right:0;mso-wrap-distance-bottom:12.pt;mso-position-horizontal-relative:page" filled="f" stroked="f">
                <v:textbox inset="0,0,0,0">
                  <w:txbxContent>
                    <w:p>
                      <w:pPr>
                        <w:pStyle w:val="Style51"/>
                        <w:keepNext/>
                        <w:keepLines/>
                        <w:widowControl w:val="0"/>
                        <w:shd w:val="clear" w:color="auto" w:fill="auto"/>
                        <w:bidi w:val="0"/>
                        <w:spacing w:before="0" w:after="0" w:line="240" w:lineRule="auto"/>
                        <w:ind w:left="0" w:right="0" w:firstLine="0"/>
                        <w:jc w:val="left"/>
                      </w:pPr>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659"/>
                      <w:bookmarkEnd w:id="660"/>
                      <w:bookmarkEnd w:id="661"/>
                    </w:p>
                  </w:txbxContent>
                </v:textbox>
                <w10:wrap type="topAndBottom" anchorx="page"/>
              </v:shape>
            </w:pict>
          </mc:Fallback>
        </mc:AlternateConten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289,632,318.78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272,129,414.17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277,776,430.14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251,118,779.61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1,596,056.73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1,059,676.71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6,513,315.94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3,620,665.39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51,780,603.53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37,122,175.99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31,122,941.19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17,964,943.12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6,338,119.03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7,167,775.85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8,610,039.26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9,488,203.64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2,301,558.76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1,859,966.78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1,239,648.04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875,016.84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-3,211,565.27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30,527,351.77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-4,411,565.27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1200" w:right="0" w:firstLine="0"/>
              <w:jc w:val="left"/>
            </w:pPr>
            <w:r>
              <w:rPr>
                <w:color w:val="000000"/>
                <w:spacing w:val="0"/>
                <w:w w:val="100"/>
                <w:position w:val="0"/>
              </w:rPr>
              <w:t>以摊余成本计量的金融资产终止确认收益</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-17,263,283.67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15,336,797.49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-324,284,113.15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-6,342,755.89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-13,651,441.93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373,021.16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-442,665,903.76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-5,155,171.13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334,853.38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90,248.50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51,536,085.29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2,500,617.74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-493,867,135.67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-7,565,540.37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33,529,104.48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-13,539,071.54</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-527,396,240.15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5,973,531.17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（一）持续经营净利润（净亏损以“一”号填列）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-527,396,240.15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5,973,531.17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-68,791,801.45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-21,683,906.26</w:t>
            </w:r>
          </w:p>
        </w:tc>
      </w:tr>
    </w:tbl>
    <w:p>
      <w:pPr>
        <w:widowControl w:val="0"/>
        <w:spacing w:line="1" w:lineRule="exact"/>
      </w:pPr>
      <w:r>
        <w:br w:type="page"/>
      </w:r>
    </w:p>
    <w:tbl>
      <w:tblPr>
        <w:tblOverlap w:val="never"/>
        <w:jc w:val="left"/>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-68,791,801.45</w:t>
            </w:r>
          </w:p>
        </w:tc>
        <w:tc>
          <w:tcPr>
            <w:tcBorders>
              <w:top w:val="single" w:sz="4"/>
              <w:left w:val="single" w:sz="4"/>
              <w:right w:val="single" w:sz="4"/>
            </w:tcBorders>
            <w:shd w:val="clear" w:color="auto" w:fill="FFFFFF"/>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-21,683,906.26</w:t>
            </w:r>
          </w:p>
        </w:tc>
      </w:tr>
      <w:tr>
        <w:trPr>
          <w:trHeight w:val="403" w:hRule="exact"/>
        </w:trPr>
        <w:tc>
          <w:tcPr>
            <w:tcBorders>
              <w:top w:val="single" w:sz="4"/>
              <w:left w:val="single" w:sz="4"/>
            </w:tcBorders>
            <w:shd w:val="clear" w:color="auto" w:fill="D3D3D3"/>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framePr w:w="9586" w:h="7248"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7248"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framePr w:w="9586" w:h="7248"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7248"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-68,791,801.45</w:t>
            </w:r>
          </w:p>
        </w:tc>
        <w:tc>
          <w:tcPr>
            <w:tcBorders>
              <w:top w:val="single" w:sz="4"/>
              <w:left w:val="single" w:sz="4"/>
              <w:right w:val="single" w:sz="4"/>
            </w:tcBorders>
            <w:shd w:val="clear" w:color="auto" w:fill="FFFFFF"/>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-21,683,906.26</w:t>
            </w:r>
          </w:p>
        </w:tc>
      </w:tr>
      <w:tr>
        <w:trPr>
          <w:trHeight w:val="398" w:hRule="exact"/>
        </w:trPr>
        <w:tc>
          <w:tcPr>
            <w:tcBorders>
              <w:top w:val="single" w:sz="4"/>
              <w:left w:val="single" w:sz="4"/>
            </w:tcBorders>
            <w:shd w:val="clear" w:color="auto" w:fill="D3D3D3"/>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framePr w:w="9586" w:h="7248"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7248"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framePr w:w="9586" w:h="7248"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7248"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framePr w:w="9586" w:h="7248"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7248"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framePr w:w="9586" w:h="7248"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7248" w:vSpace="365" w:wrap="notBeside" w:vAnchor="text" w:hAnchor="text" w:x="51" w:y="366"/>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framePr w:w="9586" w:h="7248"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7248"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framePr w:w="9586" w:h="7248"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7248"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framePr w:w="9586" w:h="7248"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7248"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framePr w:w="9586" w:h="7248"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7248" w:vSpace="365" w:wrap="notBeside" w:vAnchor="text" w:hAnchor="text" w:x="51" w:y="366"/>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framePr w:w="9586" w:h="7248"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7248"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framePr w:w="9586" w:h="7248"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7248" w:vSpace="365" w:wrap="notBeside" w:vAnchor="text" w:hAnchor="text" w:x="51"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-596,188,041.60</w:t>
            </w:r>
          </w:p>
        </w:tc>
        <w:tc>
          <w:tcPr>
            <w:tcBorders>
              <w:top w:val="single" w:sz="4"/>
              <w:left w:val="single" w:sz="4"/>
              <w:right w:val="single" w:sz="4"/>
            </w:tcBorders>
            <w:shd w:val="clear" w:color="auto" w:fill="FFFFFF"/>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-15,710,375.09</w:t>
            </w:r>
          </w:p>
        </w:tc>
      </w:tr>
      <w:tr>
        <w:trPr>
          <w:trHeight w:val="403" w:hRule="exact"/>
        </w:trPr>
        <w:tc>
          <w:tcPr>
            <w:tcBorders>
              <w:top w:val="single" w:sz="4"/>
              <w:left w:val="single" w:sz="4"/>
            </w:tcBorders>
            <w:shd w:val="clear" w:color="auto" w:fill="D3D3D3"/>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framePr w:w="9586" w:h="7248" w:vSpace="365" w:wrap="notBeside" w:vAnchor="text" w:hAnchor="text" w:x="51" w:y="366"/>
              <w:widowControl w:val="0"/>
              <w:rPr>
                <w:sz w:val="10"/>
                <w:szCs w:val="10"/>
              </w:rPr>
            </w:pPr>
          </w:p>
        </w:tc>
        <w:tc>
          <w:tcPr>
            <w:tcBorders>
              <w:top w:val="single" w:sz="4"/>
              <w:left w:val="single" w:sz="4"/>
              <w:right w:val="single" w:sz="4"/>
            </w:tcBorders>
            <w:shd w:val="clear" w:color="auto" w:fill="D3D3D3"/>
            <w:vAlign w:val="top"/>
          </w:tcPr>
          <w:p>
            <w:pPr>
              <w:framePr w:w="9586" w:h="7248" w:vSpace="365" w:wrap="notBeside" w:vAnchor="text" w:hAnchor="text" w:x="51" w:y="366"/>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framePr w:w="9586" w:h="7248" w:vSpace="365" w:wrap="notBeside" w:vAnchor="text" w:hAnchor="text" w:x="51" w:y="366"/>
              <w:widowControl w:val="0"/>
              <w:rPr>
                <w:sz w:val="10"/>
                <w:szCs w:val="10"/>
              </w:rPr>
            </w:pPr>
          </w:p>
        </w:tc>
        <w:tc>
          <w:tcPr>
            <w:tcBorders>
              <w:top w:val="single" w:sz="4"/>
              <w:left w:val="single" w:sz="4"/>
              <w:right w:val="single" w:sz="4"/>
            </w:tcBorders>
            <w:shd w:val="clear" w:color="auto" w:fill="FFFFFF"/>
            <w:vAlign w:val="top"/>
          </w:tcPr>
          <w:p>
            <w:pPr>
              <w:framePr w:w="9586" w:h="7248" w:vSpace="365" w:wrap="notBeside" w:vAnchor="text" w:hAnchor="text" w:x="51" w:y="366"/>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framePr w:w="9586" w:h="7248" w:vSpace="365" w:wrap="notBeside" w:vAnchor="text" w:hAnchor="text" w:x="51" w:y="366"/>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framePr w:w="9586" w:h="7248" w:vSpace="365" w:wrap="notBeside" w:vAnchor="text" w:hAnchor="text" w:x="51" w:y="366"/>
              <w:widowControl w:val="0"/>
              <w:rPr>
                <w:sz w:val="10"/>
                <w:szCs w:val="10"/>
              </w:rPr>
            </w:pPr>
          </w:p>
        </w:tc>
        <w:tc>
          <w:tcPr>
            <w:tcBorders>
              <w:top w:val="single" w:sz="4"/>
              <w:left w:val="single" w:sz="4"/>
              <w:bottom w:val="single" w:sz="4"/>
              <w:right w:val="single" w:sz="4"/>
            </w:tcBorders>
            <w:shd w:val="clear" w:color="auto" w:fill="FFFFFF"/>
            <w:vAlign w:val="top"/>
          </w:tcPr>
          <w:p>
            <w:pPr>
              <w:framePr w:w="9586" w:h="7248" w:vSpace="365" w:wrap="notBeside" w:vAnchor="text" w:hAnchor="text" w:x="51" w:y="366"/>
              <w:widowControl w:val="0"/>
              <w:rPr>
                <w:sz w:val="10"/>
                <w:szCs w:val="10"/>
              </w:rPr>
            </w:pPr>
          </w:p>
        </w:tc>
      </w:tr>
    </w:tbl>
    <w:p>
      <w:pPr>
        <w:pStyle w:val="Style40"/>
        <w:keepNext w:val="0"/>
        <w:keepLines w:val="0"/>
        <w:framePr w:w="1291" w:h="365" w:hSpace="50" w:wrap="notBeside" w:vAnchor="text" w:hAnchor="text" w:x="853" w:y="1"/>
        <w:widowControl w:val="0"/>
        <w:shd w:val="clear" w:color="auto" w:fill="auto"/>
        <w:bidi w:val="0"/>
        <w:spacing w:before="0" w:after="0" w:line="168"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pPr>
    </w:p>
    <w:p>
      <w:pPr>
        <w:pStyle w:val="Style51"/>
        <w:keepNext/>
        <w:keepLines/>
        <w:widowControl w:val="0"/>
        <w:shd w:val="clear" w:color="auto" w:fill="auto"/>
        <w:bidi w:val="0"/>
        <w:spacing w:before="0" w:after="400" w:line="240" w:lineRule="auto"/>
        <w:ind w:left="0" w:right="0" w:firstLine="0"/>
        <w:jc w:val="left"/>
      </w:pPr>
      <w:r>
        <mc:AlternateContent>
          <mc:Choice Requires="wps">
            <w:drawing>
              <wp:anchor distT="0" distB="0" distL="0" distR="0" simplePos="0" relativeHeight="125829469" behindDoc="0" locked="0" layoutInCell="1" allowOverlap="1">
                <wp:simplePos x="0" y="0"/>
                <wp:positionH relativeFrom="page">
                  <wp:posOffset>808355</wp:posOffset>
                </wp:positionH>
                <wp:positionV relativeFrom="margin">
                  <wp:posOffset>-179705</wp:posOffset>
                </wp:positionV>
                <wp:extent cx="411480" cy="359410"/>
                <wp:wrapSquare wrapText="bothSides"/>
                <wp:docPr id="121" name="Shape 121"/>
                <a:graphic xmlns:a="http://schemas.openxmlformats.org/drawingml/2006/main">
                  <a:graphicData uri="http://schemas.microsoft.com/office/word/2010/wordprocessingShape">
                    <wps:wsp>
                      <wps:cNvSpPr txBox="1"/>
                      <wps:spPr>
                        <a:xfrm>
                          <a:ext cx="411480" cy="359410"/>
                        </a:xfrm>
                        <a:prstGeom prst="rect"/>
                        <a:noFill/>
                      </wps:spPr>
                      <wps:txbx>
                        <w:txbxContent>
                          <w:p>
                            <w:pPr>
                              <w:pStyle w:val="Style83"/>
                              <w:keepNext w:val="0"/>
                              <w:keepLines w:val="0"/>
                              <w:widowControl w:val="0"/>
                              <w:shd w:val="clear" w:color="auto" w:fill="auto"/>
                              <w:bidi w:val="0"/>
                              <w:spacing w:after="0" w:line="288" w:lineRule="atLeast"/>
                              <w:ind w:left="0" w:right="0" w:firstLine="0"/>
                              <w:jc w:val="left"/>
                            </w:pPr>
                            <w:r>
                              <w:rPr>
                                <w:rFonts w:ascii="Courier New" w:eastAsia="Courier New" w:hAnsi="Courier New" w:cs="Courier New"/>
                                <w:b/>
                                <w:bCs/>
                                <w:color w:val="000000"/>
                                <w:spacing w:val="0"/>
                                <w:w w:val="100"/>
                                <w:position w:val="0"/>
                                <w:sz w:val="28"/>
                                <w:szCs w:val="28"/>
                              </w:rPr>
                              <w:t>I</w:t>
                            </w:r>
                            <w:r>
                              <w:rPr>
                                <w:color w:val="265892"/>
                                <w:spacing w:val="0"/>
                                <w:w w:val="100"/>
                                <w:position w:val="0"/>
                              </w:rPr>
                              <w:t xml:space="preserve">. </w:t>
                            </w:r>
                            <w:r>
                              <w:rPr>
                                <w:spacing w:val="0"/>
                                <w:w w:val="100"/>
                                <w:position w:val="0"/>
                              </w:rPr>
                              <w:t xml:space="preserve">BMNCSraiM </w:t>
                            </w:r>
                            <w:r>
                              <w:rPr>
                                <w:color w:val="265892"/>
                                <w:spacing w:val="0"/>
                                <w:w w:val="100"/>
                                <w:position w:val="0"/>
                              </w:rPr>
                              <w:t>✓|</w:t>
                            </w:r>
                          </w:p>
                        </w:txbxContent>
                      </wps:txbx>
                      <wps:bodyPr lIns="0" tIns="0" rIns="0" bIns="0">
                        <a:noAutoFit/>
                      </wps:bodyPr>
                    </wps:wsp>
                  </a:graphicData>
                </a:graphic>
              </wp:anchor>
            </w:drawing>
          </mc:Choice>
          <mc:Fallback>
            <w:pict>
              <v:shape id="_x0000_s1147" type="#_x0000_t202" style="position:absolute;margin-left:63.649999999999999pt;margin-top:-14.15pt;width:32.399999999999999pt;height:28.300000000000001pt;z-index:-125829284;mso-wrap-distance-left:0;mso-wrap-distance-right:0;mso-position-horizontal-relative:page;mso-position-vertical-relative:margin" filled="f" stroked="f">
                <v:textbox inset="0,0,0,0">
                  <w:txbxContent>
                    <w:p>
                      <w:pPr>
                        <w:pStyle w:val="Style83"/>
                        <w:keepNext w:val="0"/>
                        <w:keepLines w:val="0"/>
                        <w:widowControl w:val="0"/>
                        <w:shd w:val="clear" w:color="auto" w:fill="auto"/>
                        <w:bidi w:val="0"/>
                        <w:spacing w:after="0" w:line="288" w:lineRule="atLeast"/>
                        <w:ind w:left="0" w:right="0" w:firstLine="0"/>
                        <w:jc w:val="left"/>
                      </w:pPr>
                      <w:r>
                        <w:rPr>
                          <w:rFonts w:ascii="Courier New" w:eastAsia="Courier New" w:hAnsi="Courier New" w:cs="Courier New"/>
                          <w:b/>
                          <w:bCs/>
                          <w:color w:val="000000"/>
                          <w:spacing w:val="0"/>
                          <w:w w:val="100"/>
                          <w:position w:val="0"/>
                          <w:sz w:val="28"/>
                          <w:szCs w:val="28"/>
                        </w:rPr>
                        <w:t>I</w:t>
                      </w:r>
                      <w:r>
                        <w:rPr>
                          <w:color w:val="265892"/>
                          <w:spacing w:val="0"/>
                          <w:w w:val="100"/>
                          <w:position w:val="0"/>
                        </w:rPr>
                        <w:t xml:space="preserve">. </w:t>
                      </w:r>
                      <w:r>
                        <w:rPr>
                          <w:spacing w:val="0"/>
                          <w:w w:val="100"/>
                          <w:position w:val="0"/>
                        </w:rPr>
                        <w:t xml:space="preserve">BMNCSraiM </w:t>
                      </w:r>
                      <w:r>
                        <w:rPr>
                          <w:color w:val="265892"/>
                          <w:spacing w:val="0"/>
                          <w:w w:val="100"/>
                          <w:position w:val="0"/>
                        </w:rPr>
                        <w:t>✓|</w:t>
                      </w:r>
                    </w:p>
                  </w:txbxContent>
                </v:textbox>
                <w10:wrap type="square" anchorx="page" anchory="margin"/>
              </v:shape>
            </w:pict>
          </mc:Fallback>
        </mc:AlternateContent>
      </w: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5</w:t>
      </w:r>
      <w:bookmarkEnd w:id="675"/>
      <w:r>
        <w:rPr>
          <w:color w:val="000000"/>
          <w:spacing w:val="0"/>
          <w:w w:val="100"/>
          <w:position w:val="0"/>
        </w:rPr>
        <w:t>、合并现金流量表</w:t>
      </w:r>
      <w:bookmarkEnd w:id="673"/>
      <w:bookmarkEnd w:id="674"/>
      <w:bookmarkEnd w:id="67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2549"/>
        <w:gridCol w:w="2491"/>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1,001,508,158.40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882,488,767.85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代理买卖证券收到的现金净额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40"/>
        <w:keepNext w:val="0"/>
        <w:keepLines w:val="0"/>
        <w:widowControl w:val="0"/>
        <w:shd w:val="clear" w:color="auto" w:fill="auto"/>
        <w:bidi w:val="0"/>
        <w:spacing w:before="0" w:after="0" w:line="240" w:lineRule="auto"/>
        <w:ind w:left="163" w:right="0" w:firstLine="0"/>
        <w:jc w:val="left"/>
        <w:rPr>
          <w:sz w:val="15"/>
          <w:szCs w:val="15"/>
        </w:rPr>
      </w:pPr>
      <w:r>
        <w:rPr>
          <w:rFonts w:ascii="SimHei" w:eastAsia="SimHei" w:hAnsi="SimHei" w:cs="SimHei"/>
          <w:color w:val="2A292B"/>
          <w:spacing w:val="0"/>
          <w:w w:val="100"/>
          <w:position w:val="0"/>
          <w:sz w:val="15"/>
          <w:szCs w:val="15"/>
          <w:vertAlign w:val="superscript"/>
        </w:rPr>
        <w:t>IH6</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tabs>
          <w:tab w:pos="754" w:val="left"/>
        </w:tabs>
        <w:bidi w:val="0"/>
        <w:spacing w:before="0" w:after="0" w:line="240" w:lineRule="auto"/>
        <w:ind w:left="163" w:right="0" w:firstLine="0"/>
        <w:jc w:val="left"/>
        <w:rPr>
          <w:sz w:val="16"/>
          <w:szCs w:val="16"/>
        </w:rPr>
      </w:pPr>
      <w:r>
        <w:rPr>
          <w:b/>
          <w:bCs/>
          <w:color w:val="265892"/>
          <w:spacing w:val="0"/>
          <w:w w:val="100"/>
          <w:position w:val="0"/>
          <w:sz w:val="34"/>
          <w:szCs w:val="34"/>
          <w:u w:val="single"/>
        </w:rPr>
        <w:t>，</w:t>
      </w:r>
      <w:r>
        <w:rPr>
          <w:rFonts w:ascii="Times New Roman" w:eastAsia="Times New Roman" w:hAnsi="Times New Roman" w:cs="Times New Roman"/>
          <w:b/>
          <w:bCs/>
          <w:color w:val="265892"/>
          <w:spacing w:val="0"/>
          <w:w w:val="100"/>
          <w:position w:val="0"/>
          <w:sz w:val="32"/>
          <w:szCs w:val="32"/>
          <w:u w:val="single"/>
        </w:rPr>
        <w:t>1</w:t>
        <w:tab/>
      </w:r>
      <w:r>
        <w:rPr>
          <w:rFonts w:ascii="SimHei" w:eastAsia="SimHei" w:hAnsi="SimHei" w:cs="SimHei"/>
          <w:color w:val="4E6A8D"/>
          <w:spacing w:val="0"/>
          <w:w w:val="100"/>
          <w:position w:val="0"/>
          <w:sz w:val="15"/>
          <w:szCs w:val="15"/>
          <w:u w:val="single"/>
        </w:rPr>
        <w:t>股票代码：</w:t>
      </w:r>
      <w:r>
        <w:rPr>
          <w:rFonts w:ascii="Arial" w:eastAsia="Arial" w:hAnsi="Arial" w:cs="Arial"/>
          <w:color w:val="4E6A8D"/>
          <w:spacing w:val="0"/>
          <w:w w:val="100"/>
          <w:position w:val="0"/>
          <w:sz w:val="16"/>
          <w:szCs w:val="16"/>
          <w:u w:val="single"/>
        </w:rPr>
        <w:t>300290</w:t>
      </w: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27,566,095.32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27,658,744.01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22,015,926.24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17,991,244.63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1,051,090,179.96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928,138,756.49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601,796,855.00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502,016,547.36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218,848,254.15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164,304,500.60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79,305,084.90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64,039,806.03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150,684,849.71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83,944,681.90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1,050,635,043.76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814,305,535.89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455,136.20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113,833,220.60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82,050,000.00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228,361,474.07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1,520,787.68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2,213,650.31</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处置固定资产、无形资产和其他长期资产收回的现 金净额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50,129.20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488,567.50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920,317.77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304,943.75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83,925,860.63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231,984,009.65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63,422,675.00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30,874,703.44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104,752,455.40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263,700,000.00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51,664,604.03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128,851.83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1,911,197.85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168,303,982.23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348,150,505.32</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-84,378,121.60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-116,166,495.67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188,264,777.16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119,214,707.74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120,651,107.28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121,736,589.57</w:t>
            </w:r>
          </w:p>
        </w:tc>
      </w:tr>
    </w:tbl>
    <w:p>
      <w:pPr>
        <w:sectPr>
          <w:footnotePr>
            <w:pos w:val="pageBottom"/>
            <w:numFmt w:val="decimal"/>
            <w:numRestart w:val="continuous"/>
          </w:footnotePr>
          <w:pgSz w:w="11900" w:h="16840"/>
          <w:pgMar w:top="1118" w:right="1119" w:bottom="1293" w:left="1095" w:header="0" w:footer="3" w:gutter="0"/>
          <w:cols w:space="720"/>
          <w:noEndnote/>
          <w:rtlGutter w:val="0"/>
          <w:docGrid w:linePitch="360"/>
        </w:sectPr>
      </w:pPr>
    </w:p>
    <w:tbl>
      <w:tblPr>
        <w:tblOverlap w:val="never"/>
        <w:jc w:val="center"/>
        <w:tblLayout w:type="fixed"/>
      </w:tblPr>
      <w:tblGrid>
        <w:gridCol w:w="4546"/>
        <w:gridCol w:w="2549"/>
        <w:gridCol w:w="2587"/>
      </w:tblGrid>
      <w:tr>
        <w:trPr>
          <w:trHeight w:val="432" w:hRule="exact"/>
        </w:trPr>
        <w:tc>
          <w:tcPr>
            <w:gridSpan w:val="2"/>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65892"/>
                <w:spacing w:val="0"/>
                <w:w w:val="100"/>
                <w:position w:val="0"/>
                <w:sz w:val="30"/>
                <w:szCs w:val="30"/>
              </w:rPr>
              <w:t>■</w:t>
            </w:r>
            <w:r>
              <w:rPr>
                <w:rFonts w:ascii="Arial" w:eastAsia="Arial" w:hAnsi="Arial" w:cs="Arial"/>
                <w:color w:val="265892"/>
                <w:spacing w:val="0"/>
                <w:w w:val="100"/>
                <w:position w:val="0"/>
                <w:sz w:val="26"/>
                <w:szCs w:val="26"/>
              </w:rPr>
              <w:t>♦♦</w:t>
            </w:r>
            <w:r>
              <w:rPr>
                <w:rFonts w:ascii="SimHei" w:eastAsia="SimHei" w:hAnsi="SimHei" w:cs="SimHei"/>
                <w:color w:val="265892"/>
                <w:spacing w:val="0"/>
                <w:w w:val="100"/>
                <w:position w:val="0"/>
                <w:sz w:val="30"/>
                <w:szCs w:val="30"/>
              </w:rPr>
              <w:t>某超科技</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tc>
      </w:tr>
      <w:tr>
        <w:trPr>
          <w:trHeight w:val="336"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00"/>
              <w:jc w:val="left"/>
              <w:rPr>
                <w:sz w:val="15"/>
                <w:szCs w:val="15"/>
              </w:rPr>
            </w:pPr>
            <w:r>
              <w:rPr>
                <w:rFonts w:ascii="SimHei" w:eastAsia="SimHei" w:hAnsi="SimHei" w:cs="SimHei"/>
                <w:color w:val="2A292B"/>
                <w:spacing w:val="0"/>
                <w:w w:val="100"/>
                <w:position w:val="0"/>
                <w:sz w:val="15"/>
                <w:szCs w:val="15"/>
              </w:rPr>
              <w:t>f</w:t>
            </w:r>
            <w:r>
              <w:rPr>
                <w:rFonts w:ascii="SimHei" w:eastAsia="SimHei" w:hAnsi="SimHei" w:cs="SimHei"/>
                <w:color w:val="2A292B"/>
                <w:spacing w:val="0"/>
                <w:w w:val="100"/>
                <w:position w:val="0"/>
                <w:sz w:val="15"/>
                <w:szCs w:val="15"/>
              </w:rPr>
              <w:t xml:space="preserve">… </w:t>
            </w:r>
            <w:r>
              <w:rPr>
                <w:rFonts w:ascii="SimHei" w:eastAsia="SimHei" w:hAnsi="SimHei" w:cs="SimHei"/>
                <w:color w:val="4E6A8D"/>
                <w:spacing w:val="0"/>
                <w:w w:val="100"/>
                <w:position w:val="0"/>
                <w:sz w:val="15"/>
                <w:szCs w:val="15"/>
              </w:rPr>
              <w:t>国家局</w:t>
            </w:r>
            <w:r>
              <w:rPr>
                <w:rFonts w:ascii="Arial" w:eastAsia="Arial" w:hAnsi="Arial" w:cs="Arial"/>
                <w:color w:val="4E6A8D"/>
                <w:spacing w:val="0"/>
                <w:w w:val="100"/>
                <w:position w:val="0"/>
                <w:sz w:val="16"/>
                <w:szCs w:val="16"/>
              </w:rPr>
              <w:t>1</w:t>
            </w:r>
            <w:r>
              <w:rPr>
                <w:rFonts w:ascii="SimHei" w:eastAsia="SimHei" w:hAnsi="SimHei" w:cs="SimHei"/>
                <w:color w:val="4E6A8D"/>
                <w:spacing w:val="0"/>
                <w:w w:val="100"/>
                <w:position w:val="0"/>
                <w:sz w:val="15"/>
                <w:szCs w:val="15"/>
              </w:rPr>
              <w:t>新技术企业</w:t>
            </w:r>
          </w:p>
          <w:p>
            <w:pPr>
              <w:pStyle w:val="Style9"/>
              <w:keepNext w:val="0"/>
              <w:keepLines w:val="0"/>
              <w:widowControl w:val="0"/>
              <w:shd w:val="clear" w:color="auto" w:fill="auto"/>
              <w:bidi w:val="0"/>
              <w:spacing w:before="0" w:after="0" w:line="240" w:lineRule="auto"/>
              <w:ind w:left="0" w:right="0" w:firstLine="0"/>
              <w:jc w:val="left"/>
              <w:rPr>
                <w:sz w:val="16"/>
                <w:szCs w:val="16"/>
              </w:rPr>
            </w:pPr>
            <w:r>
              <w:rPr>
                <w:b/>
                <w:bCs/>
                <w:color w:val="265892"/>
                <w:spacing w:val="0"/>
                <w:w w:val="100"/>
                <w:position w:val="0"/>
                <w:sz w:val="34"/>
                <w:szCs w:val="34"/>
              </w:rPr>
              <w:t>，</w:t>
            </w:r>
            <w:r>
              <w:rPr>
                <w:rFonts w:ascii="Times New Roman" w:eastAsia="Times New Roman" w:hAnsi="Times New Roman" w:cs="Times New Roman"/>
                <w:b/>
                <w:bCs/>
                <w:color w:val="265892"/>
                <w:spacing w:val="0"/>
                <w:w w:val="100"/>
                <w:position w:val="0"/>
                <w:sz w:val="32"/>
                <w:szCs w:val="32"/>
              </w:rPr>
              <w:t xml:space="preserve">1 </w:t>
            </w: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5,894,290.55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313,915,884.44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246,845,587.86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139,076,469.32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117,825,045.18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28,899,366.80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18,048,922.69</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45,937,328.77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8,419,568.26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213,913,164.89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144,293,536.13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100,002,719.55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102,552,051.73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-9,117.88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16,079,734.15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100,209,658.78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382,184,877.68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281,975,218.90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398,264,611.83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382,184,877.68</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98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6</w:t>
      </w:r>
      <w:bookmarkEnd w:id="679"/>
      <w:r>
        <w:rPr>
          <w:color w:val="000000"/>
          <w:spacing w:val="0"/>
          <w:w w:val="100"/>
          <w:position w:val="0"/>
        </w:rPr>
        <w:t>、母公司现金流量表</w:t>
      </w:r>
      <w:bookmarkEnd w:id="677"/>
      <w:bookmarkEnd w:id="678"/>
      <w:bookmarkEnd w:id="680"/>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4546"/>
        <w:gridCol w:w="2549"/>
        <w:gridCol w:w="2491"/>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345,403,941.37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348,946,478.01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660,778.75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8,641,530.66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8,257,583.74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354,045,472.03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357,864,840.50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336,664,615.61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296,048,876.83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20,657,534.14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18,600,248.86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8,248,749.26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1,352,208.72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67,566,410.95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32,079,029.91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433,137,309.96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348,080,364.32</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-79,091,837.93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9,784,476.18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2,270,000.00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1,215,502.21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9,600,000.00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处置固定资产、无形资产和其他长期资产收回的现 金净额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30,629.20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488,567.50</w:t>
            </w:r>
          </w:p>
        </w:tc>
      </w:tr>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收到其他与投资活动有关的现金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304,943.75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10,167,435.83</w:t>
            </w:r>
          </w:p>
        </w:tc>
      </w:tr>
    </w:tbl>
    <w:p>
      <w:pPr>
        <w:spacing w:lineRule="exact" w:line="1"/>
        <w:rPr>
          <w:sz w:val="2"/>
          <w:szCs w:val="2"/>
        </w:rPr>
      </w:pPr>
      <w:r>
        <w:br w:type="page"/>
      </w:r>
    </w:p>
    <w:tbl>
      <w:tblPr>
        <w:tblOverlap w:val="never"/>
        <w:jc w:val="center"/>
        <w:tblLayout w:type="fixed"/>
      </w:tblPr>
      <w:tblGrid>
        <w:gridCol w:w="4546"/>
        <w:gridCol w:w="2549"/>
        <w:gridCol w:w="2587"/>
      </w:tblGrid>
      <w:tr>
        <w:trPr>
          <w:trHeight w:val="768" w:hRule="exact"/>
        </w:trPr>
        <w:tc>
          <w:tcPr>
            <w:gridSpan w:val="3"/>
            <w:tcBorders>
              <w:top w:val="single" w:sz="4"/>
              <w:left w:val="single" w:sz="4"/>
              <w:right w:val="single" w:sz="4"/>
            </w:tcBorders>
            <w:shd w:val="clear" w:color="auto" w:fill="FFFFFF"/>
            <w:vAlign w:val="bottom"/>
          </w:tcPr>
          <w:p>
            <w:pPr>
              <w:pStyle w:val="Style9"/>
              <w:keepNext w:val="0"/>
              <w:keepLines w:val="0"/>
              <w:widowControl w:val="0"/>
              <w:shd w:val="clear" w:color="auto" w:fill="auto"/>
              <w:tabs>
                <w:tab w:pos="7924" w:val="left"/>
              </w:tabs>
              <w:bidi w:val="0"/>
              <w:spacing w:before="0" w:after="0" w:line="240" w:lineRule="auto"/>
              <w:ind w:left="0" w:right="0" w:firstLine="820"/>
              <w:jc w:val="left"/>
            </w:pPr>
            <w:r>
              <w:rPr>
                <w:color w:val="265892"/>
                <w:spacing w:val="0"/>
                <w:w w:val="100"/>
                <w:position w:val="0"/>
              </w:rPr>
              <w:t>宋利科技</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65892"/>
                <w:spacing w:val="0"/>
                <w:w w:val="100"/>
                <w:position w:val="0"/>
                <w:sz w:val="16"/>
                <w:szCs w:val="16"/>
              </w:rPr>
              <w:t>“Ci</w:t>
            </w:r>
            <w:r>
              <w:rPr>
                <w:rFonts w:ascii="SimHei" w:eastAsia="SimHei" w:hAnsi="SimHei" w:cs="SimHei"/>
                <w:color w:val="4E6A8D"/>
                <w:spacing w:val="0"/>
                <w:w w:val="100"/>
                <w:position w:val="0"/>
                <w:sz w:val="15"/>
                <w:szCs w:val="15"/>
              </w:rPr>
              <w:t>国家高新技术企业</w:t>
            </w:r>
          </w:p>
          <w:p>
            <w:pPr>
              <w:pStyle w:val="Style9"/>
              <w:keepNext w:val="0"/>
              <w:keepLines w:val="0"/>
              <w:widowControl w:val="0"/>
              <w:shd w:val="clear" w:color="auto" w:fill="auto"/>
              <w:tabs>
                <w:tab w:pos="755" w:val="left"/>
              </w:tabs>
              <w:bidi w:val="0"/>
              <w:spacing w:before="0" w:after="0" w:line="240" w:lineRule="auto"/>
              <w:ind w:left="0" w:right="0" w:firstLine="160"/>
              <w:jc w:val="left"/>
              <w:rPr>
                <w:sz w:val="16"/>
                <w:szCs w:val="16"/>
              </w:rPr>
            </w:pPr>
            <w:r>
              <w:rPr>
                <w:b/>
                <w:bCs/>
                <w:color w:val="265892"/>
                <w:spacing w:val="0"/>
                <w:w w:val="100"/>
                <w:position w:val="0"/>
                <w:sz w:val="34"/>
                <w:szCs w:val="34"/>
              </w:rPr>
              <w:t>，</w:t>
            </w:r>
            <w:r>
              <w:rPr>
                <w:rFonts w:ascii="Times New Roman" w:eastAsia="Times New Roman" w:hAnsi="Times New Roman" w:cs="Times New Roman"/>
                <w:b/>
                <w:bCs/>
                <w:color w:val="265892"/>
                <w:spacing w:val="0"/>
                <w:w w:val="100"/>
                <w:position w:val="0"/>
                <w:sz w:val="32"/>
                <w:szCs w:val="32"/>
              </w:rPr>
              <w:t>1</w:t>
              <w:tab/>
            </w: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12,205,572.95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32,871,505.54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47,586,988.14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5,643,059.70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62,852,455.40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138,200,000.00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1,207,500.00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110,739,443.54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145,050,559.70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-98,533,870.59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-112,179,054.16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181,004,777.16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119,214,707.74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85,441,107.28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90,736,589.57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82,894,290.55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271,445,884.44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292,845,587.86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104,916,469.32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97,835,045.18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25,229,475.52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18,527,787.48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36,296,000.00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45,320,068.26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166,441,944.84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161,682,900.92</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105,003,939.60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131,162,686.94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-72,621,768.92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28,768,108.96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173,182,305.51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144,414,196.55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100,560,536.59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173,182,305.51</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98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7</w:t>
      </w:r>
      <w:bookmarkEnd w:id="683"/>
      <w:r>
        <w:rPr>
          <w:color w:val="000000"/>
          <w:spacing w:val="0"/>
          <w:w w:val="100"/>
          <w:position w:val="0"/>
        </w:rPr>
        <w:t>、合并所有者权益变动表</w:t>
      </w:r>
      <w:bookmarkEnd w:id="681"/>
      <w:bookmarkEnd w:id="682"/>
      <w:bookmarkEnd w:id="684"/>
    </w:p>
    <w:p>
      <w:pPr>
        <w:pStyle w:val="Style34"/>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本期金额</w:t>
      </w:r>
    </w:p>
    <w:p>
      <w:pPr>
        <w:pStyle w:val="Style34"/>
        <w:keepNext w:val="0"/>
        <w:keepLines w:val="0"/>
        <w:widowControl w:val="0"/>
        <w:shd w:val="clear" w:color="auto" w:fill="auto"/>
        <w:bidi w:val="0"/>
        <w:spacing w:before="0" w:after="100" w:line="240" w:lineRule="auto"/>
        <w:ind w:left="9900" w:right="0" w:firstLine="0"/>
        <w:jc w:val="left"/>
      </w:pPr>
      <w:r>
        <w:rPr>
          <w:color w:val="000000"/>
          <w:spacing w:val="0"/>
          <w:w w:val="100"/>
          <w:position w:val="0"/>
        </w:rPr>
        <w:t>单位：元</w:t>
      </w:r>
    </w:p>
    <w:tbl>
      <w:tblPr>
        <w:tblOverlap w:val="never"/>
        <w:jc w:val="center"/>
        <w:tblLayout w:type="fixed"/>
      </w:tblPr>
      <w:tblGrid>
        <w:gridCol w:w="1565"/>
        <w:gridCol w:w="994"/>
        <w:gridCol w:w="235"/>
        <w:gridCol w:w="235"/>
        <w:gridCol w:w="235"/>
        <w:gridCol w:w="994"/>
        <w:gridCol w:w="850"/>
        <w:gridCol w:w="994"/>
        <w:gridCol w:w="283"/>
        <w:gridCol w:w="850"/>
        <w:gridCol w:w="283"/>
        <w:gridCol w:w="994"/>
        <w:gridCol w:w="283"/>
        <w:gridCol w:w="994"/>
        <w:gridCol w:w="989"/>
        <w:gridCol w:w="998"/>
      </w:tblGrid>
      <w:tr>
        <w:trPr>
          <w:trHeight w:val="331"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2021</w:t>
            </w:r>
            <w:r>
              <w:rPr>
                <w:color w:val="000000"/>
                <w:spacing w:val="0"/>
                <w:w w:val="100"/>
                <w:position w:val="0"/>
                <w:sz w:val="13"/>
                <w:szCs w:val="13"/>
              </w:rPr>
              <w:t>年度</w:t>
            </w:r>
          </w:p>
        </w:tc>
      </w:tr>
      <w:tr>
        <w:trPr>
          <w:trHeight w:val="29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92" w:lineRule="exact"/>
              <w:ind w:left="0" w:right="0" w:firstLine="0"/>
              <w:jc w:val="center"/>
              <w:rPr>
                <w:sz w:val="13"/>
                <w:szCs w:val="13"/>
              </w:rPr>
            </w:pPr>
            <w:r>
              <w:rPr>
                <w:color w:val="000000"/>
                <w:spacing w:val="0"/>
                <w:w w:val="100"/>
                <w:position w:val="0"/>
                <w:sz w:val="13"/>
                <w:szCs w:val="13"/>
              </w:rPr>
              <w:t>少数股东权 益</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所有者权益 合计</w:t>
            </w:r>
          </w:p>
        </w:tc>
      </w:tr>
      <w:tr>
        <w:trPr>
          <w:trHeight w:val="49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140"/>
              <w:jc w:val="left"/>
              <w:rPr>
                <w:sz w:val="13"/>
                <w:szCs w:val="13"/>
              </w:rPr>
            </w:pPr>
            <w:r>
              <w:rPr>
                <w:color w:val="000000"/>
                <w:spacing w:val="0"/>
                <w:w w:val="100"/>
                <w:position w:val="0"/>
                <w:sz w:val="13"/>
                <w:szCs w:val="13"/>
              </w:rPr>
              <w:t>其他权</w:t>
            </w:r>
          </w:p>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益工具</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82" w:lineRule="exact"/>
              <w:ind w:left="0" w:right="0" w:firstLine="0"/>
              <w:jc w:val="center"/>
              <w:rPr>
                <w:sz w:val="13"/>
                <w:szCs w:val="13"/>
              </w:rPr>
            </w:pPr>
            <w:r>
              <w:rPr>
                <w:color w:val="000000"/>
                <w:spacing w:val="0"/>
                <w:w w:val="100"/>
                <w:position w:val="0"/>
                <w:sz w:val="13"/>
                <w:szCs w:val="13"/>
              </w:rPr>
              <w:t>其他综合收 益</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0" w:lineRule="exact"/>
              <w:ind w:left="0" w:right="0" w:firstLine="0"/>
              <w:jc w:val="both"/>
              <w:rPr>
                <w:sz w:val="13"/>
                <w:szCs w:val="13"/>
              </w:rPr>
            </w:pPr>
            <w:r>
              <w:rPr>
                <w:color w:val="000000"/>
                <w:spacing w:val="0"/>
                <w:w w:val="100"/>
                <w:position w:val="0"/>
                <w:sz w:val="13"/>
                <w:szCs w:val="13"/>
              </w:rPr>
              <w:t>专 项 储 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99" w:lineRule="exact"/>
              <w:ind w:left="0" w:right="0" w:firstLine="0"/>
              <w:jc w:val="right"/>
              <w:rPr>
                <w:sz w:val="13"/>
                <w:szCs w:val="13"/>
              </w:rPr>
            </w:pPr>
            <w:r>
              <w:rPr>
                <w:color w:val="000000"/>
                <w:spacing w:val="0"/>
                <w:w w:val="100"/>
                <w:position w:val="0"/>
                <w:sz w:val="13"/>
                <w:szCs w:val="13"/>
              </w:rPr>
              <w:t>一</w:t>
            </w:r>
          </w:p>
          <w:p>
            <w:pPr>
              <w:pStyle w:val="Style9"/>
              <w:keepNext w:val="0"/>
              <w:keepLines w:val="0"/>
              <w:widowControl w:val="0"/>
              <w:shd w:val="clear" w:color="auto" w:fill="auto"/>
              <w:bidi w:val="0"/>
              <w:spacing w:before="0" w:after="0" w:line="199" w:lineRule="exact"/>
              <w:ind w:left="0" w:right="0" w:firstLine="0"/>
              <w:jc w:val="both"/>
              <w:rPr>
                <w:sz w:val="13"/>
                <w:szCs w:val="13"/>
              </w:rPr>
            </w:pPr>
            <w:r>
              <w:rPr>
                <w:color w:val="000000"/>
                <w:spacing w:val="0"/>
                <w:w w:val="100"/>
                <w:position w:val="0"/>
                <w:sz w:val="13"/>
                <w:szCs w:val="13"/>
              </w:rPr>
              <w:t>般 风 险 准 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right"/>
              <w:rPr>
                <w:sz w:val="13"/>
                <w:szCs w:val="13"/>
              </w:rPr>
            </w:pPr>
            <w:r>
              <w:rPr>
                <w:color w:val="000000"/>
                <w:spacing w:val="0"/>
                <w:w w:val="100"/>
                <w:position w:val="0"/>
                <w:sz w:val="13"/>
                <w:szCs w:val="13"/>
              </w:rPr>
              <w:t>其</w:t>
            </w:r>
          </w:p>
          <w:p>
            <w:pPr>
              <w:pStyle w:val="Style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他</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81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8" w:lineRule="exact"/>
              <w:ind w:left="0" w:right="0" w:firstLine="0"/>
              <w:jc w:val="right"/>
              <w:rPr>
                <w:sz w:val="13"/>
                <w:szCs w:val="13"/>
              </w:rPr>
            </w:pPr>
            <w:r>
              <w:rPr>
                <w:color w:val="000000"/>
                <w:spacing w:val="0"/>
                <w:w w:val="100"/>
                <w:position w:val="0"/>
                <w:sz w:val="13"/>
                <w:szCs w:val="13"/>
              </w:rPr>
              <w:t>优 先 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永</w:t>
            </w:r>
          </w:p>
          <w:p>
            <w:pPr>
              <w:pStyle w:val="Style9"/>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续</w:t>
            </w:r>
          </w:p>
          <w:p>
            <w:pPr>
              <w:pStyle w:val="Style9"/>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其</w:t>
            </w:r>
          </w:p>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597,527,930.00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412,756,197.59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5,829,040.00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-17,483,098.86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32,459,369.45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346,391,862.08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1,365,823,220.26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44,862,123.61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1,410,685,343.87</w:t>
            </w:r>
          </w:p>
        </w:tc>
      </w:tr>
      <w:tr>
        <w:trPr>
          <w:trHeight w:val="31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597,527,930.00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412,756,197.59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5,829,040.00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-17,483,098.86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32,459,369.45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346,391,862.08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1,365,823,220.26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44,862,123.61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1,410,685,343.87</w:t>
            </w:r>
          </w:p>
        </w:tc>
      </w:tr>
    </w:tbl>
    <w:p>
      <w:pPr>
        <w:sectPr>
          <w:footnotePr>
            <w:pos w:val="pageBottom"/>
            <w:numFmt w:val="decimal"/>
            <w:numRestart w:val="continuous"/>
          </w:footnotePr>
          <w:pgSz w:w="11900" w:h="16840"/>
          <w:pgMar w:top="678" w:right="0" w:bottom="1265" w:left="126"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1120" w:right="0" w:firstLine="0"/>
        <w:jc w:val="left"/>
      </w:pPr>
      <w:r>
        <w:rPr>
          <w:color w:val="265892"/>
          <w:spacing w:val="0"/>
          <w:w w:val="100"/>
          <w:position w:val="0"/>
        </w:rPr>
        <w:t>匕广</w:t>
      </w:r>
      <w:r>
        <w:rPr>
          <w:color w:val="2A292B"/>
          <w:spacing w:val="0"/>
          <w:w w:val="100"/>
          <w:position w:val="0"/>
        </w:rPr>
        <w:t>i</w:t>
      </w:r>
      <w:r>
        <w:rPr>
          <w:spacing w:val="0"/>
          <w:w w:val="100"/>
          <w:position w:val="0"/>
        </w:rPr>
        <w:t>国家高新技术企业</w:t>
      </w:r>
    </w:p>
    <w:p>
      <w:pPr>
        <w:pStyle w:val="Style4"/>
        <w:keepNext w:val="0"/>
        <w:keepLines w:val="0"/>
        <w:widowControl w:val="0"/>
        <w:shd w:val="clear" w:color="auto" w:fill="auto"/>
        <w:tabs>
          <w:tab w:pos="1715" w:val="left"/>
        </w:tabs>
        <w:bidi w:val="0"/>
        <w:spacing w:before="0" w:after="0" w:line="240" w:lineRule="auto"/>
        <w:ind w:left="1120" w:right="0" w:firstLine="0"/>
        <w:jc w:val="left"/>
      </w:pPr>
      <w:r>
        <w:rPr>
          <w:rFonts w:ascii="SimHei" w:eastAsia="SimHei" w:hAnsi="SimHei" w:cs="SimHei"/>
          <w:color w:val="265892"/>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tbl>
      <w:tblPr>
        <w:tblOverlap w:val="never"/>
        <w:jc w:val="center"/>
        <w:tblLayout w:type="fixed"/>
      </w:tblPr>
      <w:tblGrid>
        <w:gridCol w:w="1565"/>
        <w:gridCol w:w="994"/>
        <w:gridCol w:w="235"/>
        <w:gridCol w:w="235"/>
        <w:gridCol w:w="235"/>
        <w:gridCol w:w="994"/>
        <w:gridCol w:w="850"/>
        <w:gridCol w:w="994"/>
        <w:gridCol w:w="283"/>
        <w:gridCol w:w="850"/>
        <w:gridCol w:w="283"/>
        <w:gridCol w:w="994"/>
        <w:gridCol w:w="283"/>
        <w:gridCol w:w="994"/>
        <w:gridCol w:w="989"/>
        <w:gridCol w:w="998"/>
      </w:tblGrid>
      <w:tr>
        <w:trPr>
          <w:trHeight w:val="49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60" w:line="240" w:lineRule="auto"/>
              <w:ind w:left="0" w:right="0" w:firstLine="0"/>
              <w:jc w:val="left"/>
              <w:rPr>
                <w:sz w:val="13"/>
                <w:szCs w:val="13"/>
              </w:rPr>
            </w:pPr>
            <w:r>
              <w:rPr>
                <w:color w:val="000000"/>
                <w:spacing w:val="0"/>
                <w:w w:val="100"/>
                <w:position w:val="0"/>
                <w:sz w:val="13"/>
                <w:szCs w:val="13"/>
              </w:rPr>
              <w:t>三、本期增减变动金额</w:t>
            </w:r>
          </w:p>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（减少以“一”号填列）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41,709,639.00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117,891,081.93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-2,102,081.49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-68,493,429.97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-29,837.15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-421,813,704.32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-328,634,169.02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1,618,507.33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-327,015,661.69</w:t>
            </w:r>
          </w:p>
        </w:tc>
      </w:tr>
      <w:tr>
        <w:trPr>
          <w:trHeight w:val="2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-68,791,801.45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-404,820,551.48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■473,612,352.93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10,562,000.46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-463,050,352.47</w:t>
            </w: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2" w:lineRule="exact"/>
              <w:ind w:left="0" w:right="0" w:firstLine="0"/>
              <w:jc w:val="left"/>
              <w:rPr>
                <w:sz w:val="13"/>
                <w:szCs w:val="13"/>
              </w:rPr>
            </w:pPr>
            <w:r>
              <w:rPr>
                <w:color w:val="000000"/>
                <w:spacing w:val="0"/>
                <w:w w:val="100"/>
                <w:position w:val="0"/>
                <w:sz w:val="13"/>
                <w:szCs w:val="13"/>
              </w:rPr>
              <w:t>（二）所有者投入和减 少资本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41,709,639.00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138,597,588.80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-2,076,900.00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182,384,127.80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4,850,000.00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187,234,127.80</w:t>
            </w: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w:t>
            </w:r>
            <w:r>
              <w:rPr>
                <w:color w:val="000000"/>
                <w:spacing w:val="0"/>
                <w:w w:val="100"/>
                <w:position w:val="0"/>
                <w:sz w:val="13"/>
                <w:szCs w:val="13"/>
              </w:rPr>
              <w:t>所有者投入的普通股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41,709,639.00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138,305,666.80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-2,076,900.00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182,092,205.80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4,850,000.00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186,942,205.80</w:t>
            </w: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11"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w:t>
            </w:r>
            <w:r>
              <w:rPr>
                <w:color w:val="000000"/>
                <w:spacing w:val="0"/>
                <w:w w:val="100"/>
                <w:position w:val="0"/>
                <w:sz w:val="13"/>
                <w:szCs w:val="13"/>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2"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w:t>
            </w:r>
            <w:r>
              <w:rPr>
                <w:color w:val="000000"/>
                <w:spacing w:val="0"/>
                <w:w w:val="100"/>
                <w:position w:val="0"/>
                <w:sz w:val="13"/>
                <w:szCs w:val="13"/>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291,922.00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1"/>
                <w:szCs w:val="11"/>
              </w:rPr>
            </w:pPr>
            <w:r>
              <w:rPr>
                <w:rFonts w:ascii="Times New Roman" w:eastAsia="Times New Roman" w:hAnsi="Times New Roman" w:cs="Times New Roman"/>
                <w:color w:val="000000"/>
                <w:spacing w:val="0"/>
                <w:w w:val="100"/>
                <w:position w:val="0"/>
                <w:sz w:val="11"/>
                <w:szCs w:val="11"/>
              </w:rPr>
              <w:t>291,922.00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1"/>
                <w:szCs w:val="11"/>
              </w:rPr>
            </w:pPr>
            <w:r>
              <w:rPr>
                <w:rFonts w:ascii="Times New Roman" w:eastAsia="Times New Roman" w:hAnsi="Times New Roman" w:cs="Times New Roman"/>
                <w:color w:val="000000"/>
                <w:spacing w:val="0"/>
                <w:w w:val="100"/>
                <w:position w:val="0"/>
                <w:sz w:val="11"/>
                <w:szCs w:val="11"/>
              </w:rPr>
              <w:t>291,922.00</w:t>
            </w: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-25,181.49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-16,724,618.51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-16,699,437.02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-1,000,000.00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-17,699,437.02</w:t>
            </w: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2"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-25,181.49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-16,724,618.51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-16,699,437.02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-1,000,000.00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-17,699,437.02</w:t>
            </w: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6" w:lineRule="exact"/>
              <w:ind w:left="0" w:right="0" w:firstLine="0"/>
              <w:jc w:val="left"/>
              <w:rPr>
                <w:sz w:val="13"/>
                <w:szCs w:val="13"/>
              </w:rPr>
            </w:pPr>
            <w:r>
              <w:rPr>
                <w:color w:val="000000"/>
                <w:spacing w:val="0"/>
                <w:w w:val="100"/>
                <w:position w:val="0"/>
                <w:sz w:val="13"/>
                <w:szCs w:val="13"/>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298,371.48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-29,837.15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-268,534.33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.资本公积转增资本</w:t>
            </w:r>
          </w:p>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w:t>
            </w:r>
          </w:p>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11"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w:t>
            </w:r>
            <w:r>
              <w:rPr>
                <w:color w:val="000000"/>
                <w:spacing w:val="0"/>
                <w:w w:val="100"/>
                <w:position w:val="0"/>
                <w:sz w:val="13"/>
                <w:szCs w:val="13"/>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11"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w:t>
            </w:r>
            <w:r>
              <w:rPr>
                <w:color w:val="000000"/>
                <w:spacing w:val="0"/>
                <w:w w:val="100"/>
                <w:position w:val="0"/>
                <w:sz w:val="13"/>
                <w:szCs w:val="13"/>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1"/>
                <w:szCs w:val="11"/>
              </w:rPr>
            </w:pPr>
            <w:r>
              <w:rPr>
                <w:rFonts w:ascii="Times New Roman" w:eastAsia="Times New Roman" w:hAnsi="Times New Roman" w:cs="Times New Roman"/>
                <w:color w:val="000000"/>
                <w:spacing w:val="0"/>
                <w:w w:val="100"/>
                <w:position w:val="0"/>
                <w:sz w:val="11"/>
                <w:szCs w:val="11"/>
              </w:rPr>
              <w:t>298,371.48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-29,837.15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-268,534.33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-20,706,506.87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-20,706,506.87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-12,793,493.13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-33,500,000.00</w:t>
            </w:r>
          </w:p>
        </w:tc>
      </w:tr>
      <w:tr>
        <w:trPr>
          <w:trHeight w:val="302"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639,237,569.00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530,647,279.52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3,726,958.51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-85,976,528.83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32,429,532.30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-75,421,842.24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1,037,189,051.24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46,480,630.94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1,083,669,682.18</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上期金额</w:t>
      </w:r>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1565"/>
        <w:gridCol w:w="994"/>
        <w:gridCol w:w="235"/>
        <w:gridCol w:w="235"/>
        <w:gridCol w:w="235"/>
        <w:gridCol w:w="994"/>
        <w:gridCol w:w="850"/>
        <w:gridCol w:w="994"/>
        <w:gridCol w:w="283"/>
        <w:gridCol w:w="850"/>
        <w:gridCol w:w="283"/>
        <w:gridCol w:w="994"/>
        <w:gridCol w:w="283"/>
        <w:gridCol w:w="994"/>
        <w:gridCol w:w="989"/>
        <w:gridCol w:w="998"/>
      </w:tblGrid>
      <w:tr>
        <w:trPr>
          <w:trHeight w:val="336"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年度</w:t>
            </w:r>
          </w:p>
        </w:tc>
      </w:tr>
      <w:tr>
        <w:trPr>
          <w:trHeight w:val="28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87" w:lineRule="exact"/>
              <w:ind w:left="0" w:right="0" w:firstLine="0"/>
              <w:jc w:val="center"/>
              <w:rPr>
                <w:sz w:val="13"/>
                <w:szCs w:val="13"/>
              </w:rPr>
            </w:pPr>
            <w:r>
              <w:rPr>
                <w:color w:val="000000"/>
                <w:spacing w:val="0"/>
                <w:w w:val="100"/>
                <w:position w:val="0"/>
                <w:sz w:val="13"/>
                <w:szCs w:val="13"/>
              </w:rPr>
              <w:t>少数股东权 益</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192" w:lineRule="exact"/>
              <w:ind w:left="0" w:right="0" w:firstLine="0"/>
              <w:jc w:val="center"/>
              <w:rPr>
                <w:sz w:val="13"/>
                <w:szCs w:val="13"/>
              </w:rPr>
            </w:pPr>
            <w:r>
              <w:rPr>
                <w:color w:val="000000"/>
                <w:spacing w:val="0"/>
                <w:w w:val="100"/>
                <w:position w:val="0"/>
                <w:sz w:val="13"/>
                <w:szCs w:val="13"/>
              </w:rPr>
              <w:t>所有者权益 合计</w:t>
            </w:r>
          </w:p>
        </w:tc>
      </w:tr>
      <w:tr>
        <w:trPr>
          <w:trHeight w:val="49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其他权</w:t>
            </w:r>
          </w:p>
          <w:p>
            <w:pPr>
              <w:pStyle w:val="Style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益工具</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87" w:lineRule="exact"/>
              <w:ind w:left="0" w:right="0" w:firstLine="0"/>
              <w:jc w:val="center"/>
              <w:rPr>
                <w:sz w:val="13"/>
                <w:szCs w:val="13"/>
              </w:rPr>
            </w:pPr>
            <w:r>
              <w:rPr>
                <w:color w:val="000000"/>
                <w:spacing w:val="0"/>
                <w:w w:val="100"/>
                <w:position w:val="0"/>
                <w:sz w:val="13"/>
                <w:szCs w:val="13"/>
              </w:rPr>
              <w:t>其他综合收 益</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0" w:lineRule="exact"/>
              <w:ind w:left="0" w:right="0" w:firstLine="0"/>
              <w:jc w:val="both"/>
              <w:rPr>
                <w:sz w:val="13"/>
                <w:szCs w:val="13"/>
              </w:rPr>
            </w:pPr>
            <w:r>
              <w:rPr>
                <w:color w:val="000000"/>
                <w:spacing w:val="0"/>
                <w:w w:val="100"/>
                <w:position w:val="0"/>
                <w:sz w:val="13"/>
                <w:szCs w:val="13"/>
              </w:rPr>
              <w:t>专 项 储 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0" w:lineRule="exact"/>
              <w:ind w:left="0" w:right="0" w:firstLine="0"/>
              <w:jc w:val="right"/>
              <w:rPr>
                <w:sz w:val="13"/>
                <w:szCs w:val="13"/>
              </w:rPr>
            </w:pPr>
            <w:r>
              <w:rPr>
                <w:color w:val="000000"/>
                <w:spacing w:val="0"/>
                <w:w w:val="100"/>
                <w:position w:val="0"/>
                <w:sz w:val="13"/>
                <w:szCs w:val="13"/>
              </w:rPr>
              <w:t>一</w:t>
            </w:r>
          </w:p>
          <w:p>
            <w:pPr>
              <w:pStyle w:val="Style9"/>
              <w:keepNext w:val="0"/>
              <w:keepLines w:val="0"/>
              <w:widowControl w:val="0"/>
              <w:shd w:val="clear" w:color="auto" w:fill="auto"/>
              <w:bidi w:val="0"/>
              <w:spacing w:before="0" w:after="0" w:line="200" w:lineRule="exact"/>
              <w:ind w:left="0" w:right="0" w:firstLine="0"/>
              <w:jc w:val="both"/>
              <w:rPr>
                <w:sz w:val="13"/>
                <w:szCs w:val="13"/>
              </w:rPr>
            </w:pPr>
            <w:r>
              <w:rPr>
                <w:color w:val="000000"/>
                <w:spacing w:val="0"/>
                <w:w w:val="100"/>
                <w:position w:val="0"/>
                <w:sz w:val="13"/>
                <w:szCs w:val="13"/>
              </w:rPr>
              <w:t>般 风 险 准 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right"/>
              <w:rPr>
                <w:sz w:val="13"/>
                <w:szCs w:val="13"/>
              </w:rPr>
            </w:pPr>
            <w:r>
              <w:rPr>
                <w:color w:val="000000"/>
                <w:spacing w:val="0"/>
                <w:w w:val="100"/>
                <w:position w:val="0"/>
                <w:sz w:val="13"/>
                <w:szCs w:val="13"/>
              </w:rPr>
              <w:t>其</w:t>
            </w:r>
          </w:p>
          <w:p>
            <w:pPr>
              <w:pStyle w:val="Style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他</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360" w:firstLine="0"/>
              <w:jc w:val="right"/>
              <w:rPr>
                <w:sz w:val="13"/>
                <w:szCs w:val="13"/>
              </w:rPr>
            </w:pPr>
            <w:r>
              <w:rPr>
                <w:color w:val="000000"/>
                <w:spacing w:val="0"/>
                <w:w w:val="100"/>
                <w:position w:val="0"/>
                <w:sz w:val="13"/>
                <w:szCs w:val="13"/>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81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8" w:lineRule="exact"/>
              <w:ind w:left="0" w:right="0" w:firstLine="0"/>
              <w:jc w:val="right"/>
              <w:rPr>
                <w:sz w:val="13"/>
                <w:szCs w:val="13"/>
              </w:rPr>
            </w:pPr>
            <w:r>
              <w:rPr>
                <w:color w:val="000000"/>
                <w:spacing w:val="0"/>
                <w:w w:val="100"/>
                <w:position w:val="0"/>
                <w:sz w:val="13"/>
                <w:szCs w:val="13"/>
              </w:rPr>
              <w:t>优 先 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永</w:t>
            </w:r>
          </w:p>
          <w:p>
            <w:pPr>
              <w:pStyle w:val="Style9"/>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续</w:t>
            </w:r>
          </w:p>
          <w:p>
            <w:pPr>
              <w:pStyle w:val="Style9"/>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其</w:t>
            </w:r>
          </w:p>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553,756,711.00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219,797,391.29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8,394,400.00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5,157,066.15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31,862,016.33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287,637,529.29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1,089,816,314.06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6,437,431.03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1,096,253,745.09</w:t>
            </w:r>
          </w:p>
        </w:tc>
      </w:tr>
      <w:tr>
        <w:trPr>
          <w:trHeight w:val="30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-11,812,053.73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-11,812,053.73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-11,812,053.73</w:t>
            </w:r>
          </w:p>
        </w:tc>
      </w:tr>
      <w:tr>
        <w:trPr>
          <w:trHeight w:val="31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553,756,711.00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219,797,391.29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8,394,400.00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5,157,066.15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31,862,016.33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275,825,475.56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1,078,004,260.33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6,437,431.03</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1,084,441,691.36</w:t>
            </w:r>
          </w:p>
        </w:tc>
      </w:tr>
      <w:tr>
        <w:trPr>
          <w:trHeight w:val="456"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43,771,219.00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192,958,806.30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-2,565,360.00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-22,640,165.01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597,353.12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70,566,386.52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287,818,959.93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38,424,692.58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326,243,652.51</w:t>
            </w:r>
          </w:p>
        </w:tc>
      </w:tr>
    </w:tbl>
    <w:p>
      <w:pPr>
        <w:spacing w:lineRule="exact" w:line="1"/>
        <w:rPr>
          <w:sz w:val="2"/>
          <w:szCs w:val="2"/>
        </w:rPr>
      </w:pPr>
      <w:r>
        <w:br w:type="page"/>
      </w:r>
    </w:p>
    <w:tbl>
      <w:tblPr>
        <w:tblOverlap w:val="never"/>
        <w:jc w:val="center"/>
        <w:tblLayout w:type="fixed"/>
      </w:tblPr>
      <w:tblGrid>
        <w:gridCol w:w="5011"/>
        <w:gridCol w:w="4685"/>
      </w:tblGrid>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tc>
      </w:tr>
      <w:tr>
        <w:trPr>
          <w:trHeight w:val="355" w:hRule="exact"/>
        </w:trPr>
        <w:tc>
          <w:tcPr>
            <w:gridSpan w:val="2"/>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SimHei" w:eastAsia="SimHei" w:hAnsi="SimHei" w:cs="SimHei"/>
                <w:color w:val="4E6A8D"/>
                <w:spacing w:val="0"/>
                <w:w w:val="100"/>
                <w:position w:val="0"/>
                <w:sz w:val="15"/>
                <w:szCs w:val="15"/>
              </w:rPr>
              <w:t>国家局</w:t>
            </w:r>
            <w:r>
              <w:rPr>
                <w:rFonts w:ascii="Arial" w:eastAsia="Arial" w:hAnsi="Arial" w:cs="Arial"/>
                <w:color w:val="4E6A8D"/>
                <w:spacing w:val="0"/>
                <w:w w:val="100"/>
                <w:position w:val="0"/>
                <w:sz w:val="16"/>
                <w:szCs w:val="16"/>
              </w:rPr>
              <w:t>1</w:t>
            </w:r>
            <w:r>
              <w:rPr>
                <w:rFonts w:ascii="SimHei" w:eastAsia="SimHei" w:hAnsi="SimHei" w:cs="SimHei"/>
                <w:color w:val="4E6A8D"/>
                <w:spacing w:val="0"/>
                <w:w w:val="100"/>
                <w:position w:val="0"/>
                <w:sz w:val="15"/>
                <w:szCs w:val="15"/>
              </w:rPr>
              <w:t>新技术企业</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b/>
                <w:bCs/>
                <w:color w:val="265892"/>
                <w:spacing w:val="0"/>
                <w:w w:val="100"/>
                <w:position w:val="0"/>
                <w:sz w:val="34"/>
                <w:szCs w:val="34"/>
              </w:rPr>
              <w:t>，</w:t>
            </w:r>
            <w:r>
              <w:rPr>
                <w:rFonts w:ascii="Times New Roman" w:eastAsia="Times New Roman" w:hAnsi="Times New Roman" w:cs="Times New Roman"/>
                <w:b/>
                <w:bCs/>
                <w:color w:val="265892"/>
                <w:spacing w:val="0"/>
                <w:w w:val="100"/>
                <w:position w:val="0"/>
                <w:sz w:val="32"/>
                <w:szCs w:val="32"/>
              </w:rPr>
              <w:t xml:space="preserve">1 </w:t>
            </w:r>
            <w:r>
              <w:rPr>
                <w:rFonts w:ascii="SimHei" w:eastAsia="SimHei" w:hAnsi="SimHei" w:cs="SimHei"/>
                <w:color w:val="4E6A8D"/>
                <w:spacing w:val="0"/>
                <w:w w:val="100"/>
                <w:position w:val="0"/>
                <w:sz w:val="15"/>
                <w:szCs w:val="15"/>
              </w:rPr>
              <w:t>股票代码</w:t>
            </w:r>
            <w:r>
              <w:rPr>
                <w:color w:val="4E6A8D"/>
                <w:spacing w:val="0"/>
                <w:w w:val="100"/>
                <w:position w:val="0"/>
                <w:sz w:val="19"/>
                <w:szCs w:val="19"/>
              </w:rPr>
              <w:t>：</w:t>
            </w:r>
            <w:r>
              <w:rPr>
                <w:rFonts w:ascii="Arial" w:eastAsia="Arial" w:hAnsi="Arial" w:cs="Arial"/>
                <w:color w:val="4E6A8D"/>
                <w:spacing w:val="0"/>
                <w:w w:val="100"/>
                <w:position w:val="0"/>
                <w:sz w:val="16"/>
                <w:szCs w:val="16"/>
              </w:rPr>
              <w:t>300290</w:t>
            </w:r>
          </w:p>
        </w:tc>
      </w:tr>
    </w:tbl>
    <w:tbl>
      <w:tblPr>
        <w:tblOverlap w:val="never"/>
        <w:jc w:val="center"/>
        <w:tblLayout w:type="fixed"/>
      </w:tblPr>
      <w:tblGrid>
        <w:gridCol w:w="1565"/>
        <w:gridCol w:w="994"/>
        <w:gridCol w:w="235"/>
        <w:gridCol w:w="235"/>
        <w:gridCol w:w="235"/>
        <w:gridCol w:w="994"/>
        <w:gridCol w:w="850"/>
        <w:gridCol w:w="994"/>
        <w:gridCol w:w="283"/>
        <w:gridCol w:w="850"/>
        <w:gridCol w:w="283"/>
        <w:gridCol w:w="994"/>
        <w:gridCol w:w="283"/>
        <w:gridCol w:w="994"/>
        <w:gridCol w:w="989"/>
        <w:gridCol w:w="998"/>
      </w:tblGrid>
      <w:tr>
        <w:trPr>
          <w:trHeight w:val="446" w:hRule="exact"/>
        </w:trPr>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-21,683,906.26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80,368,462.37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58,684,556.11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14,349,093.94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73,033,650.05</w:t>
            </w: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（二）所有者投入和减 少资本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43,771,219.00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192,958,806.30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-2,498,160.00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-956,258.75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238,271,926.55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28,475,598.64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266,747,525.19</w:t>
            </w: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w:t>
            </w:r>
            <w:r>
              <w:rPr>
                <w:color w:val="000000"/>
                <w:spacing w:val="0"/>
                <w:w w:val="100"/>
                <w:position w:val="0"/>
                <w:sz w:val="13"/>
                <w:szCs w:val="13"/>
              </w:rPr>
              <w:t>所有者投入的普通股</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43,771,219.00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190,118,887.63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-2,498,160.00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236,388,266.63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236,388,266.63</w:t>
            </w: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16"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w:t>
            </w:r>
            <w:r>
              <w:rPr>
                <w:color w:val="000000"/>
                <w:spacing w:val="0"/>
                <w:w w:val="100"/>
                <w:position w:val="0"/>
                <w:sz w:val="13"/>
                <w:szCs w:val="13"/>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2"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w:t>
            </w:r>
            <w:r>
              <w:rPr>
                <w:color w:val="000000"/>
                <w:spacing w:val="0"/>
                <w:w w:val="100"/>
                <w:position w:val="0"/>
                <w:sz w:val="13"/>
                <w:szCs w:val="13"/>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2,839,918.67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2,839,918.67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2,839,918.67</w:t>
            </w: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-956,258.75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-956,258.75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28,475,598.64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27,519,339.89</w:t>
            </w: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-67,200.00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597,353.12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-9,802,075.85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-9,137,522.73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■4,400,000.00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-13,537,522.73</w:t>
            </w: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597,353.12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-597,353.12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6"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-67,200.00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-9,204,722.73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-9,137,522.73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■4,400,000.00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-13,537,522.73</w:t>
            </w: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2" w:lineRule="exact"/>
              <w:ind w:left="0" w:right="0" w:firstLine="0"/>
              <w:jc w:val="left"/>
              <w:rPr>
                <w:sz w:val="13"/>
                <w:szCs w:val="13"/>
              </w:rPr>
            </w:pPr>
            <w:r>
              <w:rPr>
                <w:color w:val="000000"/>
                <w:spacing w:val="0"/>
                <w:w w:val="100"/>
                <w:position w:val="0"/>
                <w:sz w:val="13"/>
                <w:szCs w:val="13"/>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.资本公积转增资本</w:t>
            </w:r>
          </w:p>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w:t>
            </w:r>
          </w:p>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16"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w:t>
            </w:r>
            <w:r>
              <w:rPr>
                <w:color w:val="000000"/>
                <w:spacing w:val="0"/>
                <w:w w:val="100"/>
                <w:position w:val="0"/>
                <w:sz w:val="13"/>
                <w:szCs w:val="13"/>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11"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w:t>
            </w:r>
            <w:r>
              <w:rPr>
                <w:color w:val="000000"/>
                <w:spacing w:val="0"/>
                <w:w w:val="100"/>
                <w:position w:val="0"/>
                <w:sz w:val="13"/>
                <w:szCs w:val="13"/>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597,527,930.00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412,756,197.59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5,829,040.00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-17,483,098.86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32,459,369.45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346,391,862.08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1,365,823,220.26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44,862,123.61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1"/>
                <w:szCs w:val="11"/>
              </w:rPr>
            </w:pPr>
            <w:r>
              <w:rPr>
                <w:rFonts w:ascii="Times New Roman" w:eastAsia="Times New Roman" w:hAnsi="Times New Roman" w:cs="Times New Roman"/>
                <w:color w:val="000000"/>
                <w:spacing w:val="0"/>
                <w:w w:val="100"/>
                <w:position w:val="0"/>
                <w:sz w:val="11"/>
                <w:szCs w:val="11"/>
              </w:rPr>
              <w:t>1,410,685,343.87</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98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8</w:t>
      </w:r>
      <w:bookmarkEnd w:id="687"/>
      <w:r>
        <w:rPr>
          <w:color w:val="000000"/>
          <w:spacing w:val="0"/>
          <w:w w:val="100"/>
          <w:position w:val="0"/>
        </w:rPr>
        <w:t>、母公司所有者权益变动表</w:t>
      </w:r>
      <w:bookmarkEnd w:id="685"/>
      <w:bookmarkEnd w:id="686"/>
      <w:bookmarkEnd w:id="688"/>
    </w:p>
    <w:p>
      <w:pPr>
        <w:pStyle w:val="Style34"/>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本期金额</w:t>
      </w:r>
    </w:p>
    <w:p>
      <w:pPr>
        <w:pStyle w:val="Style34"/>
        <w:keepNext w:val="0"/>
        <w:keepLines w:val="0"/>
        <w:widowControl w:val="0"/>
        <w:shd w:val="clear" w:color="auto" w:fill="auto"/>
        <w:bidi w:val="0"/>
        <w:spacing w:before="0" w:after="100" w:line="240" w:lineRule="auto"/>
        <w:ind w:left="9900" w:right="0" w:firstLine="0"/>
        <w:jc w:val="left"/>
      </w:pPr>
      <w:r>
        <w:rPr>
          <w:color w:val="000000"/>
          <w:spacing w:val="0"/>
          <w:w w:val="100"/>
          <w:position w:val="0"/>
        </w:rPr>
        <w:t>单位：元</w:t>
      </w:r>
    </w:p>
    <w:tbl>
      <w:tblPr>
        <w:tblOverlap w:val="never"/>
        <w:jc w:val="center"/>
        <w:tblLayout w:type="fixed"/>
      </w:tblPr>
      <w:tblGrid>
        <w:gridCol w:w="1704"/>
        <w:gridCol w:w="1277"/>
        <w:gridCol w:w="283"/>
        <w:gridCol w:w="283"/>
        <w:gridCol w:w="283"/>
        <w:gridCol w:w="1277"/>
        <w:gridCol w:w="1090"/>
        <w:gridCol w:w="1181"/>
        <w:gridCol w:w="283"/>
        <w:gridCol w:w="1085"/>
        <w:gridCol w:w="1277"/>
        <w:gridCol w:w="283"/>
        <w:gridCol w:w="1334"/>
      </w:tblGrid>
      <w:tr>
        <w:trPr>
          <w:trHeight w:val="29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年度</w:t>
            </w:r>
          </w:p>
        </w:tc>
      </w:tr>
      <w:tr>
        <w:trPr>
          <w:trHeight w:val="49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4"/>
                <w:szCs w:val="14"/>
              </w:rPr>
              <w:t>其他权益 工具</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减：库存股</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其他综合收益</w:t>
            </w:r>
          </w:p>
        </w:tc>
        <w:tc>
          <w:tcPr>
            <w:vMerge w:val="restart"/>
            <w:tcBorders>
              <w:top w:val="single" w:sz="4"/>
              <w:left w:val="single" w:sz="4"/>
            </w:tcBorders>
            <w:shd w:val="clear" w:color="auto" w:fill="D3D3D3"/>
            <w:textDirection w:val="tbRlV"/>
            <w:vAlign w:val="top"/>
          </w:tcPr>
          <w:p>
            <w:pPr>
              <w:pStyle w:val="Style9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未分配利润</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其 他</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所有者权益合计</w:t>
            </w:r>
          </w:p>
        </w:tc>
      </w:tr>
      <w:tr>
        <w:trPr>
          <w:trHeight w:val="69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textDirection w:val="tbRlV"/>
            <w:vAlign w:val="top"/>
          </w:tcPr>
          <w:p>
            <w:pPr>
              <w:pStyle w:val="Style9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优先股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永</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续</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97" w:lineRule="exact"/>
              <w:ind w:left="0" w:right="0" w:firstLine="0"/>
              <w:jc w:val="right"/>
              <w:rPr>
                <w:sz w:val="14"/>
                <w:szCs w:val="14"/>
              </w:rPr>
            </w:pPr>
            <w:r>
              <w:rPr>
                <w:color w:val="000000"/>
                <w:spacing w:val="0"/>
                <w:w w:val="100"/>
                <w:position w:val="0"/>
                <w:sz w:val="14"/>
                <w:szCs w:val="14"/>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一、上年期末余额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597,527,930.00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596,652,198.34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5,829,040.00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-17,483,098.86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32,459,369.45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198,056,652.74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1,401,384,011.67</w:t>
            </w: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597,527,930.00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596,652,198.34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5,829,040.00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-17,483,098.86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32,459,369.45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198,056,652.74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1,401,384,011.67</w:t>
            </w:r>
          </w:p>
        </w:tc>
      </w:tr>
      <w:tr>
        <w:trPr>
          <w:trHeight w:val="29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三、本期增减变动金额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41,709,639.00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138,597,588.80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-2,102,081.49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-68,493,429.97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-29,837.15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-544,389,392.99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-430,503,350.82</w:t>
            </w:r>
          </w:p>
        </w:tc>
      </w:tr>
    </w:tbl>
    <w:p>
      <w:pPr>
        <w:sectPr>
          <w:footnotePr>
            <w:pos w:val="pageBottom"/>
            <w:numFmt w:val="decimal"/>
            <w:numRestart w:val="continuous"/>
          </w:footnotePr>
          <w:pgSz w:w="11900" w:h="16840"/>
          <w:pgMar w:top="1004" w:right="0" w:bottom="1470" w:left="126" w:header="0" w:footer="3" w:gutter="0"/>
          <w:cols w:space="720"/>
          <w:noEndnote/>
          <w:rtlGutter w:val="0"/>
          <w:docGrid w:linePitch="360"/>
        </w:sectPr>
      </w:pPr>
    </w:p>
    <w:tbl>
      <w:tblPr>
        <w:tblOverlap w:val="never"/>
        <w:jc w:val="center"/>
        <w:tblLayout w:type="fixed"/>
      </w:tblPr>
      <w:tblGrid>
        <w:gridCol w:w="5011"/>
        <w:gridCol w:w="4685"/>
      </w:tblGrid>
      <w:tr>
        <w:trPr>
          <w:trHeight w:val="43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65892"/>
                <w:spacing w:val="0"/>
                <w:w w:val="100"/>
                <w:position w:val="0"/>
                <w:sz w:val="30"/>
                <w:szCs w:val="30"/>
              </w:rPr>
              <w:t>■</w:t>
            </w:r>
            <w:r>
              <w:rPr>
                <w:rFonts w:ascii="Arial" w:eastAsia="Arial" w:hAnsi="Arial" w:cs="Arial"/>
                <w:color w:val="265892"/>
                <w:spacing w:val="0"/>
                <w:w w:val="100"/>
                <w:position w:val="0"/>
                <w:sz w:val="26"/>
                <w:szCs w:val="26"/>
              </w:rPr>
              <w:t>♦♦</w:t>
            </w:r>
            <w:r>
              <w:rPr>
                <w:rFonts w:ascii="SimHei" w:eastAsia="SimHei" w:hAnsi="SimHei" w:cs="SimHei"/>
                <w:color w:val="265892"/>
                <w:spacing w:val="0"/>
                <w:w w:val="100"/>
                <w:position w:val="0"/>
                <w:sz w:val="30"/>
                <w:szCs w:val="30"/>
              </w:rPr>
              <w:t>某超和技</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tc>
      </w:tr>
      <w:tr>
        <w:trPr>
          <w:trHeight w:val="355" w:hRule="exact"/>
        </w:trPr>
        <w:tc>
          <w:tcPr>
            <w:gridSpan w:val="2"/>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800"/>
              <w:jc w:val="left"/>
              <w:rPr>
                <w:sz w:val="15"/>
                <w:szCs w:val="15"/>
              </w:rPr>
            </w:pPr>
            <w:r>
              <w:rPr>
                <w:rFonts w:ascii="SimHei" w:eastAsia="SimHei" w:hAnsi="SimHei" w:cs="SimHei"/>
                <w:color w:val="4E6A8D"/>
                <w:spacing w:val="0"/>
                <w:w w:val="100"/>
                <w:position w:val="0"/>
                <w:sz w:val="15"/>
                <w:szCs w:val="15"/>
              </w:rPr>
              <w:t>国家局</w:t>
            </w:r>
            <w:r>
              <w:rPr>
                <w:rFonts w:ascii="Arial" w:eastAsia="Arial" w:hAnsi="Arial" w:cs="Arial"/>
                <w:color w:val="4E6A8D"/>
                <w:spacing w:val="0"/>
                <w:w w:val="100"/>
                <w:position w:val="0"/>
                <w:sz w:val="16"/>
                <w:szCs w:val="16"/>
              </w:rPr>
              <w:t>1</w:t>
            </w:r>
            <w:r>
              <w:rPr>
                <w:rFonts w:ascii="SimHei" w:eastAsia="SimHei" w:hAnsi="SimHei" w:cs="SimHei"/>
                <w:color w:val="4E6A8D"/>
                <w:spacing w:val="0"/>
                <w:w w:val="100"/>
                <w:position w:val="0"/>
                <w:sz w:val="15"/>
                <w:szCs w:val="15"/>
              </w:rPr>
              <w:t>新技术企业</w:t>
            </w:r>
          </w:p>
          <w:p>
            <w:pPr>
              <w:pStyle w:val="Style9"/>
              <w:keepNext w:val="0"/>
              <w:keepLines w:val="0"/>
              <w:widowControl w:val="0"/>
              <w:shd w:val="clear" w:color="auto" w:fill="auto"/>
              <w:bidi w:val="0"/>
              <w:spacing w:before="0" w:after="0" w:line="240" w:lineRule="auto"/>
              <w:ind w:left="0" w:right="0" w:firstLine="140"/>
              <w:jc w:val="left"/>
              <w:rPr>
                <w:sz w:val="16"/>
                <w:szCs w:val="16"/>
              </w:rPr>
            </w:pPr>
            <w:r>
              <w:rPr>
                <w:b/>
                <w:bCs/>
                <w:color w:val="265892"/>
                <w:spacing w:val="0"/>
                <w:w w:val="100"/>
                <w:position w:val="0"/>
                <w:sz w:val="34"/>
                <w:szCs w:val="34"/>
              </w:rPr>
              <w:t>，</w:t>
            </w:r>
            <w:r>
              <w:rPr>
                <w:rFonts w:ascii="Times New Roman" w:eastAsia="Times New Roman" w:hAnsi="Times New Roman" w:cs="Times New Roman"/>
                <w:b/>
                <w:bCs/>
                <w:color w:val="265892"/>
                <w:spacing w:val="0"/>
                <w:w w:val="100"/>
                <w:position w:val="0"/>
                <w:sz w:val="32"/>
                <w:szCs w:val="32"/>
              </w:rPr>
              <w:t xml:space="preserve">1 </w:t>
            </w:r>
            <w:r>
              <w:rPr>
                <w:rFonts w:ascii="SimHei" w:eastAsia="SimHei" w:hAnsi="SimHei" w:cs="SimHei"/>
                <w:color w:val="4E6A8D"/>
                <w:spacing w:val="0"/>
                <w:w w:val="100"/>
                <w:position w:val="0"/>
                <w:sz w:val="15"/>
                <w:szCs w:val="15"/>
              </w:rPr>
              <w:t>股票代码</w:t>
            </w:r>
            <w:r>
              <w:rPr>
                <w:color w:val="4E6A8D"/>
                <w:spacing w:val="0"/>
                <w:w w:val="100"/>
                <w:position w:val="0"/>
                <w:sz w:val="19"/>
                <w:szCs w:val="19"/>
              </w:rPr>
              <w:t>：</w:t>
            </w:r>
            <w:r>
              <w:rPr>
                <w:rFonts w:ascii="Arial" w:eastAsia="Arial" w:hAnsi="Arial" w:cs="Arial"/>
                <w:color w:val="4E6A8D"/>
                <w:spacing w:val="0"/>
                <w:w w:val="100"/>
                <w:position w:val="0"/>
                <w:sz w:val="16"/>
                <w:szCs w:val="16"/>
              </w:rPr>
              <w:t>300290</w:t>
            </w:r>
          </w:p>
        </w:tc>
      </w:tr>
    </w:tbl>
    <w:tbl>
      <w:tblPr>
        <w:tblOverlap w:val="never"/>
        <w:jc w:val="center"/>
        <w:tblLayout w:type="fixed"/>
      </w:tblPr>
      <w:tblGrid>
        <w:gridCol w:w="1704"/>
        <w:gridCol w:w="1277"/>
        <w:gridCol w:w="283"/>
        <w:gridCol w:w="283"/>
        <w:gridCol w:w="283"/>
        <w:gridCol w:w="1277"/>
        <w:gridCol w:w="1090"/>
        <w:gridCol w:w="1181"/>
        <w:gridCol w:w="283"/>
        <w:gridCol w:w="1085"/>
        <w:gridCol w:w="1277"/>
        <w:gridCol w:w="283"/>
        <w:gridCol w:w="1334"/>
      </w:tblGrid>
      <w:tr>
        <w:trPr>
          <w:trHeight w:val="25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-68,791,801.45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-527,396,240.15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-596,188,041.60</w:t>
            </w: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（二）所有者投入和减 少资本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41,709,639.00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138,597,588.80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-2,076,900.00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182,384,127.80</w:t>
            </w: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2"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所有者投入的普通 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41,709,639.00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138,305,666.80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-2,076,900.00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182,092,205.80</w:t>
            </w:r>
          </w:p>
        </w:tc>
      </w:tr>
      <w:tr>
        <w:trPr>
          <w:trHeight w:val="49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26"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6"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291,922.00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291,922.00</w:t>
            </w: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-25,181.49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-16,724,618.51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-16,699,437.02</w:t>
            </w: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11"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-25,181.49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-16,724,618.51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-16,699,437.02</w:t>
            </w: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298,371.48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-29,837.15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-268,534.33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资本公积转增资本</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盈余公积转增资本</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97"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r>
            <w:r>
              <w:rPr>
                <w:color w:val="000000"/>
                <w:spacing w:val="0"/>
                <w:w w:val="100"/>
                <w:position w:val="0"/>
                <w:sz w:val="14"/>
                <w:szCs w:val="14"/>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21"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w:t>
            </w:r>
            <w:r>
              <w:rPr>
                <w:color w:val="000000"/>
                <w:spacing w:val="0"/>
                <w:w w:val="100"/>
                <w:position w:val="0"/>
                <w:sz w:val="14"/>
                <w:szCs w:val="14"/>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298,371.48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-29,837.15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-268,534.33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639,237,569.00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735,249,787.14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3,726,958.51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-85,976,528.83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32,429,532.30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-346,332,740.25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970,880,660.85</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上期金额</w:t>
      </w:r>
    </w:p>
    <w:p>
      <w:pPr>
        <w:pStyle w:val="Style34"/>
        <w:keepNext w:val="0"/>
        <w:keepLines w:val="0"/>
        <w:widowControl w:val="0"/>
        <w:shd w:val="clear" w:color="auto" w:fill="auto"/>
        <w:bidi w:val="0"/>
        <w:spacing w:before="0" w:after="100" w:line="240" w:lineRule="auto"/>
        <w:ind w:left="9900" w:right="0" w:firstLine="0"/>
        <w:jc w:val="left"/>
      </w:pPr>
      <w:r>
        <w:rPr>
          <w:color w:val="000000"/>
          <w:spacing w:val="0"/>
          <w:w w:val="100"/>
          <w:position w:val="0"/>
        </w:rPr>
        <w:t>单位：元</w:t>
      </w:r>
    </w:p>
    <w:tbl>
      <w:tblPr>
        <w:tblOverlap w:val="never"/>
        <w:jc w:val="center"/>
        <w:tblLayout w:type="fixed"/>
      </w:tblPr>
      <w:tblGrid>
        <w:gridCol w:w="1704"/>
        <w:gridCol w:w="1277"/>
        <w:gridCol w:w="283"/>
        <w:gridCol w:w="283"/>
        <w:gridCol w:w="283"/>
        <w:gridCol w:w="1277"/>
        <w:gridCol w:w="1090"/>
        <w:gridCol w:w="1181"/>
        <w:gridCol w:w="283"/>
        <w:gridCol w:w="1085"/>
        <w:gridCol w:w="1277"/>
        <w:gridCol w:w="283"/>
        <w:gridCol w:w="1334"/>
      </w:tblGrid>
      <w:tr>
        <w:trPr>
          <w:trHeight w:val="29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1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年度</w:t>
            </w:r>
          </w:p>
        </w:tc>
      </w:tr>
      <w:tr>
        <w:trPr>
          <w:trHeight w:val="49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股本</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4"/>
                <w:szCs w:val="14"/>
              </w:rPr>
              <w:t>其他权益 工具</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减：库存股</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其他综合收益</w:t>
            </w:r>
          </w:p>
        </w:tc>
        <w:tc>
          <w:tcPr>
            <w:vMerge w:val="restart"/>
            <w:tcBorders>
              <w:top w:val="single" w:sz="4"/>
              <w:left w:val="single" w:sz="4"/>
            </w:tcBorders>
            <w:shd w:val="clear" w:color="auto" w:fill="D3D3D3"/>
            <w:textDirection w:val="tbRlV"/>
            <w:vAlign w:val="top"/>
          </w:tcPr>
          <w:p>
            <w:pPr>
              <w:pStyle w:val="Style9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盈余公积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未分配利润</w:t>
            </w:r>
          </w:p>
        </w:tc>
        <w:tc>
          <w:tcPr>
            <w:vMerge w:val="restart"/>
            <w:tcBorders>
              <w:top w:val="single" w:sz="4"/>
              <w:left w:val="single" w:sz="4"/>
            </w:tcBorders>
            <w:shd w:val="clear" w:color="auto" w:fill="D3D3D3"/>
            <w:textDirection w:val="tbRlV"/>
            <w:vAlign w:val="top"/>
          </w:tcPr>
          <w:p>
            <w:pPr>
              <w:pStyle w:val="Style9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所有者权益合计</w:t>
            </w:r>
          </w:p>
        </w:tc>
      </w:tr>
      <w:tr>
        <w:trPr>
          <w:trHeight w:val="69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textDirection w:val="tbRlV"/>
            <w:vAlign w:val="top"/>
          </w:tcPr>
          <w:p>
            <w:pPr>
              <w:pStyle w:val="Style9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永</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续</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债</w:t>
            </w:r>
          </w:p>
        </w:tc>
        <w:tc>
          <w:tcPr>
            <w:tcBorders>
              <w:top w:val="single" w:sz="4"/>
              <w:left w:val="single" w:sz="4"/>
            </w:tcBorders>
            <w:shd w:val="clear" w:color="auto" w:fill="D3D3D3"/>
            <w:textDirection w:val="tbRlV"/>
            <w:vAlign w:val="top"/>
          </w:tcPr>
          <w:p>
            <w:pPr>
              <w:pStyle w:val="Style9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top"/>
          </w:tcPr>
          <w:p>
            <w:pPr/>
          </w:p>
        </w:tc>
        <w:tc>
          <w:tcPr>
            <w:vMerge/>
            <w:tcBorders>
              <w:left w:val="single" w:sz="4"/>
              <w:right w:val="single" w:sz="4"/>
            </w:tcBorders>
            <w:shd w:val="clear" w:color="auto" w:fill="D3D3D3"/>
            <w:vAlign w:val="center"/>
          </w:tcPr>
          <w:p>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一、上年期末余额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553,756,711.00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398,439,739.89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8,394,400.00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4,200,807.40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31,862,016.33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201,885,197.42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1,181,750,072.04</w:t>
            </w: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553,756,711.00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398,439,739.89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8,394,400.00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4,200,807.40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31,862,016.33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201,885,197.42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1,181,750,072.04</w:t>
            </w: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三、本期增减变动金额</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（减少以“一”号填列）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43,771,219.00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198,212,458.45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-2,565,360.00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-21,683,906.26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597,353.12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-3,828,544.68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219,633,939.63</w:t>
            </w: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-21,683,906.26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5,973,531.17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-15,710,375.09</w:t>
            </w: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（二）所有者投入和减 少资本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43,771,219.00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198,212,458.45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-2,498,160.00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244,481,837.45</w:t>
            </w:r>
          </w:p>
        </w:tc>
      </w:tr>
      <w:tr>
        <w:trPr>
          <w:trHeight w:val="29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所有者投入的普通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43,771,219.00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195,372,539.78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-2,498,160.00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241,641,918.78</w:t>
            </w:r>
          </w:p>
        </w:tc>
      </w:tr>
    </w:tbl>
    <w:p>
      <w:pPr>
        <w:spacing w:lineRule="exact" w:line="1"/>
        <w:rPr>
          <w:sz w:val="2"/>
          <w:szCs w:val="2"/>
        </w:rPr>
      </w:pPr>
      <w:r>
        <w:br w:type="page"/>
      </w:r>
    </w:p>
    <w:tbl>
      <w:tblPr>
        <w:tblOverlap w:val="never"/>
        <w:jc w:val="center"/>
        <w:tblLayout w:type="fixed"/>
      </w:tblPr>
      <w:tblGrid>
        <w:gridCol w:w="5011"/>
        <w:gridCol w:w="4685"/>
      </w:tblGrid>
      <w:tr>
        <w:trPr>
          <w:trHeight w:val="432"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30"/>
                <w:szCs w:val="30"/>
              </w:rPr>
            </w:pPr>
            <w:r>
              <w:rPr>
                <w:rFonts w:ascii="SimHei" w:eastAsia="SimHei" w:hAnsi="SimHei" w:cs="SimHei"/>
                <w:color w:val="265892"/>
                <w:spacing w:val="0"/>
                <w:w w:val="100"/>
                <w:position w:val="0"/>
                <w:sz w:val="30"/>
                <w:szCs w:val="30"/>
              </w:rPr>
              <w:t>■</w:t>
            </w:r>
            <w:r>
              <w:rPr>
                <w:rFonts w:ascii="Arial" w:eastAsia="Arial" w:hAnsi="Arial" w:cs="Arial"/>
                <w:color w:val="265892"/>
                <w:spacing w:val="0"/>
                <w:w w:val="100"/>
                <w:position w:val="0"/>
                <w:sz w:val="26"/>
                <w:szCs w:val="26"/>
              </w:rPr>
              <w:t>♦♦</w:t>
            </w:r>
            <w:r>
              <w:rPr>
                <w:rFonts w:ascii="SimHei" w:eastAsia="SimHei" w:hAnsi="SimHei" w:cs="SimHei"/>
                <w:color w:val="265892"/>
                <w:spacing w:val="0"/>
                <w:w w:val="100"/>
                <w:position w:val="0"/>
                <w:sz w:val="30"/>
                <w:szCs w:val="30"/>
              </w:rPr>
              <w:t>某超和技</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tc>
      </w:tr>
      <w:tr>
        <w:trPr>
          <w:trHeight w:val="355" w:hRule="exact"/>
        </w:trPr>
        <w:tc>
          <w:tcPr>
            <w:gridSpan w:val="2"/>
            <w:tcBorders>
              <w:top w:val="single" w:sz="4"/>
              <w:bottom w:val="single" w:sz="4"/>
            </w:tcBorders>
            <w:shd w:val="clear" w:color="auto" w:fill="FFFFFF"/>
            <w:vAlign w:val="top"/>
          </w:tcPr>
          <w:p>
            <w:pPr>
              <w:pStyle w:val="Style9"/>
              <w:keepNext w:val="0"/>
              <w:keepLines w:val="0"/>
              <w:widowControl w:val="0"/>
              <w:shd w:val="clear" w:color="auto" w:fill="auto"/>
              <w:bidi w:val="0"/>
              <w:spacing w:before="0" w:after="0" w:line="173" w:lineRule="exact"/>
              <w:ind w:left="780" w:right="0" w:firstLine="20"/>
              <w:jc w:val="left"/>
              <w:rPr>
                <w:sz w:val="16"/>
                <w:szCs w:val="16"/>
              </w:rPr>
            </w:pPr>
            <w:r>
              <w:rPr>
                <w:rFonts w:ascii="SimHei" w:eastAsia="SimHei" w:hAnsi="SimHei" w:cs="SimHei"/>
                <w:color w:val="4E6A8D"/>
                <w:spacing w:val="0"/>
                <w:w w:val="100"/>
                <w:position w:val="0"/>
                <w:sz w:val="15"/>
                <w:szCs w:val="15"/>
              </w:rPr>
              <w:t>国家局</w:t>
            </w:r>
            <w:r>
              <w:rPr>
                <w:rFonts w:ascii="Arial" w:eastAsia="Arial" w:hAnsi="Arial" w:cs="Arial"/>
                <w:color w:val="4E6A8D"/>
                <w:spacing w:val="0"/>
                <w:w w:val="100"/>
                <w:position w:val="0"/>
                <w:sz w:val="16"/>
                <w:szCs w:val="16"/>
              </w:rPr>
              <w:t>1</w:t>
            </w:r>
            <w:r>
              <w:rPr>
                <w:rFonts w:ascii="SimHei" w:eastAsia="SimHei" w:hAnsi="SimHei" w:cs="SimHei"/>
                <w:color w:val="4E6A8D"/>
                <w:spacing w:val="0"/>
                <w:w w:val="100"/>
                <w:position w:val="0"/>
                <w:sz w:val="15"/>
                <w:szCs w:val="15"/>
              </w:rPr>
              <w:t>新技术企业 股票代码</w:t>
            </w:r>
            <w:r>
              <w:rPr>
                <w:color w:val="4E6A8D"/>
                <w:spacing w:val="0"/>
                <w:w w:val="100"/>
                <w:position w:val="0"/>
                <w:sz w:val="19"/>
                <w:szCs w:val="19"/>
              </w:rPr>
              <w:t>：</w:t>
            </w:r>
            <w:r>
              <w:rPr>
                <w:rFonts w:ascii="Arial" w:eastAsia="Arial" w:hAnsi="Arial" w:cs="Arial"/>
                <w:color w:val="4E6A8D"/>
                <w:spacing w:val="0"/>
                <w:w w:val="100"/>
                <w:position w:val="0"/>
                <w:sz w:val="16"/>
                <w:szCs w:val="16"/>
              </w:rPr>
              <w:t>300290</w:t>
            </w:r>
          </w:p>
        </w:tc>
      </w:tr>
    </w:tbl>
    <w:tbl>
      <w:tblPr>
        <w:tblOverlap w:val="never"/>
        <w:jc w:val="center"/>
        <w:tblLayout w:type="fixed"/>
      </w:tblPr>
      <w:tblGrid>
        <w:gridCol w:w="1704"/>
        <w:gridCol w:w="1277"/>
        <w:gridCol w:w="283"/>
        <w:gridCol w:w="283"/>
        <w:gridCol w:w="283"/>
        <w:gridCol w:w="1277"/>
        <w:gridCol w:w="1090"/>
        <w:gridCol w:w="1181"/>
        <w:gridCol w:w="283"/>
        <w:gridCol w:w="1085"/>
        <w:gridCol w:w="1277"/>
        <w:gridCol w:w="283"/>
        <w:gridCol w:w="1334"/>
      </w:tblGrid>
      <w:tr>
        <w:trPr>
          <w:trHeight w:val="25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26"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2"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2,839,918.67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2,839,918.67</w:t>
            </w: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-67,200.00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597,353.12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-9,802,075.85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-9,137,522.73</w:t>
            </w: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597,353.12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-597,353.12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6"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-67,200.00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-9,204,722.73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-9,137,522.73</w:t>
            </w: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资本公积转增资本</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盈余公积转增资本</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2"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r>
            <w:r>
              <w:rPr>
                <w:color w:val="000000"/>
                <w:spacing w:val="0"/>
                <w:w w:val="100"/>
                <w:position w:val="0"/>
                <w:sz w:val="14"/>
                <w:szCs w:val="14"/>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26"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w:t>
            </w:r>
            <w:r>
              <w:rPr>
                <w:color w:val="000000"/>
                <w:spacing w:val="0"/>
                <w:w w:val="100"/>
                <w:position w:val="0"/>
                <w:sz w:val="14"/>
                <w:szCs w:val="14"/>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4"/>
                <w:szCs w:val="14"/>
              </w:rPr>
              <w:t>.</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597,527,930.00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596,652,198.34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5,829,040.00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-17,483,098.86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32,459,369.45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198,056,652.74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1,401,384,011.67</w:t>
            </w:r>
          </w:p>
        </w:tc>
      </w:tr>
    </w:tbl>
    <w:p>
      <w:pPr>
        <w:widowControl w:val="0"/>
        <w:spacing w:after="319" w:line="1" w:lineRule="exact"/>
      </w:pPr>
    </w:p>
    <w:p>
      <w:pPr>
        <w:pStyle w:val="Style38"/>
        <w:keepNext/>
        <w:keepLines/>
        <w:widowControl w:val="0"/>
        <w:shd w:val="clear" w:color="auto" w:fill="auto"/>
        <w:bidi w:val="0"/>
        <w:spacing w:before="0" w:after="260" w:line="240" w:lineRule="auto"/>
        <w:ind w:left="980" w:right="0" w:firstLine="0"/>
        <w:jc w:val="both"/>
      </w:pPr>
      <w:bookmarkStart w:id="689" w:name="bookmark689"/>
      <w:bookmarkStart w:id="690" w:name="bookmark690"/>
      <w:bookmarkStart w:id="691" w:name="bookmark691"/>
      <w:r>
        <w:rPr>
          <w:color w:val="000000"/>
          <w:spacing w:val="0"/>
          <w:w w:val="100"/>
          <w:position w:val="0"/>
        </w:rPr>
        <w:t>三、公司基本情况</w:t>
      </w:r>
      <w:bookmarkEnd w:id="689"/>
      <w:bookmarkEnd w:id="690"/>
      <w:bookmarkEnd w:id="691"/>
    </w:p>
    <w:p>
      <w:pPr>
        <w:pStyle w:val="Style34"/>
        <w:keepNext w:val="0"/>
        <w:keepLines w:val="0"/>
        <w:widowControl w:val="0"/>
        <w:shd w:val="clear" w:color="auto" w:fill="auto"/>
        <w:bidi w:val="0"/>
        <w:spacing w:before="0" w:after="100" w:line="312" w:lineRule="exact"/>
        <w:ind w:left="980" w:right="0" w:firstLine="0"/>
        <w:jc w:val="both"/>
      </w:pPr>
      <w:r>
        <w:rPr>
          <w:color w:val="000000"/>
          <w:spacing w:val="0"/>
          <w:w w:val="100"/>
          <w:position w:val="0"/>
        </w:rPr>
        <w:t>（一）公司概况</w:t>
      </w:r>
    </w:p>
    <w:p>
      <w:pPr>
        <w:pStyle w:val="Style34"/>
        <w:keepNext w:val="0"/>
        <w:keepLines w:val="0"/>
        <w:widowControl w:val="0"/>
        <w:numPr>
          <w:ilvl w:val="0"/>
          <w:numId w:val="15"/>
        </w:numPr>
        <w:shd w:val="clear" w:color="auto" w:fill="auto"/>
        <w:bidi w:val="0"/>
        <w:spacing w:before="0" w:after="100" w:line="312" w:lineRule="exact"/>
        <w:ind w:left="980" w:right="0" w:firstLine="0"/>
        <w:jc w:val="both"/>
      </w:pPr>
      <w:bookmarkStart w:id="692" w:name="bookmark692"/>
      <w:bookmarkEnd w:id="692"/>
      <w:r>
        <w:rPr>
          <w:color w:val="000000"/>
          <w:spacing w:val="0"/>
          <w:w w:val="100"/>
          <w:position w:val="0"/>
        </w:rPr>
        <w:t>公司的历史沿革</w:t>
      </w:r>
    </w:p>
    <w:p>
      <w:pPr>
        <w:pStyle w:val="Style34"/>
        <w:keepNext w:val="0"/>
        <w:keepLines w:val="0"/>
        <w:widowControl w:val="0"/>
        <w:shd w:val="clear" w:color="auto" w:fill="auto"/>
        <w:bidi w:val="0"/>
        <w:spacing w:before="0" w:after="100" w:line="309" w:lineRule="exact"/>
        <w:ind w:left="980" w:right="0" w:firstLine="0"/>
        <w:jc w:val="both"/>
      </w:pPr>
      <w:r>
        <w:rPr>
          <w:color w:val="000000"/>
          <w:spacing w:val="0"/>
          <w:w w:val="100"/>
          <w:position w:val="0"/>
        </w:rPr>
        <w:t xml:space="preserve">荣科科技股份有限公司（以下简称公司或本公司）系由沈阳荣科科技工程有限公司（以下简称荣科工程公司或有限公司）于 </w:t>
      </w:r>
      <w:r>
        <w:rPr>
          <w:color w:val="000000"/>
          <w:spacing w:val="0"/>
          <w:w w:val="100"/>
          <w:position w:val="0"/>
          <w:sz w:val="18"/>
          <w:szCs w:val="18"/>
        </w:rPr>
        <w:t>2010</w:t>
      </w:r>
      <w:r>
        <w:rPr>
          <w:color w:val="000000"/>
          <w:spacing w:val="0"/>
          <w:w w:val="100"/>
          <w:position w:val="0"/>
        </w:rPr>
        <w:t xml:space="preserve">年以整体变更方式设立的股份有限公司。荣科工程公司系由自然人崔万涛、付艳杰共同出资组建的有限责任公司，并于 </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日取得沈阳市工商行政管理局核发的</w:t>
      </w:r>
      <w:r>
        <w:rPr>
          <w:color w:val="000000"/>
          <w:spacing w:val="0"/>
          <w:w w:val="100"/>
          <w:position w:val="0"/>
          <w:sz w:val="18"/>
          <w:szCs w:val="18"/>
        </w:rPr>
        <w:t>2101052102543</w:t>
      </w:r>
      <w:r>
        <w:rPr>
          <w:color w:val="000000"/>
          <w:spacing w:val="0"/>
          <w:w w:val="100"/>
          <w:position w:val="0"/>
        </w:rPr>
        <w:t>号《企业法人营业执照》，有限公司设立时的注册资本为 人民币</w:t>
      </w:r>
      <w:r>
        <w:rPr>
          <w:color w:val="000000"/>
          <w:spacing w:val="0"/>
          <w:w w:val="100"/>
          <w:position w:val="0"/>
          <w:sz w:val="18"/>
          <w:szCs w:val="18"/>
        </w:rPr>
        <w:t>50</w:t>
      </w:r>
      <w:r>
        <w:rPr>
          <w:color w:val="000000"/>
          <w:spacing w:val="0"/>
          <w:w w:val="100"/>
          <w:position w:val="0"/>
        </w:rPr>
        <w:t>万元，自然人崔万涛、付艳杰各自持有荣科工程公司</w:t>
      </w:r>
      <w:r>
        <w:rPr>
          <w:color w:val="000000"/>
          <w:spacing w:val="0"/>
          <w:w w:val="100"/>
          <w:position w:val="0"/>
          <w:sz w:val="18"/>
          <w:szCs w:val="18"/>
        </w:rPr>
        <w:t>50%</w:t>
      </w:r>
      <w:r>
        <w:rPr>
          <w:color w:val="000000"/>
          <w:spacing w:val="0"/>
          <w:w w:val="100"/>
          <w:position w:val="0"/>
        </w:rPr>
        <w:t>股权。</w:t>
      </w:r>
    </w:p>
    <w:p>
      <w:pPr>
        <w:pStyle w:val="Style34"/>
        <w:keepNext w:val="0"/>
        <w:keepLines w:val="0"/>
        <w:widowControl w:val="0"/>
        <w:shd w:val="clear" w:color="auto" w:fill="auto"/>
        <w:bidi w:val="0"/>
        <w:spacing w:before="0" w:after="100" w:line="312" w:lineRule="exact"/>
        <w:ind w:left="980" w:right="0" w:firstLine="0"/>
        <w:jc w:val="both"/>
      </w:pPr>
      <w:r>
        <w:rPr>
          <w:color w:val="000000"/>
          <w:spacing w:val="0"/>
          <w:w w:val="100"/>
          <w:position w:val="0"/>
        </w:rPr>
        <w:t>历经多次股权变更及增资后，截至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日，有限公司变更后的注册资本为</w:t>
      </w:r>
      <w:r>
        <w:rPr>
          <w:color w:val="000000"/>
          <w:spacing w:val="0"/>
          <w:w w:val="100"/>
          <w:position w:val="0"/>
          <w:sz w:val="18"/>
          <w:szCs w:val="18"/>
        </w:rPr>
        <w:t>1,298.8</w:t>
      </w:r>
      <w:r>
        <w:rPr>
          <w:color w:val="000000"/>
          <w:spacing w:val="0"/>
          <w:w w:val="100"/>
          <w:position w:val="0"/>
          <w:sz w:val="18"/>
          <w:szCs w:val="18"/>
        </w:rPr>
        <w:t>1</w:t>
      </w:r>
      <w:r>
        <w:rPr>
          <w:color w:val="000000"/>
          <w:spacing w:val="0"/>
          <w:w w:val="100"/>
          <w:position w:val="0"/>
        </w:rPr>
        <w:t>万元。</w:t>
      </w:r>
    </w:p>
    <w:p>
      <w:pPr>
        <w:pStyle w:val="Style34"/>
        <w:keepNext w:val="0"/>
        <w:keepLines w:val="0"/>
        <w:widowControl w:val="0"/>
        <w:shd w:val="clear" w:color="auto" w:fill="auto"/>
        <w:bidi w:val="0"/>
        <w:spacing w:before="0" w:after="100" w:line="319" w:lineRule="exact"/>
        <w:ind w:left="98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日，根据有限公司《关于公司由有限公司变更设立股份公司的决议》、《沈阳荣科科技股份有限公司发起人协 议书》以及公司章程的规定，有限公司以</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日为基准日，以经审计的净资产</w:t>
      </w:r>
      <w:r>
        <w:rPr>
          <w:color w:val="000000"/>
          <w:spacing w:val="0"/>
          <w:w w:val="100"/>
          <w:position w:val="0"/>
          <w:sz w:val="18"/>
          <w:szCs w:val="18"/>
        </w:rPr>
        <w:t>7,040.36</w:t>
      </w:r>
      <w:r>
        <w:rPr>
          <w:color w:val="000000"/>
          <w:spacing w:val="0"/>
          <w:w w:val="100"/>
          <w:position w:val="0"/>
        </w:rPr>
        <w:t>万元折股</w:t>
      </w:r>
      <w:r>
        <w:rPr>
          <w:color w:val="000000"/>
          <w:spacing w:val="0"/>
          <w:w w:val="100"/>
          <w:position w:val="0"/>
          <w:sz w:val="18"/>
          <w:szCs w:val="18"/>
        </w:rPr>
        <w:t>5,100</w:t>
      </w:r>
      <w:r>
        <w:rPr>
          <w:color w:val="000000"/>
          <w:spacing w:val="0"/>
          <w:w w:val="100"/>
          <w:position w:val="0"/>
        </w:rPr>
        <w:t>万股整体改制 变更为股份有限公司，公司变更后的名称为荣科科技股份有限公司。</w:t>
      </w:r>
    </w:p>
    <w:p>
      <w:pPr>
        <w:pStyle w:val="Style34"/>
        <w:keepNext w:val="0"/>
        <w:keepLines w:val="0"/>
        <w:widowControl w:val="0"/>
        <w:shd w:val="clear" w:color="auto" w:fill="auto"/>
        <w:bidi w:val="0"/>
        <w:spacing w:before="0" w:after="100" w:line="312" w:lineRule="exact"/>
        <w:ind w:left="980" w:right="0" w:firstLine="0"/>
        <w:jc w:val="both"/>
      </w:pPr>
      <w:r>
        <w:rPr>
          <w:color w:val="000000"/>
          <w:spacing w:val="0"/>
          <w:w w:val="100"/>
          <w:position w:val="0"/>
        </w:rPr>
        <w:t>经中国证券监督管理委员会证监许可</w:t>
      </w:r>
      <w:r>
        <w:rPr>
          <w:color w:val="000000"/>
          <w:spacing w:val="0"/>
          <w:w w:val="100"/>
          <w:position w:val="0"/>
          <w:sz w:val="18"/>
          <w:szCs w:val="18"/>
        </w:rPr>
        <w:t>[2011]2143</w:t>
      </w:r>
      <w:r>
        <w:rPr>
          <w:color w:val="000000"/>
          <w:spacing w:val="0"/>
          <w:w w:val="100"/>
          <w:position w:val="0"/>
        </w:rPr>
        <w:t>号文件核准，本公司向社会公众公开发行人民币普通股</w:t>
      </w:r>
      <w:r>
        <w:rPr>
          <w:color w:val="000000"/>
          <w:spacing w:val="0"/>
          <w:w w:val="100"/>
          <w:position w:val="0"/>
          <w:sz w:val="18"/>
          <w:szCs w:val="18"/>
        </w:rPr>
        <w:t>（A</w:t>
      </w:r>
      <w:r>
        <w:rPr>
          <w:color w:val="000000"/>
          <w:spacing w:val="0"/>
          <w:w w:val="100"/>
          <w:position w:val="0"/>
        </w:rPr>
        <w:t>股）股票</w:t>
      </w:r>
      <w:r>
        <w:rPr>
          <w:color w:val="000000"/>
          <w:spacing w:val="0"/>
          <w:w w:val="100"/>
          <w:position w:val="0"/>
          <w:sz w:val="18"/>
          <w:szCs w:val="18"/>
        </w:rPr>
        <w:t xml:space="preserve">1,700 </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元，公司股票已于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日在深圳证券交易所挂牌交易。发行后公司股本变更为</w:t>
      </w:r>
      <w:r>
        <w:rPr>
          <w:color w:val="000000"/>
          <w:spacing w:val="0"/>
          <w:w w:val="100"/>
          <w:position w:val="0"/>
          <w:sz w:val="18"/>
          <w:szCs w:val="18"/>
        </w:rPr>
        <w:t>6,800</w:t>
      </w:r>
      <w:r>
        <w:rPr>
          <w:color w:val="000000"/>
          <w:spacing w:val="0"/>
          <w:w w:val="100"/>
          <w:position w:val="0"/>
        </w:rPr>
        <w:t>万股。公司 已于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日在沈阳市工商行政管理局办理工商变更登记手续。</w:t>
      </w:r>
    </w:p>
    <w:p>
      <w:pPr>
        <w:pStyle w:val="Style34"/>
        <w:keepNext w:val="0"/>
        <w:keepLines w:val="0"/>
        <w:widowControl w:val="0"/>
        <w:shd w:val="clear" w:color="auto" w:fill="auto"/>
        <w:bidi w:val="0"/>
        <w:spacing w:before="0" w:after="100" w:line="317" w:lineRule="exact"/>
        <w:ind w:left="980" w:right="0" w:firstLine="0"/>
        <w:jc w:val="both"/>
        <w:sectPr>
          <w:footnotePr>
            <w:pos w:val="pageBottom"/>
            <w:numFmt w:val="decimal"/>
            <w:numRestart w:val="continuous"/>
          </w:footnotePr>
          <w:pgSz w:w="11900" w:h="16840"/>
          <w:pgMar w:top="678" w:right="130" w:bottom="1323" w:left="130" w:header="0" w:footer="3" w:gutter="0"/>
          <w:cols w:space="720"/>
          <w:noEndnote/>
          <w:rtlGutter w:val="0"/>
          <w:docGrid w:linePitch="360"/>
        </w:sectP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日，根据公司</w:t>
      </w:r>
      <w:r>
        <w:rPr>
          <w:color w:val="000000"/>
          <w:spacing w:val="0"/>
          <w:w w:val="100"/>
          <w:position w:val="0"/>
          <w:sz w:val="18"/>
          <w:szCs w:val="18"/>
        </w:rPr>
        <w:t>2012</w:t>
      </w:r>
      <w:r>
        <w:rPr>
          <w:color w:val="000000"/>
          <w:spacing w:val="0"/>
          <w:w w:val="100"/>
          <w:position w:val="0"/>
        </w:rPr>
        <w:t>年年度股东大会决议的相关规定，公司以总股本</w:t>
      </w:r>
      <w:r>
        <w:rPr>
          <w:color w:val="000000"/>
          <w:spacing w:val="0"/>
          <w:w w:val="100"/>
          <w:position w:val="0"/>
          <w:sz w:val="18"/>
          <w:szCs w:val="18"/>
        </w:rPr>
        <w:t>6, 800</w:t>
      </w:r>
      <w:r>
        <w:rPr>
          <w:color w:val="000000"/>
          <w:spacing w:val="0"/>
          <w:w w:val="100"/>
          <w:position w:val="0"/>
        </w:rPr>
        <w:t xml:space="preserve">万股为基数，以资本公积向全体股东每 </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股，共计转增</w:t>
      </w:r>
      <w:r>
        <w:rPr>
          <w:color w:val="000000"/>
          <w:spacing w:val="0"/>
          <w:w w:val="100"/>
          <w:position w:val="0"/>
          <w:sz w:val="18"/>
          <w:szCs w:val="18"/>
        </w:rPr>
        <w:t>6, 800</w:t>
      </w:r>
      <w:r>
        <w:rPr>
          <w:color w:val="000000"/>
          <w:spacing w:val="0"/>
          <w:w w:val="100"/>
          <w:position w:val="0"/>
        </w:rPr>
        <w:t>万股。</w:t>
      </w:r>
    </w:p>
    <w:p>
      <w:pPr>
        <w:widowControl w:val="0"/>
        <w:spacing w:line="1" w:lineRule="exact"/>
      </w:pPr>
      <w:r>
        <mc:AlternateContent>
          <mc:Choice Requires="wps">
            <w:drawing>
              <wp:anchor distT="0" distB="0" distL="114300" distR="114300" simplePos="0" relativeHeight="125829471" behindDoc="0" locked="0" layoutInCell="1" allowOverlap="1">
                <wp:simplePos x="0" y="0"/>
                <wp:positionH relativeFrom="page">
                  <wp:posOffset>802005</wp:posOffset>
                </wp:positionH>
                <wp:positionV relativeFrom="paragraph">
                  <wp:posOffset>12700</wp:posOffset>
                </wp:positionV>
                <wp:extent cx="1243330" cy="298450"/>
                <wp:wrapTopAndBottom/>
                <wp:docPr id="123" name="Shape 123"/>
                <a:graphic xmlns:a="http://schemas.openxmlformats.org/drawingml/2006/main">
                  <a:graphicData uri="http://schemas.microsoft.com/office/word/2010/wordprocessingShape">
                    <wps:wsp>
                      <wps:cNvSpPr txBox="1"/>
                      <wps:spPr>
                        <a:xfrm>
                          <a:ext cx="1243330" cy="29845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149" type="#_x0000_t202" style="position:absolute;margin-left:63.149999999999999pt;margin-top:1.pt;width:97.900000000000006pt;height:23.5pt;z-index:-125829282;mso-wrap-distance-left:9.pt;mso-wrap-distance-right:9.pt;mso-position-horizontal-relative:page"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v:shape>
            </w:pict>
          </mc:Fallback>
        </mc:AlternateContent>
      </w:r>
    </w:p>
    <w:p>
      <w:pPr>
        <w:pStyle w:val="Style34"/>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日，根据公司</w:t>
      </w:r>
      <w:r>
        <w:rPr>
          <w:color w:val="000000"/>
          <w:spacing w:val="0"/>
          <w:w w:val="100"/>
          <w:position w:val="0"/>
          <w:sz w:val="18"/>
          <w:szCs w:val="18"/>
        </w:rPr>
        <w:t>2014</w:t>
      </w:r>
      <w:r>
        <w:rPr>
          <w:color w:val="000000"/>
          <w:spacing w:val="0"/>
          <w:w w:val="100"/>
          <w:position w:val="0"/>
        </w:rPr>
        <w:t>年度第二次临时股东大会决议，并经中国证券监督管理委员会《关于核准荣科科技股份有限</w:t>
      </w:r>
    </w:p>
    <w:p>
      <w:pPr>
        <w:pStyle w:val="Style34"/>
        <w:keepNext w:val="0"/>
        <w:keepLines w:val="0"/>
        <w:widowControl w:val="0"/>
        <w:shd w:val="clear" w:color="auto" w:fill="auto"/>
        <w:bidi w:val="0"/>
        <w:spacing w:before="0" w:after="120" w:line="307" w:lineRule="exact"/>
        <w:ind w:left="980" w:right="0" w:firstLine="0"/>
        <w:jc w:val="both"/>
      </w:pPr>
      <w:r>
        <w:rPr>
          <w:color w:val="000000"/>
          <w:spacing w:val="0"/>
          <w:w w:val="100"/>
          <w:position w:val="0"/>
        </w:rPr>
        <w:t>公司非公开发行股票的批复》（证监许可【</w:t>
      </w:r>
      <w:r>
        <w:rPr>
          <w:color w:val="000000"/>
          <w:spacing w:val="0"/>
          <w:w w:val="100"/>
          <w:position w:val="0"/>
          <w:sz w:val="18"/>
          <w:szCs w:val="18"/>
        </w:rPr>
        <w:t>2015</w:t>
      </w:r>
      <w:r>
        <w:rPr>
          <w:color w:val="000000"/>
          <w:spacing w:val="0"/>
          <w:w w:val="100"/>
          <w:position w:val="0"/>
        </w:rPr>
        <w:t>】</w:t>
      </w:r>
      <w:r>
        <w:rPr>
          <w:color w:val="000000"/>
          <w:spacing w:val="0"/>
          <w:w w:val="100"/>
          <w:position w:val="0"/>
          <w:sz w:val="18"/>
          <w:szCs w:val="18"/>
        </w:rPr>
        <w:t>996</w:t>
      </w:r>
      <w:r>
        <w:rPr>
          <w:color w:val="000000"/>
          <w:spacing w:val="0"/>
          <w:w w:val="100"/>
          <w:position w:val="0"/>
        </w:rPr>
        <w:t>号）的核准，公司向特定投资者非公开发行人民币普通股</w:t>
      </w:r>
      <w:r>
        <w:rPr>
          <w:color w:val="000000"/>
          <w:spacing w:val="0"/>
          <w:w w:val="100"/>
          <w:position w:val="0"/>
          <w:sz w:val="18"/>
          <w:szCs w:val="18"/>
        </w:rPr>
        <w:t xml:space="preserve">24,714,826 </w:t>
      </w:r>
      <w:r>
        <w:rPr>
          <w:color w:val="000000"/>
          <w:spacing w:val="0"/>
          <w:w w:val="100"/>
          <w:position w:val="0"/>
        </w:rPr>
        <w:t>股，公司股本总额增加至</w:t>
      </w:r>
      <w:r>
        <w:rPr>
          <w:color w:val="000000"/>
          <w:spacing w:val="0"/>
          <w:w w:val="100"/>
          <w:position w:val="0"/>
          <w:sz w:val="18"/>
          <w:szCs w:val="18"/>
        </w:rPr>
        <w:t xml:space="preserve">160,714, </w:t>
      </w:r>
      <w:r>
        <w:rPr>
          <w:color w:val="000000"/>
          <w:spacing w:val="0"/>
          <w:w w:val="100"/>
          <w:position w:val="0"/>
          <w:sz w:val="18"/>
          <w:szCs w:val="18"/>
        </w:rPr>
        <w:t>826.00</w:t>
      </w:r>
      <w:r>
        <w:rPr>
          <w:color w:val="000000"/>
          <w:spacing w:val="0"/>
          <w:w w:val="100"/>
          <w:position w:val="0"/>
        </w:rPr>
        <w:t>元。</w:t>
      </w:r>
    </w:p>
    <w:p>
      <w:pPr>
        <w:pStyle w:val="Style34"/>
        <w:keepNext w:val="0"/>
        <w:keepLines w:val="0"/>
        <w:widowControl w:val="0"/>
        <w:shd w:val="clear" w:color="auto" w:fill="auto"/>
        <w:bidi w:val="0"/>
        <w:spacing w:before="0" w:after="120" w:line="312" w:lineRule="exact"/>
        <w:ind w:left="98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日，根据公司</w:t>
      </w:r>
      <w:r>
        <w:rPr>
          <w:color w:val="000000"/>
          <w:spacing w:val="0"/>
          <w:w w:val="100"/>
          <w:position w:val="0"/>
          <w:sz w:val="18"/>
          <w:szCs w:val="18"/>
        </w:rPr>
        <w:t>2015</w:t>
      </w:r>
      <w:r>
        <w:rPr>
          <w:color w:val="000000"/>
          <w:spacing w:val="0"/>
          <w:w w:val="100"/>
          <w:position w:val="0"/>
        </w:rPr>
        <w:t>年度第一次临时股东大会决议，公司以截止</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日的总股本</w:t>
      </w:r>
      <w:r>
        <w:rPr>
          <w:color w:val="000000"/>
          <w:spacing w:val="0"/>
          <w:w w:val="100"/>
          <w:position w:val="0"/>
          <w:sz w:val="18"/>
          <w:szCs w:val="18"/>
        </w:rPr>
        <w:t xml:space="preserve">16, </w:t>
      </w:r>
      <w:r>
        <w:rPr>
          <w:color w:val="000000"/>
          <w:spacing w:val="0"/>
          <w:w w:val="100"/>
          <w:position w:val="0"/>
          <w:sz w:val="18"/>
          <w:szCs w:val="18"/>
        </w:rPr>
        <w:t xml:space="preserve">071. </w:t>
      </w:r>
      <w:r>
        <w:rPr>
          <w:color w:val="000000"/>
          <w:spacing w:val="0"/>
          <w:w w:val="100"/>
          <w:position w:val="0"/>
          <w:sz w:val="18"/>
          <w:szCs w:val="18"/>
        </w:rPr>
        <w:t>4826</w:t>
      </w:r>
      <w:r>
        <w:rPr>
          <w:color w:val="000000"/>
          <w:spacing w:val="0"/>
          <w:w w:val="100"/>
          <w:position w:val="0"/>
        </w:rPr>
        <w:t>万股为基数， 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股，共计转增</w:t>
      </w:r>
      <w:r>
        <w:rPr>
          <w:color w:val="000000"/>
          <w:spacing w:val="0"/>
          <w:w w:val="100"/>
          <w:position w:val="0"/>
          <w:sz w:val="18"/>
          <w:szCs w:val="18"/>
        </w:rPr>
        <w:t xml:space="preserve">16, </w:t>
      </w:r>
      <w:r>
        <w:rPr>
          <w:color w:val="000000"/>
          <w:spacing w:val="0"/>
          <w:w w:val="100"/>
          <w:position w:val="0"/>
          <w:sz w:val="18"/>
          <w:szCs w:val="18"/>
        </w:rPr>
        <w:t xml:space="preserve">071. </w:t>
      </w:r>
      <w:r>
        <w:rPr>
          <w:color w:val="000000"/>
          <w:spacing w:val="0"/>
          <w:w w:val="100"/>
          <w:position w:val="0"/>
          <w:sz w:val="18"/>
          <w:szCs w:val="18"/>
        </w:rPr>
        <w:t>4826</w:t>
      </w:r>
      <w:r>
        <w:rPr>
          <w:color w:val="000000"/>
          <w:spacing w:val="0"/>
          <w:w w:val="100"/>
          <w:position w:val="0"/>
        </w:rPr>
        <w:t>万股。</w:t>
      </w:r>
    </w:p>
    <w:p>
      <w:pPr>
        <w:pStyle w:val="Style34"/>
        <w:keepNext w:val="0"/>
        <w:keepLines w:val="0"/>
        <w:widowControl w:val="0"/>
        <w:shd w:val="clear" w:color="auto" w:fill="auto"/>
        <w:bidi w:val="0"/>
        <w:spacing w:before="0" w:after="120" w:line="310" w:lineRule="exact"/>
        <w:ind w:left="98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7</w:t>
      </w:r>
      <w:r>
        <w:rPr>
          <w:color w:val="000000"/>
          <w:spacing w:val="0"/>
          <w:w w:val="100"/>
          <w:position w:val="0"/>
        </w:rPr>
        <w:t>日，根据公司</w:t>
      </w:r>
      <w:r>
        <w:rPr>
          <w:color w:val="000000"/>
          <w:spacing w:val="0"/>
          <w:w w:val="100"/>
          <w:position w:val="0"/>
          <w:sz w:val="18"/>
          <w:szCs w:val="18"/>
        </w:rPr>
        <w:t>2017</w:t>
      </w:r>
      <w:r>
        <w:rPr>
          <w:color w:val="000000"/>
          <w:spacing w:val="0"/>
          <w:w w:val="100"/>
          <w:position w:val="0"/>
        </w:rPr>
        <w:t>年第三次临时股东大会决议，并经中国证券监督管理委员会《关于核准荣科科技股份有限公司 向秦毅等发行股份购买资产并募集配套资金的批复》（证监许可【</w:t>
      </w:r>
      <w:r>
        <w:rPr>
          <w:color w:val="000000"/>
          <w:spacing w:val="0"/>
          <w:w w:val="100"/>
          <w:position w:val="0"/>
          <w:sz w:val="18"/>
          <w:szCs w:val="18"/>
        </w:rPr>
        <w:t>2018</w:t>
      </w:r>
      <w:r>
        <w:rPr>
          <w:color w:val="000000"/>
          <w:spacing w:val="0"/>
          <w:w w:val="100"/>
          <w:position w:val="0"/>
        </w:rPr>
        <w:t>】</w:t>
      </w:r>
      <w:r>
        <w:rPr>
          <w:color w:val="000000"/>
          <w:spacing w:val="0"/>
          <w:w w:val="100"/>
          <w:position w:val="0"/>
          <w:sz w:val="18"/>
          <w:szCs w:val="18"/>
        </w:rPr>
        <w:t>218</w:t>
      </w:r>
      <w:r>
        <w:rPr>
          <w:color w:val="000000"/>
          <w:spacing w:val="0"/>
          <w:w w:val="100"/>
          <w:position w:val="0"/>
        </w:rPr>
        <w:t>号）的核准，公司向特定投资者非公开发行人 民币普通股</w:t>
      </w:r>
      <w:r>
        <w:rPr>
          <w:color w:val="000000"/>
          <w:spacing w:val="0"/>
          <w:w w:val="100"/>
          <w:position w:val="0"/>
          <w:sz w:val="18"/>
          <w:szCs w:val="18"/>
        </w:rPr>
        <w:t>17,142, 855</w:t>
      </w:r>
      <w:r>
        <w:rPr>
          <w:color w:val="000000"/>
          <w:spacing w:val="0"/>
          <w:w w:val="100"/>
          <w:position w:val="0"/>
        </w:rPr>
        <w:t>股，公司股本总额增加至</w:t>
      </w:r>
      <w:r>
        <w:rPr>
          <w:color w:val="000000"/>
          <w:spacing w:val="0"/>
          <w:w w:val="100"/>
          <w:position w:val="0"/>
          <w:sz w:val="18"/>
          <w:szCs w:val="18"/>
        </w:rPr>
        <w:t xml:space="preserve">338, 572, </w:t>
      </w:r>
      <w:r>
        <w:rPr>
          <w:color w:val="000000"/>
          <w:spacing w:val="0"/>
          <w:w w:val="100"/>
          <w:position w:val="0"/>
          <w:sz w:val="18"/>
          <w:szCs w:val="18"/>
        </w:rPr>
        <w:t xml:space="preserve">507. </w:t>
      </w:r>
      <w:r>
        <w:rPr>
          <w:color w:val="000000"/>
          <w:spacing w:val="0"/>
          <w:w w:val="100"/>
          <w:position w:val="0"/>
          <w:sz w:val="18"/>
          <w:szCs w:val="18"/>
        </w:rPr>
        <w:t>00</w:t>
      </w:r>
      <w:r>
        <w:rPr>
          <w:color w:val="000000"/>
          <w:spacing w:val="0"/>
          <w:w w:val="100"/>
          <w:position w:val="0"/>
        </w:rPr>
        <w:t>元。</w:t>
      </w:r>
    </w:p>
    <w:p>
      <w:pPr>
        <w:pStyle w:val="Style34"/>
        <w:keepNext w:val="0"/>
        <w:keepLines w:val="0"/>
        <w:widowControl w:val="0"/>
        <w:shd w:val="clear" w:color="auto" w:fill="auto"/>
        <w:bidi w:val="0"/>
        <w:spacing w:before="0" w:after="120" w:line="312" w:lineRule="exact"/>
        <w:ind w:left="98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日，根据公司</w:t>
      </w:r>
      <w:r>
        <w:rPr>
          <w:color w:val="000000"/>
          <w:spacing w:val="0"/>
          <w:w w:val="100"/>
          <w:position w:val="0"/>
          <w:sz w:val="18"/>
          <w:szCs w:val="18"/>
        </w:rPr>
        <w:t>2017</w:t>
      </w:r>
      <w:r>
        <w:rPr>
          <w:color w:val="000000"/>
          <w:spacing w:val="0"/>
          <w:w w:val="100"/>
          <w:position w:val="0"/>
        </w:rPr>
        <w:t>年第三次临时股东大会决议，并经中国证券监督管理委员会《关于核准荣科科技股份有限公 司向秦毅等发行股份购买资产并募集配套资金的批复》（证监许可【</w:t>
      </w:r>
      <w:r>
        <w:rPr>
          <w:color w:val="000000"/>
          <w:spacing w:val="0"/>
          <w:w w:val="100"/>
          <w:position w:val="0"/>
          <w:sz w:val="18"/>
          <w:szCs w:val="18"/>
        </w:rPr>
        <w:t>2018</w:t>
      </w:r>
      <w:r>
        <w:rPr>
          <w:color w:val="000000"/>
          <w:spacing w:val="0"/>
          <w:w w:val="100"/>
          <w:position w:val="0"/>
        </w:rPr>
        <w:t>】</w:t>
      </w:r>
      <w:r>
        <w:rPr>
          <w:color w:val="000000"/>
          <w:spacing w:val="0"/>
          <w:w w:val="100"/>
          <w:position w:val="0"/>
          <w:sz w:val="18"/>
          <w:szCs w:val="18"/>
        </w:rPr>
        <w:t>218</w:t>
      </w:r>
      <w:r>
        <w:rPr>
          <w:color w:val="000000"/>
          <w:spacing w:val="0"/>
          <w:w w:val="100"/>
          <w:position w:val="0"/>
        </w:rPr>
        <w:t>号）的核准，公司向特定投资者非公开发行 人民币普通股</w:t>
      </w:r>
      <w:r>
        <w:rPr>
          <w:color w:val="000000"/>
          <w:spacing w:val="0"/>
          <w:w w:val="100"/>
          <w:position w:val="0"/>
          <w:sz w:val="18"/>
          <w:szCs w:val="18"/>
        </w:rPr>
        <w:t>27,798, 634</w:t>
      </w:r>
      <w:r>
        <w:rPr>
          <w:color w:val="000000"/>
          <w:spacing w:val="0"/>
          <w:w w:val="100"/>
          <w:position w:val="0"/>
        </w:rPr>
        <w:t>股，公司股本总额增加至</w:t>
      </w:r>
      <w:r>
        <w:rPr>
          <w:color w:val="000000"/>
          <w:spacing w:val="0"/>
          <w:w w:val="100"/>
          <w:position w:val="0"/>
          <w:sz w:val="18"/>
          <w:szCs w:val="18"/>
        </w:rPr>
        <w:t xml:space="preserve">366, 371, </w:t>
      </w:r>
      <w:r>
        <w:rPr>
          <w:color w:val="000000"/>
          <w:spacing w:val="0"/>
          <w:w w:val="100"/>
          <w:position w:val="0"/>
          <w:sz w:val="18"/>
          <w:szCs w:val="18"/>
        </w:rPr>
        <w:t>141.00</w:t>
      </w:r>
      <w:r>
        <w:rPr>
          <w:color w:val="000000"/>
          <w:spacing w:val="0"/>
          <w:w w:val="100"/>
          <w:position w:val="0"/>
        </w:rPr>
        <w:t>元。</w:t>
      </w:r>
    </w:p>
    <w:p>
      <w:pPr>
        <w:pStyle w:val="Style34"/>
        <w:keepNext w:val="0"/>
        <w:keepLines w:val="0"/>
        <w:widowControl w:val="0"/>
        <w:shd w:val="clear" w:color="auto" w:fill="auto"/>
        <w:bidi w:val="0"/>
        <w:spacing w:before="0" w:after="120" w:line="312" w:lineRule="exact"/>
        <w:ind w:left="98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日，根据公司</w:t>
      </w:r>
      <w:r>
        <w:rPr>
          <w:color w:val="000000"/>
          <w:spacing w:val="0"/>
          <w:w w:val="100"/>
          <w:position w:val="0"/>
          <w:sz w:val="18"/>
          <w:szCs w:val="18"/>
        </w:rPr>
        <w:t>2018</w:t>
      </w:r>
      <w:r>
        <w:rPr>
          <w:color w:val="000000"/>
          <w:spacing w:val="0"/>
          <w:w w:val="100"/>
          <w:position w:val="0"/>
        </w:rPr>
        <w:t xml:space="preserve">年度第一次临时股东大会决议以及中国证监会《上市公司股权激励管理办法》、深圳证券交 易所、中国证券登记结算有限责任公司深圳分公司有关规则，公司完成了 </w:t>
      </w:r>
      <w:r>
        <w:rPr>
          <w:color w:val="000000"/>
          <w:spacing w:val="0"/>
          <w:w w:val="100"/>
          <w:position w:val="0"/>
          <w:sz w:val="18"/>
          <w:szCs w:val="18"/>
        </w:rPr>
        <w:t>2018</w:t>
      </w:r>
      <w:r>
        <w:rPr>
          <w:color w:val="000000"/>
          <w:spacing w:val="0"/>
          <w:w w:val="100"/>
          <w:position w:val="0"/>
        </w:rPr>
        <w:t>年股权激励计划限制性股票的授予登记工作， 增加人民币普通股</w:t>
      </w:r>
      <w:r>
        <w:rPr>
          <w:color w:val="000000"/>
          <w:spacing w:val="0"/>
          <w:w w:val="100"/>
          <w:position w:val="0"/>
          <w:sz w:val="18"/>
          <w:szCs w:val="18"/>
        </w:rPr>
        <w:t>2, 800, 000</w:t>
      </w:r>
      <w:r>
        <w:rPr>
          <w:color w:val="000000"/>
          <w:spacing w:val="0"/>
          <w:w w:val="100"/>
          <w:position w:val="0"/>
        </w:rPr>
        <w:t>股，公司股本总额增加至</w:t>
      </w:r>
      <w:r>
        <w:rPr>
          <w:color w:val="000000"/>
          <w:spacing w:val="0"/>
          <w:w w:val="100"/>
          <w:position w:val="0"/>
          <w:sz w:val="18"/>
          <w:szCs w:val="18"/>
        </w:rPr>
        <w:t xml:space="preserve">369, 171, </w:t>
      </w:r>
      <w:r>
        <w:rPr>
          <w:color w:val="000000"/>
          <w:spacing w:val="0"/>
          <w:w w:val="100"/>
          <w:position w:val="0"/>
          <w:sz w:val="18"/>
          <w:szCs w:val="18"/>
        </w:rPr>
        <w:t xml:space="preserve">141. </w:t>
      </w:r>
      <w:r>
        <w:rPr>
          <w:color w:val="000000"/>
          <w:spacing w:val="0"/>
          <w:w w:val="100"/>
          <w:position w:val="0"/>
          <w:sz w:val="18"/>
          <w:szCs w:val="18"/>
        </w:rPr>
        <w:t>00</w:t>
      </w:r>
      <w:r>
        <w:rPr>
          <w:color w:val="000000"/>
          <w:spacing w:val="0"/>
          <w:w w:val="100"/>
          <w:position w:val="0"/>
        </w:rPr>
        <w:t>元。</w:t>
      </w:r>
    </w:p>
    <w:p>
      <w:pPr>
        <w:pStyle w:val="Style34"/>
        <w:keepNext w:val="0"/>
        <w:keepLines w:val="0"/>
        <w:widowControl w:val="0"/>
        <w:shd w:val="clear" w:color="auto" w:fill="auto"/>
        <w:bidi w:val="0"/>
        <w:spacing w:before="0" w:after="120" w:line="312" w:lineRule="exact"/>
        <w:ind w:left="98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日，根据公司</w:t>
      </w:r>
      <w:r>
        <w:rPr>
          <w:color w:val="000000"/>
          <w:spacing w:val="0"/>
          <w:w w:val="100"/>
          <w:position w:val="0"/>
          <w:sz w:val="18"/>
          <w:szCs w:val="18"/>
        </w:rPr>
        <w:t>2018</w:t>
      </w:r>
      <w:r>
        <w:rPr>
          <w:color w:val="000000"/>
          <w:spacing w:val="0"/>
          <w:w w:val="100"/>
          <w:position w:val="0"/>
        </w:rPr>
        <w:t>年年度股东大会决议的相关规定，公司以总股本</w:t>
      </w:r>
      <w:r>
        <w:rPr>
          <w:color w:val="000000"/>
          <w:spacing w:val="0"/>
          <w:w w:val="100"/>
          <w:position w:val="0"/>
          <w:sz w:val="18"/>
          <w:szCs w:val="18"/>
        </w:rPr>
        <w:t>369,171,141</w:t>
      </w:r>
      <w:r>
        <w:rPr>
          <w:color w:val="000000"/>
          <w:spacing w:val="0"/>
          <w:w w:val="100"/>
          <w:position w:val="0"/>
        </w:rPr>
        <w:t>股为基数，以资本公积向全体股 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w:t>
      </w:r>
      <w:r>
        <w:rPr>
          <w:color w:val="000000"/>
          <w:spacing w:val="0"/>
          <w:w w:val="100"/>
          <w:position w:val="0"/>
        </w:rPr>
        <w:t>股，共计转增</w:t>
      </w:r>
      <w:r>
        <w:rPr>
          <w:color w:val="000000"/>
          <w:spacing w:val="0"/>
          <w:w w:val="100"/>
          <w:position w:val="0"/>
          <w:sz w:val="18"/>
          <w:szCs w:val="18"/>
        </w:rPr>
        <w:t>184,585,570</w:t>
      </w:r>
      <w:r>
        <w:rPr>
          <w:color w:val="000000"/>
          <w:spacing w:val="0"/>
          <w:w w:val="100"/>
          <w:position w:val="0"/>
        </w:rPr>
        <w:t>股，公司股本总额增加至</w:t>
      </w:r>
      <w:r>
        <w:rPr>
          <w:color w:val="000000"/>
          <w:spacing w:val="0"/>
          <w:w w:val="100"/>
          <w:position w:val="0"/>
          <w:sz w:val="18"/>
          <w:szCs w:val="18"/>
        </w:rPr>
        <w:t xml:space="preserve">553, </w:t>
      </w:r>
      <w:r>
        <w:rPr>
          <w:color w:val="000000"/>
          <w:spacing w:val="0"/>
          <w:w w:val="100"/>
          <w:position w:val="0"/>
          <w:sz w:val="18"/>
          <w:szCs w:val="18"/>
        </w:rPr>
        <w:t>756,711.00</w:t>
      </w:r>
      <w:r>
        <w:rPr>
          <w:color w:val="000000"/>
          <w:spacing w:val="0"/>
          <w:w w:val="100"/>
          <w:position w:val="0"/>
        </w:rPr>
        <w:t>元。</w:t>
      </w:r>
    </w:p>
    <w:p>
      <w:pPr>
        <w:pStyle w:val="Style34"/>
        <w:keepNext w:val="0"/>
        <w:keepLines w:val="0"/>
        <w:widowControl w:val="0"/>
        <w:shd w:val="clear" w:color="auto" w:fill="auto"/>
        <w:bidi w:val="0"/>
        <w:spacing w:before="0" w:after="120" w:line="312" w:lineRule="exact"/>
        <w:ind w:left="98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14</w:t>
      </w:r>
      <w:r>
        <w:rPr>
          <w:color w:val="000000"/>
          <w:spacing w:val="0"/>
          <w:w w:val="100"/>
          <w:position w:val="0"/>
        </w:rPr>
        <w:t>日，经中国证券监督管理委员会《关于核准荣科科技股份有限公司向徐州瀚举创业投资合伙企业（有限合伙） 等发行股份购买资产并募集配套资金的批复》（证监许可</w:t>
      </w:r>
      <w:r>
        <w:rPr>
          <w:color w:val="000000"/>
          <w:spacing w:val="0"/>
          <w:w w:val="100"/>
          <w:position w:val="0"/>
          <w:sz w:val="18"/>
          <w:szCs w:val="18"/>
        </w:rPr>
        <w:t>[2020]115</w:t>
      </w:r>
      <w:r>
        <w:rPr>
          <w:color w:val="000000"/>
          <w:spacing w:val="0"/>
          <w:w w:val="100"/>
          <w:position w:val="0"/>
        </w:rPr>
        <w:t xml:space="preserve">号文）核准，公司向特定投资者发行人民币普通股股票 </w:t>
      </w:r>
      <w:r>
        <w:rPr>
          <w:color w:val="000000"/>
          <w:spacing w:val="0"/>
          <w:w w:val="100"/>
          <w:position w:val="0"/>
          <w:sz w:val="18"/>
          <w:szCs w:val="18"/>
        </w:rPr>
        <w:t>41,606,719</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元，变更后的股本为人民币</w:t>
      </w:r>
      <w:r>
        <w:rPr>
          <w:color w:val="000000"/>
          <w:spacing w:val="0"/>
          <w:w w:val="100"/>
          <w:position w:val="0"/>
          <w:sz w:val="18"/>
          <w:szCs w:val="18"/>
        </w:rPr>
        <w:t>595,363,430.00</w:t>
      </w:r>
      <w:r>
        <w:rPr>
          <w:color w:val="000000"/>
          <w:spacing w:val="0"/>
          <w:w w:val="100"/>
          <w:position w:val="0"/>
        </w:rPr>
        <w:t>元。</w:t>
      </w:r>
    </w:p>
    <w:p>
      <w:pPr>
        <w:pStyle w:val="Style34"/>
        <w:keepNext w:val="0"/>
        <w:keepLines w:val="0"/>
        <w:widowControl w:val="0"/>
        <w:shd w:val="clear" w:color="auto" w:fill="auto"/>
        <w:bidi w:val="0"/>
        <w:spacing w:before="0" w:after="120" w:line="312" w:lineRule="exact"/>
        <w:ind w:left="98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日，根据公司</w:t>
      </w:r>
      <w:r>
        <w:rPr>
          <w:color w:val="000000"/>
          <w:spacing w:val="0"/>
          <w:w w:val="100"/>
          <w:position w:val="0"/>
          <w:sz w:val="18"/>
          <w:szCs w:val="18"/>
        </w:rPr>
        <w:t>2018</w:t>
      </w:r>
      <w:r>
        <w:rPr>
          <w:color w:val="000000"/>
          <w:spacing w:val="0"/>
          <w:w w:val="100"/>
          <w:position w:val="0"/>
        </w:rPr>
        <w:t>年度第一次临时股东大会通过的《</w:t>
      </w:r>
      <w:r>
        <w:rPr>
          <w:color w:val="000000"/>
          <w:spacing w:val="0"/>
          <w:w w:val="100"/>
          <w:position w:val="0"/>
          <w:sz w:val="18"/>
          <w:szCs w:val="18"/>
        </w:rPr>
        <w:t>2018</w:t>
      </w:r>
      <w:r>
        <w:rPr>
          <w:color w:val="000000"/>
          <w:spacing w:val="0"/>
          <w:w w:val="100"/>
          <w:position w:val="0"/>
        </w:rPr>
        <w:t>年股票期权与限制性股票激励计划》，公司向</w:t>
      </w:r>
      <w:r>
        <w:rPr>
          <w:color w:val="000000"/>
          <w:spacing w:val="0"/>
          <w:w w:val="100"/>
          <w:position w:val="0"/>
          <w:sz w:val="18"/>
          <w:szCs w:val="18"/>
        </w:rPr>
        <w:t>32</w:t>
      </w:r>
      <w:r>
        <w:rPr>
          <w:color w:val="000000"/>
          <w:spacing w:val="0"/>
          <w:w w:val="100"/>
          <w:position w:val="0"/>
        </w:rPr>
        <w:t>名股 票期权激励对象定向增发普通股股票</w:t>
      </w:r>
      <w:r>
        <w:rPr>
          <w:color w:val="000000"/>
          <w:spacing w:val="0"/>
          <w:w w:val="100"/>
          <w:position w:val="0"/>
          <w:sz w:val="18"/>
          <w:szCs w:val="18"/>
        </w:rPr>
        <w:t>2, 164, 500</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元，变更后的股本为人民币</w:t>
      </w:r>
      <w:r>
        <w:rPr>
          <w:color w:val="000000"/>
          <w:spacing w:val="0"/>
          <w:w w:val="100"/>
          <w:position w:val="0"/>
          <w:sz w:val="18"/>
          <w:szCs w:val="18"/>
        </w:rPr>
        <w:t xml:space="preserve">597, 527, </w:t>
      </w:r>
      <w:r>
        <w:rPr>
          <w:color w:val="000000"/>
          <w:spacing w:val="0"/>
          <w:w w:val="100"/>
          <w:position w:val="0"/>
          <w:sz w:val="18"/>
          <w:szCs w:val="18"/>
        </w:rPr>
        <w:t xml:space="preserve">930. </w:t>
      </w:r>
      <w:r>
        <w:rPr>
          <w:color w:val="000000"/>
          <w:spacing w:val="0"/>
          <w:w w:val="100"/>
          <w:position w:val="0"/>
          <w:sz w:val="18"/>
          <w:szCs w:val="18"/>
        </w:rPr>
        <w:t>00</w:t>
      </w:r>
      <w:r>
        <w:rPr>
          <w:color w:val="000000"/>
          <w:spacing w:val="0"/>
          <w:w w:val="100"/>
          <w:position w:val="0"/>
        </w:rPr>
        <w:t>元。</w:t>
      </w:r>
    </w:p>
    <w:p>
      <w:pPr>
        <w:pStyle w:val="Style34"/>
        <w:keepNext w:val="0"/>
        <w:keepLines w:val="0"/>
        <w:widowControl w:val="0"/>
        <w:shd w:val="clear" w:color="auto" w:fill="auto"/>
        <w:bidi w:val="0"/>
        <w:spacing w:before="0" w:after="120" w:line="312" w:lineRule="exact"/>
        <w:ind w:left="98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日，经中国证券监督管理委员会《关于同意荣科科技股份有限公司向特定对象发行股票注册的批复》（证监许 可</w:t>
      </w:r>
      <w:r>
        <w:rPr>
          <w:color w:val="000000"/>
          <w:spacing w:val="0"/>
          <w:w w:val="100"/>
          <w:position w:val="0"/>
          <w:sz w:val="18"/>
          <w:szCs w:val="18"/>
        </w:rPr>
        <w:t>[2021]1201</w:t>
      </w:r>
      <w:r>
        <w:rPr>
          <w:color w:val="000000"/>
          <w:spacing w:val="0"/>
          <w:w w:val="100"/>
          <w:position w:val="0"/>
        </w:rPr>
        <w:t>号文）核准，公司向特定投资者发行人民币普通股股票</w:t>
      </w:r>
      <w:r>
        <w:rPr>
          <w:color w:val="000000"/>
          <w:spacing w:val="0"/>
          <w:w w:val="100"/>
          <w:position w:val="0"/>
          <w:sz w:val="18"/>
          <w:szCs w:val="18"/>
        </w:rPr>
        <w:t>39, 639, 639</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 xml:space="preserve">元，变更后的股本为人民币 </w:t>
      </w:r>
      <w:r>
        <w:rPr>
          <w:color w:val="000000"/>
          <w:spacing w:val="0"/>
          <w:w w:val="100"/>
          <w:position w:val="0"/>
          <w:sz w:val="18"/>
          <w:szCs w:val="18"/>
        </w:rPr>
        <w:t xml:space="preserve">637, 167, </w:t>
      </w:r>
      <w:r>
        <w:rPr>
          <w:color w:val="000000"/>
          <w:spacing w:val="0"/>
          <w:w w:val="100"/>
          <w:position w:val="0"/>
          <w:sz w:val="18"/>
          <w:szCs w:val="18"/>
        </w:rPr>
        <w:t xml:space="preserve">569. </w:t>
      </w:r>
      <w:r>
        <w:rPr>
          <w:color w:val="000000"/>
          <w:spacing w:val="0"/>
          <w:w w:val="100"/>
          <w:position w:val="0"/>
          <w:sz w:val="18"/>
          <w:szCs w:val="18"/>
        </w:rPr>
        <w:t>00</w:t>
      </w:r>
      <w:r>
        <w:rPr>
          <w:color w:val="000000"/>
          <w:spacing w:val="0"/>
          <w:w w:val="100"/>
          <w:position w:val="0"/>
        </w:rPr>
        <w:t>元。</w:t>
      </w:r>
    </w:p>
    <w:p>
      <w:pPr>
        <w:pStyle w:val="Style34"/>
        <w:keepNext w:val="0"/>
        <w:keepLines w:val="0"/>
        <w:widowControl w:val="0"/>
        <w:shd w:val="clear" w:color="auto" w:fill="auto"/>
        <w:bidi w:val="0"/>
        <w:spacing w:before="0" w:after="540" w:line="312" w:lineRule="exact"/>
        <w:ind w:left="98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20</w:t>
      </w:r>
      <w:r>
        <w:rPr>
          <w:color w:val="000000"/>
          <w:spacing w:val="0"/>
          <w:w w:val="100"/>
          <w:position w:val="0"/>
        </w:rPr>
        <w:t>日，根据公司</w:t>
      </w:r>
      <w:r>
        <w:rPr>
          <w:color w:val="000000"/>
          <w:spacing w:val="0"/>
          <w:w w:val="100"/>
          <w:position w:val="0"/>
          <w:sz w:val="18"/>
          <w:szCs w:val="18"/>
        </w:rPr>
        <w:t>2018</w:t>
      </w:r>
      <w:r>
        <w:rPr>
          <w:color w:val="000000"/>
          <w:spacing w:val="0"/>
          <w:w w:val="100"/>
          <w:position w:val="0"/>
        </w:rPr>
        <w:t>年度第一次临时股东大会通过的《</w:t>
      </w:r>
      <w:r>
        <w:rPr>
          <w:color w:val="000000"/>
          <w:spacing w:val="0"/>
          <w:w w:val="100"/>
          <w:position w:val="0"/>
          <w:sz w:val="18"/>
          <w:szCs w:val="18"/>
        </w:rPr>
        <w:t>2018</w:t>
      </w:r>
      <w:r>
        <w:rPr>
          <w:color w:val="000000"/>
          <w:spacing w:val="0"/>
          <w:w w:val="100"/>
          <w:position w:val="0"/>
        </w:rPr>
        <w:t>年股票期权与限制性股票激励计划》，公司向</w:t>
      </w:r>
      <w:r>
        <w:rPr>
          <w:color w:val="000000"/>
          <w:spacing w:val="0"/>
          <w:w w:val="100"/>
          <w:position w:val="0"/>
          <w:sz w:val="18"/>
          <w:szCs w:val="18"/>
        </w:rPr>
        <w:t>27</w:t>
      </w:r>
      <w:r>
        <w:rPr>
          <w:color w:val="000000"/>
          <w:spacing w:val="0"/>
          <w:w w:val="100"/>
          <w:position w:val="0"/>
        </w:rPr>
        <w:t>名股 票期权激励对象定向增发普通股股票</w:t>
      </w:r>
      <w:r>
        <w:rPr>
          <w:color w:val="000000"/>
          <w:spacing w:val="0"/>
          <w:w w:val="100"/>
          <w:position w:val="0"/>
          <w:sz w:val="18"/>
          <w:szCs w:val="18"/>
        </w:rPr>
        <w:t>2, 070, 000</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元，变更后的股本为人民币</w:t>
      </w:r>
      <w:r>
        <w:rPr>
          <w:color w:val="000000"/>
          <w:spacing w:val="0"/>
          <w:w w:val="100"/>
          <w:position w:val="0"/>
          <w:sz w:val="18"/>
          <w:szCs w:val="18"/>
        </w:rPr>
        <w:t xml:space="preserve">639, 237, </w:t>
      </w:r>
      <w:r>
        <w:rPr>
          <w:color w:val="000000"/>
          <w:spacing w:val="0"/>
          <w:w w:val="100"/>
          <w:position w:val="0"/>
          <w:sz w:val="18"/>
          <w:szCs w:val="18"/>
        </w:rPr>
        <w:t xml:space="preserve">569. </w:t>
      </w:r>
      <w:r>
        <w:rPr>
          <w:color w:val="000000"/>
          <w:spacing w:val="0"/>
          <w:w w:val="100"/>
          <w:position w:val="0"/>
          <w:sz w:val="18"/>
          <w:szCs w:val="18"/>
        </w:rPr>
        <w:t>00</w:t>
      </w:r>
      <w:r>
        <w:rPr>
          <w:color w:val="000000"/>
          <w:spacing w:val="0"/>
          <w:w w:val="100"/>
          <w:position w:val="0"/>
        </w:rPr>
        <w:t>元。</w:t>
      </w:r>
    </w:p>
    <w:p>
      <w:pPr>
        <w:pStyle w:val="Style34"/>
        <w:keepNext w:val="0"/>
        <w:keepLines w:val="0"/>
        <w:widowControl w:val="0"/>
        <w:numPr>
          <w:ilvl w:val="0"/>
          <w:numId w:val="15"/>
        </w:numPr>
        <w:shd w:val="clear" w:color="auto" w:fill="auto"/>
        <w:tabs>
          <w:tab w:pos="1257" w:val="left"/>
        </w:tabs>
        <w:bidi w:val="0"/>
        <w:spacing w:before="0" w:after="120" w:line="312" w:lineRule="exact"/>
        <w:ind w:left="980" w:right="0" w:firstLine="0"/>
        <w:jc w:val="both"/>
      </w:pPr>
      <w:bookmarkStart w:id="693" w:name="bookmark693"/>
      <w:bookmarkEnd w:id="693"/>
      <w:r>
        <w:rPr>
          <w:color w:val="000000"/>
          <w:spacing w:val="0"/>
          <w:w w:val="100"/>
          <w:position w:val="0"/>
        </w:rPr>
        <w:t>行业性质</w:t>
      </w:r>
    </w:p>
    <w:p>
      <w:pPr>
        <w:pStyle w:val="Style34"/>
        <w:keepNext w:val="0"/>
        <w:keepLines w:val="0"/>
        <w:widowControl w:val="0"/>
        <w:shd w:val="clear" w:color="auto" w:fill="auto"/>
        <w:bidi w:val="0"/>
        <w:spacing w:before="0" w:after="120" w:line="312" w:lineRule="exact"/>
        <w:ind w:left="980" w:right="0" w:firstLine="0"/>
        <w:jc w:val="both"/>
      </w:pPr>
      <w:r>
        <w:rPr>
          <w:color w:val="000000"/>
          <w:spacing w:val="0"/>
          <w:w w:val="100"/>
          <w:position w:val="0"/>
        </w:rPr>
        <w:t>公司属软件和信息技术服务业。</w:t>
      </w:r>
    </w:p>
    <w:p>
      <w:pPr>
        <w:pStyle w:val="Style34"/>
        <w:keepNext w:val="0"/>
        <w:keepLines w:val="0"/>
        <w:widowControl w:val="0"/>
        <w:numPr>
          <w:ilvl w:val="0"/>
          <w:numId w:val="15"/>
        </w:numPr>
        <w:shd w:val="clear" w:color="auto" w:fill="auto"/>
        <w:tabs>
          <w:tab w:pos="1257" w:val="left"/>
        </w:tabs>
        <w:bidi w:val="0"/>
        <w:spacing w:before="0" w:after="120" w:line="312" w:lineRule="exact"/>
        <w:ind w:left="980" w:right="0" w:firstLine="0"/>
        <w:jc w:val="both"/>
      </w:pPr>
      <w:bookmarkStart w:id="694" w:name="bookmark694"/>
      <w:bookmarkEnd w:id="694"/>
      <w:r>
        <w:rPr>
          <w:color w:val="000000"/>
          <w:spacing w:val="0"/>
          <w:w w:val="100"/>
          <w:position w:val="0"/>
        </w:rPr>
        <w:t>主要业务</w:t>
      </w:r>
    </w:p>
    <w:p>
      <w:pPr>
        <w:pStyle w:val="Style34"/>
        <w:keepNext w:val="0"/>
        <w:keepLines w:val="0"/>
        <w:widowControl w:val="0"/>
        <w:shd w:val="clear" w:color="auto" w:fill="auto"/>
        <w:bidi w:val="0"/>
        <w:spacing w:before="0" w:after="120" w:line="312" w:lineRule="exact"/>
        <w:ind w:left="980" w:right="0" w:firstLine="0"/>
        <w:jc w:val="both"/>
      </w:pPr>
      <w:r>
        <w:rPr>
          <w:color w:val="000000"/>
          <w:spacing w:val="0"/>
          <w:w w:val="100"/>
          <w:position w:val="0"/>
        </w:rPr>
        <w:t>公司主要产品及业务：健康数据服务、智能融合云服务。</w:t>
      </w:r>
    </w:p>
    <w:p>
      <w:pPr>
        <w:pStyle w:val="Style34"/>
        <w:keepNext w:val="0"/>
        <w:keepLines w:val="0"/>
        <w:widowControl w:val="0"/>
        <w:numPr>
          <w:ilvl w:val="0"/>
          <w:numId w:val="15"/>
        </w:numPr>
        <w:shd w:val="clear" w:color="auto" w:fill="auto"/>
        <w:tabs>
          <w:tab w:pos="1262" w:val="left"/>
        </w:tabs>
        <w:bidi w:val="0"/>
        <w:spacing w:before="0" w:after="120" w:line="312" w:lineRule="exact"/>
        <w:ind w:left="980" w:right="0" w:firstLine="0"/>
        <w:jc w:val="both"/>
      </w:pPr>
      <w:bookmarkStart w:id="695" w:name="bookmark695"/>
      <w:bookmarkEnd w:id="695"/>
      <w:r>
        <w:rPr>
          <w:color w:val="000000"/>
          <w:spacing w:val="0"/>
          <w:w w:val="100"/>
          <w:position w:val="0"/>
        </w:rPr>
        <w:t>经营范围</w:t>
      </w:r>
    </w:p>
    <w:p>
      <w:pPr>
        <w:pStyle w:val="Style34"/>
        <w:keepNext w:val="0"/>
        <w:keepLines w:val="0"/>
        <w:widowControl w:val="0"/>
        <w:shd w:val="clear" w:color="auto" w:fill="auto"/>
        <w:bidi w:val="0"/>
        <w:spacing w:before="0" w:after="120" w:line="312" w:lineRule="exact"/>
        <w:ind w:left="980" w:right="0" w:firstLine="0"/>
        <w:jc w:val="both"/>
        <w:sectPr>
          <w:footnotePr>
            <w:pos w:val="pageBottom"/>
            <w:numFmt w:val="decimal"/>
            <w:numRestart w:val="continuous"/>
          </w:footnotePr>
          <w:pgSz w:w="11900" w:h="16840"/>
          <w:pgMar w:top="1062" w:right="130" w:bottom="1158" w:left="130" w:header="0" w:footer="3" w:gutter="0"/>
          <w:cols w:space="720"/>
          <w:noEndnote/>
          <w:rtlGutter w:val="0"/>
          <w:docGrid w:linePitch="360"/>
        </w:sectPr>
      </w:pPr>
      <w:r>
        <w:rPr>
          <w:color w:val="000000"/>
          <w:spacing w:val="0"/>
          <w:w w:val="100"/>
          <w:position w:val="0"/>
        </w:rPr>
        <w:t>许可经营项目：第二类增值电信业务中的信息服务业务（不含固定网电话信息服务和互联网信息服务）；一般经营项目：计 算机软硬件技术、电控工程技术开发；计算机系统集成（持资质证经营）及咨询服务，计算机及辅助设备、通讯器材、机械 电子设备销售，建筑智能化工程、防雷电工程、安全技术防范设施工程、弱电工程设计、施工，计算机房装修及综合布线（上 述项目持资质证经营），计算机系统维护，多媒体教学设备、特教仪器设备、教学器材、医疗器械销售；自营和代理各类商 品和技术的进出口，但国家限定公司经营或禁止进出口的商品和技术除外。（依法须经批准的项目，经相关部门批准后方可 开展经营活动。）</w:t>
      </w:r>
    </w:p>
    <w:p>
      <w:pPr>
        <w:pStyle w:val="Style69"/>
        <w:keepNext/>
        <w:keepLines/>
        <w:widowControl w:val="0"/>
        <w:shd w:val="clear" w:color="auto" w:fill="auto"/>
        <w:bidi w:val="0"/>
        <w:spacing w:before="0" w:after="0" w:line="240" w:lineRule="auto"/>
        <w:ind w:left="0" w:right="0" w:firstLine="960"/>
        <w:jc w:val="left"/>
      </w:pPr>
      <w:bookmarkStart w:id="696" w:name="bookmark696"/>
      <w:bookmarkStart w:id="697" w:name="bookmark697"/>
      <w:bookmarkStart w:id="698" w:name="bookmark698"/>
      <w:r>
        <w:rPr>
          <w:spacing w:val="0"/>
          <w:w w:val="100"/>
          <w:position w:val="0"/>
        </w:rPr>
        <w:t>■</w:t>
      </w:r>
      <w:r>
        <w:rPr>
          <w:spacing w:val="0"/>
          <w:w w:val="100"/>
          <w:position w:val="0"/>
        </w:rPr>
        <w:t>■</w:t>
      </w:r>
      <w:r>
        <w:rPr>
          <w:rFonts w:ascii="Arial" w:eastAsia="Arial" w:hAnsi="Arial" w:cs="Arial"/>
          <w:spacing w:val="0"/>
          <w:w w:val="100"/>
          <w:position w:val="0"/>
          <w:sz w:val="26"/>
          <w:szCs w:val="26"/>
        </w:rPr>
        <w:t>♦</w:t>
      </w:r>
      <w:r>
        <w:rPr>
          <w:spacing w:val="0"/>
          <w:w w:val="100"/>
          <w:position w:val="0"/>
        </w:rPr>
        <w:t>呆超科技</w:t>
      </w:r>
      <w:bookmarkEnd w:id="696"/>
      <w:bookmarkEnd w:id="697"/>
      <w:bookmarkEnd w:id="698"/>
    </w:p>
    <w:p>
      <w:pPr>
        <w:pStyle w:val="Style2"/>
        <w:keepNext w:val="0"/>
        <w:keepLines w:val="0"/>
        <w:widowControl w:val="0"/>
        <w:shd w:val="clear" w:color="auto" w:fill="auto"/>
        <w:bidi w:val="0"/>
        <w:spacing w:before="0" w:after="0" w:line="240" w:lineRule="auto"/>
        <w:ind w:left="0" w:right="0" w:firstLine="960"/>
        <w:jc w:val="left"/>
      </w:pPr>
      <w:r>
        <w:rPr>
          <w:color w:val="265892"/>
          <w:spacing w:val="0"/>
          <w:w w:val="100"/>
          <w:position w:val="0"/>
        </w:rPr>
        <w:t>，广</w:t>
      </w:r>
      <w:r>
        <w:rPr>
          <w:rFonts w:ascii="Arial" w:eastAsia="Arial" w:hAnsi="Arial" w:cs="Arial"/>
          <w:color w:val="265892"/>
          <w:spacing w:val="0"/>
          <w:w w:val="100"/>
          <w:position w:val="0"/>
          <w:sz w:val="13"/>
          <w:szCs w:val="13"/>
        </w:rPr>
        <w:t>™</w:t>
      </w:r>
      <w:r>
        <w:rPr>
          <w:color w:val="2A292B"/>
          <w:spacing w:val="0"/>
          <w:w w:val="100"/>
          <w:position w:val="0"/>
          <w:vertAlign w:val="superscript"/>
        </w:rPr>
        <w:t>14</w:t>
      </w:r>
      <w:r>
        <w:rPr>
          <w:spacing w:val="0"/>
          <w:w w:val="100"/>
          <w:position w:val="0"/>
        </w:rPr>
        <w:t>国家高新技术企业</w:t>
      </w:r>
    </w:p>
    <w:p>
      <w:pPr>
        <w:pStyle w:val="Style4"/>
        <w:keepNext w:val="0"/>
        <w:keepLines w:val="0"/>
        <w:widowControl w:val="0"/>
        <w:shd w:val="clear" w:color="auto" w:fill="auto"/>
        <w:tabs>
          <w:tab w:pos="1702" w:val="left"/>
        </w:tabs>
        <w:bidi w:val="0"/>
        <w:spacing w:before="0" w:after="0" w:line="240" w:lineRule="auto"/>
        <w:ind w:left="1140" w:right="0" w:firstLine="0"/>
        <w:jc w:val="left"/>
      </w:pPr>
      <w:r>
        <w:rPr>
          <w:rFonts w:ascii="SimHei" w:eastAsia="SimHei" w:hAnsi="SimHei" w:cs="SimHei"/>
          <w:color w:val="265892"/>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34"/>
        <w:keepNext w:val="0"/>
        <w:keepLines w:val="0"/>
        <w:widowControl w:val="0"/>
        <w:numPr>
          <w:ilvl w:val="0"/>
          <w:numId w:val="15"/>
        </w:numPr>
        <w:shd w:val="clear" w:color="auto" w:fill="auto"/>
        <w:tabs>
          <w:tab w:pos="1290" w:val="left"/>
        </w:tabs>
        <w:bidi w:val="0"/>
        <w:spacing w:before="0" w:after="220" w:line="240" w:lineRule="auto"/>
        <w:ind w:left="0" w:right="0" w:firstLine="960"/>
        <w:jc w:val="left"/>
      </w:pPr>
      <w:bookmarkStart w:id="699" w:name="bookmark699"/>
      <w:bookmarkEnd w:id="699"/>
      <w:r>
        <w:rPr>
          <w:color w:val="000000"/>
          <w:spacing w:val="0"/>
          <w:w w:val="100"/>
          <w:position w:val="0"/>
        </w:rPr>
        <w:t>公司总部的经营地址：辽宁省沈阳市沈阳经济技术开发区开发大路</w:t>
      </w:r>
      <w:r>
        <w:rPr>
          <w:color w:val="000000"/>
          <w:spacing w:val="0"/>
          <w:w w:val="100"/>
          <w:position w:val="0"/>
          <w:sz w:val="18"/>
          <w:szCs w:val="18"/>
        </w:rPr>
        <w:t>7</w:t>
      </w:r>
      <w:r>
        <w:rPr>
          <w:color w:val="000000"/>
          <w:spacing w:val="0"/>
          <w:w w:val="100"/>
          <w:position w:val="0"/>
        </w:rPr>
        <w:t>甲</w:t>
      </w:r>
      <w:r>
        <w:rPr>
          <w:color w:val="000000"/>
          <w:spacing w:val="0"/>
          <w:w w:val="100"/>
          <w:position w:val="0"/>
          <w:sz w:val="18"/>
          <w:szCs w:val="18"/>
        </w:rPr>
        <w:t>3</w:t>
      </w:r>
      <w:r>
        <w:rPr>
          <w:color w:val="000000"/>
          <w:spacing w:val="0"/>
          <w:w w:val="100"/>
          <w:position w:val="0"/>
        </w:rPr>
        <w:t>号。</w:t>
      </w:r>
    </w:p>
    <w:p>
      <w:pPr>
        <w:pStyle w:val="Style34"/>
        <w:keepNext w:val="0"/>
        <w:keepLines w:val="0"/>
        <w:widowControl w:val="0"/>
        <w:numPr>
          <w:ilvl w:val="0"/>
          <w:numId w:val="15"/>
        </w:numPr>
        <w:shd w:val="clear" w:color="auto" w:fill="auto"/>
        <w:tabs>
          <w:tab w:pos="1290" w:val="left"/>
        </w:tabs>
        <w:bidi w:val="0"/>
        <w:spacing w:before="0" w:after="220" w:line="240" w:lineRule="auto"/>
        <w:ind w:left="0" w:right="0" w:firstLine="960"/>
        <w:jc w:val="left"/>
      </w:pPr>
      <w:bookmarkStart w:id="700" w:name="bookmark700"/>
      <w:bookmarkEnd w:id="700"/>
      <w:r>
        <w:rPr>
          <w:color w:val="000000"/>
          <w:spacing w:val="0"/>
          <w:w w:val="100"/>
          <w:position w:val="0"/>
        </w:rPr>
        <w:t>公司法定代表人：何任晖。</w:t>
      </w:r>
    </w:p>
    <w:p>
      <w:pPr>
        <w:pStyle w:val="Style34"/>
        <w:keepNext w:val="0"/>
        <w:keepLines w:val="0"/>
        <w:widowControl w:val="0"/>
        <w:numPr>
          <w:ilvl w:val="0"/>
          <w:numId w:val="15"/>
        </w:numPr>
        <w:shd w:val="clear" w:color="auto" w:fill="auto"/>
        <w:tabs>
          <w:tab w:pos="1290" w:val="left"/>
        </w:tabs>
        <w:bidi w:val="0"/>
        <w:spacing w:before="0" w:after="600" w:line="240" w:lineRule="auto"/>
        <w:ind w:left="0" w:right="0" w:firstLine="960"/>
        <w:jc w:val="left"/>
      </w:pPr>
      <w:bookmarkStart w:id="701" w:name="bookmark701"/>
      <w:bookmarkEnd w:id="701"/>
      <w:r>
        <w:rPr>
          <w:color w:val="000000"/>
          <w:spacing w:val="0"/>
          <w:w w:val="100"/>
          <w:position w:val="0"/>
        </w:rPr>
        <w:t>财务报告批准报出日：本财务报告于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日由公司董事会通过并批准发布。</w:t>
      </w:r>
    </w:p>
    <w:p>
      <w:pPr>
        <w:pStyle w:val="Style34"/>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（二）合并财务报表范围及变化</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.本报告期末纳入合并范围的子公司</w:t>
      </w:r>
    </w:p>
    <w:tbl>
      <w:tblPr>
        <w:tblOverlap w:val="never"/>
        <w:jc w:val="center"/>
        <w:tblLayout w:type="fixed"/>
      </w:tblPr>
      <w:tblGrid>
        <w:gridCol w:w="720"/>
        <w:gridCol w:w="3826"/>
        <w:gridCol w:w="1843"/>
        <w:gridCol w:w="1133"/>
        <w:gridCol w:w="1147"/>
      </w:tblGrid>
      <w:tr>
        <w:trPr>
          <w:trHeight w:val="355"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辽宁荣科金融服务有限公司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荣科金融公司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北京荣科爱信科技有限公司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荣科爱信公司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米健公司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苏州易健医疗信息技术有限公司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易健公司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西藏米健信息技术有限公司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西藏米健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上海米健健康科技有限公司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米健健康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北京米健供应链管理有限公司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北京米健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北京神州视翰科技有限公司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神州视翰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武汉视界物联科技有限公司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武汉视界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东莞益视智能设备有限公司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东莞益视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广州市聚点电子科技有限公司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广州聚点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上海今创信息技术有限公司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上海今创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上海今创软件技术有限公司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今创软件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6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辽宁荣科智维云科技有限公司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辽宁智维云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上述子公司具体情况详见本报告第十节、九、在其他主体中的权益;</w:t>
      </w:r>
    </w:p>
    <w:p>
      <w:pPr>
        <w:widowControl w:val="0"/>
        <w:spacing w:after="219" w:line="1" w:lineRule="exact"/>
      </w:pPr>
    </w:p>
    <w:p>
      <w:pPr>
        <w:pStyle w:val="Style34"/>
        <w:keepNext w:val="0"/>
        <w:keepLines w:val="0"/>
        <w:widowControl w:val="0"/>
        <w:shd w:val="clear" w:color="auto" w:fill="auto"/>
        <w:bidi w:val="0"/>
        <w:spacing w:before="0" w:after="220" w:line="240" w:lineRule="auto"/>
        <w:ind w:left="0" w:right="0" w:firstLine="960"/>
        <w:jc w:val="left"/>
      </w:pPr>
      <w:r>
        <w:rPr>
          <w:color w:val="000000"/>
          <w:spacing w:val="0"/>
          <w:w w:val="100"/>
          <w:position w:val="0"/>
          <w:sz w:val="18"/>
          <w:szCs w:val="18"/>
        </w:rPr>
        <w:t>2</w:t>
      </w:r>
      <w:r>
        <w:rPr>
          <w:color w:val="000000"/>
          <w:spacing w:val="0"/>
          <w:w w:val="100"/>
          <w:position w:val="0"/>
        </w:rPr>
        <w:t>.本报告期内合并财务报表范围变化</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本报告期内新增子公司：</w:t>
      </w:r>
    </w:p>
    <w:tbl>
      <w:tblPr>
        <w:tblOverlap w:val="never"/>
        <w:jc w:val="center"/>
        <w:tblLayout w:type="fixed"/>
      </w:tblPr>
      <w:tblGrid>
        <w:gridCol w:w="595"/>
        <w:gridCol w:w="2693"/>
        <w:gridCol w:w="1272"/>
        <w:gridCol w:w="1843"/>
        <w:gridCol w:w="2702"/>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纳入合并报表原因</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西安荣科医疗科技有限公司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西安荣科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北京米健供应链管理有限公司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北京米健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3-12 </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bl>
    <w:p>
      <w:pPr>
        <w:widowControl w:val="0"/>
        <w:spacing w:after="139" w:line="1" w:lineRule="exact"/>
      </w:pP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本报告期内减少子公司:</w:t>
      </w:r>
    </w:p>
    <w:tbl>
      <w:tblPr>
        <w:tblOverlap w:val="never"/>
        <w:jc w:val="center"/>
        <w:tblLayout w:type="fixed"/>
      </w:tblPr>
      <w:tblGrid>
        <w:gridCol w:w="595"/>
        <w:gridCol w:w="2693"/>
        <w:gridCol w:w="1560"/>
        <w:gridCol w:w="1555"/>
        <w:gridCol w:w="2702"/>
      </w:tblGrid>
      <w:tr>
        <w:trPr>
          <w:trHeight w:val="475"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纳入合并报表原因</w:t>
            </w:r>
          </w:p>
        </w:tc>
      </w:tr>
      <w:tr>
        <w:trPr>
          <w:trHeight w:val="48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西安荣科医疗科技有限公司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西安荣科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3-11</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本报告期内新增及减少子公司的具体情况详见本报告第十节、八、合并范围的变更。</w:t>
      </w:r>
    </w:p>
    <w:p>
      <w:pPr>
        <w:widowControl w:val="0"/>
        <w:spacing w:after="359" w:line="1" w:lineRule="exact"/>
      </w:pPr>
    </w:p>
    <w:p>
      <w:pPr>
        <w:pStyle w:val="Style38"/>
        <w:keepNext/>
        <w:keepLines/>
        <w:widowControl w:val="0"/>
        <w:shd w:val="clear" w:color="auto" w:fill="auto"/>
        <w:bidi w:val="0"/>
        <w:spacing w:before="0" w:line="240" w:lineRule="auto"/>
        <w:ind w:left="0" w:right="0" w:firstLine="960"/>
        <w:jc w:val="left"/>
      </w:pPr>
      <w:bookmarkStart w:id="702" w:name="bookmark702"/>
      <w:bookmarkStart w:id="703" w:name="bookmark703"/>
      <w:bookmarkStart w:id="704" w:name="bookmark704"/>
      <w:bookmarkStart w:id="705" w:name="bookmark705"/>
      <w:r>
        <w:rPr>
          <w:color w:val="000000"/>
          <w:spacing w:val="0"/>
          <w:w w:val="100"/>
          <w:position w:val="0"/>
        </w:rPr>
        <w:t>四</w:t>
      </w:r>
      <w:bookmarkEnd w:id="704"/>
      <w:r>
        <w:rPr>
          <w:color w:val="000000"/>
          <w:spacing w:val="0"/>
          <w:w w:val="100"/>
          <w:position w:val="0"/>
        </w:rPr>
        <w:t>、财务报表的编制基础</w:t>
      </w:r>
      <w:bookmarkEnd w:id="702"/>
      <w:bookmarkEnd w:id="703"/>
      <w:bookmarkEnd w:id="705"/>
    </w:p>
    <w:p>
      <w:pPr>
        <w:pStyle w:val="Style51"/>
        <w:keepNext/>
        <w:keepLines/>
        <w:widowControl w:val="0"/>
        <w:shd w:val="clear" w:color="auto" w:fill="auto"/>
        <w:bidi w:val="0"/>
        <w:spacing w:before="0" w:after="360" w:line="240" w:lineRule="auto"/>
        <w:ind w:left="0" w:right="0" w:firstLine="96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1</w:t>
      </w:r>
      <w:bookmarkEnd w:id="708"/>
      <w:r>
        <w:rPr>
          <w:color w:val="000000"/>
          <w:spacing w:val="0"/>
          <w:w w:val="100"/>
          <w:position w:val="0"/>
        </w:rPr>
        <w:t>、编制基础</w:t>
      </w:r>
      <w:bookmarkEnd w:id="706"/>
      <w:bookmarkEnd w:id="707"/>
      <w:bookmarkEnd w:id="709"/>
    </w:p>
    <w:p>
      <w:pPr>
        <w:pStyle w:val="Style34"/>
        <w:keepNext w:val="0"/>
        <w:keepLines w:val="0"/>
        <w:widowControl w:val="0"/>
        <w:shd w:val="clear" w:color="auto" w:fill="auto"/>
        <w:bidi w:val="0"/>
        <w:spacing w:before="0" w:after="220" w:line="240" w:lineRule="auto"/>
        <w:ind w:left="0" w:right="0" w:firstLine="960"/>
        <w:jc w:val="left"/>
        <w:sectPr>
          <w:footnotePr>
            <w:pos w:val="pageBottom"/>
            <w:numFmt w:val="decimal"/>
            <w:numRestart w:val="continuous"/>
          </w:footnotePr>
          <w:pgSz w:w="11900" w:h="16840"/>
          <w:pgMar w:top="678" w:right="130" w:bottom="1158" w:left="130" w:header="0" w:footer="3" w:gutter="0"/>
          <w:cols w:space="720"/>
          <w:noEndnote/>
          <w:rtlGutter w:val="0"/>
          <w:docGrid w:linePitch="360"/>
        </w:sectPr>
      </w:pPr>
      <w:r>
        <w:rPr>
          <w:color w:val="000000"/>
          <w:spacing w:val="0"/>
          <w:w w:val="100"/>
          <w:position w:val="0"/>
        </w:rPr>
        <w:t>本公司以持续经营为基础，根据实际发生的交易和事项，按照企业会计准则及其应用指南和准则解释的规定进行确认和计量，</w:t>
      </w:r>
    </w:p>
    <w:p>
      <w:pPr>
        <w:widowControl w:val="0"/>
        <w:spacing w:line="1" w:lineRule="exact"/>
      </w:pPr>
      <w:r>
        <mc:AlternateContent>
          <mc:Choice Requires="wps">
            <w:drawing>
              <wp:anchor distT="0" distB="0" distL="114300" distR="114300" simplePos="0" relativeHeight="125829473" behindDoc="0" locked="0" layoutInCell="1" allowOverlap="1">
                <wp:simplePos x="0" y="0"/>
                <wp:positionH relativeFrom="page">
                  <wp:posOffset>802005</wp:posOffset>
                </wp:positionH>
                <wp:positionV relativeFrom="paragraph">
                  <wp:posOffset>12700</wp:posOffset>
                </wp:positionV>
                <wp:extent cx="1243330" cy="298450"/>
                <wp:wrapTopAndBottom/>
                <wp:docPr id="125" name="Shape 125"/>
                <a:graphic xmlns:a="http://schemas.openxmlformats.org/drawingml/2006/main">
                  <a:graphicData uri="http://schemas.microsoft.com/office/word/2010/wordprocessingShape">
                    <wps:wsp>
                      <wps:cNvSpPr txBox="1"/>
                      <wps:spPr>
                        <a:xfrm>
                          <a:ext cx="1243330" cy="29845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151" type="#_x0000_t202" style="position:absolute;margin-left:63.149999999999999pt;margin-top:1.pt;width:97.900000000000006pt;height:23.5pt;z-index:-125829280;mso-wrap-distance-left:9.pt;mso-wrap-distance-right:9.pt;mso-position-horizontal-relative:page"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v:shape>
            </w:pict>
          </mc:Fallback>
        </mc:AlternateContent>
      </w:r>
    </w:p>
    <w:p>
      <w:pPr>
        <w:pStyle w:val="Style34"/>
        <w:keepNext w:val="0"/>
        <w:keepLines w:val="0"/>
        <w:widowControl w:val="0"/>
        <w:shd w:val="clear" w:color="auto" w:fill="auto"/>
        <w:bidi w:val="0"/>
        <w:spacing w:before="0" w:after="100" w:line="240" w:lineRule="auto"/>
        <w:ind w:left="0" w:right="0" w:firstLine="980"/>
        <w:jc w:val="both"/>
      </w:pPr>
      <w:r>
        <w:rPr>
          <w:color w:val="000000"/>
          <w:spacing w:val="0"/>
          <w:w w:val="100"/>
          <w:position w:val="0"/>
        </w:rPr>
        <w:t>在此基础上编制财务报表。此外，本公司还按照中国证监会《公开发行证券的公司信息披露编报规则第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w:t>
      </w:r>
    </w:p>
    <w:p>
      <w:pPr>
        <w:pStyle w:val="Style34"/>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年修订）披露有关财务信息。</w:t>
      </w:r>
    </w:p>
    <w:p>
      <w:pPr>
        <w:pStyle w:val="Style51"/>
        <w:keepNext/>
        <w:keepLines/>
        <w:widowControl w:val="0"/>
        <w:shd w:val="clear" w:color="auto" w:fill="auto"/>
        <w:bidi w:val="0"/>
        <w:spacing w:before="0" w:after="260" w:line="240" w:lineRule="auto"/>
        <w:ind w:left="0" w:right="0" w:firstLine="980"/>
        <w:jc w:val="both"/>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2</w:t>
      </w:r>
      <w:bookmarkEnd w:id="712"/>
      <w:r>
        <w:rPr>
          <w:color w:val="000000"/>
          <w:spacing w:val="0"/>
          <w:w w:val="100"/>
          <w:position w:val="0"/>
        </w:rPr>
        <w:t>、持续经营</w:t>
      </w:r>
      <w:bookmarkEnd w:id="710"/>
      <w:bookmarkEnd w:id="711"/>
      <w:bookmarkEnd w:id="713"/>
    </w:p>
    <w:p>
      <w:pPr>
        <w:pStyle w:val="Style34"/>
        <w:keepNext w:val="0"/>
        <w:keepLines w:val="0"/>
        <w:widowControl w:val="0"/>
        <w:shd w:val="clear" w:color="auto" w:fill="auto"/>
        <w:bidi w:val="0"/>
        <w:spacing w:before="0" w:after="380" w:line="326" w:lineRule="exact"/>
        <w:ind w:left="980" w:right="0" w:firstLine="0"/>
        <w:jc w:val="both"/>
      </w:pPr>
      <w:r>
        <w:rPr>
          <w:color w:val="000000"/>
          <w:spacing w:val="0"/>
          <w:w w:val="100"/>
          <w:position w:val="0"/>
        </w:rPr>
        <w:t>本公司对自报告期末起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个月的持续经营能力进行了评估，未发现影响本公司持续经营能力的事项，本公司以持续经营为基 础编制财务报表是合理的。</w:t>
      </w:r>
    </w:p>
    <w:p>
      <w:pPr>
        <w:pStyle w:val="Style38"/>
        <w:keepNext/>
        <w:keepLines/>
        <w:widowControl w:val="0"/>
        <w:shd w:val="clear" w:color="auto" w:fill="auto"/>
        <w:bidi w:val="0"/>
        <w:spacing w:before="0" w:after="260" w:line="240" w:lineRule="auto"/>
        <w:ind w:left="0" w:right="0" w:firstLine="980"/>
        <w:jc w:val="both"/>
      </w:pPr>
      <w:bookmarkStart w:id="714" w:name="bookmark714"/>
      <w:bookmarkStart w:id="715" w:name="bookmark715"/>
      <w:bookmarkStart w:id="716" w:name="bookmark716"/>
      <w:bookmarkStart w:id="717" w:name="bookmark717"/>
      <w:r>
        <w:rPr>
          <w:color w:val="000000"/>
          <w:spacing w:val="0"/>
          <w:w w:val="100"/>
          <w:position w:val="0"/>
        </w:rPr>
        <w:t>五</w:t>
      </w:r>
      <w:bookmarkEnd w:id="716"/>
      <w:r>
        <w:rPr>
          <w:color w:val="000000"/>
          <w:spacing w:val="0"/>
          <w:w w:val="100"/>
          <w:position w:val="0"/>
        </w:rPr>
        <w:t>、重要会计政策及会计估计</w:t>
      </w:r>
      <w:bookmarkEnd w:id="714"/>
      <w:bookmarkEnd w:id="715"/>
      <w:bookmarkEnd w:id="717"/>
    </w:p>
    <w:p>
      <w:pPr>
        <w:pStyle w:val="Style34"/>
        <w:keepNext w:val="0"/>
        <w:keepLines w:val="0"/>
        <w:widowControl w:val="0"/>
        <w:shd w:val="clear" w:color="auto" w:fill="auto"/>
        <w:bidi w:val="0"/>
        <w:spacing w:before="0" w:after="0" w:line="316" w:lineRule="exact"/>
        <w:ind w:left="0" w:right="0" w:firstLine="980"/>
        <w:jc w:val="both"/>
      </w:pPr>
      <w:r>
        <w:rPr>
          <w:color w:val="000000"/>
          <w:spacing w:val="0"/>
          <w:w w:val="100"/>
          <w:position w:val="0"/>
        </w:rPr>
        <w:t>具体会计政策和会计估计提示：</w:t>
      </w:r>
    </w:p>
    <w:p>
      <w:pPr>
        <w:pStyle w:val="Style34"/>
        <w:keepNext w:val="0"/>
        <w:keepLines w:val="0"/>
        <w:widowControl w:val="0"/>
        <w:shd w:val="clear" w:color="auto" w:fill="auto"/>
        <w:bidi w:val="0"/>
        <w:spacing w:before="0" w:after="380" w:line="316" w:lineRule="exact"/>
        <w:ind w:left="0" w:right="0" w:firstLine="980"/>
        <w:jc w:val="both"/>
      </w:pPr>
      <w:r>
        <w:rPr>
          <w:color w:val="000000"/>
          <w:spacing w:val="0"/>
          <w:w w:val="100"/>
          <w:position w:val="0"/>
        </w:rPr>
        <w:t>本公司下列重要会计政策、会计估计根据企业会计准则制定。未提及的业务按企业会计准则中相关会计政策执行。</w:t>
      </w:r>
    </w:p>
    <w:p>
      <w:pPr>
        <w:pStyle w:val="Style51"/>
        <w:keepNext/>
        <w:keepLines/>
        <w:widowControl w:val="0"/>
        <w:shd w:val="clear" w:color="auto" w:fill="auto"/>
        <w:tabs>
          <w:tab w:pos="1348" w:val="left"/>
        </w:tabs>
        <w:bidi w:val="0"/>
        <w:spacing w:before="0" w:after="260" w:line="240" w:lineRule="auto"/>
        <w:ind w:left="0" w:right="0" w:firstLine="98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bookmarkEnd w:id="720"/>
      <w:r>
        <w:rPr>
          <w:color w:val="000000"/>
          <w:spacing w:val="0"/>
          <w:w w:val="100"/>
          <w:position w:val="0"/>
        </w:rPr>
        <w:t>、</w:t>
        <w:tab/>
        <w:t>遵循企业会计准则的声明</w:t>
      </w:r>
      <w:bookmarkEnd w:id="718"/>
      <w:bookmarkEnd w:id="719"/>
      <w:bookmarkEnd w:id="721"/>
    </w:p>
    <w:p>
      <w:pPr>
        <w:pStyle w:val="Style34"/>
        <w:keepNext w:val="0"/>
        <w:keepLines w:val="0"/>
        <w:widowControl w:val="0"/>
        <w:shd w:val="clear" w:color="auto" w:fill="auto"/>
        <w:bidi w:val="0"/>
        <w:spacing w:before="0" w:after="380" w:line="312" w:lineRule="exact"/>
        <w:ind w:left="980" w:right="0" w:firstLine="0"/>
        <w:jc w:val="both"/>
      </w:pPr>
      <w:r>
        <w:rPr>
          <w:color w:val="000000"/>
          <w:spacing w:val="0"/>
          <w:w w:val="100"/>
          <w:position w:val="0"/>
        </w:rPr>
        <w:t>本公司所编制的财务报表符合企业会计准则的要求，真实、完整地反映了公司的财务状况、经营成果、所有者权益变动和现 金流量等有关信息。</w:t>
      </w:r>
    </w:p>
    <w:p>
      <w:pPr>
        <w:pStyle w:val="Style51"/>
        <w:keepNext/>
        <w:keepLines/>
        <w:widowControl w:val="0"/>
        <w:shd w:val="clear" w:color="auto" w:fill="auto"/>
        <w:tabs>
          <w:tab w:pos="1358" w:val="left"/>
        </w:tabs>
        <w:bidi w:val="0"/>
        <w:spacing w:before="0" w:after="260" w:line="240" w:lineRule="auto"/>
        <w:ind w:left="0" w:right="0" w:firstLine="980"/>
        <w:jc w:val="both"/>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color w:val="000000"/>
          <w:spacing w:val="0"/>
          <w:w w:val="100"/>
          <w:position w:val="0"/>
        </w:rPr>
        <w:t>、</w:t>
        <w:tab/>
        <w:t>会计期间</w:t>
      </w:r>
      <w:bookmarkEnd w:id="722"/>
      <w:bookmarkEnd w:id="723"/>
      <w:bookmarkEnd w:id="725"/>
    </w:p>
    <w:p>
      <w:pPr>
        <w:pStyle w:val="Style34"/>
        <w:keepNext w:val="0"/>
        <w:keepLines w:val="0"/>
        <w:widowControl w:val="0"/>
        <w:shd w:val="clear" w:color="auto" w:fill="auto"/>
        <w:bidi w:val="0"/>
        <w:spacing w:before="0" w:after="380" w:line="316" w:lineRule="exact"/>
        <w:ind w:left="0" w:right="0" w:firstLine="980"/>
        <w:jc w:val="both"/>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51"/>
        <w:keepNext/>
        <w:keepLines/>
        <w:widowControl w:val="0"/>
        <w:shd w:val="clear" w:color="auto" w:fill="auto"/>
        <w:tabs>
          <w:tab w:pos="1358" w:val="left"/>
        </w:tabs>
        <w:bidi w:val="0"/>
        <w:spacing w:before="0" w:after="260" w:line="240" w:lineRule="auto"/>
        <w:ind w:left="0" w:right="0" w:firstLine="98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3</w:t>
      </w:r>
      <w:bookmarkEnd w:id="728"/>
      <w:r>
        <w:rPr>
          <w:color w:val="000000"/>
          <w:spacing w:val="0"/>
          <w:w w:val="100"/>
          <w:position w:val="0"/>
        </w:rPr>
        <w:t>、</w:t>
        <w:tab/>
        <w:t>营业周期</w:t>
      </w:r>
      <w:bookmarkEnd w:id="726"/>
      <w:bookmarkEnd w:id="727"/>
      <w:bookmarkEnd w:id="729"/>
    </w:p>
    <w:p>
      <w:pPr>
        <w:pStyle w:val="Style34"/>
        <w:keepNext w:val="0"/>
        <w:keepLines w:val="0"/>
        <w:widowControl w:val="0"/>
        <w:shd w:val="clear" w:color="auto" w:fill="auto"/>
        <w:bidi w:val="0"/>
        <w:spacing w:before="0" w:after="380" w:line="316" w:lineRule="exact"/>
        <w:ind w:left="0" w:right="0" w:firstLine="980"/>
        <w:jc w:val="both"/>
      </w:pPr>
      <w:r>
        <w:rPr>
          <w:color w:val="000000"/>
          <w:spacing w:val="0"/>
          <w:w w:val="100"/>
          <w:position w:val="0"/>
        </w:rPr>
        <w:t>本公司正常营业周期为一年。</w:t>
      </w:r>
    </w:p>
    <w:p>
      <w:pPr>
        <w:pStyle w:val="Style51"/>
        <w:keepNext/>
        <w:keepLines/>
        <w:widowControl w:val="0"/>
        <w:shd w:val="clear" w:color="auto" w:fill="auto"/>
        <w:tabs>
          <w:tab w:pos="1358" w:val="left"/>
        </w:tabs>
        <w:bidi w:val="0"/>
        <w:spacing w:before="0" w:after="260" w:line="240" w:lineRule="auto"/>
        <w:ind w:left="0" w:right="0" w:firstLine="980"/>
        <w:jc w:val="both"/>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4</w:t>
      </w:r>
      <w:bookmarkEnd w:id="732"/>
      <w:r>
        <w:rPr>
          <w:color w:val="000000"/>
          <w:spacing w:val="0"/>
          <w:w w:val="100"/>
          <w:position w:val="0"/>
        </w:rPr>
        <w:t>、</w:t>
        <w:tab/>
        <w:t>记账本位币</w:t>
      </w:r>
      <w:bookmarkEnd w:id="730"/>
      <w:bookmarkEnd w:id="731"/>
      <w:bookmarkEnd w:id="733"/>
    </w:p>
    <w:p>
      <w:pPr>
        <w:pStyle w:val="Style34"/>
        <w:keepNext w:val="0"/>
        <w:keepLines w:val="0"/>
        <w:widowControl w:val="0"/>
        <w:shd w:val="clear" w:color="auto" w:fill="auto"/>
        <w:bidi w:val="0"/>
        <w:spacing w:before="0" w:after="380" w:line="316" w:lineRule="exact"/>
        <w:ind w:left="0" w:right="0" w:firstLine="980"/>
        <w:jc w:val="both"/>
      </w:pPr>
      <w:r>
        <w:rPr>
          <w:color w:val="000000"/>
          <w:spacing w:val="0"/>
          <w:w w:val="100"/>
          <w:position w:val="0"/>
        </w:rPr>
        <w:t>本公司的记账本位币为人民币，境外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子公司按经营所处的主要经济环境中的货币为记账本位币。</w:t>
      </w:r>
    </w:p>
    <w:p>
      <w:pPr>
        <w:pStyle w:val="Style51"/>
        <w:keepNext/>
        <w:keepLines/>
        <w:widowControl w:val="0"/>
        <w:shd w:val="clear" w:color="auto" w:fill="auto"/>
        <w:tabs>
          <w:tab w:pos="1358" w:val="left"/>
        </w:tabs>
        <w:bidi w:val="0"/>
        <w:spacing w:before="0" w:after="260" w:line="240" w:lineRule="auto"/>
        <w:ind w:left="0" w:right="0" w:firstLine="98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5</w:t>
      </w:r>
      <w:bookmarkEnd w:id="736"/>
      <w:r>
        <w:rPr>
          <w:color w:val="000000"/>
          <w:spacing w:val="0"/>
          <w:w w:val="100"/>
          <w:position w:val="0"/>
        </w:rPr>
        <w:t>、</w:t>
        <w:tab/>
        <w:t>同一控制下和非同一控制下企业合并的会计处理方法</w:t>
      </w:r>
      <w:bookmarkEnd w:id="734"/>
      <w:bookmarkEnd w:id="735"/>
      <w:bookmarkEnd w:id="737"/>
    </w:p>
    <w:p>
      <w:pPr>
        <w:pStyle w:val="Style34"/>
        <w:keepNext w:val="0"/>
        <w:keepLines w:val="0"/>
        <w:widowControl w:val="0"/>
        <w:shd w:val="clear" w:color="auto" w:fill="auto"/>
        <w:tabs>
          <w:tab w:pos="1425" w:val="left"/>
        </w:tabs>
        <w:bidi w:val="0"/>
        <w:spacing w:before="0" w:after="0" w:line="316" w:lineRule="exact"/>
        <w:ind w:left="0" w:right="0" w:firstLine="98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同一控制下的企业合并</w:t>
      </w:r>
    </w:p>
    <w:p>
      <w:pPr>
        <w:pStyle w:val="Style34"/>
        <w:keepNext w:val="0"/>
        <w:keepLines w:val="0"/>
        <w:widowControl w:val="0"/>
        <w:shd w:val="clear" w:color="auto" w:fill="auto"/>
        <w:bidi w:val="0"/>
        <w:spacing w:before="0" w:after="0" w:line="314" w:lineRule="exact"/>
        <w:ind w:left="980" w:right="0" w:firstLine="0"/>
        <w:jc w:val="both"/>
      </w:pPr>
      <w:r>
        <w:rPr>
          <w:color w:val="000000"/>
          <w:spacing w:val="0"/>
          <w:w w:val="100"/>
          <w:position w:val="0"/>
        </w:rPr>
        <w:t>本公司在企业合并中取得的资产和负债，在合并日按取得被合并方在最终控制方合并财务报表中的账面价值计量。其中，对 于被合并方与本公司在企业合并前采用的会计政策不同的，基于重要性原则统一会计政策，即按照本公司的会计政策对被合 并方资产、负债的账面价值进行调整。本公司在企业合并中取得的净资产账面价值与所支付对价的账面价值之间存在差额的， 首先调整资本公积（资本溢价或股本溢价），资本公积（资本溢价或股本溢价）的余额不足冲减的，依次冲减盈余公积和未 分配利润。</w:t>
      </w:r>
    </w:p>
    <w:p>
      <w:pPr>
        <w:pStyle w:val="Style34"/>
        <w:keepNext w:val="0"/>
        <w:keepLines w:val="0"/>
        <w:widowControl w:val="0"/>
        <w:shd w:val="clear" w:color="auto" w:fill="auto"/>
        <w:bidi w:val="0"/>
        <w:spacing w:before="0" w:after="0" w:line="316" w:lineRule="exact"/>
        <w:ind w:left="0" w:right="0" w:firstLine="980"/>
        <w:jc w:val="both"/>
      </w:pPr>
      <w:r>
        <w:rPr>
          <w:color w:val="000000"/>
          <w:spacing w:val="0"/>
          <w:w w:val="100"/>
          <w:position w:val="0"/>
        </w:rPr>
        <w:t>通过分步交易实现同一控制下企业合并的会计处理方法详见本报告第十节、五、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34"/>
        <w:keepNext w:val="0"/>
        <w:keepLines w:val="0"/>
        <w:widowControl w:val="0"/>
        <w:shd w:val="clear" w:color="auto" w:fill="auto"/>
        <w:tabs>
          <w:tab w:pos="1425" w:val="left"/>
        </w:tabs>
        <w:bidi w:val="0"/>
        <w:spacing w:before="0" w:after="0" w:line="316" w:lineRule="exact"/>
        <w:ind w:left="0" w:right="0" w:firstLine="98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w:t>
      </w:r>
    </w:p>
    <w:p>
      <w:pPr>
        <w:pStyle w:val="Style34"/>
        <w:keepNext w:val="0"/>
        <w:keepLines w:val="0"/>
        <w:widowControl w:val="0"/>
        <w:shd w:val="clear" w:color="auto" w:fill="auto"/>
        <w:bidi w:val="0"/>
        <w:spacing w:before="0" w:after="260" w:line="317" w:lineRule="exact"/>
        <w:ind w:left="980" w:right="0" w:firstLine="0"/>
        <w:jc w:val="both"/>
        <w:sectPr>
          <w:footnotePr>
            <w:pos w:val="pageBottom"/>
            <w:numFmt w:val="decimal"/>
            <w:numRestart w:val="continuous"/>
          </w:footnotePr>
          <w:pgSz w:w="11900" w:h="16840"/>
          <w:pgMar w:top="1062" w:right="130" w:bottom="1158" w:left="130" w:header="0" w:footer="3" w:gutter="0"/>
          <w:cols w:space="720"/>
          <w:noEndnote/>
          <w:rtlGutter w:val="0"/>
          <w:docGrid w:linePitch="360"/>
        </w:sectPr>
      </w:pPr>
      <w:r>
        <w:rPr>
          <w:color w:val="000000"/>
          <w:spacing w:val="0"/>
          <w:w w:val="100"/>
          <w:position w:val="0"/>
        </w:rPr>
        <w:t>本公司在企业合并中取得的被购买方各项可辨认资产和负债，在购买日按其公允价值计量。其中，对于被购买方与本公司在 企业合并前采用的会计政策不同的，基于重要性原则统一会计政策，即按照本公司的会计政策对被购买方资产、负债的账面 价值进行调整。本公司在购买日的合并成本大于企业合并中取得的被购买方可辨认资产、负债公允价值的差额，确认为商誉； 如果合并成本小于企业合并中取得的被购买方可辨认资产、负债公允价值的差额，首先对合并成本以及在企业合并中取得的</w:t>
      </w:r>
    </w:p>
    <w:p>
      <w:pPr>
        <w:pStyle w:val="Style69"/>
        <w:keepNext/>
        <w:keepLines/>
        <w:widowControl w:val="0"/>
        <w:shd w:val="clear" w:color="auto" w:fill="auto"/>
        <w:bidi w:val="0"/>
        <w:spacing w:before="0" w:after="0" w:line="240" w:lineRule="auto"/>
        <w:ind w:left="0" w:right="0" w:firstLine="980"/>
        <w:jc w:val="left"/>
      </w:pPr>
      <w:bookmarkStart w:id="740" w:name="bookmark740"/>
      <w:bookmarkStart w:id="741" w:name="bookmark741"/>
      <w:bookmarkStart w:id="742" w:name="bookmark742"/>
      <w:r>
        <w:rPr>
          <w:spacing w:val="0"/>
          <w:w w:val="100"/>
          <w:position w:val="0"/>
        </w:rPr>
        <w:t>■</w:t>
      </w:r>
      <w:r>
        <w:rPr>
          <w:rFonts w:ascii="Arial" w:eastAsia="Arial" w:hAnsi="Arial" w:cs="Arial"/>
          <w:spacing w:val="0"/>
          <w:w w:val="100"/>
          <w:position w:val="0"/>
          <w:sz w:val="26"/>
          <w:szCs w:val="26"/>
        </w:rPr>
        <w:t>♦♦</w:t>
      </w:r>
      <w:r>
        <w:rPr>
          <w:spacing w:val="0"/>
          <w:w w:val="100"/>
          <w:position w:val="0"/>
        </w:rPr>
        <w:t>亲超科技</w:t>
      </w:r>
      <w:bookmarkEnd w:id="740"/>
      <w:bookmarkEnd w:id="741"/>
      <w:bookmarkEnd w:id="742"/>
    </w:p>
    <w:p>
      <w:pPr>
        <w:pStyle w:val="Style2"/>
        <w:keepNext w:val="0"/>
        <w:keepLines w:val="0"/>
        <w:widowControl w:val="0"/>
        <w:shd w:val="clear" w:color="auto" w:fill="auto"/>
        <w:tabs>
          <w:tab w:pos="1686" w:val="left"/>
        </w:tabs>
        <w:bidi w:val="0"/>
        <w:spacing w:before="0" w:after="0" w:line="230" w:lineRule="exact"/>
        <w:ind w:left="1100" w:right="8560" w:firstLine="0"/>
        <w:jc w:val="right"/>
        <w:rPr>
          <w:sz w:val="16"/>
          <w:szCs w:val="16"/>
        </w:rPr>
      </w:pPr>
      <w:r>
        <w:rPr>
          <w:spacing w:val="0"/>
          <w:w w:val="100"/>
          <w:position w:val="0"/>
          <w:sz w:val="15"/>
          <w:szCs w:val="15"/>
        </w:rPr>
        <w:t xml:space="preserve">国家高新技术企业 </w:t>
      </w:r>
      <w:r>
        <w:rPr>
          <w:rFonts w:ascii="Arial" w:eastAsia="Arial" w:hAnsi="Arial" w:cs="Arial"/>
          <w:color w:val="265892"/>
          <w:spacing w:val="0"/>
          <w:w w:val="100"/>
          <w:position w:val="0"/>
          <w:sz w:val="16"/>
          <w:szCs w:val="16"/>
        </w:rPr>
        <w:t xml:space="preserve">r </w:t>
      </w:r>
      <w:r>
        <w:rPr>
          <w:rFonts w:ascii="Arial" w:eastAsia="Arial" w:hAnsi="Arial" w:cs="Arial"/>
          <w:color w:val="265892"/>
          <w:spacing w:val="0"/>
          <w:w w:val="100"/>
          <w:position w:val="0"/>
          <w:sz w:val="16"/>
          <w:szCs w:val="16"/>
        </w:rPr>
        <w:t>|</w:t>
        <w:tab/>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34"/>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被购买方可辨认资产、负债的公允价值进行复核，经复核后合并成本仍小于取得的被购买方可辨认资产、负债公允价值的</w:t>
      </w:r>
    </w:p>
    <w:p>
      <w:pPr>
        <w:pStyle w:val="Style34"/>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其差额确认为合并当期损益。</w:t>
      </w:r>
    </w:p>
    <w:p>
      <w:pPr>
        <w:pStyle w:val="Style34"/>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通过分步交易实现非同一控制下企业合并的会计处理方法详见本报告第十节、五、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34"/>
        <w:keepNext w:val="0"/>
        <w:keepLines w:val="0"/>
        <w:widowControl w:val="0"/>
        <w:shd w:val="clear" w:color="auto" w:fill="auto"/>
        <w:bidi w:val="0"/>
        <w:spacing w:before="0" w:after="0" w:line="240" w:lineRule="auto"/>
        <w:ind w:left="0" w:right="0" w:firstLine="980"/>
        <w:jc w:val="left"/>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）企业合并中有关交易费用的处理</w:t>
      </w:r>
    </w:p>
    <w:p>
      <w:pPr>
        <w:pStyle w:val="Style34"/>
        <w:keepNext w:val="0"/>
        <w:keepLines w:val="0"/>
        <w:widowControl w:val="0"/>
        <w:shd w:val="clear" w:color="auto" w:fill="auto"/>
        <w:bidi w:val="0"/>
        <w:spacing w:before="0" w:after="380" w:line="317" w:lineRule="exact"/>
        <w:ind w:left="980" w:right="0" w:firstLine="0"/>
        <w:jc w:val="left"/>
      </w:pPr>
      <w:r>
        <w:rPr>
          <w:color w:val="000000"/>
          <w:spacing w:val="0"/>
          <w:w w:val="100"/>
          <w:position w:val="0"/>
        </w:rPr>
        <w:t>为进行企业合并发生的审计、法律服务、评估咨询等中介费用以及其他相关管理费用，于发生时计入当期损益。作为合并对 价发行的权益性证券或债务性证券的交易费用，计入权益性证券或债务性证券的初始确认金额。</w:t>
      </w:r>
    </w:p>
    <w:p>
      <w:pPr>
        <w:pStyle w:val="Style51"/>
        <w:keepNext/>
        <w:keepLines/>
        <w:widowControl w:val="0"/>
        <w:shd w:val="clear" w:color="auto" w:fill="auto"/>
        <w:bidi w:val="0"/>
        <w:spacing w:before="0" w:after="280" w:line="240" w:lineRule="auto"/>
        <w:ind w:left="0" w:right="0" w:firstLine="98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6</w:t>
      </w:r>
      <w:bookmarkEnd w:id="746"/>
      <w:r>
        <w:rPr>
          <w:color w:val="000000"/>
          <w:spacing w:val="0"/>
          <w:w w:val="100"/>
          <w:position w:val="0"/>
        </w:rPr>
        <w:t>、合并财务报表的编制方法</w:t>
      </w:r>
      <w:bookmarkEnd w:id="744"/>
      <w:bookmarkEnd w:id="745"/>
      <w:bookmarkEnd w:id="747"/>
    </w:p>
    <w:p>
      <w:pPr>
        <w:pStyle w:val="Style34"/>
        <w:keepNext w:val="0"/>
        <w:keepLines w:val="0"/>
        <w:widowControl w:val="0"/>
        <w:shd w:val="clear" w:color="auto" w:fill="auto"/>
        <w:tabs>
          <w:tab w:pos="1425" w:val="left"/>
        </w:tabs>
        <w:bidi w:val="0"/>
        <w:spacing w:before="0" w:after="0" w:line="322" w:lineRule="exact"/>
        <w:ind w:left="0" w:right="0" w:firstLine="980"/>
        <w:jc w:val="both"/>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合并范围的确定</w:t>
      </w:r>
    </w:p>
    <w:p>
      <w:pPr>
        <w:pStyle w:val="Style34"/>
        <w:keepNext w:val="0"/>
        <w:keepLines w:val="0"/>
        <w:widowControl w:val="0"/>
        <w:shd w:val="clear" w:color="auto" w:fill="auto"/>
        <w:bidi w:val="0"/>
        <w:spacing w:before="0" w:after="0" w:line="307" w:lineRule="exact"/>
        <w:ind w:left="980" w:right="0" w:firstLine="0"/>
        <w:jc w:val="left"/>
      </w:pPr>
      <w:r>
        <w:rPr>
          <w:color w:val="000000"/>
          <w:spacing w:val="0"/>
          <w:w w:val="100"/>
          <w:position w:val="0"/>
        </w:rPr>
        <w:t>合并财务报表的合并范围以控制为基础予以确定</w:t>
      </w:r>
      <w:r>
        <w:rPr>
          <w:color w:val="000000"/>
          <w:spacing w:val="0"/>
          <w:w w:val="100"/>
          <w:position w:val="0"/>
          <w:sz w:val="18"/>
          <w:szCs w:val="18"/>
        </w:rPr>
        <w:t>，</w:t>
      </w:r>
      <w:r>
        <w:rPr>
          <w:color w:val="000000"/>
          <w:spacing w:val="0"/>
          <w:w w:val="100"/>
          <w:position w:val="0"/>
        </w:rPr>
        <w:t>不仅包括根据表决权（或类似表决权）本身或者结合其他安排确定的子公 司，也包括基于一项或多项合同安排决定的结构化主体。</w:t>
      </w:r>
    </w:p>
    <w:p>
      <w:pPr>
        <w:pStyle w:val="Style34"/>
        <w:keepNext w:val="0"/>
        <w:keepLines w:val="0"/>
        <w:widowControl w:val="0"/>
        <w:shd w:val="clear" w:color="auto" w:fill="auto"/>
        <w:bidi w:val="0"/>
        <w:spacing w:before="0" w:after="0" w:line="295" w:lineRule="exact"/>
        <w:ind w:left="980" w:right="0" w:firstLine="0"/>
        <w:jc w:val="left"/>
      </w:pPr>
      <w:r>
        <w:rPr>
          <w:color w:val="000000"/>
          <w:spacing w:val="0"/>
          <w:w w:val="100"/>
          <w:position w:val="0"/>
        </w:rPr>
        <w:t>控制是指本公司拥有对被投资方的权力，通过参与被投资方的相关活动而享有可变回报，并且有能力运用对被投资方的权力 影响其回报金额。子公司是指被本公司控制的主体（含企业、被投资单位中可分割的部分，以及企业所控制的结构化主体等）， 结构化主体是指在确定其控制方时没有将表决权或类似权利作为决定性因素而设计的主体（注：有时也称为特殊目的主体）。</w:t>
      </w:r>
    </w:p>
    <w:p>
      <w:pPr>
        <w:pStyle w:val="Style34"/>
        <w:keepNext w:val="0"/>
        <w:keepLines w:val="0"/>
        <w:widowControl w:val="0"/>
        <w:shd w:val="clear" w:color="auto" w:fill="auto"/>
        <w:tabs>
          <w:tab w:pos="1425" w:val="left"/>
        </w:tabs>
        <w:bidi w:val="0"/>
        <w:spacing w:before="0" w:after="0" w:line="322" w:lineRule="exact"/>
        <w:ind w:left="0" w:right="0" w:firstLine="98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合并财务报表的编制方法</w:t>
      </w:r>
    </w:p>
    <w:p>
      <w:pPr>
        <w:pStyle w:val="Style34"/>
        <w:keepNext w:val="0"/>
        <w:keepLines w:val="0"/>
        <w:widowControl w:val="0"/>
        <w:shd w:val="clear" w:color="auto" w:fill="auto"/>
        <w:bidi w:val="0"/>
        <w:spacing w:before="0" w:after="0" w:line="322" w:lineRule="exact"/>
        <w:ind w:left="0" w:right="0" w:firstLine="980"/>
        <w:jc w:val="both"/>
      </w:pPr>
      <w:r>
        <w:rPr>
          <w:color w:val="000000"/>
          <w:spacing w:val="0"/>
          <w:w w:val="100"/>
          <w:position w:val="0"/>
        </w:rPr>
        <w:t>本公司以自身和子公司的财务报表为基础，根据其他有关资料，编制合并财务报表。</w:t>
      </w:r>
    </w:p>
    <w:p>
      <w:pPr>
        <w:pStyle w:val="Style34"/>
        <w:keepNext w:val="0"/>
        <w:keepLines w:val="0"/>
        <w:widowControl w:val="0"/>
        <w:shd w:val="clear" w:color="auto" w:fill="auto"/>
        <w:bidi w:val="0"/>
        <w:spacing w:before="0" w:after="0" w:line="317" w:lineRule="exact"/>
        <w:ind w:left="980" w:right="0" w:firstLine="0"/>
        <w:jc w:val="left"/>
      </w:pPr>
      <w:r>
        <w:rPr>
          <w:color w:val="000000"/>
          <w:spacing w:val="0"/>
          <w:w w:val="100"/>
          <w:position w:val="0"/>
        </w:rPr>
        <w:t>本公司编制合并财务报表，将整个企业集团视为一个会计主体，依据相关企业会计准则的确认、计量和列报要求，按照统一 的会计政策，反映企业集团整体财务状况、经营成果和现金流量。</w:t>
      </w:r>
    </w:p>
    <w:p>
      <w:pPr>
        <w:pStyle w:val="Style34"/>
        <w:keepNext w:val="0"/>
        <w:keepLines w:val="0"/>
        <w:widowControl w:val="0"/>
        <w:numPr>
          <w:ilvl w:val="0"/>
          <w:numId w:val="17"/>
        </w:numPr>
        <w:shd w:val="clear" w:color="auto" w:fill="auto"/>
        <w:tabs>
          <w:tab w:pos="1353" w:val="left"/>
        </w:tabs>
        <w:bidi w:val="0"/>
        <w:spacing w:before="0" w:after="0" w:line="322" w:lineRule="exact"/>
        <w:ind w:left="0" w:right="0" w:firstLine="980"/>
        <w:jc w:val="both"/>
      </w:pPr>
      <w:bookmarkStart w:id="750" w:name="bookmark750"/>
      <w:bookmarkEnd w:id="750"/>
      <w:r>
        <w:rPr>
          <w:color w:val="000000"/>
          <w:spacing w:val="0"/>
          <w:w w:val="100"/>
          <w:position w:val="0"/>
        </w:rPr>
        <w:t>合并母公司与子公司的资产、负债、所有者权益、收入、费用和现金流等项目。</w:t>
      </w:r>
    </w:p>
    <w:p>
      <w:pPr>
        <w:pStyle w:val="Style34"/>
        <w:keepNext w:val="0"/>
        <w:keepLines w:val="0"/>
        <w:widowControl w:val="0"/>
        <w:numPr>
          <w:ilvl w:val="0"/>
          <w:numId w:val="17"/>
        </w:numPr>
        <w:shd w:val="clear" w:color="auto" w:fill="auto"/>
        <w:tabs>
          <w:tab w:pos="1353" w:val="left"/>
        </w:tabs>
        <w:bidi w:val="0"/>
        <w:spacing w:before="0" w:after="0" w:line="322" w:lineRule="exact"/>
        <w:ind w:left="0" w:right="0" w:firstLine="980"/>
        <w:jc w:val="both"/>
      </w:pPr>
      <w:bookmarkStart w:id="751" w:name="bookmark751"/>
      <w:bookmarkEnd w:id="751"/>
      <w:r>
        <w:rPr>
          <w:color w:val="000000"/>
          <w:spacing w:val="0"/>
          <w:w w:val="100"/>
          <w:position w:val="0"/>
        </w:rPr>
        <w:t>抵销母公司对子公司的长期股权投资与母公司在子公司所有者权益中所享有的份额。</w:t>
      </w:r>
    </w:p>
    <w:p>
      <w:pPr>
        <w:pStyle w:val="Style34"/>
        <w:keepNext w:val="0"/>
        <w:keepLines w:val="0"/>
        <w:widowControl w:val="0"/>
        <w:numPr>
          <w:ilvl w:val="0"/>
          <w:numId w:val="17"/>
        </w:numPr>
        <w:shd w:val="clear" w:color="auto" w:fill="auto"/>
        <w:tabs>
          <w:tab w:pos="1353" w:val="left"/>
        </w:tabs>
        <w:bidi w:val="0"/>
        <w:spacing w:before="0" w:after="0" w:line="322" w:lineRule="exact"/>
        <w:ind w:left="980" w:right="0" w:firstLine="0"/>
        <w:jc w:val="both"/>
      </w:pPr>
      <w:bookmarkStart w:id="752" w:name="bookmark752"/>
      <w:bookmarkEnd w:id="752"/>
      <w:r>
        <w:rPr>
          <w:color w:val="000000"/>
          <w:spacing w:val="0"/>
          <w:w w:val="100"/>
          <w:position w:val="0"/>
        </w:rPr>
        <w:t>抵销母公司与子公司、子公司相互之间发生的内部交易的影响。内部交易表明相关资产发生减值损失的，应当全额确认该 部分损失。</w:t>
      </w:r>
    </w:p>
    <w:p>
      <w:pPr>
        <w:pStyle w:val="Style34"/>
        <w:keepNext w:val="0"/>
        <w:keepLines w:val="0"/>
        <w:widowControl w:val="0"/>
        <w:numPr>
          <w:ilvl w:val="0"/>
          <w:numId w:val="17"/>
        </w:numPr>
        <w:shd w:val="clear" w:color="auto" w:fill="auto"/>
        <w:tabs>
          <w:tab w:pos="1353" w:val="left"/>
        </w:tabs>
        <w:bidi w:val="0"/>
        <w:spacing w:before="0" w:after="0" w:line="322" w:lineRule="exact"/>
        <w:ind w:left="0" w:right="0" w:firstLine="980"/>
        <w:jc w:val="left"/>
      </w:pPr>
      <w:bookmarkStart w:id="753" w:name="bookmark753"/>
      <w:bookmarkEnd w:id="753"/>
      <w:r>
        <w:rPr>
          <w:color w:val="000000"/>
          <w:spacing w:val="0"/>
          <w:w w:val="100"/>
          <w:position w:val="0"/>
        </w:rPr>
        <w:t>站在企业集团角度对特殊交易事项予以调整。</w:t>
      </w:r>
    </w:p>
    <w:p>
      <w:pPr>
        <w:pStyle w:val="Style34"/>
        <w:keepNext w:val="0"/>
        <w:keepLines w:val="0"/>
        <w:widowControl w:val="0"/>
        <w:shd w:val="clear" w:color="auto" w:fill="auto"/>
        <w:tabs>
          <w:tab w:pos="1425" w:val="left"/>
        </w:tabs>
        <w:bidi w:val="0"/>
        <w:spacing w:before="0" w:after="0" w:line="322" w:lineRule="exact"/>
        <w:ind w:left="0" w:right="0" w:firstLine="980"/>
        <w:jc w:val="left"/>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报告期内增减子公司的处理</w:t>
      </w:r>
    </w:p>
    <w:p>
      <w:pPr>
        <w:pStyle w:val="Style34"/>
        <w:keepNext w:val="0"/>
        <w:keepLines w:val="0"/>
        <w:widowControl w:val="0"/>
        <w:shd w:val="clear" w:color="auto" w:fill="auto"/>
        <w:tabs>
          <w:tab w:pos="1329" w:val="left"/>
        </w:tabs>
        <w:bidi w:val="0"/>
        <w:spacing w:before="0" w:after="0" w:line="322" w:lineRule="exact"/>
        <w:ind w:left="0" w:right="0" w:firstLine="980"/>
        <w:jc w:val="both"/>
      </w:pPr>
      <w:bookmarkStart w:id="755" w:name="bookmark755"/>
      <w:r>
        <w:rPr>
          <w:rFonts w:ascii="Times New Roman" w:eastAsia="Times New Roman" w:hAnsi="Times New Roman" w:cs="Times New Roman"/>
          <w:color w:val="000000"/>
          <w:spacing w:val="0"/>
          <w:w w:val="100"/>
          <w:position w:val="0"/>
          <w:sz w:val="18"/>
          <w:szCs w:val="18"/>
        </w:rPr>
        <w:t>1</w:t>
      </w:r>
      <w:bookmarkEnd w:id="755"/>
      <w:r>
        <w:rPr>
          <w:color w:val="000000"/>
          <w:spacing w:val="0"/>
          <w:w w:val="100"/>
          <w:position w:val="0"/>
        </w:rPr>
        <w:t>）</w:t>
        <w:tab/>
        <w:t>增加子公司或业务</w:t>
      </w:r>
    </w:p>
    <w:p>
      <w:pPr>
        <w:pStyle w:val="Style34"/>
        <w:keepNext w:val="0"/>
        <w:keepLines w:val="0"/>
        <w:widowControl w:val="0"/>
        <w:numPr>
          <w:ilvl w:val="0"/>
          <w:numId w:val="19"/>
        </w:numPr>
        <w:shd w:val="clear" w:color="auto" w:fill="auto"/>
        <w:tabs>
          <w:tab w:pos="1353" w:val="left"/>
        </w:tabs>
        <w:bidi w:val="0"/>
        <w:spacing w:before="0" w:after="0" w:line="322" w:lineRule="exact"/>
        <w:ind w:left="0" w:right="0" w:firstLine="980"/>
        <w:jc w:val="both"/>
      </w:pPr>
      <w:bookmarkStart w:id="756" w:name="bookmark756"/>
      <w:bookmarkEnd w:id="756"/>
      <w:r>
        <w:rPr>
          <w:color w:val="000000"/>
          <w:spacing w:val="0"/>
          <w:w w:val="100"/>
          <w:position w:val="0"/>
        </w:rPr>
        <w:t>同一控制下企业合并增加的子公司或业务</w:t>
      </w:r>
    </w:p>
    <w:p>
      <w:pPr>
        <w:pStyle w:val="Style34"/>
        <w:keepNext w:val="0"/>
        <w:keepLines w:val="0"/>
        <w:widowControl w:val="0"/>
        <w:shd w:val="clear" w:color="auto" w:fill="auto"/>
        <w:tabs>
          <w:tab w:pos="1506" w:val="left"/>
        </w:tabs>
        <w:bidi w:val="0"/>
        <w:spacing w:before="0" w:after="0" w:line="322" w:lineRule="exact"/>
        <w:ind w:left="980" w:right="0" w:firstLine="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编制合并资产负债表时，调整合并资产负债表的期初数，同时对比较报表的相关项目进行调整，视同合并后的报告主 体自最终控制方开始控制时点起一直存在。</w:t>
      </w:r>
    </w:p>
    <w:p>
      <w:pPr>
        <w:pStyle w:val="Style34"/>
        <w:keepNext w:val="0"/>
        <w:keepLines w:val="0"/>
        <w:widowControl w:val="0"/>
        <w:shd w:val="clear" w:color="auto" w:fill="auto"/>
        <w:tabs>
          <w:tab w:pos="1521" w:val="left"/>
        </w:tabs>
        <w:bidi w:val="0"/>
        <w:spacing w:before="0" w:after="0" w:line="326" w:lineRule="exact"/>
        <w:ind w:left="980" w:right="0" w:firstLine="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编制合并利润表时，将该子公司以及业务合并当期期初至报告期末的收入、费用、利润纳入合并利润表，同时对比较 报表的相关项目进行调整，视同合并后的报告主体自最终控制方开始控制时点起一直存在。</w:t>
      </w:r>
    </w:p>
    <w:p>
      <w:pPr>
        <w:pStyle w:val="Style34"/>
        <w:keepNext w:val="0"/>
        <w:keepLines w:val="0"/>
        <w:widowControl w:val="0"/>
        <w:shd w:val="clear" w:color="auto" w:fill="auto"/>
        <w:tabs>
          <w:tab w:pos="1521" w:val="left"/>
        </w:tabs>
        <w:bidi w:val="0"/>
        <w:spacing w:before="0" w:after="0" w:line="326" w:lineRule="exact"/>
        <w:ind w:left="980" w:right="0" w:firstLine="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编制合并现金流量表时，将该子公司以及业务合并当期期初至报告期末的现金流量纳入合并现金流量表，同时对比较 报表的相关项目进行调整，视同合并后的报告主体自最终控制方开始控制时点起一直存在。</w:t>
      </w:r>
    </w:p>
    <w:p>
      <w:pPr>
        <w:pStyle w:val="Style34"/>
        <w:keepNext w:val="0"/>
        <w:keepLines w:val="0"/>
        <w:widowControl w:val="0"/>
        <w:numPr>
          <w:ilvl w:val="0"/>
          <w:numId w:val="19"/>
        </w:numPr>
        <w:shd w:val="clear" w:color="auto" w:fill="auto"/>
        <w:tabs>
          <w:tab w:pos="1353" w:val="left"/>
        </w:tabs>
        <w:bidi w:val="0"/>
        <w:spacing w:before="0" w:after="0" w:line="326" w:lineRule="exact"/>
        <w:ind w:left="0" w:right="0" w:firstLine="980"/>
        <w:jc w:val="left"/>
      </w:pPr>
      <w:bookmarkStart w:id="760" w:name="bookmark760"/>
      <w:bookmarkEnd w:id="760"/>
      <w:r>
        <w:rPr>
          <w:color w:val="000000"/>
          <w:spacing w:val="0"/>
          <w:w w:val="100"/>
          <w:position w:val="0"/>
        </w:rPr>
        <w:t>非同一控制下企业合并增加的子公司或业务</w:t>
      </w:r>
    </w:p>
    <w:p>
      <w:pPr>
        <w:pStyle w:val="Style34"/>
        <w:keepNext w:val="0"/>
        <w:keepLines w:val="0"/>
        <w:widowControl w:val="0"/>
        <w:shd w:val="clear" w:color="auto" w:fill="auto"/>
        <w:tabs>
          <w:tab w:pos="1410" w:val="left"/>
        </w:tabs>
        <w:bidi w:val="0"/>
        <w:spacing w:before="0" w:after="0" w:line="322" w:lineRule="exact"/>
        <w:ind w:left="0" w:right="0" w:firstLine="980"/>
        <w:jc w:val="left"/>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编制合并资产负债表时，不调整合并资产负债表的期初数。</w:t>
      </w:r>
    </w:p>
    <w:p>
      <w:pPr>
        <w:pStyle w:val="Style34"/>
        <w:keepNext w:val="0"/>
        <w:keepLines w:val="0"/>
        <w:widowControl w:val="0"/>
        <w:shd w:val="clear" w:color="auto" w:fill="auto"/>
        <w:tabs>
          <w:tab w:pos="1425" w:val="left"/>
        </w:tabs>
        <w:bidi w:val="0"/>
        <w:spacing w:before="0" w:after="0" w:line="322" w:lineRule="exact"/>
        <w:ind w:left="0" w:right="0" w:firstLine="980"/>
        <w:jc w:val="left"/>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编制合并利润表时，将该子公司以及业务购买日至报告期末的收入、费用、利润纳入合并利润表。</w:t>
      </w:r>
    </w:p>
    <w:p>
      <w:pPr>
        <w:pStyle w:val="Style34"/>
        <w:keepNext w:val="0"/>
        <w:keepLines w:val="0"/>
        <w:widowControl w:val="0"/>
        <w:shd w:val="clear" w:color="auto" w:fill="auto"/>
        <w:tabs>
          <w:tab w:pos="1425" w:val="left"/>
        </w:tabs>
        <w:bidi w:val="0"/>
        <w:spacing w:before="0" w:after="0" w:line="322" w:lineRule="exact"/>
        <w:ind w:left="0" w:right="0" w:firstLine="980"/>
        <w:jc w:val="left"/>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编制合并现金流量表时，将该子公司购买日至报告期末的现金流量纳入合并现金流量表。</w:t>
      </w:r>
    </w:p>
    <w:p>
      <w:pPr>
        <w:pStyle w:val="Style34"/>
        <w:keepNext w:val="0"/>
        <w:keepLines w:val="0"/>
        <w:widowControl w:val="0"/>
        <w:shd w:val="clear" w:color="auto" w:fill="auto"/>
        <w:tabs>
          <w:tab w:pos="1348" w:val="left"/>
        </w:tabs>
        <w:bidi w:val="0"/>
        <w:spacing w:before="0" w:after="0" w:line="322" w:lineRule="exact"/>
        <w:ind w:left="0" w:right="0" w:firstLine="980"/>
        <w:jc w:val="both"/>
      </w:pPr>
      <w:bookmarkStart w:id="764" w:name="bookmark764"/>
      <w:r>
        <w:rPr>
          <w:rFonts w:ascii="Times New Roman" w:eastAsia="Times New Roman" w:hAnsi="Times New Roman" w:cs="Times New Roman"/>
          <w:color w:val="000000"/>
          <w:spacing w:val="0"/>
          <w:w w:val="100"/>
          <w:position w:val="0"/>
          <w:sz w:val="18"/>
          <w:szCs w:val="18"/>
        </w:rPr>
        <w:t>2</w:t>
      </w:r>
      <w:bookmarkEnd w:id="764"/>
      <w:r>
        <w:rPr>
          <w:color w:val="000000"/>
          <w:spacing w:val="0"/>
          <w:w w:val="100"/>
          <w:position w:val="0"/>
        </w:rPr>
        <w:t>）</w:t>
        <w:tab/>
        <w:t>处置子公司或业务</w:t>
      </w:r>
    </w:p>
    <w:p>
      <w:pPr>
        <w:pStyle w:val="Style34"/>
        <w:keepNext w:val="0"/>
        <w:keepLines w:val="0"/>
        <w:widowControl w:val="0"/>
        <w:numPr>
          <w:ilvl w:val="0"/>
          <w:numId w:val="21"/>
        </w:numPr>
        <w:shd w:val="clear" w:color="auto" w:fill="auto"/>
        <w:tabs>
          <w:tab w:pos="1353" w:val="left"/>
        </w:tabs>
        <w:bidi w:val="0"/>
        <w:spacing w:before="0" w:after="0" w:line="322" w:lineRule="exact"/>
        <w:ind w:left="0" w:right="0" w:firstLine="980"/>
        <w:jc w:val="both"/>
      </w:pPr>
      <w:bookmarkStart w:id="765" w:name="bookmark765"/>
      <w:bookmarkEnd w:id="765"/>
      <w:r>
        <w:rPr>
          <w:color w:val="000000"/>
          <w:spacing w:val="0"/>
          <w:w w:val="100"/>
          <w:position w:val="0"/>
        </w:rPr>
        <w:t>编制合并资产负债表时，不调整合并资产负债表的期初数。</w:t>
      </w:r>
    </w:p>
    <w:p>
      <w:pPr>
        <w:pStyle w:val="Style34"/>
        <w:keepNext w:val="0"/>
        <w:keepLines w:val="0"/>
        <w:widowControl w:val="0"/>
        <w:numPr>
          <w:ilvl w:val="0"/>
          <w:numId w:val="21"/>
        </w:numPr>
        <w:shd w:val="clear" w:color="auto" w:fill="auto"/>
        <w:tabs>
          <w:tab w:pos="1353" w:val="left"/>
        </w:tabs>
        <w:bidi w:val="0"/>
        <w:spacing w:before="0" w:after="0" w:line="322" w:lineRule="exact"/>
        <w:ind w:left="0" w:right="0" w:firstLine="980"/>
        <w:jc w:val="both"/>
      </w:pPr>
      <w:bookmarkStart w:id="766" w:name="bookmark766"/>
      <w:bookmarkEnd w:id="766"/>
      <w:r>
        <w:rPr>
          <w:color w:val="000000"/>
          <w:spacing w:val="0"/>
          <w:w w:val="100"/>
          <w:position w:val="0"/>
        </w:rPr>
        <w:t>编制合并利润表时，将该子公司以及业务期初至处置日的收入、费用、利润纳入合并利润表。</w:t>
      </w:r>
    </w:p>
    <w:p>
      <w:pPr>
        <w:pStyle w:val="Style34"/>
        <w:keepNext w:val="0"/>
        <w:keepLines w:val="0"/>
        <w:widowControl w:val="0"/>
        <w:numPr>
          <w:ilvl w:val="0"/>
          <w:numId w:val="21"/>
        </w:numPr>
        <w:shd w:val="clear" w:color="auto" w:fill="auto"/>
        <w:tabs>
          <w:tab w:pos="1353" w:val="left"/>
        </w:tabs>
        <w:bidi w:val="0"/>
        <w:spacing w:before="0" w:after="0" w:line="322" w:lineRule="exact"/>
        <w:ind w:left="0" w:right="0" w:firstLine="980"/>
        <w:jc w:val="both"/>
        <w:sectPr>
          <w:footnotePr>
            <w:pos w:val="pageBottom"/>
            <w:numFmt w:val="decimal"/>
            <w:numRestart w:val="continuous"/>
          </w:footnotePr>
          <w:pgSz w:w="11900" w:h="16840"/>
          <w:pgMar w:top="678" w:right="130" w:bottom="1163" w:left="130" w:header="0" w:footer="3" w:gutter="0"/>
          <w:cols w:space="720"/>
          <w:noEndnote/>
          <w:rtlGutter w:val="0"/>
          <w:docGrid w:linePitch="360"/>
        </w:sectPr>
      </w:pPr>
      <w:bookmarkStart w:id="767" w:name="bookmark767"/>
      <w:bookmarkEnd w:id="767"/>
      <w:r>
        <w:rPr>
          <w:color w:val="000000"/>
          <w:spacing w:val="0"/>
          <w:w w:val="100"/>
          <w:position w:val="0"/>
        </w:rPr>
        <w:t>编制合并现金流量表时将该子公司以及业务期初至处置日的现金流量纳入合并现金流量表。</w:t>
      </w:r>
    </w:p>
    <w:p>
      <w:pPr>
        <w:pStyle w:val="Style69"/>
        <w:keepNext/>
        <w:keepLines/>
        <w:widowControl w:val="0"/>
        <w:shd w:val="clear" w:color="auto" w:fill="auto"/>
        <w:bidi w:val="0"/>
        <w:spacing w:before="0" w:after="0" w:line="240" w:lineRule="auto"/>
        <w:ind w:left="0" w:right="0" w:firstLine="980"/>
        <w:jc w:val="both"/>
      </w:pPr>
      <w:bookmarkStart w:id="768" w:name="bookmark768"/>
      <w:bookmarkStart w:id="769" w:name="bookmark769"/>
      <w:bookmarkStart w:id="770" w:name="bookmark770"/>
      <w:r>
        <w:rPr>
          <w:spacing w:val="0"/>
          <w:w w:val="100"/>
          <w:position w:val="0"/>
        </w:rPr>
        <w:t>■</w:t>
      </w:r>
      <w:r>
        <w:rPr>
          <w:spacing w:val="0"/>
          <w:w w:val="100"/>
          <w:position w:val="0"/>
        </w:rPr>
        <w:t>■</w:t>
      </w:r>
      <w:r>
        <w:rPr>
          <w:rFonts w:ascii="Arial" w:eastAsia="Arial" w:hAnsi="Arial" w:cs="Arial"/>
          <w:spacing w:val="0"/>
          <w:w w:val="100"/>
          <w:position w:val="0"/>
          <w:sz w:val="26"/>
          <w:szCs w:val="26"/>
        </w:rPr>
        <w:t>♦</w:t>
      </w:r>
      <w:r>
        <w:rPr>
          <w:spacing w:val="0"/>
          <w:w w:val="100"/>
          <w:position w:val="0"/>
        </w:rPr>
        <w:t>某超租技</w:t>
      </w:r>
      <w:bookmarkEnd w:id="768"/>
      <w:bookmarkEnd w:id="769"/>
      <w:bookmarkEnd w:id="770"/>
    </w:p>
    <w:p>
      <w:pPr>
        <w:pStyle w:val="Style2"/>
        <w:keepNext w:val="0"/>
        <w:keepLines w:val="0"/>
        <w:widowControl w:val="0"/>
        <w:shd w:val="clear" w:color="auto" w:fill="auto"/>
        <w:bidi w:val="0"/>
        <w:spacing w:before="0" w:after="0" w:line="187" w:lineRule="exact"/>
        <w:ind w:left="1780" w:right="0" w:hanging="780"/>
        <w:jc w:val="both"/>
        <w:rPr>
          <w:sz w:val="16"/>
          <w:szCs w:val="16"/>
        </w:rPr>
      </w:pPr>
      <w:r>
        <w:rPr>
          <w:color w:val="265892"/>
          <w:spacing w:val="0"/>
          <w:w w:val="100"/>
          <w:position w:val="0"/>
          <w:sz w:val="15"/>
          <w:szCs w:val="15"/>
        </w:rPr>
        <w:t>七</w:t>
      </w:r>
      <w:r>
        <w:rPr>
          <w:color w:val="2A292B"/>
          <w:spacing w:val="0"/>
          <w:w w:val="100"/>
          <w:position w:val="0"/>
          <w:sz w:val="15"/>
          <w:szCs w:val="15"/>
        </w:rPr>
        <w:t>-1</w:t>
      </w:r>
      <w:r>
        <w:rPr>
          <w:spacing w:val="0"/>
          <w:w w:val="100"/>
          <w:position w:val="0"/>
          <w:sz w:val="15"/>
          <w:szCs w:val="15"/>
        </w:rPr>
        <w:t>国家高新技术企业</w:t>
      </w:r>
      <w:r>
        <w:rPr>
          <w:color w:val="000000"/>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34"/>
        <w:keepNext w:val="0"/>
        <w:keepLines w:val="0"/>
        <w:widowControl w:val="0"/>
        <w:shd w:val="clear" w:color="auto" w:fill="auto"/>
        <w:bidi w:val="0"/>
        <w:spacing w:before="0" w:after="0" w:line="240" w:lineRule="auto"/>
        <w:ind w:left="0" w:right="0" w:firstLine="98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）合并抵销中的特殊考虑</w:t>
      </w:r>
    </w:p>
    <w:p>
      <w:pPr>
        <w:pStyle w:val="Style34"/>
        <w:keepNext w:val="0"/>
        <w:keepLines w:val="0"/>
        <w:widowControl w:val="0"/>
        <w:numPr>
          <w:ilvl w:val="0"/>
          <w:numId w:val="23"/>
        </w:numPr>
        <w:shd w:val="clear" w:color="auto" w:fill="auto"/>
        <w:bidi w:val="0"/>
        <w:spacing w:before="0" w:after="0" w:line="312" w:lineRule="exact"/>
        <w:ind w:left="980" w:right="0" w:firstLine="20"/>
        <w:jc w:val="both"/>
      </w:pPr>
      <w:bookmarkStart w:id="772" w:name="bookmark772"/>
      <w:bookmarkEnd w:id="772"/>
      <w:r>
        <w:rPr>
          <w:color w:val="000000"/>
          <w:spacing w:val="0"/>
          <w:w w:val="100"/>
          <w:position w:val="0"/>
        </w:rPr>
        <w:t>子公司持有本公司的长期股权投资，应当视为本公司的库存股，作为所有者权益的减项，在合并资产负债表中所有者权益 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减：库存股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34"/>
        <w:keepNext w:val="0"/>
        <w:keepLines w:val="0"/>
        <w:widowControl w:val="0"/>
        <w:shd w:val="clear" w:color="auto" w:fill="auto"/>
        <w:bidi w:val="0"/>
        <w:spacing w:before="0" w:after="0" w:line="317" w:lineRule="exact"/>
        <w:ind w:left="980" w:right="0" w:firstLine="20"/>
        <w:jc w:val="both"/>
      </w:pPr>
      <w:r>
        <w:rPr>
          <w:color w:val="000000"/>
          <w:spacing w:val="0"/>
          <w:w w:val="100"/>
          <w:position w:val="0"/>
        </w:rPr>
        <w:t>子公司相互之间持有的长期股权投资，比照本公司对子公司的股权投资的抵销方法，将长期股权投资与其对应的子公司所有 者权益中所享有的份额相互抵销。</w:t>
      </w:r>
    </w:p>
    <w:p>
      <w:pPr>
        <w:pStyle w:val="Style34"/>
        <w:keepNext w:val="0"/>
        <w:keepLines w:val="0"/>
        <w:widowControl w:val="0"/>
        <w:numPr>
          <w:ilvl w:val="0"/>
          <w:numId w:val="23"/>
        </w:numPr>
        <w:shd w:val="clear" w:color="auto" w:fill="auto"/>
        <w:tabs>
          <w:tab w:pos="1308" w:val="left"/>
        </w:tabs>
        <w:bidi w:val="0"/>
        <w:spacing w:before="0" w:after="0" w:line="317" w:lineRule="exact"/>
        <w:ind w:left="980" w:right="0" w:firstLine="20"/>
        <w:jc w:val="both"/>
      </w:pPr>
      <w:bookmarkStart w:id="773" w:name="bookmark773"/>
      <w:bookmarkEnd w:id="773"/>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专项储备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一般风险准备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项目由于既不属于实收资本（或股本）、资本公积，也与留存收益、未分配利润不同，在长 期股权投资与子公司所有者权益相互抵销后，按归属于母公司所有者的份额予以恢复。</w:t>
      </w:r>
    </w:p>
    <w:p>
      <w:pPr>
        <w:pStyle w:val="Style34"/>
        <w:keepNext w:val="0"/>
        <w:keepLines w:val="0"/>
        <w:widowControl w:val="0"/>
        <w:numPr>
          <w:ilvl w:val="0"/>
          <w:numId w:val="23"/>
        </w:numPr>
        <w:shd w:val="clear" w:color="auto" w:fill="auto"/>
        <w:tabs>
          <w:tab w:pos="1308" w:val="left"/>
        </w:tabs>
        <w:bidi w:val="0"/>
        <w:spacing w:before="0" w:after="0" w:line="312" w:lineRule="exact"/>
        <w:ind w:left="980" w:right="0" w:firstLine="20"/>
        <w:jc w:val="both"/>
      </w:pPr>
      <w:bookmarkStart w:id="774" w:name="bookmark774"/>
      <w:bookmarkEnd w:id="774"/>
      <w:r>
        <w:rPr>
          <w:color w:val="000000"/>
          <w:spacing w:val="0"/>
          <w:w w:val="100"/>
          <w:position w:val="0"/>
        </w:rPr>
        <w:t>因抵销未实现内部销售损益导致合并资产负债表中资产、负债的账面价值与其在所属纳税主体的计税基础之间产生暂时性 差异的，在合并资产负债表中确认递延所得税资产或递延所得税负债，同时调整合并利润表中的所得税费用，但与直接计入 所有者权益的交易或事项及企业合并相关的递延所得税除外。</w:t>
      </w:r>
    </w:p>
    <w:p>
      <w:pPr>
        <w:pStyle w:val="Style34"/>
        <w:keepNext w:val="0"/>
        <w:keepLines w:val="0"/>
        <w:widowControl w:val="0"/>
        <w:numPr>
          <w:ilvl w:val="0"/>
          <w:numId w:val="23"/>
        </w:numPr>
        <w:shd w:val="clear" w:color="auto" w:fill="auto"/>
        <w:tabs>
          <w:tab w:pos="1308" w:val="left"/>
        </w:tabs>
        <w:bidi w:val="0"/>
        <w:spacing w:before="0" w:after="0" w:line="314" w:lineRule="exact"/>
        <w:ind w:left="980" w:right="0" w:firstLine="20"/>
        <w:jc w:val="both"/>
      </w:pPr>
      <w:bookmarkStart w:id="775" w:name="bookmark775"/>
      <w:bookmarkEnd w:id="775"/>
      <w:r>
        <w:rPr>
          <w:color w:val="000000"/>
          <w:spacing w:val="0"/>
          <w:w w:val="100"/>
          <w:position w:val="0"/>
        </w:rPr>
        <w:t>本公司向子公司出售资产所发生的未实现内部交易损益，应当全额抵销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。子公司向本公司 出售资产所发生的未实现内部交易损益，应当按照本公司对该子公司的分配比例在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之间分配抵销。子公司之间出售资产所发生的未实现内部交易损益，应当按照本公司对出售方子公司的分配比例 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w:t>
      </w:r>
    </w:p>
    <w:p>
      <w:pPr>
        <w:pStyle w:val="Style34"/>
        <w:keepNext w:val="0"/>
        <w:keepLines w:val="0"/>
        <w:widowControl w:val="0"/>
        <w:numPr>
          <w:ilvl w:val="0"/>
          <w:numId w:val="23"/>
        </w:numPr>
        <w:shd w:val="clear" w:color="auto" w:fill="auto"/>
        <w:tabs>
          <w:tab w:pos="1308" w:val="left"/>
        </w:tabs>
        <w:bidi w:val="0"/>
        <w:spacing w:before="0" w:after="0" w:line="307" w:lineRule="exact"/>
        <w:ind w:left="980" w:right="0" w:firstLine="20"/>
        <w:jc w:val="both"/>
      </w:pPr>
      <w:bookmarkStart w:id="776" w:name="bookmark776"/>
      <w:bookmarkEnd w:id="776"/>
      <w:r>
        <w:rPr>
          <w:color w:val="000000"/>
          <w:spacing w:val="0"/>
          <w:w w:val="100"/>
          <w:position w:val="0"/>
        </w:rPr>
        <w:t>子公司少数股东分担的当期亏损超过了少数股东在该子公司期初所有者权益中所享有的份额的，其余额仍应当冲减少数股 东权益。</w:t>
      </w:r>
    </w:p>
    <w:p>
      <w:pPr>
        <w:pStyle w:val="Style34"/>
        <w:keepNext w:val="0"/>
        <w:keepLines w:val="0"/>
        <w:widowControl w:val="0"/>
        <w:shd w:val="clear" w:color="auto" w:fill="auto"/>
        <w:bidi w:val="0"/>
        <w:spacing w:before="0" w:after="0" w:line="312" w:lineRule="exact"/>
        <w:ind w:left="980" w:right="0" w:firstLine="2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sz w:val="18"/>
          <w:szCs w:val="18"/>
        </w:rPr>
        <w:t>5</w:t>
      </w:r>
      <w:r>
        <w:rPr>
          <w:color w:val="000000"/>
          <w:spacing w:val="0"/>
          <w:w w:val="100"/>
          <w:position w:val="0"/>
        </w:rPr>
        <w:t>）特殊交易的会计处理</w:t>
      </w:r>
    </w:p>
    <w:p>
      <w:pPr>
        <w:pStyle w:val="Style34"/>
        <w:keepNext w:val="0"/>
        <w:keepLines w:val="0"/>
        <w:widowControl w:val="0"/>
        <w:shd w:val="clear" w:color="auto" w:fill="auto"/>
        <w:tabs>
          <w:tab w:pos="1304" w:val="left"/>
        </w:tabs>
        <w:bidi w:val="0"/>
        <w:spacing w:before="0" w:after="0" w:line="312" w:lineRule="exact"/>
        <w:ind w:left="980" w:right="0" w:firstLine="20"/>
        <w:jc w:val="both"/>
      </w:pPr>
      <w:bookmarkStart w:id="778" w:name="bookmark778"/>
      <w:r>
        <w:rPr>
          <w:rFonts w:ascii="Times New Roman" w:eastAsia="Times New Roman" w:hAnsi="Times New Roman" w:cs="Times New Roman"/>
          <w:color w:val="000000"/>
          <w:spacing w:val="0"/>
          <w:w w:val="100"/>
          <w:position w:val="0"/>
          <w:sz w:val="18"/>
          <w:szCs w:val="18"/>
        </w:rPr>
        <w:t>1</w:t>
      </w:r>
      <w:bookmarkEnd w:id="778"/>
      <w:r>
        <w:rPr>
          <w:color w:val="000000"/>
          <w:spacing w:val="0"/>
          <w:w w:val="100"/>
          <w:position w:val="0"/>
        </w:rPr>
        <w:t>）</w:t>
        <w:tab/>
        <w:t>购买少数股东股权</w:t>
      </w:r>
    </w:p>
    <w:p>
      <w:pPr>
        <w:pStyle w:val="Style34"/>
        <w:keepNext w:val="0"/>
        <w:keepLines w:val="0"/>
        <w:widowControl w:val="0"/>
        <w:shd w:val="clear" w:color="auto" w:fill="auto"/>
        <w:bidi w:val="0"/>
        <w:spacing w:before="0" w:after="0" w:line="312" w:lineRule="exact"/>
        <w:ind w:left="980" w:right="0" w:firstLine="20"/>
        <w:jc w:val="both"/>
      </w:pPr>
      <w:r>
        <w:rPr>
          <w:color w:val="000000"/>
          <w:spacing w:val="0"/>
          <w:w w:val="100"/>
          <w:position w:val="0"/>
        </w:rPr>
        <w:t>本公司购买子公司少数股东拥有的子公司股权，在个别财务报表中，购买少数股权新取得的长期股权投资的投资成本按照所 支付对价的公允价值计量。在合并财务报表中，因购买少数股权新取得的长期股权投资与按照新增持股比例计算应享有子公 司自购买日或合并日开始持续计算的净资产份额之间的差额，应当调整资本公积（资本溢价或股本溢价），资本公积不足冲 减的，依次冲减盈余公积和未分配利润。</w:t>
      </w:r>
    </w:p>
    <w:p>
      <w:pPr>
        <w:pStyle w:val="Style34"/>
        <w:keepNext w:val="0"/>
        <w:keepLines w:val="0"/>
        <w:widowControl w:val="0"/>
        <w:shd w:val="clear" w:color="auto" w:fill="auto"/>
        <w:tabs>
          <w:tab w:pos="1303" w:val="left"/>
        </w:tabs>
        <w:bidi w:val="0"/>
        <w:spacing w:before="0" w:after="0" w:line="312" w:lineRule="exact"/>
        <w:ind w:left="0" w:right="0" w:firstLine="980"/>
        <w:jc w:val="both"/>
      </w:pPr>
      <w:bookmarkStart w:id="779" w:name="bookmark779"/>
      <w:r>
        <w:rPr>
          <w:rFonts w:ascii="Times New Roman" w:eastAsia="Times New Roman" w:hAnsi="Times New Roman" w:cs="Times New Roman"/>
          <w:color w:val="000000"/>
          <w:spacing w:val="0"/>
          <w:w w:val="100"/>
          <w:position w:val="0"/>
          <w:sz w:val="18"/>
          <w:szCs w:val="18"/>
        </w:rPr>
        <w:t>2</w:t>
      </w:r>
      <w:bookmarkEnd w:id="779"/>
      <w:r>
        <w:rPr>
          <w:color w:val="000000"/>
          <w:spacing w:val="0"/>
          <w:w w:val="100"/>
          <w:position w:val="0"/>
        </w:rPr>
        <w:t>）</w:t>
        <w:tab/>
        <w:t>通过多次交易分步取得子公司控制权的</w:t>
      </w:r>
    </w:p>
    <w:p>
      <w:pPr>
        <w:pStyle w:val="Style34"/>
        <w:keepNext w:val="0"/>
        <w:keepLines w:val="0"/>
        <w:widowControl w:val="0"/>
        <w:numPr>
          <w:ilvl w:val="0"/>
          <w:numId w:val="25"/>
        </w:numPr>
        <w:shd w:val="clear" w:color="auto" w:fill="auto"/>
        <w:tabs>
          <w:tab w:pos="1308" w:val="left"/>
        </w:tabs>
        <w:bidi w:val="0"/>
        <w:spacing w:before="0" w:after="0" w:line="312" w:lineRule="exact"/>
        <w:ind w:left="0" w:right="0" w:firstLine="980"/>
        <w:jc w:val="both"/>
      </w:pPr>
      <w:bookmarkStart w:id="780" w:name="bookmark780"/>
      <w:bookmarkEnd w:id="780"/>
      <w:r>
        <w:rPr>
          <w:color w:val="000000"/>
          <w:spacing w:val="0"/>
          <w:w w:val="100"/>
          <w:position w:val="0"/>
        </w:rPr>
        <w:t>通过多次交易分步实现同一控制下企业合并</w:t>
      </w:r>
    </w:p>
    <w:p>
      <w:pPr>
        <w:pStyle w:val="Style34"/>
        <w:keepNext w:val="0"/>
        <w:keepLines w:val="0"/>
        <w:widowControl w:val="0"/>
        <w:shd w:val="clear" w:color="auto" w:fill="auto"/>
        <w:bidi w:val="0"/>
        <w:spacing w:before="0" w:after="0" w:line="315" w:lineRule="exact"/>
        <w:ind w:left="980" w:right="0" w:firstLine="20"/>
        <w:jc w:val="left"/>
      </w:pPr>
      <w:r>
        <w:rPr>
          <w:color w:val="000000"/>
          <w:spacing w:val="0"/>
          <w:w w:val="100"/>
          <w:position w:val="0"/>
        </w:rPr>
        <w:t>在合并日，本公司在个别财务报表中，根据合并后应享有的子公司净资产在最终控制方合并财务报表中的账面价值的份额， 确定长期股权投资的初始投资成本;初始投资成本与达到合并前的长期股权投资账面价值加上合并日取得进一步股份新支付 对价的账面价值之和的差额，调整资本公积（资本溢价或股本溢价），资本公积（资本溢价或股本溢价）不足冲减的，依次 冲减盈余公积和未分配利润。</w:t>
      </w:r>
    </w:p>
    <w:p>
      <w:pPr>
        <w:pStyle w:val="Style34"/>
        <w:keepNext w:val="0"/>
        <w:keepLines w:val="0"/>
        <w:widowControl w:val="0"/>
        <w:shd w:val="clear" w:color="auto" w:fill="auto"/>
        <w:bidi w:val="0"/>
        <w:spacing w:before="0" w:after="0" w:line="312" w:lineRule="exact"/>
        <w:ind w:left="980" w:right="0" w:firstLine="20"/>
        <w:jc w:val="left"/>
      </w:pPr>
      <w:r>
        <w:rPr>
          <w:color w:val="000000"/>
          <w:spacing w:val="0"/>
          <w:w w:val="100"/>
          <w:position w:val="0"/>
        </w:rPr>
        <w:t>在合并财务报表中，合并方在合并中取得的被合并方的资产、负债，除因会计政策不同而进行的调整以外，按合并日在最终 控制方合并财务报表中的账面价值计量；合并前持有投资的账面价值加上合并日新支付对价的账面价值之和，与合并中取得 的净资产账面价值的差额，调整资本公积（股本溢价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资本溢价），资本公积不足冲减的，调整留存收益。</w:t>
      </w:r>
    </w:p>
    <w:p>
      <w:pPr>
        <w:pStyle w:val="Style34"/>
        <w:keepNext w:val="0"/>
        <w:keepLines w:val="0"/>
        <w:widowControl w:val="0"/>
        <w:shd w:val="clear" w:color="auto" w:fill="auto"/>
        <w:bidi w:val="0"/>
        <w:spacing w:before="0" w:after="0" w:line="310" w:lineRule="exact"/>
        <w:ind w:left="980" w:right="0" w:firstLine="20"/>
        <w:jc w:val="left"/>
      </w:pPr>
      <w:r>
        <w:rPr>
          <w:color w:val="000000"/>
          <w:spacing w:val="0"/>
          <w:w w:val="100"/>
          <w:position w:val="0"/>
        </w:rPr>
        <w:t>合并方在取得被合并方控制权之前持有的股权投资且按权益法核算的，在取得原股权之日与合并方和被合并方同处于同一方 最终控制之日孰晚日起至合并日之间已确认有关损益、其他综合收益以及其他所有者权益变动，应分别冲减比较报表期间的 期初留存收益。</w:t>
      </w:r>
    </w:p>
    <w:p>
      <w:pPr>
        <w:pStyle w:val="Style34"/>
        <w:keepNext w:val="0"/>
        <w:keepLines w:val="0"/>
        <w:widowControl w:val="0"/>
        <w:numPr>
          <w:ilvl w:val="0"/>
          <w:numId w:val="25"/>
        </w:numPr>
        <w:shd w:val="clear" w:color="auto" w:fill="auto"/>
        <w:tabs>
          <w:tab w:pos="1308" w:val="left"/>
        </w:tabs>
        <w:bidi w:val="0"/>
        <w:spacing w:before="0" w:after="0" w:line="312" w:lineRule="exact"/>
        <w:ind w:left="0" w:right="0" w:firstLine="980"/>
        <w:jc w:val="both"/>
      </w:pPr>
      <w:bookmarkStart w:id="781" w:name="bookmark781"/>
      <w:bookmarkEnd w:id="781"/>
      <w:r>
        <w:rPr>
          <w:color w:val="000000"/>
          <w:spacing w:val="0"/>
          <w:w w:val="100"/>
          <w:position w:val="0"/>
        </w:rPr>
        <w:t>通过多次交易分步实现非同一控制下企业合并</w:t>
      </w:r>
    </w:p>
    <w:p>
      <w:pPr>
        <w:pStyle w:val="Style34"/>
        <w:keepNext w:val="0"/>
        <w:keepLines w:val="0"/>
        <w:widowControl w:val="0"/>
        <w:shd w:val="clear" w:color="auto" w:fill="auto"/>
        <w:bidi w:val="0"/>
        <w:spacing w:before="0" w:after="0" w:line="312" w:lineRule="exact"/>
        <w:ind w:left="980" w:right="0" w:firstLine="20"/>
        <w:jc w:val="both"/>
      </w:pPr>
      <w:r>
        <w:rPr>
          <w:color w:val="000000"/>
          <w:spacing w:val="0"/>
          <w:w w:val="100"/>
          <w:position w:val="0"/>
        </w:rPr>
        <w:t>在合并日，在个别财务报表中，按照原持有的长期股权投资的账面价值加上合并日新增投资成本之和，作为合并日长期股权 投资的初始投资成本。</w:t>
      </w:r>
    </w:p>
    <w:p>
      <w:pPr>
        <w:pStyle w:val="Style34"/>
        <w:keepNext w:val="0"/>
        <w:keepLines w:val="0"/>
        <w:widowControl w:val="0"/>
        <w:shd w:val="clear" w:color="auto" w:fill="auto"/>
        <w:bidi w:val="0"/>
        <w:spacing w:before="0" w:after="0" w:line="313" w:lineRule="exact"/>
        <w:ind w:left="980" w:right="0" w:firstLine="20"/>
        <w:jc w:val="both"/>
        <w:sectPr>
          <w:footnotePr>
            <w:pos w:val="pageBottom"/>
            <w:numFmt w:val="decimal"/>
            <w:numRestart w:val="continuous"/>
          </w:footnotePr>
          <w:pgSz w:w="11900" w:h="16840"/>
          <w:pgMar w:top="678" w:right="130" w:bottom="1163" w:left="130" w:header="0" w:footer="3" w:gutter="0"/>
          <w:cols w:space="720"/>
          <w:noEndnote/>
          <w:rtlGutter w:val="0"/>
          <w:docGrid w:linePitch="360"/>
        </w:sectPr>
      </w:pPr>
      <w:r>
        <w:rPr>
          <w:color w:val="000000"/>
          <w:spacing w:val="0"/>
          <w:w w:val="100"/>
          <w:position w:val="0"/>
        </w:rPr>
        <w:t>在合并财务报表中，对于购买日之前持有的被购买方的股权，按照该股权在购买日的公允价值进行重新计量，公允价值与其 账面价值的差额计入当期投资收益；购买日之前持有的被购买方的股权涉及权益法核算下的其他综合收益等的，与其相关的 其他综合收益等转为购买日所属当期收益，但由于被合并方重新计量设定受益计划净资产或净负债变动而产生的其他综合收 益除外。本公司在附注中披露其在购买日之前持有的被购买方的股权在购买日的公允价值、按照公允价值重新计量产生的相 关利得或损失的金额。</w:t>
      </w:r>
    </w:p>
    <w:p>
      <w:pPr>
        <w:pStyle w:val="Style2"/>
        <w:keepNext w:val="0"/>
        <w:keepLines w:val="0"/>
        <w:framePr w:w="1958" w:h="470" w:wrap="none" w:hAnchor="page" w:x="1264" w:y="-118"/>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34"/>
        <w:keepNext w:val="0"/>
        <w:keepLines w:val="0"/>
        <w:framePr w:w="4277" w:h="226" w:wrap="none" w:hAnchor="page" w:x="1110" w:y="33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）本公司处置对子公司长期股权投资但未丧失控制权</w:t>
      </w:r>
    </w:p>
    <w:p>
      <w:pPr>
        <w:widowControl w:val="0"/>
        <w:spacing w:after="557" w:line="1" w:lineRule="exact"/>
      </w:pPr>
    </w:p>
    <w:p>
      <w:pPr>
        <w:widowControl w:val="0"/>
        <w:spacing w:line="1" w:lineRule="exact"/>
        <w:sectPr>
          <w:footnotePr>
            <w:pos w:val="pageBottom"/>
            <w:numFmt w:val="decimal"/>
            <w:numRestart w:val="continuous"/>
          </w:footnotePr>
          <w:pgSz w:w="11900" w:h="16840"/>
          <w:pgMar w:top="1162" w:right="1033" w:bottom="1263" w:left="1095" w:header="0" w:footer="3" w:gutter="0"/>
          <w:cols w:space="720"/>
          <w:noEndnote/>
          <w:rtlGutter w:val="0"/>
          <w:docGrid w:linePitch="360"/>
        </w:sectPr>
      </w:pPr>
    </w:p>
    <w:p>
      <w:pPr>
        <w:pStyle w:val="Style34"/>
        <w:keepNext w:val="0"/>
        <w:keepLines w:val="0"/>
        <w:widowControl w:val="0"/>
        <w:shd w:val="clear" w:color="auto" w:fill="auto"/>
        <w:bidi w:val="0"/>
        <w:spacing w:before="0" w:after="120" w:line="317" w:lineRule="exact"/>
        <w:ind w:left="0" w:right="0" w:firstLine="0"/>
        <w:jc w:val="both"/>
      </w:pPr>
      <w:r>
        <w:rPr>
          <w:color w:val="000000"/>
          <w:spacing w:val="0"/>
          <w:w w:val="100"/>
          <w:position w:val="0"/>
        </w:rPr>
        <w:t>母公司在不丧失控制权的情况下部分处置对子公司的长期股权投资，在合并财务报表中，处置价款与处置长期股权投资相对 应享有子公司自购买日或合并日开始持续计算的净资产份额之间的差额，调整资本公积（资本溢价或股本溢价），资本公积 不足冲减的，调整留存收益。</w:t>
      </w:r>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）本公司处置对子公司长期股权投资且丧失控制权</w:t>
      </w:r>
    </w:p>
    <w:p>
      <w:pPr>
        <w:pStyle w:val="Style34"/>
        <w:keepNext w:val="0"/>
        <w:keepLines w:val="0"/>
        <w:widowControl w:val="0"/>
        <w:numPr>
          <w:ilvl w:val="0"/>
          <w:numId w:val="27"/>
        </w:numPr>
        <w:shd w:val="clear" w:color="auto" w:fill="auto"/>
        <w:tabs>
          <w:tab w:pos="363" w:val="left"/>
        </w:tabs>
        <w:bidi w:val="0"/>
        <w:spacing w:before="0" w:after="40" w:line="312" w:lineRule="exact"/>
        <w:ind w:left="0" w:right="0" w:firstLine="0"/>
        <w:jc w:val="both"/>
      </w:pPr>
      <w:bookmarkStart w:id="782" w:name="bookmark782"/>
      <w:bookmarkEnd w:id="782"/>
      <w:r>
        <w:rPr>
          <w:color w:val="000000"/>
          <w:spacing w:val="0"/>
          <w:w w:val="100"/>
          <w:position w:val="0"/>
        </w:rPr>
        <w:t>一次交易处置</w:t>
      </w:r>
    </w:p>
    <w:p>
      <w:pPr>
        <w:pStyle w:val="Style34"/>
        <w:keepNext w:val="0"/>
        <w:keepLines w:val="0"/>
        <w:widowControl w:val="0"/>
        <w:shd w:val="clear" w:color="auto" w:fill="auto"/>
        <w:bidi w:val="0"/>
        <w:spacing w:before="0" w:after="40" w:line="314" w:lineRule="exact"/>
        <w:ind w:left="0" w:right="0" w:firstLine="0"/>
        <w:jc w:val="both"/>
      </w:pPr>
      <w:r>
        <w:rPr>
          <w:color w:val="000000"/>
          <w:spacing w:val="0"/>
          <w:w w:val="100"/>
          <w:position w:val="0"/>
        </w:rPr>
        <w:t>本公司因处置部分股权投资等原因丧失了对被投资方的控制权的，在编制合并财务报表时，对于剩余股权，按照其在丧失控 制权日的公允价值进行重新计量。处置股权取得的对价与剩余股权公允价值之和，减去按原持股比例计算应享有原有子公司 自购买日或合并日开始持续计算的净资产的份额之间的差额，计入丧失控制权当期的投资收益。</w:t>
      </w:r>
    </w:p>
    <w:p>
      <w:pPr>
        <w:pStyle w:val="Style34"/>
        <w:keepNext w:val="0"/>
        <w:keepLines w:val="0"/>
        <w:widowControl w:val="0"/>
        <w:shd w:val="clear" w:color="auto" w:fill="auto"/>
        <w:bidi w:val="0"/>
        <w:spacing w:before="0" w:after="40" w:line="317" w:lineRule="exact"/>
        <w:ind w:left="0" w:right="0" w:firstLine="0"/>
        <w:jc w:val="both"/>
      </w:pPr>
      <w:r>
        <w:rPr>
          <w:color w:val="000000"/>
          <w:spacing w:val="0"/>
          <w:w w:val="100"/>
          <w:position w:val="0"/>
        </w:rPr>
        <w:t>与原子公司的股权投资相关的其他综合收益、其他所有者权益变动，在丧失控制权时转入当期损益，由于被投资方重新计量 设定受益计划净负债或净资产变动而产生的其他综合收益除外。</w:t>
      </w:r>
    </w:p>
    <w:p>
      <w:pPr>
        <w:pStyle w:val="Style34"/>
        <w:keepNext w:val="0"/>
        <w:keepLines w:val="0"/>
        <w:widowControl w:val="0"/>
        <w:numPr>
          <w:ilvl w:val="0"/>
          <w:numId w:val="27"/>
        </w:numPr>
        <w:shd w:val="clear" w:color="auto" w:fill="auto"/>
        <w:tabs>
          <w:tab w:pos="363" w:val="left"/>
        </w:tabs>
        <w:bidi w:val="0"/>
        <w:spacing w:before="0" w:after="40" w:line="312" w:lineRule="exact"/>
        <w:ind w:left="0" w:right="0" w:firstLine="0"/>
        <w:jc w:val="both"/>
      </w:pPr>
      <w:bookmarkStart w:id="783" w:name="bookmark783"/>
      <w:bookmarkEnd w:id="783"/>
      <w:r>
        <w:rPr>
          <w:color w:val="000000"/>
          <w:spacing w:val="0"/>
          <w:w w:val="100"/>
          <w:position w:val="0"/>
        </w:rPr>
        <w:t>多次交易分步处置</w:t>
      </w:r>
    </w:p>
    <w:p>
      <w:pPr>
        <w:pStyle w:val="Style3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在合并财务报表中，应首先判断分步交易是否属于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如果分步交易不属于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的，在个别财务报表中，对丧失子公司控制权之前的各项交易，结转每一次处置股权相对 应的长期股权投资的账面价值，所得价款与处置长期股权投资账面价值之间的差额计入当期投资收益；在合并财务报表中， 应按照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母公司处置对子公司长期股权投资但未丧失控制权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的有关规定处理。</w:t>
      </w:r>
    </w:p>
    <w:p>
      <w:pPr>
        <w:pStyle w:val="Style34"/>
        <w:keepNext w:val="0"/>
        <w:keepLines w:val="0"/>
        <w:widowControl w:val="0"/>
        <w:shd w:val="clear" w:color="auto" w:fill="auto"/>
        <w:bidi w:val="0"/>
        <w:spacing w:before="0" w:after="40" w:line="308" w:lineRule="exact"/>
        <w:ind w:left="0" w:right="0" w:firstLine="0"/>
        <w:jc w:val="both"/>
      </w:pPr>
      <w:r>
        <w:rPr>
          <w:color w:val="000000"/>
          <w:spacing w:val="0"/>
          <w:w w:val="100"/>
          <w:position w:val="0"/>
        </w:rPr>
        <w:t>如果分步交易属于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的，应当将各项交易作为一项处置子公司并丧失控制权的交易进行会计处理；在个别财务报 表中，在丧失控制权之前的每一次处置价款与所处置的股权对应的长期股权投资账面价值之间的差额，先确认为其他综合收 益，到丧失控制权时再一并转入丧失控制权的当期损益；在合并财务报表中，对于丧失控制权之前的每一次交易，处置价款 与处置投资对应的享有该子公司净资产份额的差额应当确认为其他综合收益，在丧失控制权时一并转入丧失控制权当期的损 益。</w:t>
      </w:r>
    </w:p>
    <w:p>
      <w:pPr>
        <w:pStyle w:val="Style34"/>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各项交易的条款、条件以及经济影响符合下列一种或多种情况的，通常将多次交易作为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w:t>
      </w:r>
    </w:p>
    <w:p>
      <w:pPr>
        <w:pStyle w:val="Style34"/>
        <w:keepNext w:val="0"/>
        <w:keepLines w:val="0"/>
        <w:widowControl w:val="0"/>
        <w:numPr>
          <w:ilvl w:val="0"/>
          <w:numId w:val="29"/>
        </w:numPr>
        <w:shd w:val="clear" w:color="auto" w:fill="auto"/>
        <w:tabs>
          <w:tab w:pos="348" w:val="left"/>
        </w:tabs>
        <w:bidi w:val="0"/>
        <w:spacing w:before="0" w:after="40" w:line="360" w:lineRule="auto"/>
        <w:ind w:left="0" w:right="0" w:firstLine="0"/>
        <w:jc w:val="both"/>
      </w:pPr>
      <w:bookmarkStart w:id="784" w:name="bookmark784"/>
      <w:bookmarkEnd w:id="784"/>
      <w:r>
        <w:rPr>
          <w:color w:val="000000"/>
          <w:spacing w:val="0"/>
          <w:w w:val="100"/>
          <w:position w:val="0"/>
        </w:rPr>
        <w:t>这些交易是同时或者在考虑了彼此影响的情况下订立的。</w:t>
      </w:r>
    </w:p>
    <w:p>
      <w:pPr>
        <w:pStyle w:val="Style34"/>
        <w:keepNext w:val="0"/>
        <w:keepLines w:val="0"/>
        <w:widowControl w:val="0"/>
        <w:numPr>
          <w:ilvl w:val="0"/>
          <w:numId w:val="29"/>
        </w:numPr>
        <w:shd w:val="clear" w:color="auto" w:fill="auto"/>
        <w:tabs>
          <w:tab w:pos="348" w:val="left"/>
        </w:tabs>
        <w:bidi w:val="0"/>
        <w:spacing w:before="0" w:after="40" w:line="360" w:lineRule="auto"/>
        <w:ind w:left="0" w:right="0" w:firstLine="0"/>
        <w:jc w:val="both"/>
      </w:pPr>
      <w:bookmarkStart w:id="785" w:name="bookmark785"/>
      <w:bookmarkEnd w:id="785"/>
      <w:r>
        <w:rPr>
          <w:color w:val="000000"/>
          <w:spacing w:val="0"/>
          <w:w w:val="100"/>
          <w:position w:val="0"/>
        </w:rPr>
        <w:t>这些交易整体才能达成一项完整的商业结果。</w:t>
      </w:r>
    </w:p>
    <w:p>
      <w:pPr>
        <w:pStyle w:val="Style34"/>
        <w:keepNext w:val="0"/>
        <w:keepLines w:val="0"/>
        <w:widowControl w:val="0"/>
        <w:numPr>
          <w:ilvl w:val="0"/>
          <w:numId w:val="29"/>
        </w:numPr>
        <w:shd w:val="clear" w:color="auto" w:fill="auto"/>
        <w:tabs>
          <w:tab w:pos="348" w:val="left"/>
        </w:tabs>
        <w:bidi w:val="0"/>
        <w:spacing w:before="0" w:after="40" w:line="360" w:lineRule="auto"/>
        <w:ind w:left="0" w:right="0" w:firstLine="0"/>
        <w:jc w:val="both"/>
      </w:pPr>
      <w:bookmarkStart w:id="786" w:name="bookmark786"/>
      <w:bookmarkEnd w:id="786"/>
      <w:r>
        <w:rPr>
          <w:color w:val="000000"/>
          <w:spacing w:val="0"/>
          <w:w w:val="100"/>
          <w:position w:val="0"/>
        </w:rPr>
        <w:t>一项交易的发生取决于其他至少一项交易的发生。</w:t>
      </w:r>
    </w:p>
    <w:p>
      <w:pPr>
        <w:pStyle w:val="Style34"/>
        <w:keepNext w:val="0"/>
        <w:keepLines w:val="0"/>
        <w:widowControl w:val="0"/>
        <w:numPr>
          <w:ilvl w:val="0"/>
          <w:numId w:val="29"/>
        </w:numPr>
        <w:shd w:val="clear" w:color="auto" w:fill="auto"/>
        <w:tabs>
          <w:tab w:pos="348" w:val="left"/>
        </w:tabs>
        <w:bidi w:val="0"/>
        <w:spacing w:before="0" w:after="40" w:line="360" w:lineRule="auto"/>
        <w:ind w:left="0" w:right="0" w:firstLine="0"/>
        <w:jc w:val="left"/>
      </w:pPr>
      <w:bookmarkStart w:id="787" w:name="bookmark787"/>
      <w:bookmarkEnd w:id="787"/>
      <w:r>
        <w:rPr>
          <w:color w:val="000000"/>
          <w:spacing w:val="0"/>
          <w:w w:val="100"/>
          <w:position w:val="0"/>
        </w:rPr>
        <w:t>一项交易单独考虑时是不经济的，但是和其他交易一并考虑时是经济的。</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）因子公司的少数股东增资而稀释母公司拥有的股权比例</w:t>
      </w:r>
    </w:p>
    <w:p>
      <w:pPr>
        <w:pStyle w:val="Style3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子公司的其他股东（少数股东）对子公司进行增资，由此稀释了母公司对子公司的股权比例。在合并财务报表中，按照增资 前的母公司股权比例计算其在增资前子公司账面净资产中的份额，该份额与增资后按照母公司持股比例计算的在增资后子公 司账面净资产份额之间的差额调整资本公积（资本溢价或股本溢价），资本公积（资本溢价或股本溢价）不足冲减的，调整 留存收益。</w:t>
      </w:r>
    </w:p>
    <w:p>
      <w:pPr>
        <w:pStyle w:val="Style51"/>
        <w:keepNext/>
        <w:keepLines/>
        <w:widowControl w:val="0"/>
        <w:shd w:val="clear" w:color="auto" w:fill="auto"/>
        <w:tabs>
          <w:tab w:pos="363" w:val="left"/>
        </w:tabs>
        <w:bidi w:val="0"/>
        <w:spacing w:before="0" w:after="260" w:line="240" w:lineRule="auto"/>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7</w:t>
      </w:r>
      <w:bookmarkEnd w:id="790"/>
      <w:r>
        <w:rPr>
          <w:color w:val="000000"/>
          <w:spacing w:val="0"/>
          <w:w w:val="100"/>
          <w:position w:val="0"/>
        </w:rPr>
        <w:t>、</w:t>
        <w:tab/>
        <w:t>合营安排分类及共同经营会计处理方法</w:t>
      </w:r>
      <w:bookmarkEnd w:id="788"/>
      <w:bookmarkEnd w:id="789"/>
      <w:bookmarkEnd w:id="791"/>
    </w:p>
    <w:p>
      <w:pPr>
        <w:pStyle w:val="Style34"/>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无</w:t>
      </w:r>
    </w:p>
    <w:p>
      <w:pPr>
        <w:pStyle w:val="Style51"/>
        <w:keepNext/>
        <w:keepLines/>
        <w:widowControl w:val="0"/>
        <w:shd w:val="clear" w:color="auto" w:fill="auto"/>
        <w:tabs>
          <w:tab w:pos="368" w:val="left"/>
        </w:tabs>
        <w:bidi w:val="0"/>
        <w:spacing w:before="0" w:after="260" w:line="240" w:lineRule="auto"/>
        <w:ind w:left="0" w:right="0" w:firstLine="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8</w:t>
      </w:r>
      <w:bookmarkEnd w:id="794"/>
      <w:r>
        <w:rPr>
          <w:color w:val="000000"/>
          <w:spacing w:val="0"/>
          <w:w w:val="100"/>
          <w:position w:val="0"/>
        </w:rPr>
        <w:t>、</w:t>
        <w:tab/>
        <w:t>现金及现金等价物的确定标准</w:t>
      </w:r>
      <w:bookmarkEnd w:id="792"/>
      <w:bookmarkEnd w:id="793"/>
      <w:bookmarkEnd w:id="795"/>
    </w:p>
    <w:p>
      <w:pPr>
        <w:pStyle w:val="Style34"/>
        <w:keepNext w:val="0"/>
        <w:keepLines w:val="0"/>
        <w:widowControl w:val="0"/>
        <w:shd w:val="clear" w:color="auto" w:fill="auto"/>
        <w:bidi w:val="0"/>
        <w:spacing w:before="0" w:after="40" w:line="317" w:lineRule="exact"/>
        <w:ind w:left="0" w:right="0" w:firstLine="0"/>
        <w:jc w:val="both"/>
      </w:pPr>
      <w:r>
        <w:rPr>
          <w:color w:val="000000"/>
          <w:spacing w:val="0"/>
          <w:w w:val="100"/>
          <w:position w:val="0"/>
        </w:rPr>
        <w:t>现金指企业库存现金及可以随时用于支付的存款。现金等价物指持有的期限短（一般是指从购买日起三个月内到期）、流动 性强、易于转换为已知金额现金、价值变动风险很小的投资。</w:t>
      </w:r>
    </w:p>
    <w:p>
      <w:pPr>
        <w:pStyle w:val="Style2"/>
        <w:keepNext w:val="0"/>
        <w:keepLines w:val="0"/>
        <w:widowControl w:val="0"/>
        <w:shd w:val="clear" w:color="auto" w:fill="auto"/>
        <w:bidi w:val="0"/>
        <w:spacing w:before="0" w:after="0" w:line="240" w:lineRule="auto"/>
        <w:ind w:left="0" w:right="0" w:firstLine="0"/>
        <w:jc w:val="left"/>
      </w:pPr>
      <w:r>
        <w:rPr>
          <w:color w:val="265892"/>
          <w:spacing w:val="0"/>
          <w:w w:val="100"/>
          <w:position w:val="0"/>
        </w:rPr>
        <w:t>，广</w:t>
      </w:r>
      <w:r>
        <w:rPr>
          <w:color w:val="2A292B"/>
          <w:spacing w:val="0"/>
          <w:w w:val="100"/>
          <w:position w:val="0"/>
        </w:rPr>
        <w:t>*</w:t>
      </w:r>
      <w:r>
        <w:rPr>
          <w:spacing w:val="0"/>
          <w:w w:val="100"/>
          <w:position w:val="0"/>
        </w:rPr>
        <w:t>国家高新技术企业</w:t>
      </w:r>
    </w:p>
    <w:p>
      <w:pPr>
        <w:pStyle w:val="Style4"/>
        <w:keepNext w:val="0"/>
        <w:keepLines w:val="0"/>
        <w:widowControl w:val="0"/>
        <w:shd w:val="clear" w:color="auto" w:fill="auto"/>
        <w:bidi w:val="0"/>
        <w:spacing w:before="0" w:after="0" w:line="240" w:lineRule="auto"/>
        <w:ind w:left="0" w:right="0" w:firstLine="820"/>
        <w:jc w:val="left"/>
      </w:pP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widowControl w:val="0"/>
        <w:shd w:val="clear" w:color="auto" w:fill="auto"/>
        <w:tabs>
          <w:tab w:pos="371" w:val="left"/>
        </w:tabs>
        <w:bidi w:val="0"/>
        <w:spacing w:before="0" w:after="26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9</w:t>
      </w:r>
      <w:bookmarkEnd w:id="798"/>
      <w:r>
        <w:rPr>
          <w:color w:val="000000"/>
          <w:spacing w:val="0"/>
          <w:w w:val="100"/>
          <w:position w:val="0"/>
        </w:rPr>
        <w:t>、</w:t>
        <w:tab/>
        <w:t>外币业务和外币报表折算</w:t>
      </w:r>
      <w:bookmarkEnd w:id="796"/>
      <w:bookmarkEnd w:id="797"/>
      <w:bookmarkEnd w:id="799"/>
    </w:p>
    <w:p>
      <w:pPr>
        <w:pStyle w:val="Style34"/>
        <w:keepNext w:val="0"/>
        <w:keepLines w:val="0"/>
        <w:widowControl w:val="0"/>
        <w:shd w:val="clear" w:color="auto" w:fill="auto"/>
        <w:tabs>
          <w:tab w:pos="439" w:val="left"/>
        </w:tabs>
        <w:bidi w:val="0"/>
        <w:spacing w:before="0" w:after="0" w:line="315" w:lineRule="exact"/>
        <w:ind w:left="0" w:right="0" w:firstLine="0"/>
        <w:jc w:val="left"/>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外币交易时折算汇率的确定方法</w:t>
      </w:r>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本公司外币交易初始确认时采用交易发生日的即期汇率或即期汇率的近似汇率折算为记账本位币。</w:t>
      </w:r>
    </w:p>
    <w:p>
      <w:pPr>
        <w:pStyle w:val="Style34"/>
        <w:keepNext w:val="0"/>
        <w:keepLines w:val="0"/>
        <w:widowControl w:val="0"/>
        <w:shd w:val="clear" w:color="auto" w:fill="auto"/>
        <w:tabs>
          <w:tab w:pos="439" w:val="left"/>
        </w:tabs>
        <w:bidi w:val="0"/>
        <w:spacing w:before="0" w:after="0" w:line="315" w:lineRule="exact"/>
        <w:ind w:left="0" w:right="0" w:firstLine="0"/>
        <w:jc w:val="left"/>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资产负债表日外币货币性项目的折算方法</w:t>
      </w:r>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在资产负债表日，对于外币货币性项目，采用资产负债表日的即期汇率折算。因资产负债表日即期汇率与初始确认时或前一 资产负债表日即期汇率不同而产生的汇兑差额，计入当期损益。</w:t>
      </w:r>
    </w:p>
    <w:p>
      <w:pPr>
        <w:pStyle w:val="Style51"/>
        <w:keepNext/>
        <w:keepLines/>
        <w:widowControl w:val="0"/>
        <w:shd w:val="clear" w:color="auto" w:fill="auto"/>
        <w:tabs>
          <w:tab w:pos="467" w:val="left"/>
        </w:tabs>
        <w:bidi w:val="0"/>
        <w:spacing w:before="0" w:after="26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02"/>
      <w:bookmarkEnd w:id="803"/>
      <w:bookmarkEnd w:id="805"/>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金融工具，是指形成一方的金融资产并形成其他方的金融负债或权益工具的合同。</w:t>
      </w:r>
    </w:p>
    <w:p>
      <w:pPr>
        <w:pStyle w:val="Style34"/>
        <w:keepNext w:val="0"/>
        <w:keepLines w:val="0"/>
        <w:widowControl w:val="0"/>
        <w:shd w:val="clear" w:color="auto" w:fill="auto"/>
        <w:tabs>
          <w:tab w:pos="439" w:val="left"/>
        </w:tabs>
        <w:bidi w:val="0"/>
        <w:spacing w:before="0" w:after="0" w:line="315" w:lineRule="exact"/>
        <w:ind w:left="0" w:right="0" w:firstLine="0"/>
        <w:jc w:val="left"/>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金融工具的确认和终止确认</w:t>
      </w:r>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当本公司成为金融工具合同的一方时，确认相关的金融资产或金融负债。</w:t>
      </w:r>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金融资产满足下列条件之一的，终止确认：</w:t>
      </w:r>
    </w:p>
    <w:p>
      <w:pPr>
        <w:pStyle w:val="Style34"/>
        <w:keepNext w:val="0"/>
        <w:keepLines w:val="0"/>
        <w:widowControl w:val="0"/>
        <w:numPr>
          <w:ilvl w:val="0"/>
          <w:numId w:val="31"/>
        </w:numPr>
        <w:shd w:val="clear" w:color="auto" w:fill="auto"/>
        <w:tabs>
          <w:tab w:pos="367" w:val="left"/>
        </w:tabs>
        <w:bidi w:val="0"/>
        <w:spacing w:before="0" w:after="0" w:line="315" w:lineRule="exact"/>
        <w:ind w:left="0" w:right="0" w:firstLine="0"/>
        <w:jc w:val="left"/>
      </w:pPr>
      <w:bookmarkStart w:id="807" w:name="bookmark807"/>
      <w:bookmarkEnd w:id="807"/>
      <w:r>
        <w:rPr>
          <w:color w:val="000000"/>
          <w:spacing w:val="0"/>
          <w:w w:val="100"/>
          <w:position w:val="0"/>
        </w:rPr>
        <w:t>收取该金融资产现金流量的合同权利终止；</w:t>
      </w:r>
    </w:p>
    <w:p>
      <w:pPr>
        <w:pStyle w:val="Style34"/>
        <w:keepNext w:val="0"/>
        <w:keepLines w:val="0"/>
        <w:widowControl w:val="0"/>
        <w:numPr>
          <w:ilvl w:val="0"/>
          <w:numId w:val="31"/>
        </w:numPr>
        <w:shd w:val="clear" w:color="auto" w:fill="auto"/>
        <w:tabs>
          <w:tab w:pos="367" w:val="left"/>
        </w:tabs>
        <w:bidi w:val="0"/>
        <w:spacing w:before="0" w:after="0" w:line="315" w:lineRule="exact"/>
        <w:ind w:left="0" w:right="0" w:firstLine="0"/>
        <w:jc w:val="left"/>
      </w:pPr>
      <w:bookmarkStart w:id="808" w:name="bookmark808"/>
      <w:bookmarkEnd w:id="808"/>
      <w:r>
        <w:rPr>
          <w:color w:val="000000"/>
          <w:spacing w:val="0"/>
          <w:w w:val="100"/>
          <w:position w:val="0"/>
        </w:rPr>
        <w:t>该金融资产已转移，且符合下述金融资产转移的终止确认条件。</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金融负债（或其一部分）的现时义务已经解除的，终止确认该金融负债（或该部分金融负债）。本公司（借入方）与借出方 之间签订协议，以承担新金融负债方式替换原金融负债，且新金融负债与原金融负债的合同条款实质上不同的，终止确认原 金融负债，并同时确认新金融负债。本公司对原金融负债（或其一部分）的合同条款作出实质性修改的，应当终止原金融负 债，同时按照修改后的条款确认一项新的金融负债。</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以常规方式买卖金融资产，按交易日进行会计确认和终止确认。常规方式买卖金融资产，是指按照合同条款规定，在法规或 市场惯例所确定的时间安排来交付金融资产。交易日，是指本公司承诺买入或卖出金融资产的日期。</w:t>
      </w:r>
    </w:p>
    <w:p>
      <w:pPr>
        <w:pStyle w:val="Style34"/>
        <w:keepNext w:val="0"/>
        <w:keepLines w:val="0"/>
        <w:widowControl w:val="0"/>
        <w:shd w:val="clear" w:color="auto" w:fill="auto"/>
        <w:tabs>
          <w:tab w:pos="439" w:val="left"/>
        </w:tabs>
        <w:bidi w:val="0"/>
        <w:spacing w:before="0" w:after="0" w:line="315" w:lineRule="exact"/>
        <w:ind w:left="0" w:right="0" w:firstLine="0"/>
        <w:jc w:val="left"/>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金融资产的分类与计量</w:t>
      </w:r>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本公司在初始确认时根据管理金融资产的业务模式和金融资产的合同现金流量特征，将金融资产分类为：以摊余成本计量的 金融资产、以公允价值计量且其变动计入当期损益的金融资产、以公允价值计量且其变动计入其他综合收益的金融资产。除 非本公司改变管理金融资产的业务模式，在此情形下，所有受影响的相关金融资产在业务模式发生变更后的首个报告期间的 第一天进行重分类，否则金融资产在初始确认后不得进行重分类。</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金融资产在初始确认时以公允价值计量。对于以公允价值计量且其变动计入当期损益的金融资产，相关交易费用直接计入当 期损益，其他类别的金融资产相关交易费用计入其初始确认金额。因销售商品或提供劳务而产生的、未包含或不考虑重大融 资成分的应收票据及应收账款，本公司则按照收入准则定义的交易价格进行初始计量。</w:t>
      </w:r>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金融资产的后续计量取决于其分类：</w:t>
      </w:r>
    </w:p>
    <w:p>
      <w:pPr>
        <w:pStyle w:val="Style34"/>
        <w:keepNext w:val="0"/>
        <w:keepLines w:val="0"/>
        <w:widowControl w:val="0"/>
        <w:numPr>
          <w:ilvl w:val="0"/>
          <w:numId w:val="33"/>
        </w:numPr>
        <w:shd w:val="clear" w:color="auto" w:fill="auto"/>
        <w:tabs>
          <w:tab w:pos="367" w:val="left"/>
        </w:tabs>
        <w:bidi w:val="0"/>
        <w:spacing w:before="0" w:after="0" w:line="315" w:lineRule="exact"/>
        <w:ind w:left="0" w:right="0" w:firstLine="0"/>
        <w:jc w:val="left"/>
      </w:pPr>
      <w:bookmarkStart w:id="810" w:name="bookmark810"/>
      <w:bookmarkEnd w:id="810"/>
      <w:r>
        <w:rPr>
          <w:color w:val="000000"/>
          <w:spacing w:val="0"/>
          <w:w w:val="100"/>
          <w:position w:val="0"/>
        </w:rPr>
        <w:t>以摊余成本计量的金融资产</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金融资产同时符合下列条件的，分类为以摊余成本计量的金融资产：本公司管理该金融资产的业务模式是以收取合同现金流 量为目标；该金融资产的合同条款规定，在特定日期产生的现金流量，仅为对本金和以未偿付本金金额为基础的利息的支付。 对于此类金融资产，采用实际利率法，按照摊余成本进行后续计量，其终止确认、按实际利率法摊销或减值产生的利得或损 失，均计入当期损益。</w:t>
      </w:r>
    </w:p>
    <w:p>
      <w:pPr>
        <w:pStyle w:val="Style34"/>
        <w:keepNext w:val="0"/>
        <w:keepLines w:val="0"/>
        <w:widowControl w:val="0"/>
        <w:numPr>
          <w:ilvl w:val="0"/>
          <w:numId w:val="33"/>
        </w:numPr>
        <w:shd w:val="clear" w:color="auto" w:fill="auto"/>
        <w:tabs>
          <w:tab w:pos="367" w:val="left"/>
        </w:tabs>
        <w:bidi w:val="0"/>
        <w:spacing w:before="0" w:after="0" w:line="317" w:lineRule="exact"/>
        <w:ind w:left="0" w:right="0" w:firstLine="0"/>
        <w:jc w:val="left"/>
      </w:pPr>
      <w:bookmarkStart w:id="811" w:name="bookmark811"/>
      <w:bookmarkEnd w:id="811"/>
      <w:r>
        <w:rPr>
          <w:color w:val="000000"/>
          <w:spacing w:val="0"/>
          <w:w w:val="100"/>
          <w:position w:val="0"/>
        </w:rPr>
        <w:t>以公允价值计量且其变动计入其他综合收益的金融资产</w:t>
      </w:r>
    </w:p>
    <w:p>
      <w:pPr>
        <w:pStyle w:val="Style34"/>
        <w:keepNext w:val="0"/>
        <w:keepLines w:val="0"/>
        <w:widowControl w:val="0"/>
        <w:shd w:val="clear" w:color="auto" w:fill="auto"/>
        <w:bidi w:val="0"/>
        <w:spacing w:before="0" w:after="0" w:line="316" w:lineRule="exact"/>
        <w:ind w:left="0" w:right="0" w:firstLine="0"/>
        <w:jc w:val="left"/>
      </w:pPr>
      <w:r>
        <w:rPr>
          <w:color w:val="000000"/>
          <w:spacing w:val="0"/>
          <w:w w:val="100"/>
          <w:position w:val="0"/>
        </w:rPr>
        <w:t>金融资产同时符合下列条件的，分类为以公允价值计量且其变动计入其他综合收益的金融资产：本公司管理该金融资产的业 务模式是既以收取合同现金流量为目标又以出售金融资产为目标;该金融资产的合同条款规定，在特定日期产生的现金流量， 仅为对本金和以未偿付本金金额为基础的利息的支付。对于此类金融资产，采用公允价值进行后续计量。除减值损失或利得 及汇兑损益确认为当期损益外，此类金融资产的公允价值变动作为其他综合收益确认，直到该金融资产终止确认时，其累计 利得或损失转入当期损益。但是采用实际利率法计算的该金融资产的相关利息收入计入当期损益。</w:t>
      </w:r>
      <w:r>
        <w:br w:type="page"/>
      </w:r>
    </w:p>
    <w:p>
      <w:pPr>
        <w:pStyle w:val="Style34"/>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114300" distR="114300" simplePos="0" relativeHeight="125829475" behindDoc="0" locked="0" layoutInCell="1" allowOverlap="1">
                <wp:simplePos x="0" y="0"/>
                <wp:positionH relativeFrom="page">
                  <wp:posOffset>795655</wp:posOffset>
                </wp:positionH>
                <wp:positionV relativeFrom="margin">
                  <wp:posOffset>-75565</wp:posOffset>
                </wp:positionV>
                <wp:extent cx="1243330" cy="298450"/>
                <wp:wrapTopAndBottom/>
                <wp:docPr id="127" name="Shape 127"/>
                <a:graphic xmlns:a="http://schemas.openxmlformats.org/drawingml/2006/main">
                  <a:graphicData uri="http://schemas.microsoft.com/office/word/2010/wordprocessingShape">
                    <wps:wsp>
                      <wps:cNvSpPr txBox="1"/>
                      <wps:spPr>
                        <a:xfrm>
                          <a:ext cx="1243330" cy="29845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153" type="#_x0000_t202" style="position:absolute;margin-left:62.649999999999999pt;margin-top:-5.9500000000000002pt;width:97.900000000000006pt;height:23.5pt;z-index:-125829278;mso-wrap-distance-left:9.pt;mso-wrap-distance-right:9.pt;mso-position-horizontal-relative:page;mso-position-vertical-relative:margin"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anchory="margin"/>
              </v:shape>
            </w:pict>
          </mc:Fallback>
        </mc:AlternateContent>
      </w:r>
      <w:r>
        <w:rPr>
          <w:color w:val="000000"/>
          <w:spacing w:val="0"/>
          <w:w w:val="100"/>
          <w:position w:val="0"/>
        </w:rPr>
        <w:t xml:space="preserve">本公司不可撤销地选择将部分非交易性权益工具投资指定为以公允价值计量且其变动计入其他综合收益的金融资产，仅将相 </w:t>
      </w:r>
      <w:r>
        <w:rPr>
          <w:color w:val="000000"/>
          <w:spacing w:val="0"/>
          <w:w w:val="100"/>
          <w:position w:val="0"/>
        </w:rPr>
        <w:t>关股利收入计入当期损益，公允价值变动作为其他综合收益确认，直到该金融资产终止确认时，其累计利得或损失转入留存 收益。</w:t>
      </w:r>
    </w:p>
    <w:p>
      <w:pPr>
        <w:pStyle w:val="Style34"/>
        <w:keepNext w:val="0"/>
        <w:keepLines w:val="0"/>
        <w:widowControl w:val="0"/>
        <w:numPr>
          <w:ilvl w:val="0"/>
          <w:numId w:val="33"/>
        </w:numPr>
        <w:shd w:val="clear" w:color="auto" w:fill="auto"/>
        <w:bidi w:val="0"/>
        <w:spacing w:before="0" w:after="0" w:line="305" w:lineRule="exact"/>
        <w:ind w:left="0" w:right="0" w:firstLine="0"/>
        <w:jc w:val="both"/>
      </w:pPr>
      <w:bookmarkStart w:id="812" w:name="bookmark812"/>
      <w:bookmarkEnd w:id="812"/>
      <w:r>
        <w:rPr>
          <w:color w:val="000000"/>
          <w:spacing w:val="0"/>
          <w:w w:val="100"/>
          <w:position w:val="0"/>
        </w:rPr>
        <w:t>以公允价值计量且其变动计入当期损益的金融资产</w:t>
      </w:r>
    </w:p>
    <w:p>
      <w:pPr>
        <w:pStyle w:val="Style34"/>
        <w:keepNext w:val="0"/>
        <w:keepLines w:val="0"/>
        <w:widowControl w:val="0"/>
        <w:shd w:val="clear" w:color="auto" w:fill="auto"/>
        <w:bidi w:val="0"/>
        <w:spacing w:before="0" w:after="0" w:line="305" w:lineRule="exact"/>
        <w:ind w:left="0" w:right="0" w:firstLine="0"/>
        <w:jc w:val="both"/>
      </w:pPr>
      <w:r>
        <w:rPr>
          <w:color w:val="000000"/>
          <w:spacing w:val="0"/>
          <w:w w:val="100"/>
          <w:position w:val="0"/>
        </w:rPr>
        <w:t>上述以摊余成本计量的金融资产和以公允价值计量且其变动计入其他综合收益的金融资产之外的金融资产，分类为以公允价 值计量且其变动计入当期损益的金融资产。对于此类金融资产，采用公允价值进行后续计量，所有公允价值变动计入当期损 益。</w:t>
      </w:r>
    </w:p>
    <w:p>
      <w:pPr>
        <w:pStyle w:val="Style34"/>
        <w:keepNext w:val="0"/>
        <w:keepLines w:val="0"/>
        <w:widowControl w:val="0"/>
        <w:shd w:val="clear" w:color="auto" w:fill="auto"/>
        <w:tabs>
          <w:tab w:pos="411" w:val="left"/>
        </w:tabs>
        <w:bidi w:val="0"/>
        <w:spacing w:before="0" w:after="0" w:line="313" w:lineRule="exact"/>
        <w:ind w:left="0" w:right="0" w:firstLine="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金融负债的分类与计量</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本公司将金融负债分类为以公允价值计量且其变动计入当期损益的金融负债、低于市场利率贷款的贷款承诺及财务担保合同 负债及以摊余成本计量的金融负债。</w:t>
      </w:r>
    </w:p>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金融负债的后续计量取决于其分类：</w:t>
      </w:r>
    </w:p>
    <w:p>
      <w:pPr>
        <w:pStyle w:val="Style34"/>
        <w:keepNext w:val="0"/>
        <w:keepLines w:val="0"/>
        <w:widowControl w:val="0"/>
        <w:numPr>
          <w:ilvl w:val="0"/>
          <w:numId w:val="35"/>
        </w:numPr>
        <w:shd w:val="clear" w:color="auto" w:fill="auto"/>
        <w:tabs>
          <w:tab w:pos="339" w:val="left"/>
        </w:tabs>
        <w:bidi w:val="0"/>
        <w:spacing w:before="0" w:after="0" w:line="313" w:lineRule="exact"/>
        <w:ind w:left="0" w:right="0" w:firstLine="0"/>
        <w:jc w:val="both"/>
      </w:pPr>
      <w:bookmarkStart w:id="814" w:name="bookmark814"/>
      <w:bookmarkEnd w:id="814"/>
      <w:r>
        <w:rPr>
          <w:color w:val="000000"/>
          <w:spacing w:val="0"/>
          <w:w w:val="100"/>
          <w:position w:val="0"/>
        </w:rPr>
        <w:t>以公允价值计量且其变动计入当期损益的金融负债</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该类金融负债包括交易性金融负债（含属于金融负债的衍生工具）和指定为以公允价值计量且其变动计入当期损益的金融负 债。初始确认后，对于该类金融负债以公允价值进行后续计量，除与套期会计有关外，产生的利得或损失（包括利息费用） 计入当期损益。但本公司对指定为以公允价值计量且其变动计入当期损益的金融负债，由其自身信用风险变动引起的该金融 负债公允价值的变动金额计入其他综合收益，当该金融负债终止确认时，之前计入其他综合收益的累计利得和损失应当从其 他综合收益中转出，计入留存收益。</w:t>
      </w:r>
    </w:p>
    <w:p>
      <w:pPr>
        <w:pStyle w:val="Style34"/>
        <w:keepNext w:val="0"/>
        <w:keepLines w:val="0"/>
        <w:widowControl w:val="0"/>
        <w:numPr>
          <w:ilvl w:val="0"/>
          <w:numId w:val="35"/>
        </w:numPr>
        <w:shd w:val="clear" w:color="auto" w:fill="auto"/>
        <w:tabs>
          <w:tab w:pos="339" w:val="left"/>
        </w:tabs>
        <w:bidi w:val="0"/>
        <w:spacing w:before="0" w:after="0" w:line="313" w:lineRule="exact"/>
        <w:ind w:left="0" w:right="0" w:firstLine="0"/>
        <w:jc w:val="both"/>
      </w:pPr>
      <w:bookmarkStart w:id="815" w:name="bookmark815"/>
      <w:bookmarkEnd w:id="815"/>
      <w:r>
        <w:rPr>
          <w:color w:val="000000"/>
          <w:spacing w:val="0"/>
          <w:w w:val="100"/>
          <w:position w:val="0"/>
        </w:rPr>
        <w:t>贷款承诺及财务担保合同负债</w:t>
      </w:r>
    </w:p>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贷款承诺是本公司向客户提供的一项在承诺期间内以既定的合同条款向客户发放贷款的承诺。贷款承诺按照预期信用损失模 型计提减值损失。</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财务担保合同指，当特定债务人到期不能按照最初或修改后的债务工具条款偿付债务时，要求本公司向蒙受损失的合同持有 人赔付特定金额的合同。财务担保合同负债以按照依据金融工具的减值原则所确定的损失准备金额以及初始确认金额扣除按 收入确认原则确定的累计摊销额后的余额孰高进行后续计量。</w:t>
      </w:r>
    </w:p>
    <w:p>
      <w:pPr>
        <w:pStyle w:val="Style34"/>
        <w:keepNext w:val="0"/>
        <w:keepLines w:val="0"/>
        <w:widowControl w:val="0"/>
        <w:numPr>
          <w:ilvl w:val="0"/>
          <w:numId w:val="35"/>
        </w:numPr>
        <w:shd w:val="clear" w:color="auto" w:fill="auto"/>
        <w:tabs>
          <w:tab w:pos="339" w:val="left"/>
        </w:tabs>
        <w:bidi w:val="0"/>
        <w:spacing w:before="0" w:after="0" w:line="313" w:lineRule="exact"/>
        <w:ind w:left="0" w:right="0" w:firstLine="0"/>
        <w:jc w:val="both"/>
      </w:pPr>
      <w:bookmarkStart w:id="816" w:name="bookmark816"/>
      <w:bookmarkEnd w:id="816"/>
      <w:r>
        <w:rPr>
          <w:color w:val="000000"/>
          <w:spacing w:val="0"/>
          <w:w w:val="100"/>
          <w:position w:val="0"/>
        </w:rPr>
        <w:t>以摊余成本计量的金融负债</w:t>
      </w:r>
    </w:p>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初始确认后，对其他金融负债采用实际利率法以摊余成本计量。</w:t>
      </w:r>
    </w:p>
    <w:p>
      <w:pPr>
        <w:pStyle w:val="Style34"/>
        <w:keepNext w:val="0"/>
        <w:keepLines w:val="0"/>
        <w:widowControl w:val="0"/>
        <w:shd w:val="clear" w:color="auto" w:fill="auto"/>
        <w:bidi w:val="0"/>
        <w:spacing w:before="0" w:after="0" w:line="322" w:lineRule="exact"/>
        <w:ind w:left="0" w:right="0" w:firstLine="0"/>
        <w:jc w:val="both"/>
      </w:pPr>
      <w:r>
        <w:rPr>
          <w:color w:val="000000"/>
          <w:spacing w:val="0"/>
          <w:w w:val="100"/>
          <w:position w:val="0"/>
        </w:rPr>
        <w:t>除特殊情况外，金融负债与权益工具按照下列原则进行区分：</w:t>
      </w:r>
    </w:p>
    <w:p>
      <w:pPr>
        <w:pStyle w:val="Style34"/>
        <w:keepNext w:val="0"/>
        <w:keepLines w:val="0"/>
        <w:widowControl w:val="0"/>
        <w:numPr>
          <w:ilvl w:val="0"/>
          <w:numId w:val="37"/>
        </w:numPr>
        <w:shd w:val="clear" w:color="auto" w:fill="auto"/>
        <w:tabs>
          <w:tab w:pos="267" w:val="left"/>
        </w:tabs>
        <w:bidi w:val="0"/>
        <w:spacing w:before="0" w:after="0" w:line="322" w:lineRule="exact"/>
        <w:ind w:left="0" w:right="0" w:firstLine="0"/>
        <w:jc w:val="both"/>
      </w:pPr>
      <w:bookmarkStart w:id="817" w:name="bookmark817"/>
      <w:bookmarkEnd w:id="817"/>
      <w:r>
        <w:rPr>
          <w:color w:val="000000"/>
          <w:spacing w:val="0"/>
          <w:w w:val="100"/>
          <w:position w:val="0"/>
        </w:rPr>
        <w:t>如果本公司不能无条件地避免以交付现金或其他金融资产来履行一项合同义务，则该合同义务符合金融负债的定义。有些 金融工具虽然没有明确地包含交付现金或其他金融资产义务的条款和条件，但有可能通过其他条款和条件间接地形成合同义 务。</w:t>
      </w:r>
    </w:p>
    <w:p>
      <w:pPr>
        <w:pStyle w:val="Style34"/>
        <w:keepNext w:val="0"/>
        <w:keepLines w:val="0"/>
        <w:widowControl w:val="0"/>
        <w:numPr>
          <w:ilvl w:val="0"/>
          <w:numId w:val="37"/>
        </w:numPr>
        <w:shd w:val="clear" w:color="auto" w:fill="auto"/>
        <w:tabs>
          <w:tab w:pos="286" w:val="left"/>
        </w:tabs>
        <w:bidi w:val="0"/>
        <w:spacing w:before="0" w:after="0" w:line="313" w:lineRule="exact"/>
        <w:ind w:left="0" w:right="0" w:firstLine="0"/>
        <w:jc w:val="both"/>
      </w:pPr>
      <w:bookmarkStart w:id="818" w:name="bookmark818"/>
      <w:bookmarkEnd w:id="818"/>
      <w:r>
        <w:rPr>
          <w:color w:val="000000"/>
          <w:spacing w:val="0"/>
          <w:w w:val="100"/>
          <w:position w:val="0"/>
        </w:rPr>
        <w:t>如果一项金融工具须用或可用本公司自身权益工具进行结算，需要考虑用于结算该工具的本公司自身权益工具，是作为现 金或其他金融资产的替代品，还是为了使该工具持有方享有在发行方扣除所有负债后的资产中的剩余权益。如果是前者，该 工具是发行方的金融负债；如果是后者，该工具是发行方的权益工具。在某些情况下，一项金融工具合同规定本公司须用或 可用自身权益工具结算该金融工具，其中合同权利或合同义务的金额等于可获取或需交付的自身权益工具的数量乘以其结算 时的公允价值，则无论该合同权利或合同义务的金额是固定的，还是完全或部分地基于除本公司自身权益工具的市场价格以 外变量（例如利率、某种商品的价格或某项金融工具的价格）的变动而变动，该合同分类为金融负债。</w:t>
      </w:r>
    </w:p>
    <w:p>
      <w:pPr>
        <w:pStyle w:val="Style34"/>
        <w:keepNext w:val="0"/>
        <w:keepLines w:val="0"/>
        <w:widowControl w:val="0"/>
        <w:shd w:val="clear" w:color="auto" w:fill="auto"/>
        <w:tabs>
          <w:tab w:pos="411" w:val="left"/>
        </w:tabs>
        <w:bidi w:val="0"/>
        <w:spacing w:before="0" w:after="0" w:line="313" w:lineRule="exact"/>
        <w:ind w:left="0" w:right="0" w:firstLine="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金融工具减值</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本公司对于以摊余成本计量的金融资产、以公允价值计量且其变动计入其他综合收益的债权投资、合同资产、租赁应收款、 贷款承诺及财务担保合同等，以预期信用损失为基础确认损失准备。</w:t>
      </w:r>
    </w:p>
    <w:p>
      <w:pPr>
        <w:pStyle w:val="Style34"/>
        <w:keepNext w:val="0"/>
        <w:keepLines w:val="0"/>
        <w:widowControl w:val="0"/>
        <w:numPr>
          <w:ilvl w:val="0"/>
          <w:numId w:val="39"/>
        </w:numPr>
        <w:shd w:val="clear" w:color="auto" w:fill="auto"/>
        <w:bidi w:val="0"/>
        <w:spacing w:before="0" w:after="0" w:line="313" w:lineRule="exact"/>
        <w:ind w:left="0" w:right="0" w:firstLine="0"/>
        <w:jc w:val="both"/>
      </w:pPr>
      <w:bookmarkStart w:id="820" w:name="bookmark820"/>
      <w:bookmarkEnd w:id="820"/>
      <w:r>
        <w:rPr>
          <w:color w:val="000000"/>
          <w:spacing w:val="0"/>
          <w:w w:val="100"/>
          <w:position w:val="0"/>
        </w:rPr>
        <w:t>预期信用损失的计量</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预期信用损失，是指以发生违约的风险为权重的金融工具信用损失的加权平均值。信用损失，是指本公司按照原实际利率折 现的、根据合同应收的所有合同现金流量与预期收取的所有现金流量之间的差额，即全部现金短缺的现值。其中，对于本公 司购买或源生的已发生信用减值的金融资产，应按照该金融资产经信用调整的实际利率折现。</w:t>
      </w:r>
      <w:r>
        <w:br w:type="page"/>
      </w:r>
    </w:p>
    <w:p>
      <w:pPr>
        <w:pStyle w:val="Style34"/>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114300" distR="114300" simplePos="0" relativeHeight="125829477" behindDoc="0" locked="0" layoutInCell="1" allowOverlap="1">
                <wp:simplePos x="0" y="0"/>
                <wp:positionH relativeFrom="page">
                  <wp:posOffset>821055</wp:posOffset>
                </wp:positionH>
                <wp:positionV relativeFrom="margin">
                  <wp:posOffset>-12065</wp:posOffset>
                </wp:positionV>
                <wp:extent cx="1243330" cy="298450"/>
                <wp:wrapTopAndBottom/>
                <wp:docPr id="129" name="Shape 129"/>
                <a:graphic xmlns:a="http://schemas.openxmlformats.org/drawingml/2006/main">
                  <a:graphicData uri="http://schemas.microsoft.com/office/word/2010/wordprocessingShape">
                    <wps:wsp>
                      <wps:cNvSpPr txBox="1"/>
                      <wps:spPr>
                        <a:xfrm>
                          <a:ext cx="1243330" cy="29845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155" type="#_x0000_t202" style="position:absolute;margin-left:64.650000000000006pt;margin-top:-0.95000000000000007pt;width:97.900000000000006pt;height:23.5pt;z-index:-125829276;mso-wrap-distance-left:9.pt;mso-wrap-distance-right:9.pt;mso-position-horizontal-relative:page;mso-position-vertical-relative:margin"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anchory="margin"/>
              </v:shape>
            </w:pict>
          </mc:Fallback>
        </mc:AlternateContent>
      </w:r>
      <w:r>
        <w:rPr>
          <w:color w:val="000000"/>
          <w:spacing w:val="0"/>
          <w:w w:val="100"/>
          <w:position w:val="0"/>
        </w:rPr>
        <w:t>整个存续期预期信用损失，是指因金融工具整个预计存续期内所有可能发生的违约事件而导致的预期信用损失。</w:t>
      </w:r>
    </w:p>
    <w:p>
      <w:pPr>
        <w:pStyle w:val="Style34"/>
        <w:keepNext w:val="0"/>
        <w:keepLines w:val="0"/>
        <w:widowControl w:val="0"/>
        <w:shd w:val="clear" w:color="auto" w:fill="auto"/>
        <w:bidi w:val="0"/>
        <w:spacing w:before="0" w:after="0" w:line="322" w:lineRule="exact"/>
        <w:ind w:left="0" w:right="0" w:firstLine="0"/>
        <w:jc w:val="both"/>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个月，则为预计存续期）可 能发生的金融工具违约事件而导致的预期信用损失，是整个存续期预期信用损失的一部分。</w:t>
      </w:r>
    </w:p>
    <w:p>
      <w:pPr>
        <w:pStyle w:val="Style34"/>
        <w:keepNext w:val="0"/>
        <w:keepLines w:val="0"/>
        <w:widowControl w:val="0"/>
        <w:shd w:val="clear" w:color="auto" w:fill="auto"/>
        <w:bidi w:val="0"/>
        <w:spacing w:before="0" w:after="0" w:line="310" w:lineRule="exact"/>
        <w:ind w:left="0" w:right="0" w:firstLine="0"/>
        <w:jc w:val="both"/>
      </w:pPr>
      <w:r>
        <w:rPr>
          <w:color w:val="000000"/>
          <w:spacing w:val="0"/>
          <w:w w:val="100"/>
          <w:position w:val="0"/>
        </w:rPr>
        <w:t>于每个资产负债表日，本公司对于处于不同阶段的金融工具的预期信用损失分别进行计量。金融工具自初始确认后信用风险 未显著增加的，处于第一阶段，本公司按照未来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个月内的预期信用损失计量损失准备；金融工具自初始确认后信用风险已 显著增加但尚未发生信用减值的，处于第二阶段，本公司按照该工具整个存续期的预期信用损失计量损失准备；金融工具自 初始确认后已经发生信用减值的，处于第三阶段，本公司按照该工具整个存续期的预期信用损失计量损失准备。</w:t>
      </w:r>
    </w:p>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的预期信用损失计量损失准备。</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本公司对于处于第一阶段和第二阶段、以及较低信用风险的金融工具，按照其未扣除减值准备的账面余额和实际利率计算利 息收入。对于处于第三阶段的金融工具，按照其账面余额减已计提减值准备后的摊余成本和实际利率计算利息收入。</w:t>
      </w:r>
    </w:p>
    <w:p>
      <w:pPr>
        <w:pStyle w:val="Style3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对于应收票据、应收账款、应收款项融资、合同资产及长期应收款，无论是否存在重大融资成分，本公司均按照整个存续期 的预期信用损失计量损失准备。</w:t>
      </w:r>
    </w:p>
    <w:p>
      <w:pPr>
        <w:pStyle w:val="Style34"/>
        <w:keepNext w:val="0"/>
        <w:keepLines w:val="0"/>
        <w:widowControl w:val="0"/>
        <w:numPr>
          <w:ilvl w:val="0"/>
          <w:numId w:val="41"/>
        </w:numPr>
        <w:shd w:val="clear" w:color="auto" w:fill="auto"/>
        <w:bidi w:val="0"/>
        <w:spacing w:before="0" w:after="0" w:line="360" w:lineRule="auto"/>
        <w:ind w:left="0" w:right="0" w:firstLine="0"/>
        <w:jc w:val="both"/>
      </w:pPr>
      <w:bookmarkStart w:id="821" w:name="bookmark821"/>
      <w:bookmarkEnd w:id="821"/>
      <w:r>
        <w:rPr>
          <w:color w:val="000000"/>
          <w:spacing w:val="0"/>
          <w:w w:val="100"/>
          <w:position w:val="0"/>
        </w:rPr>
        <w:t>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p>
    <w:p>
      <w:pPr>
        <w:pStyle w:val="Style34"/>
        <w:keepNext w:val="0"/>
        <w:keepLines w:val="0"/>
        <w:widowControl w:val="0"/>
        <w:shd w:val="clear" w:color="auto" w:fill="auto"/>
        <w:bidi w:val="0"/>
        <w:spacing w:before="0" w:after="140" w:line="311" w:lineRule="exact"/>
        <w:ind w:left="0" w:right="0" w:firstLine="0"/>
        <w:jc w:val="both"/>
      </w:pPr>
      <w:r>
        <w:rPr>
          <w:color w:val="000000"/>
          <w:spacing w:val="0"/>
          <w:w w:val="100"/>
          <w:position w:val="0"/>
        </w:rPr>
        <w:t>对于存在客观证据表明存在减值，以及其他适用于单项评估的应收票据、应收账款，其他应收款、应收款项融资、合同资产 及长期应收款等单独进行减值测试，确认预期信用损失，计提单项减值准备。对于不存在减值客观证据的应收票据、应收账 款、其他应收款、应收款项融资、合同资产及长期应收款或当单项金融资产无法以合理成本评估预期信用损失的信息时，本 公司依据信用风险特征将应收票据、应收账款、其他应收款、应收款项融资、合同资产及长期应收款等划分为若干组合，在 组合基础上计算预期信用损失，确定组合的依据如下：</w:t>
      </w:r>
    </w:p>
    <w:p>
      <w:pPr>
        <w:pStyle w:val="Style3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应收票据确定组合的依据如下：</w:t>
      </w:r>
    </w:p>
    <w:p>
      <w:pPr>
        <w:pStyle w:val="Style34"/>
        <w:keepNext w:val="0"/>
        <w:keepLines w:val="0"/>
        <w:widowControl w:val="0"/>
        <w:shd w:val="clear" w:color="auto" w:fill="auto"/>
        <w:bidi w:val="0"/>
        <w:spacing w:before="0" w:after="80" w:line="312" w:lineRule="exact"/>
        <w:ind w:left="0" w:right="0" w:firstLine="0"/>
        <w:jc w:val="both"/>
      </w:pPr>
      <w:r>
        <w:rPr>
          <w:color w:val="000000"/>
          <w:spacing w:val="0"/>
          <w:w w:val="100"/>
          <w:position w:val="0"/>
        </w:rPr>
        <w:t>对于划分为组合的应收票据，本公司参考历史信用损失经验，结合当前状况以及对未来经济状况的预测，通过违约风险敞口 和整个存续期预期信用损失率，计算预期信用损失。</w:t>
      </w:r>
    </w:p>
    <w:tbl>
      <w:tblPr>
        <w:tblOverlap w:val="never"/>
        <w:jc w:val="center"/>
        <w:tblLayout w:type="fixed"/>
      </w:tblPr>
      <w:tblGrid>
        <w:gridCol w:w="1997"/>
        <w:gridCol w:w="7238"/>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：商业承兑汇票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结合承兑人、背书人、出票人以及其他债务人的信用风险，本组合以账龄作为信用风险特征</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：银行承兑汇票</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结合承兑人、背书人、出票人以及其他债务人的信用风险，本组合不计提坏账准备</w:t>
            </w:r>
          </w:p>
        </w:tc>
      </w:tr>
    </w:tbl>
    <w:p>
      <w:pPr>
        <w:pStyle w:val="Style3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应收账款确定组合的依据如下：</w:t>
      </w:r>
    </w:p>
    <w:p>
      <w:pPr>
        <w:pStyle w:val="Style34"/>
        <w:keepNext w:val="0"/>
        <w:keepLines w:val="0"/>
        <w:widowControl w:val="0"/>
        <w:shd w:val="clear" w:color="auto" w:fill="auto"/>
        <w:bidi w:val="0"/>
        <w:spacing w:before="0" w:after="80" w:line="312" w:lineRule="exact"/>
        <w:ind w:left="0" w:right="0" w:firstLine="0"/>
        <w:jc w:val="both"/>
      </w:pPr>
      <w:r>
        <w:rPr>
          <w:color w:val="000000"/>
          <w:spacing w:val="0"/>
          <w:w w:val="100"/>
          <w:position w:val="0"/>
        </w:rPr>
        <w:t>对于划分为组合的应收账款，本公司参考历史信用损失经验，结合当前状况以及对未来经济状况的预测，编制应收账款账龄 与整个存续期预期信用损失率对照表，计算预期信用损失。</w:t>
      </w:r>
    </w:p>
    <w:tbl>
      <w:tblPr>
        <w:tblOverlap w:val="never"/>
        <w:jc w:val="center"/>
        <w:tblLayout w:type="fixed"/>
      </w:tblPr>
      <w:tblGrid>
        <w:gridCol w:w="2846"/>
        <w:gridCol w:w="6293"/>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：应收客户款</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本组合以应收款项的账龄作为信用风险特征</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：风险低组合</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应收合并范围内关联方款项等确信完全可以收回的款项组合不计提坏账准备</w:t>
            </w:r>
          </w:p>
        </w:tc>
      </w:tr>
    </w:tbl>
    <w:p>
      <w:pPr>
        <w:pStyle w:val="Style34"/>
        <w:keepNext w:val="0"/>
        <w:keepLines w:val="0"/>
        <w:widowControl w:val="0"/>
        <w:numPr>
          <w:ilvl w:val="0"/>
          <w:numId w:val="37"/>
        </w:numPr>
        <w:shd w:val="clear" w:color="auto" w:fill="auto"/>
        <w:bidi w:val="0"/>
        <w:spacing w:before="0" w:after="0" w:line="312" w:lineRule="exact"/>
        <w:ind w:left="0" w:right="0" w:firstLine="0"/>
        <w:jc w:val="both"/>
      </w:pPr>
      <w:bookmarkStart w:id="822" w:name="bookmark822"/>
      <w:bookmarkEnd w:id="822"/>
      <w:r>
        <w:rPr>
          <w:color w:val="000000"/>
          <w:spacing w:val="0"/>
          <w:w w:val="100"/>
          <w:position w:val="0"/>
        </w:rPr>
        <w:t>其他应收款确定组合的依据如下：</w:t>
      </w:r>
    </w:p>
    <w:p>
      <w:pPr>
        <w:pStyle w:val="Style34"/>
        <w:keepNext w:val="0"/>
        <w:keepLines w:val="0"/>
        <w:widowControl w:val="0"/>
        <w:shd w:val="clear" w:color="auto" w:fill="auto"/>
        <w:bidi w:val="0"/>
        <w:spacing w:before="0" w:after="80" w:line="312" w:lineRule="exact"/>
        <w:ind w:left="0" w:right="0" w:firstLine="0"/>
        <w:jc w:val="both"/>
      </w:pPr>
      <w:r>
        <w:rPr>
          <w:color w:val="000000"/>
          <w:spacing w:val="0"/>
          <w:w w:val="100"/>
          <w:position w:val="0"/>
        </w:rPr>
        <w:t>对于划分为组合的其他应收款，本公司参考历史信用损失经验，结合当前状况以及对未来经济状况的预测，通过违约风险敞 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tbl>
      <w:tblPr>
        <w:tblOverlap w:val="never"/>
        <w:jc w:val="center"/>
        <w:tblLayout w:type="fixed"/>
      </w:tblPr>
      <w:tblGrid>
        <w:gridCol w:w="2986"/>
        <w:gridCol w:w="6154"/>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40" w:right="0" w:firstLine="0"/>
              <w:jc w:val="left"/>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：应收利息</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本组合为应收金融机构的利息、银行理财收益</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：应收股利</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本组合为应收股利</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：应收其他款项</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本组合以其他应收款的账龄作为信用风险特征</w:t>
            </w:r>
          </w:p>
        </w:tc>
      </w:tr>
      <w:tr>
        <w:trPr>
          <w:trHeight w:val="36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：风险低组合</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应收合并范围内关联方款项等确信完全可以收回的款项组合不计提坏账准备</w:t>
            </w:r>
          </w:p>
        </w:tc>
      </w:tr>
    </w:tbl>
    <w:p>
      <w:pPr>
        <w:widowControl w:val="0"/>
        <w:spacing w:after="79" w:line="1" w:lineRule="exact"/>
      </w:pPr>
    </w:p>
    <w:p>
      <w:pPr>
        <w:pStyle w:val="Style34"/>
        <w:keepNext w:val="0"/>
        <w:keepLines w:val="0"/>
        <w:widowControl w:val="0"/>
        <w:numPr>
          <w:ilvl w:val="0"/>
          <w:numId w:val="37"/>
        </w:numPr>
        <w:shd w:val="clear" w:color="auto" w:fill="auto"/>
        <w:bidi w:val="0"/>
        <w:spacing w:before="0" w:after="140" w:line="240" w:lineRule="auto"/>
        <w:ind w:left="0" w:right="0" w:firstLine="0"/>
        <w:jc w:val="both"/>
      </w:pPr>
      <w:bookmarkStart w:id="823" w:name="bookmark823"/>
      <w:bookmarkEnd w:id="823"/>
      <w:r>
        <w:rPr>
          <w:color w:val="000000"/>
          <w:spacing w:val="0"/>
          <w:w w:val="100"/>
          <w:position w:val="0"/>
        </w:rPr>
        <w:t>合同资产确定组合的依据如下：</w:t>
      </w:r>
    </w:p>
    <w:p>
      <w:pPr>
        <w:pStyle w:val="Style34"/>
        <w:keepNext w:val="0"/>
        <w:keepLines w:val="0"/>
        <w:widowControl w:val="0"/>
        <w:shd w:val="clear" w:color="auto" w:fill="auto"/>
        <w:bidi w:val="0"/>
        <w:spacing w:before="0" w:after="60" w:line="240" w:lineRule="auto"/>
        <w:ind w:left="0" w:right="0" w:firstLine="0"/>
        <w:jc w:val="both"/>
        <w:sectPr>
          <w:footnotePr>
            <w:pos w:val="pageBottom"/>
            <w:numFmt w:val="decimal"/>
            <w:numRestart w:val="continuous"/>
          </w:footnotePr>
          <w:type w:val="continuous"/>
          <w:pgSz w:w="11900" w:h="16840"/>
          <w:pgMar w:top="1149" w:right="1037" w:bottom="1412" w:left="1089" w:header="0" w:footer="3" w:gutter="0"/>
          <w:cols w:space="720"/>
          <w:noEndnote/>
          <w:rtlGutter w:val="0"/>
          <w:docGrid w:linePitch="360"/>
        </w:sectPr>
      </w:pPr>
      <w:r>
        <w:rPr>
          <w:color w:val="000000"/>
          <w:spacing w:val="0"/>
          <w:w w:val="100"/>
          <w:position w:val="0"/>
        </w:rPr>
        <w:t>对于划分为组合的合同资产，本公司参考历史信用损失经验，结合当前状况以及对未来经济状况的预测，通过违约风险敞口</w:t>
      </w:r>
    </w:p>
    <w:p>
      <w:pPr>
        <w:pStyle w:val="Style69"/>
        <w:keepNext/>
        <w:keepLines/>
        <w:widowControl w:val="0"/>
        <w:shd w:val="clear" w:color="auto" w:fill="auto"/>
        <w:bidi w:val="0"/>
        <w:spacing w:before="0" w:after="0" w:line="240" w:lineRule="auto"/>
        <w:ind w:left="0" w:right="0" w:firstLine="0"/>
        <w:jc w:val="left"/>
      </w:pPr>
      <w:bookmarkStart w:id="824" w:name="bookmark824"/>
      <w:bookmarkStart w:id="825" w:name="bookmark825"/>
      <w:bookmarkStart w:id="826" w:name="bookmark826"/>
      <w:r>
        <w:rPr>
          <w:spacing w:val="0"/>
          <w:w w:val="100"/>
          <w:position w:val="0"/>
        </w:rPr>
        <w:t>■</w:t>
      </w:r>
      <w:r>
        <w:rPr>
          <w:rFonts w:ascii="Arial" w:eastAsia="Arial" w:hAnsi="Arial" w:cs="Arial"/>
          <w:spacing w:val="0"/>
          <w:w w:val="100"/>
          <w:position w:val="0"/>
          <w:sz w:val="26"/>
          <w:szCs w:val="26"/>
        </w:rPr>
        <w:t>♦♦</w:t>
      </w:r>
      <w:r>
        <w:rPr>
          <w:spacing w:val="0"/>
          <w:w w:val="100"/>
          <w:position w:val="0"/>
        </w:rPr>
        <w:t>亲超科技</w:t>
      </w:r>
      <w:bookmarkEnd w:id="824"/>
      <w:bookmarkEnd w:id="825"/>
      <w:bookmarkEnd w:id="826"/>
    </w:p>
    <w:p>
      <w:pPr>
        <w:pStyle w:val="Style2"/>
        <w:keepNext w:val="0"/>
        <w:keepLines w:val="0"/>
        <w:widowControl w:val="0"/>
        <w:shd w:val="clear" w:color="auto" w:fill="auto"/>
        <w:bidi w:val="0"/>
        <w:spacing w:before="0" w:after="80" w:line="240" w:lineRule="auto"/>
        <w:ind w:left="0" w:right="0" w:firstLine="0"/>
        <w:jc w:val="left"/>
      </w:pPr>
      <w:r>
        <w:rPr>
          <w:rFonts w:ascii="Arial" w:eastAsia="Arial" w:hAnsi="Arial" w:cs="Arial"/>
          <w:color w:val="265892"/>
          <w:spacing w:val="0"/>
          <w:w w:val="100"/>
          <w:position w:val="0"/>
          <w:sz w:val="16"/>
          <w:szCs w:val="16"/>
        </w:rPr>
        <w:t>,1*1</w:t>
      </w:r>
      <w:r>
        <w:rPr>
          <w:spacing w:val="0"/>
          <w:w w:val="100"/>
          <w:position w:val="0"/>
        </w:rPr>
        <w:t>国家高新技术企业</w:t>
      </w:r>
    </w:p>
    <w:p>
      <w:pPr>
        <w:pStyle w:val="Style4"/>
        <w:keepNext w:val="0"/>
        <w:keepLines w:val="0"/>
        <w:widowControl w:val="0"/>
        <w:shd w:val="clear" w:color="auto" w:fill="auto"/>
        <w:bidi w:val="0"/>
        <w:spacing w:before="0" w:after="0" w:line="240" w:lineRule="auto"/>
        <w:ind w:left="0" w:right="0"/>
        <w:jc w:val="both"/>
      </w:pPr>
      <w:r>
        <w:rPr>
          <w:rFonts w:ascii="SimHei" w:eastAsia="SimHei" w:hAnsi="SimHei" w:cs="SimHei"/>
          <w:color w:val="265892"/>
          <w:spacing w:val="0"/>
          <w:w w:val="100"/>
          <w:position w:val="0"/>
          <w:sz w:val="15"/>
          <w:szCs w:val="15"/>
        </w:rPr>
        <w:t xml:space="preserve">，| </w:t>
      </w:r>
      <w:r>
        <w:rPr>
          <w:rFonts w:ascii="SimHei" w:eastAsia="SimHei" w:hAnsi="SimHei" w:cs="SimHei"/>
          <w:spacing w:val="0"/>
          <w:w w:val="100"/>
          <w:position w:val="0"/>
          <w:sz w:val="15"/>
          <w:szCs w:val="15"/>
        </w:rPr>
        <w:t>股票代码:</w:t>
      </w:r>
      <w:r>
        <w:rPr>
          <w:spacing w:val="0"/>
          <w:w w:val="100"/>
          <w:position w:val="0"/>
        </w:rPr>
        <w:t>300290</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与整个存续期预期信用损失率，计算预期信用损失。</w:t>
      </w:r>
    </w:p>
    <w:tbl>
      <w:tblPr>
        <w:tblOverlap w:val="never"/>
        <w:jc w:val="center"/>
        <w:tblLayout w:type="fixed"/>
      </w:tblPr>
      <w:tblGrid>
        <w:gridCol w:w="2813"/>
        <w:gridCol w:w="6326"/>
      </w:tblGrid>
      <w:tr>
        <w:trPr>
          <w:trHeight w:val="51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20" w:right="0" w:firstLine="0"/>
              <w:jc w:val="left"/>
            </w:pPr>
            <w:r>
              <w:rPr>
                <w:color w:val="000000"/>
                <w:spacing w:val="0"/>
                <w:w w:val="100"/>
                <w:position w:val="0"/>
              </w:rPr>
              <w:t>确定组合的依据</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：应收未到期质保金</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本组合以应收未到期质保金的账龄作为信用风险特征</w:t>
            </w:r>
          </w:p>
        </w:tc>
      </w:tr>
      <w:tr>
        <w:trPr>
          <w:trHeight w:val="514"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：风险低组合</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应收合并范围内关联方款项等确信完全可以收回的款项组合不计提坏账准备</w:t>
            </w:r>
          </w:p>
        </w:tc>
      </w:tr>
    </w:tbl>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长期应收款确定组合的依据如下:</w:t>
      </w:r>
    </w:p>
    <w:p>
      <w:pPr>
        <w:pStyle w:val="Style34"/>
        <w:keepNext w:val="0"/>
        <w:keepLines w:val="0"/>
        <w:widowControl w:val="0"/>
        <w:shd w:val="clear" w:color="auto" w:fill="auto"/>
        <w:bidi w:val="0"/>
        <w:spacing w:before="0" w:after="80" w:line="307" w:lineRule="exact"/>
        <w:ind w:left="0" w:right="0" w:firstLine="0"/>
        <w:jc w:val="left"/>
      </w:pPr>
      <w:r>
        <w:rPr>
          <w:color w:val="000000"/>
          <w:spacing w:val="0"/>
          <w:w w:val="100"/>
          <w:position w:val="0"/>
        </w:rPr>
        <w:t>对于划分为组合的长期应收款，本公司参考历史信用损失经验，结合当前状况以及对未来经济状况的预测，编制长期应收款 账龄与整个存续期预期信用损失率对照表，计算预期信用损失。</w:t>
      </w:r>
    </w:p>
    <w:tbl>
      <w:tblPr>
        <w:tblOverlap w:val="never"/>
        <w:jc w:val="center"/>
        <w:tblLayout w:type="fixed"/>
      </w:tblPr>
      <w:tblGrid>
        <w:gridCol w:w="2813"/>
        <w:gridCol w:w="6326"/>
      </w:tblGrid>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：应收分期销售商品款</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本组合以长期应收款的账龄作为信用风险特征</w:t>
            </w:r>
          </w:p>
        </w:tc>
      </w:tr>
    </w:tbl>
    <w:p>
      <w:pPr>
        <w:pStyle w:val="Style34"/>
        <w:keepNext w:val="0"/>
        <w:keepLines w:val="0"/>
        <w:widowControl w:val="0"/>
        <w:numPr>
          <w:ilvl w:val="0"/>
          <w:numId w:val="41"/>
        </w:numPr>
        <w:shd w:val="clear" w:color="auto" w:fill="auto"/>
        <w:bidi w:val="0"/>
        <w:spacing w:before="0" w:after="0" w:line="317" w:lineRule="exact"/>
        <w:ind w:left="0" w:right="0" w:firstLine="0"/>
        <w:jc w:val="left"/>
      </w:pPr>
      <w:bookmarkStart w:id="827" w:name="bookmark827"/>
      <w:bookmarkEnd w:id="827"/>
      <w:r>
        <w:rPr>
          <w:color w:val="000000"/>
          <w:spacing w:val="0"/>
          <w:w w:val="100"/>
          <w:position w:val="0"/>
        </w:rPr>
        <w:t>债权投资、其他债权投资</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对于债权投资和其他债权投资，本公司按照投资的性质，根据交易对手和风险敞口的各种类型，通过违约风险敞口和未来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个月内或整个存续期预期信用损失率，计算预期信用损失。</w:t>
      </w:r>
    </w:p>
    <w:p>
      <w:pPr>
        <w:pStyle w:val="Style34"/>
        <w:keepNext w:val="0"/>
        <w:keepLines w:val="0"/>
        <w:widowControl w:val="0"/>
        <w:numPr>
          <w:ilvl w:val="0"/>
          <w:numId w:val="39"/>
        </w:numPr>
        <w:shd w:val="clear" w:color="auto" w:fill="auto"/>
        <w:tabs>
          <w:tab w:pos="373" w:val="left"/>
        </w:tabs>
        <w:bidi w:val="0"/>
        <w:spacing w:before="0" w:after="0" w:line="322" w:lineRule="exact"/>
        <w:ind w:left="0" w:right="0" w:firstLine="0"/>
        <w:jc w:val="left"/>
      </w:pPr>
      <w:bookmarkStart w:id="828" w:name="bookmark828"/>
      <w:bookmarkEnd w:id="828"/>
      <w:r>
        <w:rPr>
          <w:color w:val="000000"/>
          <w:spacing w:val="0"/>
          <w:w w:val="100"/>
          <w:position w:val="0"/>
        </w:rPr>
        <w:t>具有较低的信用风险</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如果金融工具的违约风险较低，借款人在短期内履行其合同现金流量义务的能力很强，并且即便较长时期内经济形势和经营 环境存在不利变化但未必一定降低借款人履行其合同现金流量义务的能力，该金融工具被视为具有较低的信用风险。</w:t>
      </w:r>
    </w:p>
    <w:p>
      <w:pPr>
        <w:pStyle w:val="Style34"/>
        <w:keepNext w:val="0"/>
        <w:keepLines w:val="0"/>
        <w:widowControl w:val="0"/>
        <w:numPr>
          <w:ilvl w:val="0"/>
          <w:numId w:val="39"/>
        </w:numPr>
        <w:shd w:val="clear" w:color="auto" w:fill="auto"/>
        <w:tabs>
          <w:tab w:pos="373" w:val="left"/>
        </w:tabs>
        <w:bidi w:val="0"/>
        <w:spacing w:before="0" w:after="0" w:line="322" w:lineRule="exact"/>
        <w:ind w:left="0" w:right="0" w:firstLine="0"/>
        <w:jc w:val="left"/>
      </w:pPr>
      <w:bookmarkStart w:id="829" w:name="bookmark829"/>
      <w:bookmarkEnd w:id="829"/>
      <w:r>
        <w:rPr>
          <w:color w:val="000000"/>
          <w:spacing w:val="0"/>
          <w:w w:val="100"/>
          <w:position w:val="0"/>
        </w:rPr>
        <w:t>信用风险显著增加</w:t>
      </w:r>
    </w:p>
    <w:p>
      <w:pPr>
        <w:pStyle w:val="Style34"/>
        <w:keepNext w:val="0"/>
        <w:keepLines w:val="0"/>
        <w:widowControl w:val="0"/>
        <w:shd w:val="clear" w:color="auto" w:fill="auto"/>
        <w:bidi w:val="0"/>
        <w:spacing w:before="0" w:after="140" w:line="325" w:lineRule="exact"/>
        <w:ind w:left="0" w:right="0" w:firstLine="0"/>
        <w:jc w:val="left"/>
      </w:pPr>
      <w:r>
        <w:rPr>
          <w:color w:val="000000"/>
          <w:spacing w:val="0"/>
          <w:w w:val="100"/>
          <w:position w:val="0"/>
        </w:rPr>
        <w:t>本公司通过比较金融工具在资产负债表日所确定的预计存续期内的违约概率与在初始确认时所确定的预计存续期内的违约 概率，以确定金融工具预计存续期内发生违约概率的相对变化，以评估金融工具的信用风险自初始确认后是否已显著增加。 在确定信用风险自初始确认后是否显著增加时，本公司考虑无须付出不必要的额外成本或努力即可获得的合理且有依据的信 息，包括前瞻性信息。本公司考虑的信息包括：</w:t>
      </w:r>
    </w:p>
    <w:p>
      <w:pPr>
        <w:pStyle w:val="Style34"/>
        <w:keepNext w:val="0"/>
        <w:keepLines w:val="0"/>
        <w:widowControl w:val="0"/>
        <w:numPr>
          <w:ilvl w:val="0"/>
          <w:numId w:val="43"/>
        </w:numPr>
        <w:shd w:val="clear" w:color="auto" w:fill="auto"/>
        <w:tabs>
          <w:tab w:pos="358" w:val="left"/>
        </w:tabs>
        <w:bidi w:val="0"/>
        <w:spacing w:before="0" w:after="0" w:line="377" w:lineRule="auto"/>
        <w:ind w:left="0" w:right="0" w:firstLine="0"/>
        <w:jc w:val="left"/>
      </w:pPr>
      <w:bookmarkStart w:id="830" w:name="bookmark830"/>
      <w:bookmarkEnd w:id="830"/>
      <w:r>
        <w:rPr>
          <w:color w:val="000000"/>
          <w:spacing w:val="0"/>
          <w:w w:val="100"/>
          <w:position w:val="0"/>
        </w:rPr>
        <w:t>信用风险变化所导致的内部价格指标是否发生显著变化；</w:t>
      </w:r>
    </w:p>
    <w:p>
      <w:pPr>
        <w:pStyle w:val="Style34"/>
        <w:keepNext w:val="0"/>
        <w:keepLines w:val="0"/>
        <w:widowControl w:val="0"/>
        <w:numPr>
          <w:ilvl w:val="0"/>
          <w:numId w:val="43"/>
        </w:numPr>
        <w:shd w:val="clear" w:color="auto" w:fill="auto"/>
        <w:tabs>
          <w:tab w:pos="358" w:val="left"/>
        </w:tabs>
        <w:bidi w:val="0"/>
        <w:spacing w:before="0" w:after="0" w:line="374" w:lineRule="auto"/>
        <w:ind w:left="0" w:right="0" w:firstLine="0"/>
        <w:jc w:val="left"/>
      </w:pPr>
      <w:bookmarkStart w:id="831" w:name="bookmark831"/>
      <w:bookmarkEnd w:id="831"/>
      <w:r>
        <w:rPr>
          <w:color w:val="000000"/>
          <w:spacing w:val="0"/>
          <w:w w:val="100"/>
          <w:position w:val="0"/>
        </w:rPr>
        <w:t>预期将导致债务人履行其偿债义务的能力是否发生显著变化的业务、财务或经济状况的不利变化；</w:t>
      </w:r>
    </w:p>
    <w:p>
      <w:pPr>
        <w:pStyle w:val="Style34"/>
        <w:keepNext w:val="0"/>
        <w:keepLines w:val="0"/>
        <w:widowControl w:val="0"/>
        <w:numPr>
          <w:ilvl w:val="0"/>
          <w:numId w:val="43"/>
        </w:numPr>
        <w:shd w:val="clear" w:color="auto" w:fill="auto"/>
        <w:tabs>
          <w:tab w:pos="358" w:val="left"/>
        </w:tabs>
        <w:bidi w:val="0"/>
        <w:spacing w:before="0" w:after="0" w:line="374" w:lineRule="auto"/>
        <w:ind w:left="0" w:right="0" w:firstLine="0"/>
        <w:jc w:val="left"/>
      </w:pPr>
      <w:bookmarkStart w:id="832" w:name="bookmark832"/>
      <w:bookmarkEnd w:id="832"/>
      <w:r>
        <w:rPr>
          <w:color w:val="000000"/>
          <w:spacing w:val="0"/>
          <w:w w:val="100"/>
          <w:position w:val="0"/>
        </w:rPr>
        <w:t>债务人经营成果实际或预期是否发生显著变化；债务人所处的监管、经济或技术环境是否发生显著不利变化；</w:t>
      </w:r>
    </w:p>
    <w:p>
      <w:pPr>
        <w:pStyle w:val="Style34"/>
        <w:keepNext w:val="0"/>
        <w:keepLines w:val="0"/>
        <w:widowControl w:val="0"/>
        <w:numPr>
          <w:ilvl w:val="0"/>
          <w:numId w:val="43"/>
        </w:numPr>
        <w:shd w:val="clear" w:color="auto" w:fill="auto"/>
        <w:tabs>
          <w:tab w:pos="358" w:val="left"/>
        </w:tabs>
        <w:bidi w:val="0"/>
        <w:spacing w:before="0" w:after="140" w:line="322" w:lineRule="exact"/>
        <w:ind w:left="0" w:right="0" w:firstLine="0"/>
        <w:jc w:val="left"/>
      </w:pPr>
      <w:bookmarkStart w:id="833" w:name="bookmark833"/>
      <w:bookmarkEnd w:id="833"/>
      <w:r>
        <w:rPr>
          <w:color w:val="000000"/>
          <w:spacing w:val="0"/>
          <w:w w:val="100"/>
          <w:position w:val="0"/>
        </w:rPr>
        <w:t>作为债务抵押的担保物价值或第三方提供的担保或信用增级质量是否发生显著变化。这些变化预期将降低债务人按合同规 定期限还款的经济动机或者影响违约概率；</w:t>
      </w:r>
    </w:p>
    <w:p>
      <w:pPr>
        <w:pStyle w:val="Style34"/>
        <w:keepNext w:val="0"/>
        <w:keepLines w:val="0"/>
        <w:widowControl w:val="0"/>
        <w:numPr>
          <w:ilvl w:val="0"/>
          <w:numId w:val="43"/>
        </w:numPr>
        <w:shd w:val="clear" w:color="auto" w:fill="auto"/>
        <w:tabs>
          <w:tab w:pos="358" w:val="left"/>
        </w:tabs>
        <w:bidi w:val="0"/>
        <w:spacing w:before="0" w:after="0" w:line="379" w:lineRule="auto"/>
        <w:ind w:left="0" w:right="0" w:firstLine="0"/>
        <w:jc w:val="left"/>
      </w:pPr>
      <w:bookmarkStart w:id="834" w:name="bookmark834"/>
      <w:bookmarkEnd w:id="834"/>
      <w:r>
        <w:rPr>
          <w:color w:val="000000"/>
          <w:spacing w:val="0"/>
          <w:w w:val="100"/>
          <w:position w:val="0"/>
        </w:rPr>
        <w:t>预期将降低债务人按合同约定期限还款的经济动机是否发生显著变化；</w:t>
      </w:r>
    </w:p>
    <w:p>
      <w:pPr>
        <w:pStyle w:val="Style34"/>
        <w:keepNext w:val="0"/>
        <w:keepLines w:val="0"/>
        <w:widowControl w:val="0"/>
        <w:numPr>
          <w:ilvl w:val="0"/>
          <w:numId w:val="43"/>
        </w:numPr>
        <w:shd w:val="clear" w:color="auto" w:fill="auto"/>
        <w:tabs>
          <w:tab w:pos="358" w:val="left"/>
        </w:tabs>
        <w:bidi w:val="0"/>
        <w:spacing w:before="0" w:after="140" w:line="326" w:lineRule="exact"/>
        <w:ind w:left="0" w:right="0" w:firstLine="0"/>
        <w:jc w:val="left"/>
      </w:pPr>
      <w:bookmarkStart w:id="835" w:name="bookmark835"/>
      <w:bookmarkEnd w:id="835"/>
      <w:r>
        <w:rPr>
          <w:color w:val="000000"/>
          <w:spacing w:val="0"/>
          <w:w w:val="100"/>
          <w:position w:val="0"/>
        </w:rPr>
        <w:t>借款合同的预期变更，包括预计违反合同的行为是否可能导致的合同义务的免除或修订、给予免息期、利率跳升、要求追 加抵押品或担保或者对金融工具的合同框架做出其他变更；</w:t>
      </w:r>
    </w:p>
    <w:p>
      <w:pPr>
        <w:pStyle w:val="Style34"/>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G</w:t>
      </w:r>
      <w:r>
        <w:rPr>
          <w:color w:val="000000"/>
          <w:spacing w:val="0"/>
          <w:w w:val="100"/>
          <w:position w:val="0"/>
        </w:rPr>
        <w:t>债务人预期表现和还款行为是否发生显著变化；</w:t>
      </w:r>
    </w:p>
    <w:p>
      <w:pPr>
        <w:pStyle w:val="Style34"/>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H.</w:t>
      </w:r>
      <w:r>
        <w:rPr>
          <w:color w:val="000000"/>
          <w:spacing w:val="0"/>
          <w:w w:val="100"/>
          <w:position w:val="0"/>
        </w:rPr>
        <w:t>合同付款是否发生逾期超过（含）</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根据金融工具的性质，本公司以单项金融工具或金融工具组合为基础评估信用风险是否显著增加。以金融工具组合为基础进 行评估时，本公司可基于共同信用风险特征对金融工具进行分类，例如逾期信息和信用风险评级。</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通常情况下，如果逾期超过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日，本公司确定金融工具的信用风险已经显著增加。除非本公司无需付出过多成本或努力即可 获得合理且有依据的信息，证明虽然超过合同约定的付款期限</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天，但信用风险自初始确认以来并未显著增加。</w:t>
      </w:r>
    </w:p>
    <w:p>
      <w:pPr>
        <w:pStyle w:val="Style34"/>
        <w:keepNext w:val="0"/>
        <w:keepLines w:val="0"/>
        <w:widowControl w:val="0"/>
        <w:numPr>
          <w:ilvl w:val="0"/>
          <w:numId w:val="39"/>
        </w:numPr>
        <w:shd w:val="clear" w:color="auto" w:fill="auto"/>
        <w:tabs>
          <w:tab w:pos="373" w:val="left"/>
        </w:tabs>
        <w:bidi w:val="0"/>
        <w:spacing w:before="0" w:after="0" w:line="322" w:lineRule="exact"/>
        <w:ind w:left="0" w:right="0" w:firstLine="0"/>
        <w:jc w:val="left"/>
      </w:pPr>
      <w:bookmarkStart w:id="836" w:name="bookmark836"/>
      <w:bookmarkEnd w:id="836"/>
      <w:r>
        <w:rPr>
          <w:color w:val="000000"/>
          <w:spacing w:val="0"/>
          <w:w w:val="100"/>
          <w:position w:val="0"/>
        </w:rPr>
        <w:t>已发生信用减值的金融资产</w:t>
      </w:r>
    </w:p>
    <w:p>
      <w:pPr>
        <w:pStyle w:val="Style34"/>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本公司在资产负债表日评估以摊余成本计量的金融资产和以公允价值计量且其变动计入其他综合收益的债权投资是否已发 生信用减值。当对金融资产预期未来现金流量具有不利影响的一项或多项事件发生时，该金融资产成为已发生信用减值的金 融资产。金融资产已发生信用减值的证据包括下列可观察信息：</w:t>
      </w:r>
    </w:p>
    <w:p>
      <w:pPr>
        <w:pStyle w:val="Style34"/>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678" w:right="1033" w:bottom="1158" w:left="1095" w:header="0" w:footer="3" w:gutter="0"/>
          <w:cols w:space="720"/>
          <w:noEndnote/>
          <w:rtlGutter w:val="0"/>
          <w:docGrid w:linePitch="360"/>
        </w:sectPr>
      </w:pPr>
      <w:r>
        <w:rPr>
          <w:color w:val="000000"/>
          <w:spacing w:val="0"/>
          <w:w w:val="100"/>
          <w:position w:val="0"/>
        </w:rPr>
        <w:t>发行方或债务人发生重大财务困难；债务人违反合同，如偿付利息或本金违约或逾期等；债权人出于与债务人财务困难有关</w:t>
      </w:r>
    </w:p>
    <w:p>
      <w:pPr>
        <w:widowControl w:val="0"/>
        <w:spacing w:line="1" w:lineRule="exact"/>
      </w:pPr>
      <w:r>
        <mc:AlternateContent>
          <mc:Choice Requires="wps">
            <w:drawing>
              <wp:anchor distT="0" distB="0" distL="114300" distR="114300" simplePos="0" relativeHeight="125829479" behindDoc="0" locked="0" layoutInCell="1" allowOverlap="1">
                <wp:simplePos x="0" y="0"/>
                <wp:positionH relativeFrom="page">
                  <wp:posOffset>796290</wp:posOffset>
                </wp:positionH>
                <wp:positionV relativeFrom="paragraph">
                  <wp:posOffset>12700</wp:posOffset>
                </wp:positionV>
                <wp:extent cx="1243330" cy="298450"/>
                <wp:wrapTopAndBottom/>
                <wp:docPr id="131" name="Shape 131"/>
                <a:graphic xmlns:a="http://schemas.openxmlformats.org/drawingml/2006/main">
                  <a:graphicData uri="http://schemas.microsoft.com/office/word/2010/wordprocessingShape">
                    <wps:wsp>
                      <wps:cNvSpPr txBox="1"/>
                      <wps:spPr>
                        <a:xfrm>
                          <a:ext cx="1243330" cy="29845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157" type="#_x0000_t202" style="position:absolute;margin-left:62.700000000000003pt;margin-top:1.pt;width:97.900000000000006pt;height:23.5pt;z-index:-125829274;mso-wrap-distance-left:9.pt;mso-wrap-distance-right:9.pt;mso-position-horizontal-relative:page"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v:shape>
            </w:pict>
          </mc:Fallback>
        </mc:AlternateConten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的经济或合同考虑，给予债务人在任何其他情况下都不会做出的让步；债务人很可能破产或进行其他财务重组；发行方或债 </w:t>
      </w:r>
      <w:r>
        <w:rPr>
          <w:color w:val="000000"/>
          <w:spacing w:val="0"/>
          <w:w w:val="100"/>
          <w:position w:val="0"/>
        </w:rPr>
        <w:t>务人财务困难导致该金融资产的活跃市场消失；以大幅折扣购买或源生一项金融资产，该折扣反映了发生信用损失的事实。</w:t>
      </w:r>
    </w:p>
    <w:p>
      <w:pPr>
        <w:pStyle w:val="Style34"/>
        <w:keepNext w:val="0"/>
        <w:keepLines w:val="0"/>
        <w:widowControl w:val="0"/>
        <w:numPr>
          <w:ilvl w:val="0"/>
          <w:numId w:val="39"/>
        </w:numPr>
        <w:shd w:val="clear" w:color="auto" w:fill="auto"/>
        <w:bidi w:val="0"/>
        <w:spacing w:before="0" w:after="0" w:line="314" w:lineRule="exact"/>
        <w:ind w:left="0" w:right="0" w:firstLine="0"/>
        <w:jc w:val="both"/>
      </w:pPr>
      <w:bookmarkStart w:id="837" w:name="bookmark837"/>
      <w:bookmarkEnd w:id="837"/>
      <w:r>
        <w:rPr>
          <w:color w:val="000000"/>
          <w:spacing w:val="0"/>
          <w:w w:val="100"/>
          <w:position w:val="0"/>
        </w:rPr>
        <w:t>预期信用损失准备的列报</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为反映金融工具的信用风险自初始确认后的变化，本公司在每个资产负债表日重新计量预期信用损失，由此形成的损失准备 的增加或转回金额，应当作为减值损失或利得计入当期损益。对于以摊余成本计量的金融资产，损失准备抵减该金融资产在 资产负债表中列示的账面价值；对于以公允价值计量且其变动计入其他综合收益的债权投资，本公司在其他综合收益中确认 其损失准备，不抵减该金融资产的账面价值。</w:t>
      </w:r>
    </w:p>
    <w:p>
      <w:pPr>
        <w:pStyle w:val="Style34"/>
        <w:keepNext w:val="0"/>
        <w:keepLines w:val="0"/>
        <w:widowControl w:val="0"/>
        <w:shd w:val="clear" w:color="auto" w:fill="auto"/>
        <w:tabs>
          <w:tab w:pos="445" w:val="left"/>
        </w:tabs>
        <w:bidi w:val="0"/>
        <w:spacing w:before="0" w:after="0" w:line="319" w:lineRule="exact"/>
        <w:ind w:left="0" w:right="0" w:firstLine="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核销</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如果本公司不再合理预期金融资产合同现金流量能够全部或部分收回，则直接减记该金融资产的账面余额。这种减记构成相 关金融资产的终止确认。这种情况通常发生在本公司确定债务人没有资产或收入来源可产生足够的现金流量以偿还将被减记 的金额。</w:t>
      </w:r>
    </w:p>
    <w:p>
      <w:pPr>
        <w:pStyle w:val="Style34"/>
        <w:keepNext w:val="0"/>
        <w:keepLines w:val="0"/>
        <w:widowControl w:val="0"/>
        <w:shd w:val="clear" w:color="auto" w:fill="auto"/>
        <w:bidi w:val="0"/>
        <w:spacing w:before="0" w:after="0" w:line="319" w:lineRule="exact"/>
        <w:ind w:left="0" w:right="0" w:firstLine="0"/>
        <w:jc w:val="both"/>
      </w:pPr>
      <w:r>
        <w:rPr>
          <w:color w:val="000000"/>
          <w:spacing w:val="0"/>
          <w:w w:val="100"/>
          <w:position w:val="0"/>
        </w:rPr>
        <w:t>已减记的金融资产以后又收回的，作为减值损失的转回计入收回当期的损益。</w:t>
      </w:r>
    </w:p>
    <w:p>
      <w:pPr>
        <w:pStyle w:val="Style34"/>
        <w:keepNext w:val="0"/>
        <w:keepLines w:val="0"/>
        <w:widowControl w:val="0"/>
        <w:shd w:val="clear" w:color="auto" w:fill="auto"/>
        <w:tabs>
          <w:tab w:pos="445" w:val="left"/>
        </w:tabs>
        <w:bidi w:val="0"/>
        <w:spacing w:before="0" w:after="0" w:line="319" w:lineRule="exact"/>
        <w:ind w:left="0" w:right="0" w:firstLine="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金融资产转移</w:t>
      </w:r>
    </w:p>
    <w:p>
      <w:pPr>
        <w:pStyle w:val="Style34"/>
        <w:keepNext w:val="0"/>
        <w:keepLines w:val="0"/>
        <w:widowControl w:val="0"/>
        <w:shd w:val="clear" w:color="auto" w:fill="auto"/>
        <w:bidi w:val="0"/>
        <w:spacing w:before="0" w:after="140" w:line="319" w:lineRule="exact"/>
        <w:ind w:left="0" w:right="0" w:firstLine="0"/>
        <w:jc w:val="both"/>
      </w:pPr>
      <w:r>
        <w:rPr>
          <w:color w:val="000000"/>
          <w:spacing w:val="0"/>
          <w:w w:val="100"/>
          <w:position w:val="0"/>
        </w:rPr>
        <w:t>金融资产转移是指下列两种情形：</w:t>
      </w:r>
    </w:p>
    <w:p>
      <w:pPr>
        <w:pStyle w:val="Style34"/>
        <w:keepNext w:val="0"/>
        <w:keepLines w:val="0"/>
        <w:widowControl w:val="0"/>
        <w:numPr>
          <w:ilvl w:val="0"/>
          <w:numId w:val="45"/>
        </w:numPr>
        <w:shd w:val="clear" w:color="auto" w:fill="auto"/>
        <w:tabs>
          <w:tab w:pos="358" w:val="left"/>
        </w:tabs>
        <w:bidi w:val="0"/>
        <w:spacing w:before="0" w:after="0" w:line="360" w:lineRule="auto"/>
        <w:ind w:left="0" w:right="0" w:firstLine="0"/>
        <w:jc w:val="both"/>
      </w:pPr>
      <w:bookmarkStart w:id="840" w:name="bookmark840"/>
      <w:bookmarkEnd w:id="840"/>
      <w:r>
        <w:rPr>
          <w:color w:val="000000"/>
          <w:spacing w:val="0"/>
          <w:w w:val="100"/>
          <w:position w:val="0"/>
        </w:rPr>
        <w:t>将收取金融资产现金流量的合同权利转移给另一方；</w:t>
      </w:r>
    </w:p>
    <w:p>
      <w:pPr>
        <w:pStyle w:val="Style34"/>
        <w:keepNext w:val="0"/>
        <w:keepLines w:val="0"/>
        <w:widowControl w:val="0"/>
        <w:numPr>
          <w:ilvl w:val="0"/>
          <w:numId w:val="45"/>
        </w:numPr>
        <w:shd w:val="clear" w:color="auto" w:fill="auto"/>
        <w:tabs>
          <w:tab w:pos="358" w:val="left"/>
        </w:tabs>
        <w:bidi w:val="0"/>
        <w:spacing w:before="0" w:after="0" w:line="322" w:lineRule="exact"/>
        <w:ind w:left="0" w:right="0" w:firstLine="0"/>
        <w:jc w:val="both"/>
      </w:pPr>
      <w:bookmarkStart w:id="841" w:name="bookmark841"/>
      <w:bookmarkEnd w:id="841"/>
      <w:r>
        <w:rPr>
          <w:color w:val="000000"/>
          <w:spacing w:val="0"/>
          <w:w w:val="100"/>
          <w:position w:val="0"/>
        </w:rPr>
        <w:t>将金融资产整体或部分转移给另一方，但保留收取金融资产现金流量的合同权利，并承担将收取的现金流量支付给一个或 多个收款方的合同义务。</w:t>
      </w:r>
    </w:p>
    <w:p>
      <w:pPr>
        <w:pStyle w:val="Style34"/>
        <w:keepNext w:val="0"/>
        <w:keepLines w:val="0"/>
        <w:widowControl w:val="0"/>
        <w:numPr>
          <w:ilvl w:val="0"/>
          <w:numId w:val="47"/>
        </w:numPr>
        <w:shd w:val="clear" w:color="auto" w:fill="auto"/>
        <w:tabs>
          <w:tab w:pos="373" w:val="left"/>
        </w:tabs>
        <w:bidi w:val="0"/>
        <w:spacing w:before="0" w:after="0" w:line="319" w:lineRule="exact"/>
        <w:ind w:left="0" w:right="0" w:firstLine="0"/>
        <w:jc w:val="both"/>
      </w:pPr>
      <w:bookmarkStart w:id="842" w:name="bookmark842"/>
      <w:bookmarkEnd w:id="842"/>
      <w:r>
        <w:rPr>
          <w:color w:val="000000"/>
          <w:spacing w:val="0"/>
          <w:w w:val="100"/>
          <w:position w:val="0"/>
        </w:rPr>
        <w:t>终止确认所转移的金融资产</w:t>
      </w:r>
    </w:p>
    <w:p>
      <w:pPr>
        <w:pStyle w:val="Style34"/>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已将金融资产所有权上几乎所有的风险和报酬转移给转入方的，或既没有转移也没有保留金融资产所有权上几乎所有的风险 和报酬的，但放弃了对该金融资产控制的，终止确认该金融资产。</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在判断是否已放弃对所转移金融资产的控制时，根据转入方出售该金融资产的实际能力。转入方能够单方面将转移的金融资 产整体出售给不相关的第三方，且没有额外条件对此项出售加以限制的，则公司已放弃对该金融资产的控制。</w:t>
      </w:r>
    </w:p>
    <w:p>
      <w:pPr>
        <w:pStyle w:val="Style34"/>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本公司在判断金融资产转移是否满足金融资产终止确认条件时，注重金融资产转移的实质。</w:t>
      </w:r>
    </w:p>
    <w:p>
      <w:pPr>
        <w:pStyle w:val="Style34"/>
        <w:keepNext w:val="0"/>
        <w:keepLines w:val="0"/>
        <w:widowControl w:val="0"/>
        <w:shd w:val="clear" w:color="auto" w:fill="auto"/>
        <w:bidi w:val="0"/>
        <w:spacing w:before="0" w:after="140" w:line="319" w:lineRule="exact"/>
        <w:ind w:left="0" w:right="0" w:firstLine="0"/>
        <w:jc w:val="both"/>
      </w:pPr>
      <w:r>
        <w:rPr>
          <w:color w:val="000000"/>
          <w:spacing w:val="0"/>
          <w:w w:val="100"/>
          <w:position w:val="0"/>
        </w:rPr>
        <w:t>金融资产整体转移满足终止确认条件的，将下列两项金额的差额计入当期损益：</w:t>
      </w:r>
    </w:p>
    <w:p>
      <w:pPr>
        <w:pStyle w:val="Style34"/>
        <w:keepNext w:val="0"/>
        <w:keepLines w:val="0"/>
        <w:widowControl w:val="0"/>
        <w:numPr>
          <w:ilvl w:val="0"/>
          <w:numId w:val="49"/>
        </w:numPr>
        <w:shd w:val="clear" w:color="auto" w:fill="auto"/>
        <w:tabs>
          <w:tab w:pos="358" w:val="left"/>
        </w:tabs>
        <w:bidi w:val="0"/>
        <w:spacing w:before="0" w:after="0" w:line="360" w:lineRule="auto"/>
        <w:ind w:left="0" w:right="0" w:firstLine="0"/>
        <w:jc w:val="both"/>
      </w:pPr>
      <w:bookmarkStart w:id="843" w:name="bookmark843"/>
      <w:bookmarkEnd w:id="843"/>
      <w:r>
        <w:rPr>
          <w:color w:val="000000"/>
          <w:spacing w:val="0"/>
          <w:w w:val="100"/>
          <w:position w:val="0"/>
        </w:rPr>
        <w:t>所转移金融资产的账面价值；</w:t>
      </w:r>
    </w:p>
    <w:p>
      <w:pPr>
        <w:pStyle w:val="Style34"/>
        <w:keepNext w:val="0"/>
        <w:keepLines w:val="0"/>
        <w:widowControl w:val="0"/>
        <w:numPr>
          <w:ilvl w:val="0"/>
          <w:numId w:val="49"/>
        </w:numPr>
        <w:shd w:val="clear" w:color="auto" w:fill="auto"/>
        <w:tabs>
          <w:tab w:pos="358" w:val="left"/>
        </w:tabs>
        <w:bidi w:val="0"/>
        <w:spacing w:before="0" w:after="0" w:line="319" w:lineRule="exact"/>
        <w:ind w:left="0" w:right="0" w:firstLine="0"/>
        <w:jc w:val="both"/>
      </w:pPr>
      <w:bookmarkStart w:id="844" w:name="bookmark844"/>
      <w:bookmarkEnd w:id="844"/>
      <w:r>
        <w:rPr>
          <w:color w:val="000000"/>
          <w:spacing w:val="0"/>
          <w:w w:val="100"/>
          <w:position w:val="0"/>
        </w:rPr>
        <w:t>因转移而收到的对价，与原直接计入其他综合收益的公允价值变动累计额中对于终止确认部分的金额（涉及转移的金融资 产为根据《企业会计准则第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金融工具确认和计量》第十八条分类为以公允价值计量且其变动计入其他综合收益的金融 资产的情形）之和。</w:t>
      </w:r>
    </w:p>
    <w:p>
      <w:pPr>
        <w:pStyle w:val="Style34"/>
        <w:keepNext w:val="0"/>
        <w:keepLines w:val="0"/>
        <w:widowControl w:val="0"/>
        <w:shd w:val="clear" w:color="auto" w:fill="auto"/>
        <w:bidi w:val="0"/>
        <w:spacing w:before="0" w:after="140" w:line="307" w:lineRule="exact"/>
        <w:ind w:left="0" w:right="0" w:firstLine="0"/>
        <w:jc w:val="both"/>
      </w:pPr>
      <w:r>
        <w:rPr>
          <w:color w:val="000000"/>
          <w:spacing w:val="0"/>
          <w:w w:val="100"/>
          <w:position w:val="0"/>
        </w:rPr>
        <w:t>金融资产部分转移满足终止确认条件的，将所转移金融资产整体的账面价值，在终止确认部分和未终止确认部分（在此种情 况下，所保留的服务资产视同继续确认金融资产的一部分）之间，按照转移日各自的相对公允价值进行分摊，并将下列两项 金额的差额计入当期损益：</w:t>
      </w:r>
    </w:p>
    <w:p>
      <w:pPr>
        <w:pStyle w:val="Style34"/>
        <w:keepNext w:val="0"/>
        <w:keepLines w:val="0"/>
        <w:widowControl w:val="0"/>
        <w:numPr>
          <w:ilvl w:val="0"/>
          <w:numId w:val="51"/>
        </w:numPr>
        <w:shd w:val="clear" w:color="auto" w:fill="auto"/>
        <w:tabs>
          <w:tab w:pos="358" w:val="left"/>
        </w:tabs>
        <w:bidi w:val="0"/>
        <w:spacing w:before="0" w:after="0" w:line="360" w:lineRule="auto"/>
        <w:ind w:left="0" w:right="0" w:firstLine="0"/>
        <w:jc w:val="both"/>
      </w:pPr>
      <w:bookmarkStart w:id="845" w:name="bookmark845"/>
      <w:bookmarkEnd w:id="845"/>
      <w:r>
        <w:rPr>
          <w:color w:val="000000"/>
          <w:spacing w:val="0"/>
          <w:w w:val="100"/>
          <w:position w:val="0"/>
        </w:rPr>
        <w:t>终止确认部分在终止确认日的账面价值；</w:t>
      </w:r>
    </w:p>
    <w:p>
      <w:pPr>
        <w:pStyle w:val="Style34"/>
        <w:keepNext w:val="0"/>
        <w:keepLines w:val="0"/>
        <w:widowControl w:val="0"/>
        <w:numPr>
          <w:ilvl w:val="0"/>
          <w:numId w:val="51"/>
        </w:numPr>
        <w:shd w:val="clear" w:color="auto" w:fill="auto"/>
        <w:tabs>
          <w:tab w:pos="358" w:val="left"/>
        </w:tabs>
        <w:bidi w:val="0"/>
        <w:spacing w:before="0" w:after="0" w:line="319" w:lineRule="exact"/>
        <w:ind w:left="0" w:right="0" w:firstLine="0"/>
        <w:jc w:val="both"/>
      </w:pPr>
      <w:bookmarkStart w:id="846" w:name="bookmark846"/>
      <w:bookmarkEnd w:id="846"/>
      <w:r>
        <w:rPr>
          <w:color w:val="000000"/>
          <w:spacing w:val="0"/>
          <w:w w:val="100"/>
          <w:position w:val="0"/>
        </w:rPr>
        <w:t>终止确认部分的对价，与原计入其他综合收益的公允价值变动累计额中对应终止确认部分的金额（涉及转移的金融资产为 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金融工具确认和计量》第十八条分类为以公允价值计量且其变动计入其他综合收益的金融资产 的情形）之和。</w:t>
      </w:r>
    </w:p>
    <w:p>
      <w:pPr>
        <w:pStyle w:val="Style34"/>
        <w:keepNext w:val="0"/>
        <w:keepLines w:val="0"/>
        <w:widowControl w:val="0"/>
        <w:numPr>
          <w:ilvl w:val="0"/>
          <w:numId w:val="47"/>
        </w:numPr>
        <w:shd w:val="clear" w:color="auto" w:fill="auto"/>
        <w:tabs>
          <w:tab w:pos="373" w:val="left"/>
        </w:tabs>
        <w:bidi w:val="0"/>
        <w:spacing w:before="0" w:after="0" w:line="326" w:lineRule="exact"/>
        <w:ind w:left="0" w:right="0" w:firstLine="0"/>
        <w:jc w:val="both"/>
      </w:pPr>
      <w:bookmarkStart w:id="847" w:name="bookmark847"/>
      <w:bookmarkEnd w:id="847"/>
      <w:r>
        <w:rPr>
          <w:color w:val="000000"/>
          <w:spacing w:val="0"/>
          <w:w w:val="100"/>
          <w:position w:val="0"/>
        </w:rPr>
        <w:t>继续涉入所转移的金融资产</w:t>
      </w:r>
    </w:p>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既没有转移也没有保留金融资产所有权上几乎所有的风险和报酬的，且未放弃对该金融资产控制的，应当按照其继续涉入所 转移金融资产的程度确认有关金融资产，并相应确认有关负债。</w:t>
      </w:r>
    </w:p>
    <w:p>
      <w:pPr>
        <w:pStyle w:val="Style34"/>
        <w:keepNext w:val="0"/>
        <w:keepLines w:val="0"/>
        <w:widowControl w:val="0"/>
        <w:shd w:val="clear" w:color="auto" w:fill="auto"/>
        <w:bidi w:val="0"/>
        <w:spacing w:before="0" w:after="0" w:line="319" w:lineRule="exact"/>
        <w:ind w:left="0" w:right="0" w:firstLine="0"/>
        <w:jc w:val="both"/>
      </w:pPr>
      <w:r>
        <w:rPr>
          <w:color w:val="000000"/>
          <w:spacing w:val="0"/>
          <w:w w:val="100"/>
          <w:position w:val="0"/>
        </w:rPr>
        <w:t>继续涉入所转移金融资产的程度，是指企业承担的被转移金融资产价值变动风险或报酬的程度。</w:t>
      </w:r>
    </w:p>
    <w:p>
      <w:pPr>
        <w:pStyle w:val="Style34"/>
        <w:keepNext w:val="0"/>
        <w:keepLines w:val="0"/>
        <w:widowControl w:val="0"/>
        <w:numPr>
          <w:ilvl w:val="0"/>
          <w:numId w:val="47"/>
        </w:numPr>
        <w:shd w:val="clear" w:color="auto" w:fill="auto"/>
        <w:tabs>
          <w:tab w:pos="373" w:val="left"/>
        </w:tabs>
        <w:bidi w:val="0"/>
        <w:spacing w:before="0" w:after="0" w:line="319" w:lineRule="exact"/>
        <w:ind w:left="0" w:right="0" w:firstLine="0"/>
        <w:jc w:val="both"/>
      </w:pPr>
      <w:bookmarkStart w:id="848" w:name="bookmark848"/>
      <w:bookmarkEnd w:id="848"/>
      <w:r>
        <w:rPr>
          <w:color w:val="000000"/>
          <w:spacing w:val="0"/>
          <w:w w:val="100"/>
          <w:position w:val="0"/>
        </w:rPr>
        <w:t>继续确认所转移的金融资产</w:t>
      </w:r>
    </w:p>
    <w:p>
      <w:pPr>
        <w:pStyle w:val="Style34"/>
        <w:keepNext w:val="0"/>
        <w:keepLines w:val="0"/>
        <w:widowControl w:val="0"/>
        <w:shd w:val="clear" w:color="auto" w:fill="auto"/>
        <w:bidi w:val="0"/>
        <w:spacing w:before="0" w:after="0" w:line="319" w:lineRule="exact"/>
        <w:ind w:left="0" w:right="0" w:firstLine="0"/>
        <w:jc w:val="both"/>
      </w:pPr>
      <w:r>
        <w:rPr>
          <w:color w:val="000000"/>
          <w:spacing w:val="0"/>
          <w:w w:val="100"/>
          <w:position w:val="0"/>
        </w:rPr>
        <w:t>仍保留与所转移金融资产所有权上几乎所有的风险和报酬的，应当继续确认所转移金融资产整体，并将收到的对价确认为一</w:t>
      </w:r>
      <w:r>
        <w:br w:type="page"/>
      </w:r>
    </w:p>
    <w:p>
      <w:pPr>
        <w:pStyle w:val="Style2"/>
        <w:keepNext w:val="0"/>
        <w:keepLines w:val="0"/>
        <w:widowControl w:val="0"/>
        <w:shd w:val="clear" w:color="auto" w:fill="auto"/>
        <w:bidi w:val="0"/>
        <w:spacing w:before="0" w:after="0" w:line="211" w:lineRule="exact"/>
        <w:ind w:left="0" w:right="0" w:firstLine="0"/>
        <w:jc w:val="left"/>
        <w:rPr>
          <w:sz w:val="17"/>
          <w:szCs w:val="17"/>
        </w:rPr>
      </w:pPr>
      <w:r>
        <w:drawing>
          <wp:anchor distT="0" distB="0" distL="0" distR="0" simplePos="0" relativeHeight="125829481" behindDoc="0" locked="0" layoutInCell="1" allowOverlap="1">
            <wp:simplePos x="0" y="0"/>
            <wp:positionH relativeFrom="page">
              <wp:posOffset>713740</wp:posOffset>
            </wp:positionH>
            <wp:positionV relativeFrom="margin">
              <wp:posOffset>-292100</wp:posOffset>
            </wp:positionV>
            <wp:extent cx="1298575" cy="518160"/>
            <wp:wrapTight wrapText="right">
              <wp:wrapPolygon>
                <wp:start x="0" y="0"/>
                <wp:lineTo x="8589" y="0"/>
                <wp:lineTo x="8589" y="254"/>
                <wp:lineTo x="21600" y="254"/>
                <wp:lineTo x="21600" y="11054"/>
                <wp:lineTo x="8742" y="11054"/>
                <wp:lineTo x="8742" y="16136"/>
                <wp:lineTo x="8589" y="16136"/>
                <wp:lineTo x="8589" y="21600"/>
                <wp:lineTo x="0" y="21600"/>
                <wp:lineTo x="0" y="0"/>
              </wp:wrapPolygon>
            </wp:wrapTight>
            <wp:docPr id="133" name="Shape 133"/>
            <a:graphic xmlns:a="http://schemas.openxmlformats.org/drawingml/2006/main">
              <a:graphicData uri="http://schemas.openxmlformats.org/drawingml/2006/picture">
                <pic:pic xmlns:pic="http://schemas.openxmlformats.org/drawingml/2006/picture">
                  <pic:nvPicPr>
                    <pic:cNvPr id="134" name="Picture box 134"/>
                    <pic:cNvPicPr/>
                  </pic:nvPicPr>
                  <pic:blipFill>
                    <a:blip r:embed="rId55"/>
                    <a:stretch/>
                  </pic:blipFill>
                  <pic:spPr>
                    <a:xfrm>
                      <a:ext cx="1298575" cy="518160"/>
                    </a:xfrm>
                    <a:prstGeom prst="rect"/>
                  </pic:spPr>
                </pic:pic>
              </a:graphicData>
            </a:graphic>
          </wp:anchor>
        </w:drawing>
      </w:r>
      <w:r>
        <w:rPr>
          <w:spacing w:val="0"/>
          <w:w w:val="100"/>
          <w:position w:val="0"/>
          <w:sz w:val="15"/>
          <w:szCs w:val="15"/>
        </w:rPr>
        <w:t>国家高新技术企业 股票代码:</w:t>
      </w:r>
      <w:r>
        <w:rPr>
          <w:rFonts w:ascii="Arial" w:eastAsia="Arial" w:hAnsi="Arial" w:cs="Arial"/>
          <w:spacing w:val="0"/>
          <w:w w:val="100"/>
          <w:position w:val="0"/>
          <w:sz w:val="16"/>
          <w:szCs w:val="16"/>
        </w:rPr>
        <w:t xml:space="preserve">300290 </w:t>
      </w:r>
      <w:r>
        <w:rPr>
          <w:rFonts w:ascii="SimSun" w:eastAsia="SimSun" w:hAnsi="SimSun" w:cs="SimSun"/>
          <w:color w:val="000000"/>
          <w:spacing w:val="0"/>
          <w:w w:val="100"/>
          <w:position w:val="0"/>
          <w:sz w:val="17"/>
          <w:szCs w:val="17"/>
        </w:rPr>
        <w:t>项金融负债。</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该金融资产与确认的相关金融负债不得相互抵销。在随后的会计期间，企业应当继续确认该金融资产产生的收入（或利得） 和该金融负债产生的费用（或损失）。</w:t>
      </w:r>
    </w:p>
    <w:p>
      <w:pPr>
        <w:pStyle w:val="Style34"/>
        <w:keepNext w:val="0"/>
        <w:keepLines w:val="0"/>
        <w:widowControl w:val="0"/>
        <w:shd w:val="clear" w:color="auto" w:fill="auto"/>
        <w:bidi w:val="0"/>
        <w:spacing w:before="0" w:after="0" w:line="312" w:lineRule="exact"/>
        <w:ind w:left="0" w:right="0" w:firstLine="0"/>
        <w:jc w:val="left"/>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）金融资产和金融负债的抵销 </w:t>
      </w:r>
      <w:r>
        <w:rPr>
          <w:color w:val="000000"/>
          <w:spacing w:val="0"/>
          <w:w w:val="100"/>
          <w:position w:val="0"/>
        </w:rPr>
        <w:t>金融资产和金融负债应当在资产负债表内分别列示，不得相互抵销。但同时满足下列条件的，以相互抵销后的净额在资产负 债表内列示：</w:t>
      </w:r>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本公司具有抵销已确认金额的法定权利，且该种法定权利是当前可执行的；</w:t>
      </w:r>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本公司计划以净额结算，或同时变现该金融资产和清偿该金融负债。</w:t>
      </w:r>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不满足终止确认条件的金融资产转移，转出方不得将已转移的金融资产和相关负债进行抵销。</w:t>
      </w:r>
    </w:p>
    <w:p>
      <w:pPr>
        <w:pStyle w:val="Style34"/>
        <w:keepNext w:val="0"/>
        <w:keepLines w:val="0"/>
        <w:widowControl w:val="0"/>
        <w:shd w:val="clear" w:color="auto" w:fill="auto"/>
        <w:bidi w:val="0"/>
        <w:spacing w:before="0" w:after="0" w:line="315" w:lineRule="exact"/>
        <w:ind w:left="0" w:right="0" w:firstLine="0"/>
        <w:jc w:val="left"/>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sz w:val="18"/>
          <w:szCs w:val="18"/>
        </w:rPr>
        <w:t>8</w:t>
      </w:r>
      <w:r>
        <w:rPr>
          <w:color w:val="000000"/>
          <w:spacing w:val="0"/>
          <w:w w:val="100"/>
          <w:position w:val="0"/>
        </w:rPr>
        <w:t>）金融工具公允价值的确定方法</w:t>
      </w:r>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公允价值是指市场参与者在计量日发生的有序交易中，出售一项资产所能收到或者转移一项负债所需支付的价格。</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本公司以主要市场的价格计量相关资产或负债的公允价值，不存在主要市场的，本公司以最有利市场的价格计量相关资产或 负债的公允价值。本公司采用市场参与者在对该资产或负债定价时为实现其经济利益最大化所使用的假设。</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主要市场，是指相关资产或负债交易量最大和交易活跃程度最高的市场；最有利市场，是指在考虑交易费用和运输费用后， 能够以最高金额出售相关资产或者以最低金额转移相关负债的市场。</w:t>
      </w:r>
    </w:p>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存在活跃市场的金融资产或金融负债，本公司采用活跃市场中的报价确定其公允价值。金融工具不存在活跃市场的，本公司 采用估值技术确定其公允价值。</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以公允价值计量非金融资产的，考虑市场参与者将该资产用于最佳用途产生经济利益的能力，或者将该资产出售给能够用于 最佳用途的其他市场参与者产生经济利益的能力。</w:t>
      </w:r>
    </w:p>
    <w:p>
      <w:pPr>
        <w:pStyle w:val="Style34"/>
        <w:keepNext w:val="0"/>
        <w:keepLines w:val="0"/>
        <w:widowControl w:val="0"/>
        <w:numPr>
          <w:ilvl w:val="0"/>
          <w:numId w:val="53"/>
        </w:numPr>
        <w:shd w:val="clear" w:color="auto" w:fill="auto"/>
        <w:tabs>
          <w:tab w:pos="372" w:val="left"/>
        </w:tabs>
        <w:bidi w:val="0"/>
        <w:spacing w:before="0" w:after="0" w:line="315" w:lineRule="exact"/>
        <w:ind w:left="0" w:right="0" w:firstLine="0"/>
        <w:jc w:val="left"/>
      </w:pPr>
      <w:bookmarkStart w:id="851" w:name="bookmark851"/>
      <w:bookmarkEnd w:id="851"/>
      <w:r>
        <w:rPr>
          <w:color w:val="000000"/>
          <w:spacing w:val="0"/>
          <w:w w:val="100"/>
          <w:position w:val="0"/>
        </w:rPr>
        <w:t>估值技术</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本公司采用在当期情况下适用并且有足够可利用数据和其他信息支持的估值技术，使用的估值技术主要包括市场法、收益法 和成本法。本公司使用与其中一种或多种估值技术相一致的方法计量公允价值，使用多种估值技术计量公允价值的，考虑各 估值结果的合理性，选取在当期情况下最能代表公允价值的金额作为公允价值。</w:t>
      </w:r>
    </w:p>
    <w:p>
      <w:pPr>
        <w:pStyle w:val="Style34"/>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本公司在估值技术的应用中，优先使用相关可观察输入值，只有在相关可观察输入值无法取得或取得不切实可行的情况下， 才使用不可观察输入值。可观察输入值，是指能够从市场数据中取得的输入值。该输入值反映了市场参与者在对相关资产或 负债定价时所使用的假设。不可观察输入值，是指不能从市场数据中取得的输入值。该输入值根据可获得的市场参与者在对 相关资产或负债定价时所使用假设的最佳信息取得。</w:t>
      </w:r>
    </w:p>
    <w:p>
      <w:pPr>
        <w:pStyle w:val="Style34"/>
        <w:keepNext w:val="0"/>
        <w:keepLines w:val="0"/>
        <w:widowControl w:val="0"/>
        <w:numPr>
          <w:ilvl w:val="0"/>
          <w:numId w:val="53"/>
        </w:numPr>
        <w:shd w:val="clear" w:color="auto" w:fill="auto"/>
        <w:tabs>
          <w:tab w:pos="372" w:val="left"/>
        </w:tabs>
        <w:bidi w:val="0"/>
        <w:spacing w:before="0" w:after="0" w:line="315" w:lineRule="exact"/>
        <w:ind w:left="0" w:right="0" w:firstLine="0"/>
        <w:jc w:val="left"/>
      </w:pPr>
      <w:bookmarkStart w:id="852" w:name="bookmark852"/>
      <w:bookmarkEnd w:id="852"/>
      <w:r>
        <w:rPr>
          <w:color w:val="000000"/>
          <w:spacing w:val="0"/>
          <w:w w:val="100"/>
          <w:position w:val="0"/>
        </w:rPr>
        <w:t>公允价值层次</w:t>
      </w:r>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本公司将公允价值计量所使用的输入值划分为三个层次，并首先使用第一层次输入值，其次使用第二层次输入值，最后使用 第三层次输入值。第一层次输入值是在计量日能够取得的相同资产或负债在活跃市场上未经调整的报价。第二层次输入值是 除第一层次输入值外相关资产或负债直接或间接可观察的输入值。第三层次输入值是相关资产或负债的不可观察输入值。</w:t>
      </w:r>
    </w:p>
    <w:p>
      <w:pPr>
        <w:pStyle w:val="Style51"/>
        <w:keepNext/>
        <w:keepLines/>
        <w:widowControl w:val="0"/>
        <w:shd w:val="clear" w:color="auto" w:fill="auto"/>
        <w:tabs>
          <w:tab w:pos="473" w:val="left"/>
        </w:tabs>
        <w:bidi w:val="0"/>
        <w:spacing w:before="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53"/>
      <w:bookmarkEnd w:id="854"/>
      <w:bookmarkEnd w:id="856"/>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参见第十节、五、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51"/>
        <w:keepNext/>
        <w:keepLines/>
        <w:widowControl w:val="0"/>
        <w:shd w:val="clear" w:color="auto" w:fill="auto"/>
        <w:tabs>
          <w:tab w:pos="473" w:val="left"/>
        </w:tabs>
        <w:bidi w:val="0"/>
        <w:spacing w:before="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57"/>
      <w:bookmarkEnd w:id="858"/>
      <w:bookmarkEnd w:id="860"/>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参见第十节、五、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br w:type="page"/>
      </w:r>
    </w:p>
    <w:p>
      <w:pPr>
        <w:pStyle w:val="Style2"/>
        <w:keepNext w:val="0"/>
        <w:keepLines w:val="0"/>
        <w:widowControl w:val="0"/>
        <w:shd w:val="clear" w:color="auto" w:fill="auto"/>
        <w:bidi w:val="0"/>
        <w:spacing w:before="0" w:after="0" w:line="211" w:lineRule="exact"/>
        <w:ind w:left="0" w:right="0" w:firstLine="0"/>
        <w:jc w:val="left"/>
        <w:rPr>
          <w:sz w:val="16"/>
          <w:szCs w:val="16"/>
        </w:rPr>
      </w:pPr>
      <w:r>
        <w:drawing>
          <wp:anchor distT="0" distB="0" distL="0" distR="0" simplePos="0" relativeHeight="125829482" behindDoc="0" locked="0" layoutInCell="1" allowOverlap="1">
            <wp:simplePos x="0" y="0"/>
            <wp:positionH relativeFrom="page">
              <wp:posOffset>711200</wp:posOffset>
            </wp:positionH>
            <wp:positionV relativeFrom="margin">
              <wp:posOffset>-292100</wp:posOffset>
            </wp:positionV>
            <wp:extent cx="1298575" cy="475615"/>
            <wp:wrapTight wrapText="right">
              <wp:wrapPolygon>
                <wp:start x="0" y="0"/>
                <wp:lineTo x="8589" y="0"/>
                <wp:lineTo x="8589" y="277"/>
                <wp:lineTo x="21600" y="277"/>
                <wp:lineTo x="21600" y="12046"/>
                <wp:lineTo x="8742" y="12046"/>
                <wp:lineTo x="8742" y="17585"/>
                <wp:lineTo x="8589" y="17585"/>
                <wp:lineTo x="8589" y="21600"/>
                <wp:lineTo x="0" y="21600"/>
                <wp:lineTo x="0" y="0"/>
              </wp:wrapPolygon>
            </wp:wrapTight>
            <wp:docPr id="135" name="Shape 135"/>
            <a:graphic xmlns:a="http://schemas.openxmlformats.org/drawingml/2006/main">
              <a:graphicData uri="http://schemas.openxmlformats.org/drawingml/2006/picture">
                <pic:pic xmlns:pic="http://schemas.openxmlformats.org/drawingml/2006/picture">
                  <pic:nvPicPr>
                    <pic:cNvPr id="136" name="Picture box 136"/>
                    <pic:cNvPicPr/>
                  </pic:nvPicPr>
                  <pic:blipFill>
                    <a:blip r:embed="rId57"/>
                    <a:stretch/>
                  </pic:blipFill>
                  <pic:spPr>
                    <a:xfrm>
                      <a:ext cx="1298575" cy="475615"/>
                    </a:xfrm>
                    <a:prstGeom prst="rect"/>
                  </pic:spPr>
                </pic:pic>
              </a:graphicData>
            </a:graphic>
          </wp:anchor>
        </w:drawing>
      </w:r>
      <w:r>
        <w:rPr>
          <w:spacing w:val="0"/>
          <w:w w:val="100"/>
          <w:position w:val="0"/>
          <w:sz w:val="15"/>
          <w:szCs w:val="15"/>
          <w:shd w:val="clear" w:color="auto" w:fill="FFFFFF"/>
        </w:rPr>
        <w:t>国家高新技术企业 股票代码:</w:t>
      </w:r>
      <w:r>
        <w:rPr>
          <w:rFonts w:ascii="Arial" w:eastAsia="Arial" w:hAnsi="Arial" w:cs="Arial"/>
          <w:spacing w:val="0"/>
          <w:w w:val="100"/>
          <w:position w:val="0"/>
          <w:sz w:val="16"/>
          <w:szCs w:val="16"/>
          <w:shd w:val="clear" w:color="auto" w:fill="FFFFFF"/>
        </w:rPr>
        <w:t>300290</w:t>
      </w:r>
    </w:p>
    <w:p>
      <w:pPr>
        <w:pStyle w:val="Style51"/>
        <w:keepNext/>
        <w:keepLines/>
        <w:widowControl w:val="0"/>
        <w:shd w:val="clear" w:color="auto" w:fill="auto"/>
        <w:bidi w:val="0"/>
        <w:spacing w:before="0" w:after="280" w:line="211" w:lineRule="exact"/>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861"/>
      <w:bookmarkEnd w:id="862"/>
      <w:bookmarkEnd w:id="864"/>
    </w:p>
    <w:p>
      <w:pPr>
        <w:pStyle w:val="Style3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参见第十节、五、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51"/>
        <w:keepNext/>
        <w:keepLines/>
        <w:widowControl w:val="0"/>
        <w:shd w:val="clear" w:color="auto" w:fill="auto"/>
        <w:tabs>
          <w:tab w:pos="474" w:val="left"/>
        </w:tabs>
        <w:bidi w:val="0"/>
        <w:spacing w:before="0" w:after="28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65"/>
      <w:bookmarkEnd w:id="866"/>
      <w:bookmarkEnd w:id="868"/>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其他应收款的预期信用损失的确定方法及会计处理方法</w:t>
      </w:r>
    </w:p>
    <w:p>
      <w:pPr>
        <w:pStyle w:val="Style3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参见第十节、五、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51"/>
        <w:keepNext/>
        <w:keepLines/>
        <w:widowControl w:val="0"/>
        <w:shd w:val="clear" w:color="auto" w:fill="auto"/>
        <w:tabs>
          <w:tab w:pos="474" w:val="left"/>
        </w:tabs>
        <w:bidi w:val="0"/>
        <w:spacing w:before="0" w:after="28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69"/>
      <w:bookmarkEnd w:id="870"/>
      <w:bookmarkEnd w:id="872"/>
    </w:p>
    <w:p>
      <w:pPr>
        <w:pStyle w:val="Style34"/>
        <w:keepNext w:val="0"/>
        <w:keepLines w:val="0"/>
        <w:widowControl w:val="0"/>
        <w:shd w:val="clear" w:color="auto" w:fill="auto"/>
        <w:tabs>
          <w:tab w:pos="445" w:val="left"/>
        </w:tabs>
        <w:bidi w:val="0"/>
        <w:spacing w:before="0" w:after="0" w:line="314" w:lineRule="exact"/>
        <w:ind w:left="0" w:right="0" w:firstLine="0"/>
        <w:jc w:val="left"/>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存货是指本公司在日常活动中持有以备出售的产成品或商品、处在生产过程中的在产品、在生产过程或提供劳务过程中耗用 的材料和物料等，包括原材料、开发成本、库存商品、周转材料等。</w:t>
      </w:r>
    </w:p>
    <w:p>
      <w:pPr>
        <w:pStyle w:val="Style34"/>
        <w:keepNext w:val="0"/>
        <w:keepLines w:val="0"/>
        <w:widowControl w:val="0"/>
        <w:shd w:val="clear" w:color="auto" w:fill="auto"/>
        <w:tabs>
          <w:tab w:pos="445" w:val="left"/>
        </w:tabs>
        <w:bidi w:val="0"/>
        <w:spacing w:before="0" w:after="0" w:line="317" w:lineRule="exact"/>
        <w:ind w:left="0" w:right="0" w:firstLine="0"/>
        <w:jc w:val="left"/>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发出存货的计价方法</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本公司存货发出时根据不同的类别采用个别计价法或移动加权平均法计价。</w:t>
      </w:r>
    </w:p>
    <w:p>
      <w:pPr>
        <w:pStyle w:val="Style34"/>
        <w:keepNext w:val="0"/>
        <w:keepLines w:val="0"/>
        <w:widowControl w:val="0"/>
        <w:shd w:val="clear" w:color="auto" w:fill="auto"/>
        <w:tabs>
          <w:tab w:pos="445" w:val="left"/>
        </w:tabs>
        <w:bidi w:val="0"/>
        <w:spacing w:before="0" w:after="0" w:line="314" w:lineRule="exact"/>
        <w:ind w:left="0" w:right="0" w:firstLine="0"/>
        <w:jc w:val="left"/>
      </w:pPr>
      <w:bookmarkStart w:id="875" w:name="bookmark875"/>
      <w:r>
        <w:rPr>
          <w:color w:val="000000"/>
          <w:spacing w:val="0"/>
          <w:w w:val="100"/>
          <w:position w:val="0"/>
          <w:sz w:val="19"/>
          <w:szCs w:val="19"/>
        </w:rPr>
        <w:t>（</w:t>
      </w:r>
      <w:bookmarkEnd w:id="875"/>
      <w:r>
        <w:rPr>
          <w:rFonts w:ascii="Arial" w:eastAsia="Arial" w:hAnsi="Arial" w:cs="Arial"/>
          <w:color w:val="000000"/>
          <w:spacing w:val="0"/>
          <w:w w:val="100"/>
          <w:position w:val="0"/>
          <w:sz w:val="16"/>
          <w:szCs w:val="16"/>
        </w:rPr>
        <w:t>3</w:t>
      </w:r>
      <w:r>
        <w:rPr>
          <w:color w:val="000000"/>
          <w:spacing w:val="0"/>
          <w:w w:val="100"/>
          <w:position w:val="0"/>
          <w:sz w:val="19"/>
          <w:szCs w:val="19"/>
        </w:rPr>
        <w:t>）</w:t>
      </w:r>
      <w:r>
        <w:rPr>
          <w:rFonts w:ascii="Arial" w:eastAsia="Arial" w:hAnsi="Arial" w:cs="Arial"/>
          <w:color w:val="000000"/>
          <w:spacing w:val="0"/>
          <w:w w:val="100"/>
          <w:position w:val="0"/>
          <w:sz w:val="16"/>
          <w:szCs w:val="16"/>
        </w:rPr>
        <w:tab/>
      </w:r>
      <w:r>
        <w:rPr>
          <w:color w:val="000000"/>
          <w:spacing w:val="0"/>
          <w:w w:val="100"/>
          <w:position w:val="0"/>
        </w:rPr>
        <w:t>存货的盘存制度</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本公司存货采用永续盘存制，每年至少盘点一次，盘盈及盘亏金额计入当年度损益。</w:t>
      </w:r>
    </w:p>
    <w:p>
      <w:pPr>
        <w:pStyle w:val="Style34"/>
        <w:keepNext w:val="0"/>
        <w:keepLines w:val="0"/>
        <w:widowControl w:val="0"/>
        <w:shd w:val="clear" w:color="auto" w:fill="auto"/>
        <w:tabs>
          <w:tab w:pos="445" w:val="left"/>
        </w:tabs>
        <w:bidi w:val="0"/>
        <w:spacing w:before="0" w:after="0" w:line="314" w:lineRule="exact"/>
        <w:ind w:left="0" w:right="0" w:firstLine="0"/>
        <w:jc w:val="left"/>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存货跌价准备的计提方法</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资产负债表日按成本与可变现净值孰低计量，存货成本高于其可变现净值的，计提存货跌价准备，计入当期损益。</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在确定存货的可变现净值时，以取得的可靠证据为基础，并且考虑持有存货的目的、资产负债表日后事项的影响等因素。</w:t>
      </w:r>
    </w:p>
    <w:p>
      <w:pPr>
        <w:pStyle w:val="Style34"/>
        <w:keepNext w:val="0"/>
        <w:keepLines w:val="0"/>
        <w:widowControl w:val="0"/>
        <w:numPr>
          <w:ilvl w:val="0"/>
          <w:numId w:val="55"/>
        </w:numPr>
        <w:shd w:val="clear" w:color="auto" w:fill="auto"/>
        <w:tabs>
          <w:tab w:pos="373" w:val="left"/>
        </w:tabs>
        <w:bidi w:val="0"/>
        <w:spacing w:before="0" w:after="0" w:line="314" w:lineRule="exact"/>
        <w:ind w:left="0" w:right="0" w:firstLine="0"/>
        <w:jc w:val="left"/>
      </w:pPr>
      <w:bookmarkStart w:id="877" w:name="bookmark877"/>
      <w:bookmarkEnd w:id="877"/>
      <w:r>
        <w:rPr>
          <w:color w:val="000000"/>
          <w:spacing w:val="0"/>
          <w:w w:val="100"/>
          <w:position w:val="0"/>
        </w:rPr>
        <w:t>开发成本和用于出售的材料等直接用于出售的存货，在正常生产经营过程中，以该存货的估计售价减去估计的销售费用和 相关税费后的金额确定其可变现净值。为执行销售合同或者劳务合同而持有的存货，以合同价格作为其可变现净值的计量基 础；如果持有存货的数量多于销售合同订购数量，超出部分的存货可变现净值以一般销售价格为计量基础。用于出售的材料 等，以市场价格作为其可变现净值的计量基础。</w:t>
      </w:r>
    </w:p>
    <w:p>
      <w:pPr>
        <w:pStyle w:val="Style34"/>
        <w:keepNext w:val="0"/>
        <w:keepLines w:val="0"/>
        <w:widowControl w:val="0"/>
        <w:numPr>
          <w:ilvl w:val="0"/>
          <w:numId w:val="55"/>
        </w:numPr>
        <w:shd w:val="clear" w:color="auto" w:fill="auto"/>
        <w:tabs>
          <w:tab w:pos="373" w:val="left"/>
        </w:tabs>
        <w:bidi w:val="0"/>
        <w:spacing w:before="0" w:after="0" w:line="314" w:lineRule="exact"/>
        <w:ind w:left="0" w:right="0" w:firstLine="0"/>
        <w:jc w:val="left"/>
      </w:pPr>
      <w:bookmarkStart w:id="878" w:name="bookmark878"/>
      <w:bookmarkEnd w:id="878"/>
      <w:r>
        <w:rPr>
          <w:color w:val="000000"/>
          <w:spacing w:val="0"/>
          <w:w w:val="100"/>
          <w:position w:val="0"/>
        </w:rPr>
        <w:t>需要经过加工的材料存货，在正常生产经营过程中，以所生产的开发产品的估计售价减去至完工时估计将要发生的成本、 估计的销售费用和相关税费后的金额确定其可变现净值。如果用其生产的开发产品的可变现净值高于成本，则该材料按成本 计量；如果材料价格的下降表明开发产品的可变现净值低于成本，则该材料按可变现净值计量，按其差额计提存货跌价准备。</w:t>
      </w:r>
    </w:p>
    <w:p>
      <w:pPr>
        <w:pStyle w:val="Style34"/>
        <w:keepNext w:val="0"/>
        <w:keepLines w:val="0"/>
        <w:widowControl w:val="0"/>
        <w:numPr>
          <w:ilvl w:val="0"/>
          <w:numId w:val="55"/>
        </w:numPr>
        <w:shd w:val="clear" w:color="auto" w:fill="auto"/>
        <w:tabs>
          <w:tab w:pos="373" w:val="left"/>
        </w:tabs>
        <w:bidi w:val="0"/>
        <w:spacing w:before="0" w:after="0" w:line="314" w:lineRule="exact"/>
        <w:ind w:left="0" w:right="0" w:firstLine="0"/>
        <w:jc w:val="left"/>
      </w:pPr>
      <w:bookmarkStart w:id="879" w:name="bookmark879"/>
      <w:bookmarkEnd w:id="879"/>
      <w:r>
        <w:rPr>
          <w:color w:val="000000"/>
          <w:spacing w:val="0"/>
          <w:w w:val="100"/>
          <w:position w:val="0"/>
        </w:rPr>
        <w:t>存货跌价准备一般按单个存货项目计提；对于数量繁多、单价较低的存货，按存货类别计提。</w:t>
      </w:r>
    </w:p>
    <w:p>
      <w:pPr>
        <w:pStyle w:val="Style34"/>
        <w:keepNext w:val="0"/>
        <w:keepLines w:val="0"/>
        <w:widowControl w:val="0"/>
        <w:numPr>
          <w:ilvl w:val="0"/>
          <w:numId w:val="55"/>
        </w:numPr>
        <w:shd w:val="clear" w:color="auto" w:fill="auto"/>
        <w:tabs>
          <w:tab w:pos="373" w:val="left"/>
        </w:tabs>
        <w:bidi w:val="0"/>
        <w:spacing w:before="0" w:after="0" w:line="312" w:lineRule="exact"/>
        <w:ind w:left="0" w:right="0" w:firstLine="0"/>
        <w:jc w:val="left"/>
      </w:pPr>
      <w:bookmarkStart w:id="880" w:name="bookmark880"/>
      <w:bookmarkEnd w:id="880"/>
      <w:r>
        <w:rPr>
          <w:color w:val="000000"/>
          <w:spacing w:val="0"/>
          <w:w w:val="100"/>
          <w:position w:val="0"/>
        </w:rPr>
        <w:t>资产负债表日如果以前减记存货价值的影响因素已经消失，则减记的金额予以恢复，并在原已计提的存货跌价准备的金额 内转回，转回的金额计入当期损益。</w:t>
      </w:r>
    </w:p>
    <w:p>
      <w:pPr>
        <w:pStyle w:val="Style34"/>
        <w:keepNext w:val="0"/>
        <w:keepLines w:val="0"/>
        <w:widowControl w:val="0"/>
        <w:shd w:val="clear" w:color="auto" w:fill="auto"/>
        <w:tabs>
          <w:tab w:pos="445" w:val="left"/>
        </w:tabs>
        <w:bidi w:val="0"/>
        <w:spacing w:before="0" w:after="0" w:line="314" w:lineRule="exact"/>
        <w:ind w:left="0" w:right="0" w:firstLine="0"/>
        <w:jc w:val="left"/>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周转材料的摊销方法</w:t>
      </w:r>
    </w:p>
    <w:p>
      <w:pPr>
        <w:pStyle w:val="Style34"/>
        <w:keepNext w:val="0"/>
        <w:keepLines w:val="0"/>
        <w:widowControl w:val="0"/>
        <w:numPr>
          <w:ilvl w:val="0"/>
          <w:numId w:val="57"/>
        </w:numPr>
        <w:shd w:val="clear" w:color="auto" w:fill="auto"/>
        <w:tabs>
          <w:tab w:pos="373" w:val="left"/>
        </w:tabs>
        <w:bidi w:val="0"/>
        <w:spacing w:before="0" w:after="0" w:line="314" w:lineRule="exact"/>
        <w:ind w:left="0" w:right="0" w:firstLine="0"/>
        <w:jc w:val="left"/>
      </w:pPr>
      <w:bookmarkStart w:id="882" w:name="bookmark882"/>
      <w:bookmarkEnd w:id="882"/>
      <w:r>
        <w:rPr>
          <w:color w:val="000000"/>
          <w:spacing w:val="0"/>
          <w:w w:val="100"/>
          <w:position w:val="0"/>
        </w:rPr>
        <w:t>低值易耗品摊销方法：在领用时采用一次转销法。</w:t>
      </w:r>
    </w:p>
    <w:p>
      <w:pPr>
        <w:pStyle w:val="Style34"/>
        <w:keepNext w:val="0"/>
        <w:keepLines w:val="0"/>
        <w:widowControl w:val="0"/>
        <w:numPr>
          <w:ilvl w:val="0"/>
          <w:numId w:val="57"/>
        </w:numPr>
        <w:shd w:val="clear" w:color="auto" w:fill="auto"/>
        <w:tabs>
          <w:tab w:pos="373" w:val="left"/>
        </w:tabs>
        <w:bidi w:val="0"/>
        <w:spacing w:before="0" w:after="380" w:line="314" w:lineRule="exact"/>
        <w:ind w:left="0" w:right="0" w:firstLine="0"/>
        <w:jc w:val="left"/>
      </w:pPr>
      <w:bookmarkStart w:id="883" w:name="bookmark883"/>
      <w:bookmarkEnd w:id="883"/>
      <w:r>
        <w:rPr>
          <w:color w:val="000000"/>
          <w:spacing w:val="0"/>
          <w:w w:val="100"/>
          <w:position w:val="0"/>
        </w:rPr>
        <w:t>包装物的摊销方法：在领用时采用一次转销法。</w:t>
      </w:r>
    </w:p>
    <w:p>
      <w:pPr>
        <w:pStyle w:val="Style51"/>
        <w:keepNext/>
        <w:keepLines/>
        <w:widowControl w:val="0"/>
        <w:shd w:val="clear" w:color="auto" w:fill="auto"/>
        <w:tabs>
          <w:tab w:pos="474" w:val="left"/>
        </w:tabs>
        <w:bidi w:val="0"/>
        <w:spacing w:before="0" w:after="28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84"/>
      <w:bookmarkEnd w:id="885"/>
      <w:bookmarkEnd w:id="887"/>
    </w:p>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本公司根据履行履约义务与客户付款之间的关系在资产负债表中列示合同资产或合同负债。本公司已向客户转让商品或提供 服务而有权收取的对价（且该权利取决于时间流逝之外的其他因素）列示为合同资产。本公司已收或应收客户对价而应向客 户转让商品或提供服务的义务列示为合同负债。</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本公司对合同资产的预期信用损失的确定方法及会计处理方法详见第十节、五、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合同资产和合同负债在资产负债表中单独列示。同一合同下的合同资产和合同负债以净额列示，净额为借方余额的，根据其</w:t>
      </w:r>
      <w:r>
        <w:br w:type="page"/>
      </w:r>
    </w:p>
    <w:p>
      <w:pPr>
        <w:pStyle w:val="Style34"/>
        <w:keepNext w:val="0"/>
        <w:keepLines w:val="0"/>
        <w:widowControl w:val="0"/>
        <w:shd w:val="clear" w:color="auto" w:fill="auto"/>
        <w:bidi w:val="0"/>
        <w:spacing w:before="0" w:after="380" w:line="240" w:lineRule="auto"/>
        <w:ind w:left="0" w:right="0" w:firstLine="0"/>
        <w:jc w:val="left"/>
      </w:pPr>
      <w:r>
        <mc:AlternateContent>
          <mc:Choice Requires="wps">
            <w:drawing>
              <wp:anchor distT="0" distB="0" distL="114300" distR="114300" simplePos="0" relativeHeight="125829483" behindDoc="0" locked="0" layoutInCell="1" allowOverlap="1">
                <wp:simplePos x="0" y="0"/>
                <wp:positionH relativeFrom="page">
                  <wp:posOffset>789940</wp:posOffset>
                </wp:positionH>
                <wp:positionV relativeFrom="margin">
                  <wp:posOffset>-75565</wp:posOffset>
                </wp:positionV>
                <wp:extent cx="1243330" cy="295910"/>
                <wp:wrapTopAndBottom/>
                <wp:docPr id="137" name="Shape 137"/>
                <a:graphic xmlns:a="http://schemas.openxmlformats.org/drawingml/2006/main">
                  <a:graphicData uri="http://schemas.microsoft.com/office/word/2010/wordprocessingShape">
                    <wps:wsp>
                      <wps:cNvSpPr txBox="1"/>
                      <wps:spPr>
                        <a:xfrm>
                          <a:ext cx="1243330" cy="29591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163" type="#_x0000_t202" style="position:absolute;margin-left:62.200000000000003pt;margin-top:-5.9500000000000002pt;width:97.900000000000006pt;height:23.300000000000001pt;z-index:-125829270;mso-wrap-distance-left:9.pt;mso-wrap-distance-right:9.pt;mso-position-horizontal-relative:page;mso-position-vertical-relative:margin"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anchory="margin"/>
              </v:shape>
            </w:pict>
          </mc:Fallback>
        </mc:AlternateContent>
      </w:r>
      <w:r>
        <w:rPr>
          <w:color w:val="000000"/>
          <w:spacing w:val="0"/>
          <w:w w:val="100"/>
          <w:position w:val="0"/>
        </w:rPr>
        <w:t>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项目中列示。不同合同下的合同资产和合同负债不能相互抵销。</w:t>
      </w:r>
    </w:p>
    <w:p>
      <w:pPr>
        <w:pStyle w:val="Style51"/>
        <w:keepNext/>
        <w:keepLines/>
        <w:widowControl w:val="0"/>
        <w:shd w:val="clear" w:color="auto" w:fill="auto"/>
        <w:tabs>
          <w:tab w:pos="474" w:val="left"/>
        </w:tabs>
        <w:bidi w:val="0"/>
        <w:spacing w:before="0" w:after="28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88"/>
      <w:bookmarkEnd w:id="889"/>
      <w:bookmarkEnd w:id="891"/>
    </w:p>
    <w:p>
      <w:pPr>
        <w:pStyle w:val="Style34"/>
        <w:keepNext w:val="0"/>
        <w:keepLines w:val="0"/>
        <w:widowControl w:val="0"/>
        <w:shd w:val="clear" w:color="auto" w:fill="auto"/>
        <w:bidi w:val="0"/>
        <w:spacing w:before="0" w:after="0" w:line="309" w:lineRule="exact"/>
        <w:ind w:left="0" w:right="0" w:firstLine="0"/>
        <w:jc w:val="left"/>
      </w:pPr>
      <w:r>
        <w:rPr>
          <w:color w:val="000000"/>
          <w:spacing w:val="0"/>
          <w:w w:val="100"/>
          <w:position w:val="0"/>
        </w:rPr>
        <w:t>合同成本分为合同履约成本与合同取得成本。</w:t>
      </w:r>
    </w:p>
    <w:p>
      <w:pPr>
        <w:pStyle w:val="Style34"/>
        <w:keepNext w:val="0"/>
        <w:keepLines w:val="0"/>
        <w:widowControl w:val="0"/>
        <w:shd w:val="clear" w:color="auto" w:fill="auto"/>
        <w:bidi w:val="0"/>
        <w:spacing w:before="0" w:after="0" w:line="309" w:lineRule="exact"/>
        <w:ind w:left="0" w:right="0" w:firstLine="0"/>
        <w:jc w:val="left"/>
      </w:pPr>
      <w:r>
        <w:rPr>
          <w:color w:val="000000"/>
          <w:spacing w:val="0"/>
          <w:w w:val="100"/>
          <w:position w:val="0"/>
        </w:rPr>
        <w:t>本公司为履行合同而发生的成本，在同时满足下列条件时作为合同履约成本确认为一项资产：</w:t>
      </w:r>
    </w:p>
    <w:p>
      <w:pPr>
        <w:pStyle w:val="Style34"/>
        <w:keepNext w:val="0"/>
        <w:keepLines w:val="0"/>
        <w:widowControl w:val="0"/>
        <w:shd w:val="clear" w:color="auto" w:fill="auto"/>
        <w:bidi w:val="0"/>
        <w:spacing w:before="0" w:after="0" w:line="309" w:lineRule="exact"/>
        <w:ind w:left="0" w:right="0" w:firstLine="0"/>
        <w:jc w:val="left"/>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该成本与一份当前或预期取得的合同直接相关，包括直接人工、直接材料、制造费用（或类似费用）、明确由客户承 担的成本以及仅因该合同而发生的其他成本。</w:t>
      </w:r>
    </w:p>
    <w:p>
      <w:pPr>
        <w:pStyle w:val="Style34"/>
        <w:keepNext w:val="0"/>
        <w:keepLines w:val="0"/>
        <w:widowControl w:val="0"/>
        <w:shd w:val="clear" w:color="auto" w:fill="auto"/>
        <w:tabs>
          <w:tab w:pos="445" w:val="left"/>
        </w:tabs>
        <w:bidi w:val="0"/>
        <w:spacing w:before="0" w:after="0" w:line="309" w:lineRule="exact"/>
        <w:ind w:left="0" w:right="0" w:firstLine="0"/>
        <w:jc w:val="left"/>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该成本增加了本公司未来用于履行履约义务的资源。</w:t>
      </w:r>
    </w:p>
    <w:p>
      <w:pPr>
        <w:pStyle w:val="Style34"/>
        <w:keepNext w:val="0"/>
        <w:keepLines w:val="0"/>
        <w:widowControl w:val="0"/>
        <w:shd w:val="clear" w:color="auto" w:fill="auto"/>
        <w:tabs>
          <w:tab w:pos="445" w:val="left"/>
        </w:tabs>
        <w:bidi w:val="0"/>
        <w:spacing w:before="0" w:after="0" w:line="309" w:lineRule="exact"/>
        <w:ind w:left="0" w:right="0" w:firstLine="0"/>
        <w:jc w:val="left"/>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该成本预期能够收回。</w:t>
      </w:r>
    </w:p>
    <w:p>
      <w:pPr>
        <w:pStyle w:val="Style34"/>
        <w:keepNext w:val="0"/>
        <w:keepLines w:val="0"/>
        <w:widowControl w:val="0"/>
        <w:shd w:val="clear" w:color="auto" w:fill="auto"/>
        <w:bidi w:val="0"/>
        <w:spacing w:before="0" w:after="0" w:line="309" w:lineRule="exact"/>
        <w:ind w:left="0" w:right="0" w:firstLine="0"/>
        <w:jc w:val="left"/>
      </w:pPr>
      <w:r>
        <w:rPr>
          <w:color w:val="000000"/>
          <w:spacing w:val="0"/>
          <w:w w:val="100"/>
          <w:position w:val="0"/>
        </w:rPr>
        <w:t>本公司为取得合同发生的增量成本预期能够收回的，作为合同取得成本确认为一项资产。</w:t>
      </w:r>
    </w:p>
    <w:p>
      <w:pPr>
        <w:pStyle w:val="Style34"/>
        <w:keepNext w:val="0"/>
        <w:keepLines w:val="0"/>
        <w:widowControl w:val="0"/>
        <w:shd w:val="clear" w:color="auto" w:fill="auto"/>
        <w:bidi w:val="0"/>
        <w:spacing w:before="0" w:after="0" w:line="309" w:lineRule="exact"/>
        <w:ind w:left="0" w:right="0" w:firstLine="0"/>
        <w:jc w:val="left"/>
      </w:pPr>
      <w:r>
        <w:rPr>
          <w:color w:val="000000"/>
          <w:spacing w:val="0"/>
          <w:w w:val="100"/>
          <w:position w:val="0"/>
        </w:rPr>
        <w:t>与合同成本有关的资产采用与该资产相关的商品或服务收入确认相同的基础进行摊销;但是对于合同取得成本摊销期限未超 过一年的，本公司将其在发生时计入当期损益。</w:t>
      </w:r>
    </w:p>
    <w:p>
      <w:pPr>
        <w:pStyle w:val="Style34"/>
        <w:keepNext w:val="0"/>
        <w:keepLines w:val="0"/>
        <w:widowControl w:val="0"/>
        <w:shd w:val="clear" w:color="auto" w:fill="auto"/>
        <w:bidi w:val="0"/>
        <w:spacing w:before="0" w:after="0" w:line="309" w:lineRule="exact"/>
        <w:ind w:left="0" w:right="0" w:firstLine="0"/>
        <w:jc w:val="left"/>
      </w:pPr>
      <w:r>
        <w:rPr>
          <w:color w:val="000000"/>
          <w:spacing w:val="0"/>
          <w:w w:val="100"/>
          <w:position w:val="0"/>
        </w:rPr>
        <w:t>与合同成本有关的资产，其账面价值高于下列两项的差额的，本公司将对于超出部分计提减值准备，并确认为资产减值损失， 并进一步考虑是否应计提亏损合同有关的预计负债：</w:t>
      </w:r>
    </w:p>
    <w:p>
      <w:pPr>
        <w:pStyle w:val="Style34"/>
        <w:keepNext w:val="0"/>
        <w:keepLines w:val="0"/>
        <w:widowControl w:val="0"/>
        <w:shd w:val="clear" w:color="auto" w:fill="auto"/>
        <w:tabs>
          <w:tab w:pos="445" w:val="left"/>
        </w:tabs>
        <w:bidi w:val="0"/>
        <w:spacing w:before="0" w:after="0" w:line="309" w:lineRule="exact"/>
        <w:ind w:left="0" w:right="0" w:firstLine="0"/>
        <w:jc w:val="left"/>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因转让与该资产相关的商品或服务预期能够取得的剩余对价；</w:t>
      </w:r>
    </w:p>
    <w:p>
      <w:pPr>
        <w:pStyle w:val="Style34"/>
        <w:keepNext w:val="0"/>
        <w:keepLines w:val="0"/>
        <w:widowControl w:val="0"/>
        <w:shd w:val="clear" w:color="auto" w:fill="auto"/>
        <w:tabs>
          <w:tab w:pos="445" w:val="left"/>
        </w:tabs>
        <w:bidi w:val="0"/>
        <w:spacing w:before="0" w:after="0" w:line="309" w:lineRule="exact"/>
        <w:ind w:left="0" w:right="0" w:firstLine="0"/>
        <w:jc w:val="left"/>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为转让该相关商品或服务估计将要发生的成本。</w:t>
      </w:r>
    </w:p>
    <w:p>
      <w:pPr>
        <w:pStyle w:val="Style34"/>
        <w:keepNext w:val="0"/>
        <w:keepLines w:val="0"/>
        <w:widowControl w:val="0"/>
        <w:shd w:val="clear" w:color="auto" w:fill="auto"/>
        <w:bidi w:val="0"/>
        <w:spacing w:before="0" w:after="40" w:line="309" w:lineRule="exact"/>
        <w:ind w:left="0" w:right="0" w:firstLine="0"/>
        <w:jc w:val="left"/>
      </w:pPr>
      <w:r>
        <w:rPr>
          <w:color w:val="000000"/>
          <w:spacing w:val="0"/>
          <w:w w:val="100"/>
          <w:position w:val="0"/>
        </w:rPr>
        <w:t>上述资产减值准备后续发生转回的，转回后的资产账面价值不超过假定不计提减值准备情况下该资产在转回日的账面价值。 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项目中列示，初始确认时摊销 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4"/>
        <w:keepNext w:val="0"/>
        <w:keepLines w:val="0"/>
        <w:widowControl w:val="0"/>
        <w:shd w:val="clear" w:color="auto" w:fill="auto"/>
        <w:bidi w:val="0"/>
        <w:spacing w:before="0" w:after="380" w:line="307" w:lineRule="exact"/>
        <w:ind w:left="0" w:right="0" w:firstLine="0"/>
        <w:jc w:val="left"/>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 认时摊销期限超过一年或一个正常营业周期，在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51"/>
        <w:keepNext/>
        <w:keepLines/>
        <w:widowControl w:val="0"/>
        <w:shd w:val="clear" w:color="auto" w:fill="auto"/>
        <w:tabs>
          <w:tab w:pos="474" w:val="left"/>
        </w:tabs>
        <w:bidi w:val="0"/>
        <w:spacing w:before="0" w:after="28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w:t>
      </w:r>
      <w:bookmarkEnd w:id="899"/>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97"/>
      <w:bookmarkEnd w:id="898"/>
      <w:bookmarkEnd w:id="900"/>
    </w:p>
    <w:p>
      <w:pPr>
        <w:pStyle w:val="Style34"/>
        <w:keepNext w:val="0"/>
        <w:keepLines w:val="0"/>
        <w:widowControl w:val="0"/>
        <w:shd w:val="clear" w:color="auto" w:fill="auto"/>
        <w:bidi w:val="0"/>
        <w:spacing w:before="0" w:after="380" w:line="309" w:lineRule="exact"/>
        <w:ind w:left="0" w:right="0" w:firstLine="0"/>
        <w:jc w:val="left"/>
      </w:pPr>
      <w:r>
        <w:rPr>
          <w:color w:val="000000"/>
          <w:spacing w:val="0"/>
          <w:w w:val="100"/>
          <w:position w:val="0"/>
        </w:rPr>
        <w:t>无</w:t>
      </w:r>
    </w:p>
    <w:p>
      <w:pPr>
        <w:pStyle w:val="Style51"/>
        <w:keepNext/>
        <w:keepLines/>
        <w:widowControl w:val="0"/>
        <w:shd w:val="clear" w:color="auto" w:fill="auto"/>
        <w:tabs>
          <w:tab w:pos="474" w:val="left"/>
        </w:tabs>
        <w:bidi w:val="0"/>
        <w:spacing w:before="0" w:after="28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1</w:t>
      </w:r>
      <w:bookmarkEnd w:id="903"/>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01"/>
      <w:bookmarkEnd w:id="902"/>
      <w:bookmarkEnd w:id="904"/>
    </w:p>
    <w:p>
      <w:pPr>
        <w:pStyle w:val="Style34"/>
        <w:keepNext w:val="0"/>
        <w:keepLines w:val="0"/>
        <w:widowControl w:val="0"/>
        <w:shd w:val="clear" w:color="auto" w:fill="auto"/>
        <w:bidi w:val="0"/>
        <w:spacing w:before="0" w:after="380" w:line="309" w:lineRule="exact"/>
        <w:ind w:left="0" w:right="0" w:firstLine="0"/>
        <w:jc w:val="left"/>
      </w:pPr>
      <w:r>
        <w:rPr>
          <w:color w:val="000000"/>
          <w:spacing w:val="0"/>
          <w:w w:val="100"/>
          <w:position w:val="0"/>
        </w:rPr>
        <w:t>无</w:t>
      </w:r>
    </w:p>
    <w:p>
      <w:pPr>
        <w:pStyle w:val="Style51"/>
        <w:keepNext/>
        <w:keepLines/>
        <w:widowControl w:val="0"/>
        <w:shd w:val="clear" w:color="auto" w:fill="auto"/>
        <w:tabs>
          <w:tab w:pos="483" w:val="left"/>
        </w:tabs>
        <w:bidi w:val="0"/>
        <w:spacing w:before="0" w:after="28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05"/>
      <w:bookmarkEnd w:id="906"/>
      <w:bookmarkEnd w:id="908"/>
    </w:p>
    <w:p>
      <w:pPr>
        <w:pStyle w:val="Style34"/>
        <w:keepNext w:val="0"/>
        <w:keepLines w:val="0"/>
        <w:widowControl w:val="0"/>
        <w:shd w:val="clear" w:color="auto" w:fill="auto"/>
        <w:bidi w:val="0"/>
        <w:spacing w:before="0" w:after="380" w:line="309" w:lineRule="exact"/>
        <w:ind w:left="0" w:right="0" w:firstLine="0"/>
        <w:jc w:val="left"/>
      </w:pPr>
      <w:r>
        <w:rPr>
          <w:color w:val="000000"/>
          <w:spacing w:val="0"/>
          <w:w w:val="100"/>
          <w:position w:val="0"/>
        </w:rPr>
        <w:t>无</w:t>
      </w:r>
    </w:p>
    <w:p>
      <w:pPr>
        <w:pStyle w:val="Style51"/>
        <w:keepNext/>
        <w:keepLines/>
        <w:widowControl w:val="0"/>
        <w:shd w:val="clear" w:color="auto" w:fill="auto"/>
        <w:tabs>
          <w:tab w:pos="483" w:val="left"/>
        </w:tabs>
        <w:bidi w:val="0"/>
        <w:spacing w:before="0" w:after="28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09"/>
      <w:bookmarkEnd w:id="910"/>
      <w:bookmarkEnd w:id="912"/>
    </w:p>
    <w:p>
      <w:pPr>
        <w:pStyle w:val="Style34"/>
        <w:keepNext w:val="0"/>
        <w:keepLines w:val="0"/>
        <w:widowControl w:val="0"/>
        <w:shd w:val="clear" w:color="auto" w:fill="auto"/>
        <w:bidi w:val="0"/>
        <w:spacing w:before="0" w:after="380" w:line="309" w:lineRule="exact"/>
        <w:ind w:left="0" w:right="0" w:firstLine="0"/>
        <w:jc w:val="left"/>
      </w:pPr>
      <w:r>
        <w:rPr>
          <w:color w:val="000000"/>
          <w:spacing w:val="0"/>
          <w:w w:val="100"/>
          <w:position w:val="0"/>
        </w:rPr>
        <w:t>参见第十节、五、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51"/>
        <w:keepNext/>
        <w:keepLines/>
        <w:widowControl w:val="0"/>
        <w:shd w:val="clear" w:color="auto" w:fill="auto"/>
        <w:tabs>
          <w:tab w:pos="483" w:val="left"/>
        </w:tabs>
        <w:bidi w:val="0"/>
        <w:spacing w:before="0" w:after="28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13"/>
      <w:bookmarkEnd w:id="914"/>
      <w:bookmarkEnd w:id="916"/>
    </w:p>
    <w:p>
      <w:pPr>
        <w:pStyle w:val="Style3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本公司长期股权投资包括对被投资单位实施控制、重大影响的权益性投资，以及对合营企业的权益性投资。本公司能够对被 投资单位施加重大影响的，为本公司的联营企业。</w:t>
      </w:r>
    </w:p>
    <w:p>
      <w:pPr>
        <w:pStyle w:val="Style34"/>
        <w:keepNext w:val="0"/>
        <w:keepLines w:val="0"/>
        <w:widowControl w:val="0"/>
        <w:shd w:val="clear" w:color="auto" w:fill="auto"/>
        <w:bidi w:val="0"/>
        <w:spacing w:before="0" w:after="280" w:line="30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）确定对被投资单位具有共同控制、重大影响的依据</w:t>
      </w:r>
      <w:r>
        <w:br w:type="page"/>
      </w:r>
    </w:p>
    <w:p>
      <w:pPr>
        <w:pStyle w:val="Style34"/>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114300" distR="114300" simplePos="0" relativeHeight="125829485" behindDoc="0" locked="0" layoutInCell="1" allowOverlap="1">
                <wp:simplePos x="0" y="0"/>
                <wp:positionH relativeFrom="page">
                  <wp:posOffset>791845</wp:posOffset>
                </wp:positionH>
                <wp:positionV relativeFrom="margin">
                  <wp:posOffset>-75565</wp:posOffset>
                </wp:positionV>
                <wp:extent cx="1243330" cy="298450"/>
                <wp:wrapTopAndBottom/>
                <wp:docPr id="139" name="Shape 139"/>
                <a:graphic xmlns:a="http://schemas.openxmlformats.org/drawingml/2006/main">
                  <a:graphicData uri="http://schemas.microsoft.com/office/word/2010/wordprocessingShape">
                    <wps:wsp>
                      <wps:cNvSpPr txBox="1"/>
                      <wps:spPr>
                        <a:xfrm>
                          <a:ext cx="1243330" cy="29845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165" type="#_x0000_t202" style="position:absolute;margin-left:62.350000000000001pt;margin-top:-5.9500000000000002pt;width:97.900000000000006pt;height:23.5pt;z-index:-125829268;mso-wrap-distance-left:9.pt;mso-wrap-distance-right:9.pt;mso-position-horizontal-relative:page;mso-position-vertical-relative:margin"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anchory="margin"/>
              </v:shape>
            </w:pict>
          </mc:Fallback>
        </mc:AlternateContent>
      </w:r>
      <w:r>
        <w:rPr>
          <w:color w:val="000000"/>
          <w:spacing w:val="0"/>
          <w:w w:val="100"/>
          <w:position w:val="0"/>
        </w:rPr>
        <w:t xml:space="preserve">共同控制，是指按照相关约定对某项安排所共有的控制，并且该安排的相关活动必须经过分享控制权的参与方一致同意后才 </w:t>
      </w:r>
      <w:r>
        <w:rPr>
          <w:color w:val="000000"/>
          <w:spacing w:val="0"/>
          <w:w w:val="100"/>
          <w:position w:val="0"/>
        </w:rPr>
        <w:t>能决策。在判断是否存在共同控制时，首先判断所有参与方或参与方组合是否集体控制该安排，如果所有参与方或一组参与 方必须一致行动才能决定某项安排的相关活动，则认为所有参与方或一组参与方集体控制该安排。其次再判断该安排相关活 动的决策是否必须经过这些集体控制该安排的参与方一致同意。如果存在两个或两个以上的参与方组合能够集体控制某项安 排的，不构成共同控制。判断是否存在共同控制时，不考虑享有的保护性权利。</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重大影响，是指投资方对被投资单位的财务和经营政策有参与决策的权力，但并不能够控制或者与其他方一起共同控制这些 政策的制定。在确定能否对被投资单位施加重大影响时，考虑投资方直接或间接持有被投资单位的表决权股份以及投资方及 其他方持有的当期可执行潜在表决权在假定转换为对被投资方单位的股权后产生的影响，包括被投资单位发行的当期可转换 的认股权证、股份期权及可转换公司债券等的影响。</w:t>
      </w:r>
    </w:p>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的表决权股份时，一般认为对被投资单位具 有重大影响，除非有明确证据表明该种情况下不能参与被投资单位的生产经营决策，不形成重大影响。</w:t>
      </w:r>
    </w:p>
    <w:p>
      <w:pPr>
        <w:pStyle w:val="Style34"/>
        <w:keepNext w:val="0"/>
        <w:keepLines w:val="0"/>
        <w:widowControl w:val="0"/>
        <w:shd w:val="clear" w:color="auto" w:fill="auto"/>
        <w:tabs>
          <w:tab w:pos="410" w:val="left"/>
        </w:tabs>
        <w:bidi w:val="0"/>
        <w:spacing w:before="0" w:after="0" w:line="312" w:lineRule="exact"/>
        <w:ind w:left="0" w:right="0" w:firstLine="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初始投资成本确定</w:t>
      </w:r>
    </w:p>
    <w:p>
      <w:pPr>
        <w:pStyle w:val="Style34"/>
        <w:keepNext w:val="0"/>
        <w:keepLines w:val="0"/>
        <w:widowControl w:val="0"/>
        <w:shd w:val="clear" w:color="auto" w:fill="auto"/>
        <w:tabs>
          <w:tab w:pos="314" w:val="left"/>
        </w:tabs>
        <w:bidi w:val="0"/>
        <w:spacing w:before="0" w:after="0" w:line="312" w:lineRule="exact"/>
        <w:ind w:left="0" w:right="0" w:firstLine="0"/>
        <w:jc w:val="both"/>
      </w:pPr>
      <w:bookmarkStart w:id="918" w:name="bookmark918"/>
      <w:r>
        <w:rPr>
          <w:rFonts w:ascii="Times New Roman" w:eastAsia="Times New Roman" w:hAnsi="Times New Roman" w:cs="Times New Roman"/>
          <w:color w:val="000000"/>
          <w:spacing w:val="0"/>
          <w:w w:val="100"/>
          <w:position w:val="0"/>
          <w:sz w:val="18"/>
          <w:szCs w:val="18"/>
        </w:rPr>
        <w:t>1</w:t>
      </w:r>
      <w:bookmarkEnd w:id="918"/>
      <w:r>
        <w:rPr>
          <w:color w:val="000000"/>
          <w:spacing w:val="0"/>
          <w:w w:val="100"/>
          <w:position w:val="0"/>
        </w:rPr>
        <w:t>）</w:t>
        <w:tab/>
        <w:t>企业合并形成的长期股权投资，按照下列规定确定其投资成本：</w:t>
      </w:r>
    </w:p>
    <w:p>
      <w:pPr>
        <w:pStyle w:val="Style34"/>
        <w:keepNext w:val="0"/>
        <w:keepLines w:val="0"/>
        <w:widowControl w:val="0"/>
        <w:numPr>
          <w:ilvl w:val="0"/>
          <w:numId w:val="59"/>
        </w:numPr>
        <w:shd w:val="clear" w:color="auto" w:fill="auto"/>
        <w:tabs>
          <w:tab w:pos="338" w:val="left"/>
        </w:tabs>
        <w:bidi w:val="0"/>
        <w:spacing w:before="0" w:after="0" w:line="312" w:lineRule="exact"/>
        <w:ind w:left="0" w:right="0" w:firstLine="0"/>
        <w:jc w:val="both"/>
      </w:pPr>
      <w:bookmarkStart w:id="919" w:name="bookmark919"/>
      <w:bookmarkEnd w:id="919"/>
      <w:r>
        <w:rPr>
          <w:color w:val="000000"/>
          <w:spacing w:val="0"/>
          <w:w w:val="100"/>
          <w:position w:val="0"/>
        </w:rPr>
        <w:t>同一控制下的企业合并，合并方以支付现金、转让非现金资产或承担债务方式作为合并对价的，在合并日按照被合并方所 有者权益在最终控制方合并财务报表中的账面价值的份额作为长期股权投资的初始投资成本。长期股权投资初始投资成本与 支付的现金、转让的非现金资产以及所承担债务账面价值之间的差额，调整资本公积；资本公积不足冲减的，调整留存收益。</w:t>
      </w:r>
    </w:p>
    <w:p>
      <w:pPr>
        <w:pStyle w:val="Style34"/>
        <w:keepNext w:val="0"/>
        <w:keepLines w:val="0"/>
        <w:widowControl w:val="0"/>
        <w:numPr>
          <w:ilvl w:val="0"/>
          <w:numId w:val="59"/>
        </w:numPr>
        <w:shd w:val="clear" w:color="auto" w:fill="auto"/>
        <w:tabs>
          <w:tab w:pos="338" w:val="left"/>
        </w:tabs>
        <w:bidi w:val="0"/>
        <w:spacing w:before="0" w:after="0" w:line="312" w:lineRule="exact"/>
        <w:ind w:left="0" w:right="0" w:firstLine="0"/>
        <w:jc w:val="both"/>
      </w:pPr>
      <w:bookmarkStart w:id="920" w:name="bookmark920"/>
      <w:bookmarkEnd w:id="920"/>
      <w:r>
        <w:rPr>
          <w:color w:val="000000"/>
          <w:spacing w:val="0"/>
          <w:w w:val="100"/>
          <w:position w:val="0"/>
        </w:rPr>
        <w:t>同一控制下的企业合并，合并方以发行权益性证券作为合并对价的，在合并日按照被合并方所有者权益在最终控制方合并 财务报表中的账面价值的份额作为长期股权投资的初始投资成本。按照发行股份的面值总额作为股本，长期股权投资初始投 资成本与所发行股份面值总额之间的差额，调整资本公积；资本公积不足冲减的，调整留存收益。</w:t>
      </w:r>
    </w:p>
    <w:p>
      <w:pPr>
        <w:pStyle w:val="Style34"/>
        <w:keepNext w:val="0"/>
        <w:keepLines w:val="0"/>
        <w:widowControl w:val="0"/>
        <w:numPr>
          <w:ilvl w:val="0"/>
          <w:numId w:val="59"/>
        </w:numPr>
        <w:shd w:val="clear" w:color="auto" w:fill="auto"/>
        <w:tabs>
          <w:tab w:pos="338" w:val="left"/>
        </w:tabs>
        <w:bidi w:val="0"/>
        <w:spacing w:before="0" w:after="0" w:line="312" w:lineRule="exact"/>
        <w:ind w:left="0" w:right="0" w:firstLine="0"/>
        <w:jc w:val="both"/>
      </w:pPr>
      <w:bookmarkStart w:id="921" w:name="bookmark921"/>
      <w:bookmarkEnd w:id="921"/>
      <w:r>
        <w:rPr>
          <w:color w:val="000000"/>
          <w:spacing w:val="0"/>
          <w:w w:val="100"/>
          <w:position w:val="0"/>
        </w:rPr>
        <w:t>非同一控制下的企业合并，以购买日为取得对被购买方的控制权而付出的资产、发生或承担的负债以及发行的权益性证券 的公允价值确定为合并成本作为长期股权投资的初始投资成本。合并方为企业合并发生的审计、法律服务、评估咨询等中介 费用以及其他相关管理费用，于发生时计入当期损益。</w:t>
      </w:r>
    </w:p>
    <w:p>
      <w:pPr>
        <w:pStyle w:val="Style34"/>
        <w:keepNext w:val="0"/>
        <w:keepLines w:val="0"/>
        <w:widowControl w:val="0"/>
        <w:shd w:val="clear" w:color="auto" w:fill="auto"/>
        <w:tabs>
          <w:tab w:pos="333" w:val="left"/>
        </w:tabs>
        <w:bidi w:val="0"/>
        <w:spacing w:before="0" w:after="0" w:line="312" w:lineRule="exact"/>
        <w:ind w:left="0" w:right="0" w:firstLine="0"/>
        <w:jc w:val="both"/>
      </w:pPr>
      <w:bookmarkStart w:id="922" w:name="bookmark922"/>
      <w:r>
        <w:rPr>
          <w:rFonts w:ascii="Times New Roman" w:eastAsia="Times New Roman" w:hAnsi="Times New Roman" w:cs="Times New Roman"/>
          <w:color w:val="000000"/>
          <w:spacing w:val="0"/>
          <w:w w:val="100"/>
          <w:position w:val="0"/>
          <w:sz w:val="18"/>
          <w:szCs w:val="18"/>
        </w:rPr>
        <w:t>2</w:t>
      </w:r>
      <w:bookmarkEnd w:id="922"/>
      <w:r>
        <w:rPr>
          <w:color w:val="000000"/>
          <w:spacing w:val="0"/>
          <w:w w:val="100"/>
          <w:position w:val="0"/>
        </w:rPr>
        <w:t>）</w:t>
        <w:tab/>
        <w:t>除企业合并形成的长期股权投资以外，其他方式取得的长期股权投资，按照下列规定确定其投资成本：</w:t>
      </w:r>
    </w:p>
    <w:p>
      <w:pPr>
        <w:pStyle w:val="Style34"/>
        <w:keepNext w:val="0"/>
        <w:keepLines w:val="0"/>
        <w:widowControl w:val="0"/>
        <w:numPr>
          <w:ilvl w:val="0"/>
          <w:numId w:val="61"/>
        </w:numPr>
        <w:shd w:val="clear" w:color="auto" w:fill="auto"/>
        <w:tabs>
          <w:tab w:pos="338" w:val="left"/>
        </w:tabs>
        <w:bidi w:val="0"/>
        <w:spacing w:before="0" w:after="0" w:line="312" w:lineRule="exact"/>
        <w:ind w:left="0" w:right="0" w:firstLine="0"/>
        <w:jc w:val="both"/>
      </w:pPr>
      <w:bookmarkStart w:id="923" w:name="bookmark923"/>
      <w:bookmarkEnd w:id="923"/>
      <w:r>
        <w:rPr>
          <w:color w:val="000000"/>
          <w:spacing w:val="0"/>
          <w:w w:val="100"/>
          <w:position w:val="0"/>
        </w:rPr>
        <w:t>以支付现金取得的长期股权投资，按照实际支付的购买价款作为投资成本。初始投资成本包括与取得长期股权投资直接相 关的费用、税金及其他必要支出。</w:t>
      </w:r>
    </w:p>
    <w:p>
      <w:pPr>
        <w:pStyle w:val="Style34"/>
        <w:keepNext w:val="0"/>
        <w:keepLines w:val="0"/>
        <w:widowControl w:val="0"/>
        <w:numPr>
          <w:ilvl w:val="0"/>
          <w:numId w:val="61"/>
        </w:numPr>
        <w:shd w:val="clear" w:color="auto" w:fill="auto"/>
        <w:tabs>
          <w:tab w:pos="338" w:val="left"/>
        </w:tabs>
        <w:bidi w:val="0"/>
        <w:spacing w:before="0" w:after="0" w:line="312" w:lineRule="exact"/>
        <w:ind w:left="0" w:right="0" w:firstLine="0"/>
        <w:jc w:val="both"/>
      </w:pPr>
      <w:bookmarkStart w:id="924" w:name="bookmark924"/>
      <w:bookmarkEnd w:id="924"/>
      <w:r>
        <w:rPr>
          <w:color w:val="000000"/>
          <w:spacing w:val="0"/>
          <w:w w:val="100"/>
          <w:position w:val="0"/>
        </w:rPr>
        <w:t>以发行权益性证券取得的长期股权投资，按照发行权益性证券的公允价值作为初始投资成本。</w:t>
      </w:r>
    </w:p>
    <w:p>
      <w:pPr>
        <w:pStyle w:val="Style34"/>
        <w:keepNext w:val="0"/>
        <w:keepLines w:val="0"/>
        <w:widowControl w:val="0"/>
        <w:numPr>
          <w:ilvl w:val="0"/>
          <w:numId w:val="61"/>
        </w:numPr>
        <w:shd w:val="clear" w:color="auto" w:fill="auto"/>
        <w:tabs>
          <w:tab w:pos="338" w:val="left"/>
        </w:tabs>
        <w:bidi w:val="0"/>
        <w:spacing w:before="0" w:after="0" w:line="314" w:lineRule="exact"/>
        <w:ind w:left="0" w:right="0" w:firstLine="0"/>
        <w:jc w:val="both"/>
      </w:pPr>
      <w:bookmarkStart w:id="925" w:name="bookmark925"/>
      <w:bookmarkEnd w:id="925"/>
      <w:r>
        <w:rPr>
          <w:color w:val="000000"/>
          <w:spacing w:val="0"/>
          <w:w w:val="100"/>
          <w:position w:val="0"/>
        </w:rPr>
        <w:t>通过非货币性资产交换取得的长期股权投资，如果该项交换具有商业实质且换入资产或换出资产的公允价值能可靠计量， 则以换出资产的公允价值和相关税费作为初始投资成本，换出资产的公允价值与账面价值之间的差额计入当期损益；若非货 币资产交换不同时具备上述两个条件，则按换出资产的账面价值和相关税费作为初始投资成本。</w:t>
      </w:r>
    </w:p>
    <w:p>
      <w:pPr>
        <w:pStyle w:val="Style34"/>
        <w:keepNext w:val="0"/>
        <w:keepLines w:val="0"/>
        <w:widowControl w:val="0"/>
        <w:numPr>
          <w:ilvl w:val="0"/>
          <w:numId w:val="61"/>
        </w:numPr>
        <w:shd w:val="clear" w:color="auto" w:fill="auto"/>
        <w:tabs>
          <w:tab w:pos="338" w:val="left"/>
        </w:tabs>
        <w:bidi w:val="0"/>
        <w:spacing w:before="0" w:after="0" w:line="322" w:lineRule="exact"/>
        <w:ind w:left="0" w:right="0" w:firstLine="0"/>
        <w:jc w:val="both"/>
      </w:pPr>
      <w:bookmarkStart w:id="926" w:name="bookmark926"/>
      <w:bookmarkEnd w:id="926"/>
      <w:r>
        <w:rPr>
          <w:color w:val="000000"/>
          <w:spacing w:val="0"/>
          <w:w w:val="100"/>
          <w:position w:val="0"/>
        </w:rPr>
        <w:t>通过债务重组取得的长期股权投资，以所放弃债权的公允价值和可直接归属于该资产的税金等其他成本确定其入账价值， 并将所放弃债权的公允价值与账面价值之间的差额，计入当期损益。</w:t>
      </w:r>
    </w:p>
    <w:p>
      <w:pPr>
        <w:pStyle w:val="Style34"/>
        <w:keepNext w:val="0"/>
        <w:keepLines w:val="0"/>
        <w:widowControl w:val="0"/>
        <w:shd w:val="clear" w:color="auto" w:fill="auto"/>
        <w:tabs>
          <w:tab w:pos="410" w:val="left"/>
        </w:tabs>
        <w:bidi w:val="0"/>
        <w:spacing w:before="0" w:after="0" w:line="322" w:lineRule="exact"/>
        <w:ind w:left="0" w:right="0" w:firstLine="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后续计量及损益确认方法</w:t>
      </w:r>
    </w:p>
    <w:p>
      <w:pPr>
        <w:pStyle w:val="Style34"/>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本公司能够对被投资单位实施控制的长期股权投资采用成本法核算；对联营企业和合营企业的长期股权投资采用权益法核 算。</w:t>
      </w:r>
    </w:p>
    <w:p>
      <w:pPr>
        <w:pStyle w:val="Style34"/>
        <w:keepNext w:val="0"/>
        <w:keepLines w:val="0"/>
        <w:widowControl w:val="0"/>
        <w:shd w:val="clear" w:color="auto" w:fill="auto"/>
        <w:tabs>
          <w:tab w:pos="314" w:val="left"/>
        </w:tabs>
        <w:bidi w:val="0"/>
        <w:spacing w:before="0" w:after="0" w:line="312" w:lineRule="exact"/>
        <w:ind w:left="0" w:right="0" w:firstLine="0"/>
        <w:jc w:val="both"/>
      </w:pPr>
      <w:bookmarkStart w:id="928" w:name="bookmark928"/>
      <w:r>
        <w:rPr>
          <w:rFonts w:ascii="Times New Roman" w:eastAsia="Times New Roman" w:hAnsi="Times New Roman" w:cs="Times New Roman"/>
          <w:color w:val="000000"/>
          <w:spacing w:val="0"/>
          <w:w w:val="100"/>
          <w:position w:val="0"/>
          <w:sz w:val="18"/>
          <w:szCs w:val="18"/>
        </w:rPr>
        <w:t>1</w:t>
      </w:r>
      <w:bookmarkEnd w:id="928"/>
      <w:r>
        <w:rPr>
          <w:color w:val="000000"/>
          <w:spacing w:val="0"/>
          <w:w w:val="100"/>
          <w:position w:val="0"/>
        </w:rPr>
        <w:t>）</w:t>
        <w:tab/>
        <w:t>成本法</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采用成本法核算的长期股权投资，追加或收回投资时调整长期股权投资的成本；被投资单位宣告分派的现金股利或利润，确 认为当期投资收益。</w:t>
      </w:r>
    </w:p>
    <w:p>
      <w:pPr>
        <w:pStyle w:val="Style34"/>
        <w:keepNext w:val="0"/>
        <w:keepLines w:val="0"/>
        <w:widowControl w:val="0"/>
        <w:shd w:val="clear" w:color="auto" w:fill="auto"/>
        <w:tabs>
          <w:tab w:pos="333" w:val="left"/>
        </w:tabs>
        <w:bidi w:val="0"/>
        <w:spacing w:before="0" w:after="0" w:line="312" w:lineRule="exact"/>
        <w:ind w:left="0" w:right="0" w:firstLine="0"/>
        <w:jc w:val="both"/>
      </w:pPr>
      <w:bookmarkStart w:id="929" w:name="bookmark929"/>
      <w:r>
        <w:rPr>
          <w:rFonts w:ascii="Times New Roman" w:eastAsia="Times New Roman" w:hAnsi="Times New Roman" w:cs="Times New Roman"/>
          <w:color w:val="000000"/>
          <w:spacing w:val="0"/>
          <w:w w:val="100"/>
          <w:position w:val="0"/>
          <w:sz w:val="18"/>
          <w:szCs w:val="18"/>
        </w:rPr>
        <w:t>2</w:t>
      </w:r>
      <w:bookmarkEnd w:id="929"/>
      <w:r>
        <w:rPr>
          <w:color w:val="000000"/>
          <w:spacing w:val="0"/>
          <w:w w:val="100"/>
          <w:position w:val="0"/>
        </w:rPr>
        <w:t>）</w:t>
        <w:tab/>
        <w:t>权益法</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按照权益法核算的长期股权投资，一般会计处理为：</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本公司长期股权投资的投资成本大于投资时应享有被投资单位可辨认净资产公允价值份额的，不调整长期股权投资的初始投 资成本；长期股权投资的初始投资成本小于投资时应享有被投资单位可辨认净资产公允价值份额的，其差额计入当期损益， 同时调整长期股权投资的成本。</w:t>
      </w:r>
      <w:r>
        <w:br w:type="page"/>
      </w:r>
    </w:p>
    <w:p>
      <w:pPr>
        <w:pStyle w:val="Style34"/>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114300" distR="114300" simplePos="0" relativeHeight="125829487" behindDoc="0" locked="0" layoutInCell="1" allowOverlap="1">
                <wp:simplePos x="0" y="0"/>
                <wp:positionH relativeFrom="page">
                  <wp:posOffset>819150</wp:posOffset>
                </wp:positionH>
                <wp:positionV relativeFrom="margin">
                  <wp:posOffset>-75565</wp:posOffset>
                </wp:positionV>
                <wp:extent cx="1243330" cy="298450"/>
                <wp:wrapTopAndBottom/>
                <wp:docPr id="141" name="Shape 141"/>
                <a:graphic xmlns:a="http://schemas.openxmlformats.org/drawingml/2006/main">
                  <a:graphicData uri="http://schemas.microsoft.com/office/word/2010/wordprocessingShape">
                    <wps:wsp>
                      <wps:cNvSpPr txBox="1"/>
                      <wps:spPr>
                        <a:xfrm>
                          <a:ext cx="1243330" cy="29845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167" type="#_x0000_t202" style="position:absolute;margin-left:64.5pt;margin-top:-5.9500000000000002pt;width:97.900000000000006pt;height:23.5pt;z-index:-125829266;mso-wrap-distance-left:9.pt;mso-wrap-distance-right:9.pt;mso-position-horizontal-relative:page;mso-position-vertical-relative:margin"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anchory="margin"/>
              </v:shape>
            </w:pict>
          </mc:Fallback>
        </mc:AlternateContent>
      </w:r>
      <w:r>
        <w:rPr>
          <w:color w:val="000000"/>
          <w:spacing w:val="0"/>
          <w:w w:val="100"/>
          <w:position w:val="0"/>
        </w:rPr>
        <w:t xml:space="preserve">本公司按照应享有或应分担的被投资单位实现的净损益和其他综合收益的份额，分别确认投资收益和其他综合收益，同时调 </w:t>
      </w:r>
      <w:r>
        <w:rPr>
          <w:color w:val="000000"/>
          <w:spacing w:val="0"/>
          <w:w w:val="100"/>
          <w:position w:val="0"/>
        </w:rPr>
        <w:t>整长期股权投资的账面价值；本公司按照被投资单位宣告分派的利润或现金股利计算应享有的部分，相应减少长期股权投资 的账面价值；被投资单位除净损益、其他综合收益和利润分配以外所有者权益的其他变动，调整长期股权投资的账面价值并 计入所有者权益。在确认应享有被投资单位净损益的份额时，以取得投资时被投资单位可辨认净资产的公允价值为基础，对 被投资单位的净利润进行调整后确认。被投资单位采用的会计政策及会计期间与本公司不一致的，应按照本公司的会计政策 及会计期间对被投资单位的财务报表进行调整，并据以确认投资收益和其他综合收益等。本公司与联营企业及合营企业之间 发生的未实现内部交易损益按照享有的比例计算归属于本公司的部分予以抵销，在此基础上确认投资损益。本公司与被投资 单位发生的未实现内部交易损失属于资产减值损失的，应全额确认。</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因追加投资等原因能够对被投资单位施加重大影响或实施共同控制但不构成控制的，按照原持有的股权投资的公允价值加上 新增投资成本之和，作为改按权益法核算的初始投资成本。原持有的股权投资分类为其他权益工具投资的，其公允价值与账 面价值之间的差额，以及原计入其他综合收益的累计利得或损失应当在改按权益法核算的当期从其他综合收益中转出，计入 留存收益。</w:t>
      </w:r>
    </w:p>
    <w:p>
      <w:pPr>
        <w:pStyle w:val="Style34"/>
        <w:keepNext w:val="0"/>
        <w:keepLines w:val="0"/>
        <w:widowControl w:val="0"/>
        <w:shd w:val="clear" w:color="auto" w:fill="auto"/>
        <w:bidi w:val="0"/>
        <w:spacing w:before="0" w:after="140" w:line="307" w:lineRule="exact"/>
        <w:ind w:left="0" w:right="0" w:firstLine="0"/>
        <w:jc w:val="both"/>
      </w:pPr>
      <w:r>
        <w:rPr>
          <w:color w:val="000000"/>
          <w:spacing w:val="0"/>
          <w:w w:val="100"/>
          <w:position w:val="0"/>
        </w:rPr>
        <w:t>因处置部分股权投资等原因丧失了对被投资单位的共同控制或重大影响的，处置后的剩余股权改按公允价值计量，其在丧失 共同控制或重大影响之日的公允价值与账面价值之间的差额计入当期损益。原股权投资因采用权益法核算而确认的其他综合 收益，在终止采用权益法核算时采用与被投资单位直接处置相关资产或负债相同的基础进行会计处理。</w:t>
      </w:r>
    </w:p>
    <w:p>
      <w:pPr>
        <w:pStyle w:val="Style34"/>
        <w:keepNext w:val="0"/>
        <w:keepLines w:val="0"/>
        <w:widowControl w:val="0"/>
        <w:shd w:val="clear" w:color="auto" w:fill="auto"/>
        <w:bidi w:val="0"/>
        <w:spacing w:before="0" w:after="140" w:line="240" w:lineRule="auto"/>
        <w:ind w:left="0" w:right="0" w:firstLine="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sz w:val="18"/>
          <w:szCs w:val="18"/>
        </w:rPr>
        <w:t>4</w:t>
      </w:r>
      <w:r>
        <w:rPr>
          <w:color w:val="000000"/>
          <w:spacing w:val="0"/>
          <w:w w:val="100"/>
          <w:position w:val="0"/>
        </w:rPr>
        <w:t>）减值测试方法及减值准备计提方法</w:t>
      </w: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对子公司、联营企业及合营企业的投资，计提资产减值的方法参见第十节、五、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、长期资产减值。</w:t>
      </w:r>
    </w:p>
    <w:p>
      <w:pPr>
        <w:pStyle w:val="Style51"/>
        <w:keepNext/>
        <w:keepLines/>
        <w:widowControl w:val="0"/>
        <w:shd w:val="clear" w:color="auto" w:fill="auto"/>
        <w:tabs>
          <w:tab w:pos="483" w:val="left"/>
        </w:tabs>
        <w:bidi w:val="0"/>
        <w:spacing w:before="0" w:after="260" w:line="240" w:lineRule="auto"/>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31"/>
      <w:bookmarkEnd w:id="932"/>
      <w:bookmarkEnd w:id="934"/>
    </w:p>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投资性房地产计量模式</w:t>
      </w:r>
    </w:p>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成本法计量</w:t>
      </w:r>
    </w:p>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折旧或摊销方法</w:t>
      </w:r>
    </w:p>
    <w:p>
      <w:pPr>
        <w:pStyle w:val="Style34"/>
        <w:keepNext w:val="0"/>
        <w:keepLines w:val="0"/>
        <w:widowControl w:val="0"/>
        <w:shd w:val="clear" w:color="auto" w:fill="auto"/>
        <w:tabs>
          <w:tab w:pos="445" w:val="left"/>
        </w:tabs>
        <w:bidi w:val="0"/>
        <w:spacing w:before="0" w:after="0" w:line="326" w:lineRule="exact"/>
        <w:ind w:left="0" w:right="0" w:firstLine="0"/>
        <w:jc w:val="both"/>
      </w:pPr>
      <w:bookmarkStart w:id="935" w:name="bookmark935"/>
      <w:r>
        <w:rPr>
          <w:color w:val="000000"/>
          <w:spacing w:val="0"/>
          <w:w w:val="100"/>
          <w:position w:val="0"/>
          <w:sz w:val="18"/>
          <w:szCs w:val="18"/>
        </w:rPr>
        <w:t>（</w:t>
      </w:r>
      <w:bookmarkEnd w:id="935"/>
      <w:r>
        <w:rPr>
          <w:color w:val="000000"/>
          <w:spacing w:val="0"/>
          <w:w w:val="100"/>
          <w:position w:val="0"/>
          <w:sz w:val="18"/>
          <w:szCs w:val="18"/>
        </w:rPr>
        <w:t>1）</w:t>
        <w:tab/>
      </w:r>
      <w:r>
        <w:rPr>
          <w:color w:val="000000"/>
          <w:spacing w:val="0"/>
          <w:w w:val="100"/>
          <w:position w:val="0"/>
        </w:rPr>
        <w:t>投资性房地产的分类</w:t>
      </w:r>
    </w:p>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投资性房产是指为赚取租金或资本增值，或两者兼有而持有的房地产。主要包括：</w:t>
      </w:r>
    </w:p>
    <w:p>
      <w:pPr>
        <w:pStyle w:val="Style34"/>
        <w:keepNext w:val="0"/>
        <w:keepLines w:val="0"/>
        <w:widowControl w:val="0"/>
        <w:shd w:val="clear" w:color="auto" w:fill="auto"/>
        <w:tabs>
          <w:tab w:pos="349" w:val="left"/>
        </w:tabs>
        <w:bidi w:val="0"/>
        <w:spacing w:before="0" w:after="0" w:line="326" w:lineRule="exact"/>
        <w:ind w:left="0" w:right="0" w:firstLine="0"/>
        <w:jc w:val="both"/>
      </w:pPr>
      <w:bookmarkStart w:id="936" w:name="bookmark936"/>
      <w:r>
        <w:rPr>
          <w:color w:val="000000"/>
          <w:spacing w:val="0"/>
          <w:w w:val="100"/>
          <w:position w:val="0"/>
          <w:sz w:val="18"/>
          <w:szCs w:val="18"/>
        </w:rPr>
        <w:t>1</w:t>
      </w:r>
      <w:bookmarkEnd w:id="936"/>
      <w:r>
        <w:rPr>
          <w:color w:val="000000"/>
          <w:spacing w:val="0"/>
          <w:w w:val="100"/>
          <w:position w:val="0"/>
          <w:sz w:val="18"/>
          <w:szCs w:val="18"/>
        </w:rPr>
        <w:t>）</w:t>
        <w:tab/>
      </w:r>
      <w:r>
        <w:rPr>
          <w:color w:val="000000"/>
          <w:spacing w:val="0"/>
          <w:w w:val="100"/>
          <w:position w:val="0"/>
        </w:rPr>
        <w:t>已出租的土地使用权。</w:t>
      </w:r>
    </w:p>
    <w:p>
      <w:pPr>
        <w:pStyle w:val="Style34"/>
        <w:keepNext w:val="0"/>
        <w:keepLines w:val="0"/>
        <w:widowControl w:val="0"/>
        <w:shd w:val="clear" w:color="auto" w:fill="auto"/>
        <w:tabs>
          <w:tab w:pos="358" w:val="left"/>
        </w:tabs>
        <w:bidi w:val="0"/>
        <w:spacing w:before="0" w:after="0" w:line="326" w:lineRule="exact"/>
        <w:ind w:left="0" w:right="0" w:firstLine="0"/>
        <w:jc w:val="both"/>
      </w:pPr>
      <w:bookmarkStart w:id="937" w:name="bookmark937"/>
      <w:r>
        <w:rPr>
          <w:color w:val="000000"/>
          <w:spacing w:val="0"/>
          <w:w w:val="100"/>
          <w:position w:val="0"/>
          <w:sz w:val="18"/>
          <w:szCs w:val="18"/>
        </w:rPr>
        <w:t>2</w:t>
      </w:r>
      <w:bookmarkEnd w:id="937"/>
      <w:r>
        <w:rPr>
          <w:color w:val="000000"/>
          <w:spacing w:val="0"/>
          <w:w w:val="100"/>
          <w:position w:val="0"/>
          <w:sz w:val="18"/>
          <w:szCs w:val="18"/>
        </w:rPr>
        <w:t>）</w:t>
        <w:tab/>
      </w:r>
      <w:r>
        <w:rPr>
          <w:color w:val="000000"/>
          <w:spacing w:val="0"/>
          <w:w w:val="100"/>
          <w:position w:val="0"/>
        </w:rPr>
        <w:t>持有并准备增值后转让的土地使用权。</w:t>
      </w:r>
    </w:p>
    <w:p>
      <w:pPr>
        <w:pStyle w:val="Style34"/>
        <w:keepNext w:val="0"/>
        <w:keepLines w:val="0"/>
        <w:widowControl w:val="0"/>
        <w:shd w:val="clear" w:color="auto" w:fill="auto"/>
        <w:tabs>
          <w:tab w:pos="358" w:val="left"/>
        </w:tabs>
        <w:bidi w:val="0"/>
        <w:spacing w:before="0" w:after="0" w:line="326" w:lineRule="exact"/>
        <w:ind w:left="0" w:right="0" w:firstLine="0"/>
        <w:jc w:val="both"/>
      </w:pPr>
      <w:bookmarkStart w:id="938" w:name="bookmark938"/>
      <w:r>
        <w:rPr>
          <w:color w:val="000000"/>
          <w:spacing w:val="0"/>
          <w:w w:val="100"/>
          <w:position w:val="0"/>
          <w:sz w:val="18"/>
          <w:szCs w:val="18"/>
        </w:rPr>
        <w:t>3</w:t>
      </w:r>
      <w:bookmarkEnd w:id="938"/>
      <w:r>
        <w:rPr>
          <w:color w:val="000000"/>
          <w:spacing w:val="0"/>
          <w:w w:val="100"/>
          <w:position w:val="0"/>
          <w:sz w:val="18"/>
          <w:szCs w:val="18"/>
        </w:rPr>
        <w:t>）</w:t>
        <w:tab/>
      </w:r>
      <w:r>
        <w:rPr>
          <w:color w:val="000000"/>
          <w:spacing w:val="0"/>
          <w:w w:val="100"/>
          <w:position w:val="0"/>
        </w:rPr>
        <w:t>已出租的建筑物。</w:t>
      </w:r>
    </w:p>
    <w:p>
      <w:pPr>
        <w:pStyle w:val="Style34"/>
        <w:keepNext w:val="0"/>
        <w:keepLines w:val="0"/>
        <w:widowControl w:val="0"/>
        <w:shd w:val="clear" w:color="auto" w:fill="auto"/>
        <w:tabs>
          <w:tab w:pos="445" w:val="left"/>
        </w:tabs>
        <w:bidi w:val="0"/>
        <w:spacing w:before="0" w:after="0" w:line="326" w:lineRule="exact"/>
        <w:ind w:left="0" w:right="0" w:firstLine="0"/>
        <w:jc w:val="both"/>
      </w:pPr>
      <w:bookmarkStart w:id="939" w:name="bookmark939"/>
      <w:r>
        <w:rPr>
          <w:color w:val="000000"/>
          <w:spacing w:val="0"/>
          <w:w w:val="100"/>
          <w:position w:val="0"/>
          <w:sz w:val="18"/>
          <w:szCs w:val="18"/>
        </w:rPr>
        <w:t>（</w:t>
      </w:r>
      <w:bookmarkEnd w:id="939"/>
      <w:r>
        <w:rPr>
          <w:color w:val="000000"/>
          <w:spacing w:val="0"/>
          <w:w w:val="100"/>
          <w:position w:val="0"/>
          <w:sz w:val="18"/>
          <w:szCs w:val="18"/>
        </w:rPr>
        <w:t>2）</w:t>
        <w:tab/>
      </w:r>
      <w:r>
        <w:rPr>
          <w:color w:val="000000"/>
          <w:spacing w:val="0"/>
          <w:w w:val="100"/>
          <w:position w:val="0"/>
        </w:rPr>
        <w:t>投资性房地产的计量模式</w:t>
      </w:r>
    </w:p>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本公司采用成本模式对投资性房地产进行后续计量。计提资产减值方法参见第十节、五、</w:t>
      </w:r>
      <w:r>
        <w:rPr>
          <w:color w:val="000000"/>
          <w:spacing w:val="0"/>
          <w:w w:val="100"/>
          <w:position w:val="0"/>
          <w:sz w:val="18"/>
          <w:szCs w:val="18"/>
        </w:rPr>
        <w:t>31</w:t>
      </w:r>
      <w:r>
        <w:rPr>
          <w:color w:val="000000"/>
          <w:spacing w:val="0"/>
          <w:w w:val="100"/>
          <w:position w:val="0"/>
        </w:rPr>
        <w:t>、长期资产减值。</w:t>
      </w:r>
    </w:p>
    <w:p>
      <w:pPr>
        <w:pStyle w:val="Style34"/>
        <w:keepNext w:val="0"/>
        <w:keepLines w:val="0"/>
        <w:widowControl w:val="0"/>
        <w:shd w:val="clear" w:color="auto" w:fill="auto"/>
        <w:bidi w:val="0"/>
        <w:spacing w:before="0" w:after="380" w:line="326" w:lineRule="exact"/>
        <w:ind w:left="0" w:right="0" w:firstLine="0"/>
        <w:jc w:val="both"/>
      </w:pPr>
      <w:r>
        <w:rPr>
          <w:color w:val="000000"/>
          <w:spacing w:val="0"/>
          <w:w w:val="100"/>
          <w:position w:val="0"/>
        </w:rPr>
        <w:t>本公司对投资性房地产成本减累计减值及净残值后按直线法计算折旧或摊销。</w:t>
      </w:r>
    </w:p>
    <w:p>
      <w:pPr>
        <w:pStyle w:val="Style51"/>
        <w:keepNext/>
        <w:keepLines/>
        <w:widowControl w:val="0"/>
        <w:shd w:val="clear" w:color="auto" w:fill="auto"/>
        <w:tabs>
          <w:tab w:pos="483" w:val="left"/>
        </w:tabs>
        <w:bidi w:val="0"/>
        <w:spacing w:before="0" w:line="240" w:lineRule="auto"/>
        <w:ind w:left="0" w:right="0" w:firstLine="0"/>
        <w:jc w:val="both"/>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40"/>
      <w:bookmarkEnd w:id="941"/>
      <w:bookmarkEnd w:id="943"/>
    </w:p>
    <w:p>
      <w:pPr>
        <w:pStyle w:val="Style51"/>
        <w:keepNext/>
        <w:keepLines/>
        <w:widowControl w:val="0"/>
        <w:shd w:val="clear" w:color="auto" w:fill="auto"/>
        <w:bidi w:val="0"/>
        <w:spacing w:before="0" w:after="260" w:line="240" w:lineRule="auto"/>
        <w:ind w:left="0" w:right="0" w:firstLine="0"/>
        <w:jc w:val="both"/>
      </w:pPr>
      <w:bookmarkStart w:id="940" w:name="bookmark940"/>
      <w:bookmarkStart w:id="941" w:name="bookmark941"/>
      <w:bookmarkStart w:id="944" w:name="bookmark944"/>
      <w:bookmarkStart w:id="945" w:name="bookmark945"/>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40"/>
      <w:bookmarkEnd w:id="941"/>
      <w:bookmarkEnd w:id="945"/>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固定资产是指为提供生产商品、提供劳务、出租或经营管理而持有的使用寿命超过一年的单位价值较高的有形资产。固定资 产在同时满足下列条件时，按取得时的实际成本予以确认：</w:t>
      </w:r>
    </w:p>
    <w:p>
      <w:pPr>
        <w:pStyle w:val="Style34"/>
        <w:keepNext w:val="0"/>
        <w:keepLines w:val="0"/>
        <w:widowControl w:val="0"/>
        <w:shd w:val="clear" w:color="auto" w:fill="auto"/>
        <w:tabs>
          <w:tab w:pos="349" w:val="left"/>
        </w:tabs>
        <w:bidi w:val="0"/>
        <w:spacing w:before="0" w:after="0" w:line="326" w:lineRule="exact"/>
        <w:ind w:left="0" w:right="0" w:firstLine="0"/>
        <w:jc w:val="both"/>
      </w:pPr>
      <w:bookmarkStart w:id="946" w:name="bookmark946"/>
      <w:r>
        <w:rPr>
          <w:rFonts w:ascii="Times New Roman" w:eastAsia="Times New Roman" w:hAnsi="Times New Roman" w:cs="Times New Roman"/>
          <w:color w:val="000000"/>
          <w:spacing w:val="0"/>
          <w:w w:val="100"/>
          <w:position w:val="0"/>
          <w:sz w:val="18"/>
          <w:szCs w:val="18"/>
        </w:rPr>
        <w:t>1</w:t>
      </w:r>
      <w:bookmarkEnd w:id="946"/>
      <w:r>
        <w:rPr>
          <w:color w:val="000000"/>
          <w:spacing w:val="0"/>
          <w:w w:val="100"/>
          <w:position w:val="0"/>
        </w:rPr>
        <w:t>）</w:t>
        <w:tab/>
        <w:t>与该固定资产有关的经济利益很可能流入企业。</w:t>
      </w:r>
    </w:p>
    <w:p>
      <w:pPr>
        <w:pStyle w:val="Style34"/>
        <w:keepNext w:val="0"/>
        <w:keepLines w:val="0"/>
        <w:widowControl w:val="0"/>
        <w:shd w:val="clear" w:color="auto" w:fill="auto"/>
        <w:tabs>
          <w:tab w:pos="368" w:val="left"/>
        </w:tabs>
        <w:bidi w:val="0"/>
        <w:spacing w:before="0" w:after="0" w:line="326" w:lineRule="exact"/>
        <w:ind w:left="0" w:right="0" w:firstLine="0"/>
        <w:jc w:val="both"/>
      </w:pPr>
      <w:bookmarkStart w:id="947" w:name="bookmark947"/>
      <w:r>
        <w:rPr>
          <w:rFonts w:ascii="Times New Roman" w:eastAsia="Times New Roman" w:hAnsi="Times New Roman" w:cs="Times New Roman"/>
          <w:color w:val="000000"/>
          <w:spacing w:val="0"/>
          <w:w w:val="100"/>
          <w:position w:val="0"/>
          <w:sz w:val="18"/>
          <w:szCs w:val="18"/>
        </w:rPr>
        <w:t>2</w:t>
      </w:r>
      <w:bookmarkEnd w:id="947"/>
      <w:r>
        <w:rPr>
          <w:color w:val="000000"/>
          <w:spacing w:val="0"/>
          <w:w w:val="100"/>
          <w:position w:val="0"/>
        </w:rPr>
        <w:t>）</w:t>
        <w:tab/>
        <w:t>该固定资产的成本能够可靠地计量。固定资产发生的后续支出，符合固定资产确认条件的计入固定资产成本；不符合固 定资产确认条件的在发生时计入当期损益。</w:t>
      </w:r>
      <w:r>
        <w:br w:type="page"/>
      </w:r>
    </w:p>
    <w:tbl>
      <w:tblPr>
        <w:tblOverlap w:val="never"/>
        <w:jc w:val="left"/>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35-40</w:t>
            </w:r>
          </w:p>
        </w:tc>
        <w:tc>
          <w:tcPr>
            <w:tcBorders>
              <w:top w:val="single" w:sz="4"/>
              <w:lef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2.71-2.375%</w:t>
            </w:r>
          </w:p>
        </w:tc>
      </w:tr>
      <w:tr>
        <w:trPr>
          <w:trHeight w:val="403" w:hRule="exact"/>
        </w:trPr>
        <w:tc>
          <w:tcPr>
            <w:tcBorders>
              <w:top w:val="single" w:sz="4"/>
              <w:lef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3" w:hRule="exact"/>
        </w:trPr>
        <w:tc>
          <w:tcPr>
            <w:tcBorders>
              <w:top w:val="single" w:sz="4"/>
              <w:lef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23.75-19.00%</w:t>
            </w:r>
          </w:p>
        </w:tc>
      </w:tr>
      <w:tr>
        <w:trPr>
          <w:trHeight w:val="398" w:hRule="exact"/>
        </w:trPr>
        <w:tc>
          <w:tcPr>
            <w:tcBorders>
              <w:top w:val="single" w:sz="4"/>
              <w:lef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31.67-13.57%</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bottom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9"/>
              <w:keepNext w:val="0"/>
              <w:keepLines w:val="0"/>
              <w:framePr w:w="9590" w:h="2424" w:vSpace="994" w:wrap="notBeside" w:vAnchor="text" w:hAnchor="text" w:x="95" w:y="99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31.67-4.75%</w:t>
            </w:r>
          </w:p>
        </w:tc>
      </w:tr>
    </w:tbl>
    <w:p>
      <w:pPr>
        <w:pStyle w:val="Style40"/>
        <w:keepNext w:val="0"/>
        <w:keepLines w:val="0"/>
        <w:framePr w:w="2088" w:h="677" w:hSpace="94" w:wrap="notBeside" w:vAnchor="text" w:hAnchor="text" w:x="105" w:y="1"/>
        <w:widowControl w:val="0"/>
        <w:shd w:val="clear" w:color="auto" w:fill="auto"/>
        <w:bidi w:val="0"/>
        <w:spacing w:before="0" w:after="0" w:line="211" w:lineRule="exact"/>
        <w:ind w:left="0" w:right="0" w:firstLine="800"/>
        <w:jc w:val="both"/>
        <w:rPr>
          <w:sz w:val="20"/>
          <w:szCs w:val="20"/>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 xml:space="preserve">300290 </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p>
      <w:pPr>
        <w:widowControl w:val="0"/>
        <w:spacing w:line="1" w:lineRule="exact"/>
      </w:pPr>
    </w:p>
    <w:p>
      <w:pPr>
        <w:pStyle w:val="Style34"/>
        <w:keepNext w:val="0"/>
        <w:keepLines w:val="0"/>
        <w:widowControl w:val="0"/>
        <w:shd w:val="clear" w:color="auto" w:fill="auto"/>
        <w:bidi w:val="0"/>
        <w:spacing w:before="0" w:after="0" w:line="307" w:lineRule="exact"/>
        <w:ind w:left="0" w:right="0" w:firstLine="0"/>
        <w:jc w:val="both"/>
      </w:pPr>
      <w:r>
        <w:drawing>
          <wp:anchor distT="0" distB="0" distL="0" distR="0" simplePos="0" relativeHeight="125829489" behindDoc="0" locked="0" layoutInCell="1" allowOverlap="1">
            <wp:simplePos x="0" y="0"/>
            <wp:positionH relativeFrom="page">
              <wp:posOffset>711200</wp:posOffset>
            </wp:positionH>
            <wp:positionV relativeFrom="margin">
              <wp:posOffset>-292100</wp:posOffset>
            </wp:positionV>
            <wp:extent cx="1298575" cy="475615"/>
            <wp:wrapTight wrapText="bothSides">
              <wp:wrapPolygon>
                <wp:start x="0" y="0"/>
                <wp:lineTo x="8589" y="0"/>
                <wp:lineTo x="8589" y="277"/>
                <wp:lineTo x="21600" y="277"/>
                <wp:lineTo x="21600" y="12046"/>
                <wp:lineTo x="8742" y="12046"/>
                <wp:lineTo x="8742" y="17585"/>
                <wp:lineTo x="8589" y="17585"/>
                <wp:lineTo x="8589" y="21600"/>
                <wp:lineTo x="0" y="21600"/>
                <wp:lineTo x="0" y="0"/>
              </wp:wrapPolygon>
            </wp:wrapTight>
            <wp:docPr id="143" name="Shape 143"/>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59"/>
                    <a:stretch/>
                  </pic:blipFill>
                  <pic:spPr>
                    <a:xfrm>
                      <a:ext cx="1298575" cy="475615"/>
                    </a:xfrm>
                    <a:prstGeom prst="rect"/>
                  </pic:spPr>
                </pic:pic>
              </a:graphicData>
            </a:graphic>
          </wp:anchor>
        </w:drawing>
      </w:r>
      <w:r>
        <w:rPr>
          <w:color w:val="000000"/>
          <w:spacing w:val="0"/>
          <w:w w:val="100"/>
          <w:position w:val="0"/>
        </w:rPr>
        <w:t>本公司从固定资产达到预定可使用状态的次月起按年限平均法计提折旧，按固定资产的类别、估计的经济使用年限和预计的 净残值率分别确定折旧年限和年折旧率。</w:t>
      </w:r>
    </w:p>
    <w:p>
      <w:pPr>
        <w:pStyle w:val="Style34"/>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对于已经计提减值准备的固定资产，在计提折旧时扣除已计提的固定资产减值准备。</w:t>
      </w:r>
    </w:p>
    <w:p>
      <w:pPr>
        <w:pStyle w:val="Style3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每年年度终了，公司对固定资产的使用寿命、预计净残值和折旧方法进行复核。使用寿命预计数与原先估计数有差异的，调 整固定资产使用寿命。</w:t>
      </w:r>
    </w:p>
    <w:p>
      <w:pPr>
        <w:pStyle w:val="Style51"/>
        <w:keepNext/>
        <w:keepLines/>
        <w:widowControl w:val="0"/>
        <w:shd w:val="clear" w:color="auto" w:fill="auto"/>
        <w:bidi w:val="0"/>
        <w:spacing w:before="0" w:after="280" w:line="240" w:lineRule="auto"/>
        <w:ind w:left="0" w:right="0" w:firstLine="0"/>
        <w:jc w:val="both"/>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48"/>
      <w:bookmarkEnd w:id="949"/>
      <w:bookmarkEnd w:id="951"/>
    </w:p>
    <w:p>
      <w:pPr>
        <w:pStyle w:val="Style34"/>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本公司在租入的固定资产实质上转移了与资产有关的全部风险和报酬时确认该项固定资产的租赁为融资租赁。融资租赁取得 的固定资产的成本，按租赁开始日租赁资产公允价值与最低租赁付款额现值两者中较低者确定。融资租入的固定资产采用与 自有固定资产相一致的折旧政策计提租赁资产折旧。能够合理确定租赁期届满时将会取得租赁资产所有权的，在租赁资产使 用年限内计提折旧；无法合理确定租赁期届满时能够取得租赁资产所有权的，在租赁期与租赁资产使用寿命两者中较短的期 间内计提折旧。</w:t>
      </w:r>
    </w:p>
    <w:p>
      <w:pPr>
        <w:pStyle w:val="Style51"/>
        <w:keepNext/>
        <w:keepLines/>
        <w:widowControl w:val="0"/>
        <w:shd w:val="clear" w:color="auto" w:fill="auto"/>
        <w:tabs>
          <w:tab w:pos="477" w:val="left"/>
        </w:tabs>
        <w:bidi w:val="0"/>
        <w:spacing w:before="0" w:after="280" w:line="240" w:lineRule="auto"/>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52"/>
      <w:bookmarkEnd w:id="953"/>
      <w:bookmarkEnd w:id="955"/>
    </w:p>
    <w:p>
      <w:pPr>
        <w:pStyle w:val="Style34"/>
        <w:keepNext w:val="0"/>
        <w:keepLines w:val="0"/>
        <w:widowControl w:val="0"/>
        <w:shd w:val="clear" w:color="auto" w:fill="auto"/>
        <w:tabs>
          <w:tab w:pos="439" w:val="left"/>
        </w:tabs>
        <w:bidi w:val="0"/>
        <w:spacing w:before="0" w:after="0" w:line="313" w:lineRule="exact"/>
        <w:ind w:left="0" w:right="0" w:firstLine="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在建工程以立项项目分类核算。</w:t>
      </w:r>
    </w:p>
    <w:p>
      <w:pPr>
        <w:pStyle w:val="Style34"/>
        <w:keepNext w:val="0"/>
        <w:keepLines w:val="0"/>
        <w:widowControl w:val="0"/>
        <w:shd w:val="clear" w:color="auto" w:fill="auto"/>
        <w:tabs>
          <w:tab w:pos="439" w:val="left"/>
        </w:tabs>
        <w:bidi w:val="0"/>
        <w:spacing w:before="0" w:after="0" w:line="313" w:lineRule="exact"/>
        <w:ind w:left="0" w:right="0" w:firstLine="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在建工程结转为固定资产的标准和时点</w:t>
      </w:r>
    </w:p>
    <w:p>
      <w:pPr>
        <w:pStyle w:val="Style3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在建工程项目按建造该项资产达到预定可使用状态前所发生的全部支出，作为固定资产的入账价值。包括建筑费用、机器设 备原价、其他为使在建工程达到预定可使用状态所发生的必要支出以及在资产达到预定可使用状态之前为该项目专门借款所 发生的借款费用及占用的一般借款发生的借款费用。本公司在工程安装或建设完成达到预定可使用状态时将在建工程转入固 定资产。所建造的已达到预定可使用状态、但尚未办理竣工决算的固定资产，自达到预定可使用状态之日起，根据工程预算、 造价或者工程实际成本等，按估计的价值转入固定资产，并按本公司固定资产折旧政策计提固定资产的折旧，待办理竣工决 算后，再按实际成本调整原来的暂估价值，但不调整原已计提的折旧额。</w:t>
      </w:r>
    </w:p>
    <w:p>
      <w:pPr>
        <w:pStyle w:val="Style51"/>
        <w:keepNext/>
        <w:keepLines/>
        <w:widowControl w:val="0"/>
        <w:shd w:val="clear" w:color="auto" w:fill="auto"/>
        <w:tabs>
          <w:tab w:pos="477" w:val="left"/>
        </w:tabs>
        <w:bidi w:val="0"/>
        <w:spacing w:before="0" w:after="280" w:line="240" w:lineRule="auto"/>
        <w:ind w:left="0" w:right="0" w:firstLine="0"/>
        <w:jc w:val="both"/>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2</w:t>
      </w:r>
      <w:bookmarkEnd w:id="960"/>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58"/>
      <w:bookmarkEnd w:id="959"/>
      <w:bookmarkEnd w:id="961"/>
    </w:p>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）借款费用资本化的确认原则和资本化期间</w:t>
      </w:r>
    </w:p>
    <w:p>
      <w:pPr>
        <w:pStyle w:val="Style34"/>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本公司发生的可直接归属于符合资本化条件的资产的购建或生产的借款费用在同时满足下列条件时予以资本化计入相关资 产成本：</w:t>
      </w:r>
    </w:p>
    <w:p>
      <w:pPr>
        <w:pStyle w:val="Style34"/>
        <w:keepNext w:val="0"/>
        <w:keepLines w:val="0"/>
        <w:widowControl w:val="0"/>
        <w:numPr>
          <w:ilvl w:val="0"/>
          <w:numId w:val="63"/>
        </w:numPr>
        <w:shd w:val="clear" w:color="auto" w:fill="auto"/>
        <w:tabs>
          <w:tab w:pos="367" w:val="left"/>
        </w:tabs>
        <w:bidi w:val="0"/>
        <w:spacing w:before="0" w:after="0" w:line="322" w:lineRule="exact"/>
        <w:ind w:left="0" w:right="0" w:firstLine="0"/>
        <w:jc w:val="both"/>
      </w:pPr>
      <w:bookmarkStart w:id="962" w:name="bookmark962"/>
      <w:bookmarkEnd w:id="962"/>
      <w:r>
        <w:rPr>
          <w:color w:val="000000"/>
          <w:spacing w:val="0"/>
          <w:w w:val="100"/>
          <w:position w:val="0"/>
        </w:rPr>
        <w:t>资产支出已经发生。</w:t>
      </w:r>
    </w:p>
    <w:p>
      <w:pPr>
        <w:pStyle w:val="Style34"/>
        <w:keepNext w:val="0"/>
        <w:keepLines w:val="0"/>
        <w:widowControl w:val="0"/>
        <w:numPr>
          <w:ilvl w:val="0"/>
          <w:numId w:val="63"/>
        </w:numPr>
        <w:shd w:val="clear" w:color="auto" w:fill="auto"/>
        <w:tabs>
          <w:tab w:pos="367" w:val="left"/>
        </w:tabs>
        <w:bidi w:val="0"/>
        <w:spacing w:before="0" w:after="0" w:line="313" w:lineRule="exact"/>
        <w:ind w:left="0" w:right="0" w:firstLine="0"/>
        <w:jc w:val="both"/>
      </w:pPr>
      <w:bookmarkStart w:id="963" w:name="bookmark963"/>
      <w:bookmarkEnd w:id="963"/>
      <w:r>
        <w:rPr>
          <w:color w:val="000000"/>
          <w:spacing w:val="0"/>
          <w:w w:val="100"/>
          <w:position w:val="0"/>
        </w:rPr>
        <w:t>借款费用已经发生。</w:t>
      </w:r>
    </w:p>
    <w:p>
      <w:pPr>
        <w:pStyle w:val="Style34"/>
        <w:keepNext w:val="0"/>
        <w:keepLines w:val="0"/>
        <w:widowControl w:val="0"/>
        <w:numPr>
          <w:ilvl w:val="0"/>
          <w:numId w:val="63"/>
        </w:numPr>
        <w:shd w:val="clear" w:color="auto" w:fill="auto"/>
        <w:tabs>
          <w:tab w:pos="367" w:val="left"/>
        </w:tabs>
        <w:bidi w:val="0"/>
        <w:spacing w:before="0" w:after="0" w:line="313" w:lineRule="exact"/>
        <w:ind w:left="0" w:right="0" w:firstLine="0"/>
        <w:jc w:val="both"/>
      </w:pPr>
      <w:bookmarkStart w:id="964" w:name="bookmark964"/>
      <w:bookmarkEnd w:id="964"/>
      <w:r>
        <w:rPr>
          <w:color w:val="000000"/>
          <w:spacing w:val="0"/>
          <w:w w:val="100"/>
          <w:position w:val="0"/>
        </w:rPr>
        <w:t>为使资产达到预定可使用状态所必要的购建或者生产活动已经开始。</w:t>
      </w:r>
    </w:p>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其他的借款利息、折价或溢价和汇兑差额，计入发生当期的损益。</w:t>
      </w:r>
      <w:r>
        <w:br w:type="page"/>
      </w:r>
    </w:p>
    <w:p>
      <w:pPr>
        <w:pStyle w:val="Style34"/>
        <w:keepNext w:val="0"/>
        <w:keepLines w:val="0"/>
        <w:widowControl w:val="0"/>
        <w:shd w:val="clear" w:color="auto" w:fill="auto"/>
        <w:bidi w:val="0"/>
        <w:spacing w:before="0" w:after="40" w:line="240" w:lineRule="auto"/>
        <w:ind w:left="0" w:right="0" w:firstLine="0"/>
        <w:jc w:val="left"/>
      </w:pPr>
      <w:r>
        <mc:AlternateContent>
          <mc:Choice Requires="wps">
            <w:drawing>
              <wp:anchor distT="0" distB="0" distL="114300" distR="114300" simplePos="0" relativeHeight="125829490" behindDoc="0" locked="0" layoutInCell="1" allowOverlap="1">
                <wp:simplePos x="0" y="0"/>
                <wp:positionH relativeFrom="page">
                  <wp:posOffset>819150</wp:posOffset>
                </wp:positionH>
                <wp:positionV relativeFrom="margin">
                  <wp:posOffset>-75565</wp:posOffset>
                </wp:positionV>
                <wp:extent cx="1243330" cy="298450"/>
                <wp:wrapTopAndBottom/>
                <wp:docPr id="145" name="Shape 145"/>
                <a:graphic xmlns:a="http://schemas.openxmlformats.org/drawingml/2006/main">
                  <a:graphicData uri="http://schemas.microsoft.com/office/word/2010/wordprocessingShape">
                    <wps:wsp>
                      <wps:cNvSpPr txBox="1"/>
                      <wps:spPr>
                        <a:xfrm>
                          <a:ext cx="1243330" cy="29845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171" type="#_x0000_t202" style="position:absolute;margin-left:64.5pt;margin-top:-5.9500000000000002pt;width:97.900000000000006pt;height:23.5pt;z-index:-125829263;mso-wrap-distance-left:9.pt;mso-wrap-distance-right:9.pt;mso-position-horizontal-relative:page;mso-position-vertical-relative:margin"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anchory="margin"/>
              </v:shape>
            </w:pict>
          </mc:Fallback>
        </mc:AlternateContent>
      </w: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w:t>
      </w:r>
    </w:p>
    <w:p>
      <w:pPr>
        <w:pStyle w:val="Style34"/>
        <w:keepNext w:val="0"/>
        <w:keepLines w:val="0"/>
        <w:widowControl w:val="0"/>
        <w:shd w:val="clear" w:color="auto" w:fill="auto"/>
        <w:bidi w:val="0"/>
        <w:spacing w:before="0" w:after="40" w:line="307" w:lineRule="exact"/>
        <w:ind w:left="0" w:right="0" w:firstLine="0"/>
        <w:jc w:val="left"/>
      </w:pPr>
      <w:r>
        <w:rPr>
          <w:color w:val="000000"/>
          <w:spacing w:val="0"/>
          <w:w w:val="100"/>
          <w:position w:val="0"/>
        </w:rPr>
        <w:t>当购建或者生产符合资本化条件的资产达到预定可使用或者可销售状态时，停止其借款费用的资本化；以后发生的借款费用 于发生当期确认为费用。</w:t>
      </w:r>
    </w:p>
    <w:p>
      <w:pPr>
        <w:pStyle w:val="Style34"/>
        <w:keepNext w:val="0"/>
        <w:keepLines w:val="0"/>
        <w:widowControl w:val="0"/>
        <w:shd w:val="clear" w:color="auto" w:fill="auto"/>
        <w:bidi w:val="0"/>
        <w:spacing w:before="0" w:after="4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）借款费用资本化率以及资本化金额的计算方法 </w:t>
      </w:r>
      <w:r>
        <w:rPr>
          <w:color w:val="000000"/>
          <w:spacing w:val="0"/>
          <w:w w:val="100"/>
          <w:position w:val="0"/>
        </w:rPr>
        <w:t>为购建或者生产符合资本化条件的资产而借入专门借款的，以专门借款当期实际发生的利息费用，减去将尚未动用的借款资 金存入银行取得的利息收入或者进行暂时性投资取得的投资收益后的金额，确定为专门借款利息费用的资本化金额。</w:t>
      </w:r>
    </w:p>
    <w:p>
      <w:pPr>
        <w:pStyle w:val="Style34"/>
        <w:keepNext w:val="0"/>
        <w:keepLines w:val="0"/>
        <w:widowControl w:val="0"/>
        <w:shd w:val="clear" w:color="auto" w:fill="auto"/>
        <w:bidi w:val="0"/>
        <w:spacing w:before="0" w:after="380" w:line="310" w:lineRule="exact"/>
        <w:ind w:left="0" w:right="0" w:firstLine="0"/>
        <w:jc w:val="left"/>
      </w:pPr>
      <w:r>
        <w:rPr>
          <w:color w:val="000000"/>
          <w:spacing w:val="0"/>
          <w:w w:val="100"/>
          <w:position w:val="0"/>
        </w:rPr>
        <w:t>购建或者生产符合资本化条件的资产占用了一般借款的，一般借款应予资本化的利息金额按累计资产支出超过专门借款部分 的资产支出加权平均数乘以所占用一般借款的资本化率，计算确定一般借款应予资本化的利息金额。资本化率根据一般借款 加权平均利率计算确定。</w:t>
      </w:r>
    </w:p>
    <w:p>
      <w:pPr>
        <w:pStyle w:val="Style51"/>
        <w:keepNext/>
        <w:keepLines/>
        <w:widowControl w:val="0"/>
        <w:shd w:val="clear" w:color="auto" w:fill="auto"/>
        <w:tabs>
          <w:tab w:pos="483" w:val="left"/>
        </w:tabs>
        <w:bidi w:val="0"/>
        <w:spacing w:before="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2</w:t>
      </w:r>
      <w:bookmarkEnd w:id="967"/>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65"/>
      <w:bookmarkEnd w:id="966"/>
      <w:bookmarkEnd w:id="96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1"/>
        <w:keepNext/>
        <w:keepLines/>
        <w:widowControl w:val="0"/>
        <w:shd w:val="clear" w:color="auto" w:fill="auto"/>
        <w:tabs>
          <w:tab w:pos="483" w:val="left"/>
        </w:tabs>
        <w:bidi w:val="0"/>
        <w:spacing w:before="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bookmarkEnd w:id="971"/>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69"/>
      <w:bookmarkEnd w:id="970"/>
      <w:bookmarkEnd w:id="972"/>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1"/>
        <w:keepNext/>
        <w:keepLines/>
        <w:widowControl w:val="0"/>
        <w:shd w:val="clear" w:color="auto" w:fill="auto"/>
        <w:tabs>
          <w:tab w:pos="483" w:val="left"/>
        </w:tabs>
        <w:bidi w:val="0"/>
        <w:spacing w:before="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73"/>
      <w:bookmarkEnd w:id="974"/>
      <w:bookmarkEnd w:id="976"/>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参见第十节、五、</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、租赁。</w:t>
      </w:r>
    </w:p>
    <w:p>
      <w:pPr>
        <w:pStyle w:val="Style51"/>
        <w:keepNext/>
        <w:keepLines/>
        <w:widowControl w:val="0"/>
        <w:shd w:val="clear" w:color="auto" w:fill="auto"/>
        <w:tabs>
          <w:tab w:pos="483" w:val="left"/>
        </w:tabs>
        <w:bidi w:val="0"/>
        <w:spacing w:before="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77"/>
      <w:bookmarkEnd w:id="978"/>
      <w:bookmarkEnd w:id="980"/>
    </w:p>
    <w:p>
      <w:pPr>
        <w:pStyle w:val="Style51"/>
        <w:keepNext/>
        <w:keepLines/>
        <w:widowControl w:val="0"/>
        <w:shd w:val="clear" w:color="auto" w:fill="auto"/>
        <w:bidi w:val="0"/>
        <w:spacing w:before="0" w:line="240" w:lineRule="auto"/>
        <w:ind w:left="0" w:right="0" w:firstLine="0"/>
        <w:jc w:val="left"/>
      </w:pPr>
      <w:bookmarkStart w:id="977" w:name="bookmark977"/>
      <w:bookmarkStart w:id="978" w:name="bookmark978"/>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77"/>
      <w:bookmarkEnd w:id="978"/>
      <w:bookmarkEnd w:id="982"/>
    </w:p>
    <w:p>
      <w:pPr>
        <w:pStyle w:val="Style34"/>
        <w:keepNext w:val="0"/>
        <w:keepLines w:val="0"/>
        <w:widowControl w:val="0"/>
        <w:shd w:val="clear" w:color="auto" w:fill="auto"/>
        <w:tabs>
          <w:tab w:pos="349" w:val="left"/>
        </w:tabs>
        <w:bidi w:val="0"/>
        <w:spacing w:before="0" w:after="140" w:line="240" w:lineRule="auto"/>
        <w:ind w:left="0" w:right="0" w:firstLine="0"/>
        <w:jc w:val="left"/>
      </w:pPr>
      <w:bookmarkStart w:id="983" w:name="bookmark983"/>
      <w:r>
        <w:rPr>
          <w:rFonts w:ascii="Times New Roman" w:eastAsia="Times New Roman" w:hAnsi="Times New Roman" w:cs="Times New Roman"/>
          <w:color w:val="000000"/>
          <w:spacing w:val="0"/>
          <w:w w:val="100"/>
          <w:position w:val="0"/>
          <w:sz w:val="18"/>
          <w:szCs w:val="18"/>
        </w:rPr>
        <w:t>1</w:t>
      </w:r>
      <w:bookmarkEnd w:id="983"/>
      <w:r>
        <w:rPr>
          <w:color w:val="000000"/>
          <w:spacing w:val="0"/>
          <w:w w:val="100"/>
          <w:position w:val="0"/>
        </w:rPr>
        <w:t>）</w:t>
        <w:tab/>
        <w:t>无形资产的计价方法</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按取得时的实际成本入账。</w:t>
      </w:r>
    </w:p>
    <w:p>
      <w:pPr>
        <w:pStyle w:val="Style34"/>
        <w:keepNext w:val="0"/>
        <w:keepLines w:val="0"/>
        <w:widowControl w:val="0"/>
        <w:shd w:val="clear" w:color="auto" w:fill="auto"/>
        <w:tabs>
          <w:tab w:pos="368" w:val="left"/>
        </w:tabs>
        <w:bidi w:val="0"/>
        <w:spacing w:before="0" w:after="140" w:line="240" w:lineRule="auto"/>
        <w:ind w:left="0" w:right="0" w:firstLine="0"/>
        <w:jc w:val="left"/>
      </w:pPr>
      <w:bookmarkStart w:id="984" w:name="bookmark984"/>
      <w:r>
        <w:rPr>
          <w:rFonts w:ascii="Times New Roman" w:eastAsia="Times New Roman" w:hAnsi="Times New Roman" w:cs="Times New Roman"/>
          <w:color w:val="000000"/>
          <w:spacing w:val="0"/>
          <w:w w:val="100"/>
          <w:position w:val="0"/>
          <w:sz w:val="18"/>
          <w:szCs w:val="18"/>
        </w:rPr>
        <w:t>2</w:t>
      </w:r>
      <w:bookmarkEnd w:id="984"/>
      <w:r>
        <w:rPr>
          <w:color w:val="000000"/>
          <w:spacing w:val="0"/>
          <w:w w:val="100"/>
          <w:position w:val="0"/>
        </w:rPr>
        <w:t>）</w:t>
        <w:tab/>
        <w:t>无形资产使用寿命及摊销</w:t>
      </w:r>
    </w:p>
    <w:p>
      <w:pPr>
        <w:pStyle w:val="Style34"/>
        <w:keepNext w:val="0"/>
        <w:keepLines w:val="0"/>
        <w:widowControl w:val="0"/>
        <w:numPr>
          <w:ilvl w:val="0"/>
          <w:numId w:val="65"/>
        </w:numPr>
        <w:shd w:val="clear" w:color="auto" w:fill="auto"/>
        <w:bidi w:val="0"/>
        <w:spacing w:before="0" w:after="80" w:line="240" w:lineRule="auto"/>
        <w:ind w:left="0" w:right="0" w:firstLine="0"/>
        <w:jc w:val="left"/>
      </w:pPr>
      <w:bookmarkStart w:id="985" w:name="bookmark985"/>
      <w:bookmarkEnd w:id="985"/>
      <w:r>
        <w:rPr>
          <w:color w:val="000000"/>
          <w:spacing w:val="0"/>
          <w:w w:val="100"/>
          <w:position w:val="0"/>
        </w:rPr>
        <w:t>使用寿命有限的无形资产的使用寿命估计情况:</w:t>
      </w:r>
    </w:p>
    <w:tbl>
      <w:tblPr>
        <w:tblOverlap w:val="never"/>
        <w:jc w:val="center"/>
        <w:tblLayout w:type="fixed"/>
      </w:tblPr>
      <w:tblGrid>
        <w:gridCol w:w="2846"/>
        <w:gridCol w:w="1560"/>
        <w:gridCol w:w="4685"/>
      </w:tblGrid>
      <w:tr>
        <w:trPr>
          <w:trHeight w:val="43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法定使用年限</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参考能为公司带来经济利益的期限确定使用寿命</w:t>
            </w:r>
          </w:p>
        </w:tc>
      </w:tr>
      <w:tr>
        <w:trPr>
          <w:trHeight w:val="4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非专利技术及软件著作权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参考能为公司带来经济利益的期限确定使用寿命</w:t>
            </w:r>
          </w:p>
        </w:tc>
      </w:tr>
      <w:tr>
        <w:trPr>
          <w:trHeight w:val="4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参考能为公司带来经济利益的期限确定使用寿命</w:t>
            </w:r>
          </w:p>
        </w:tc>
      </w:tr>
    </w:tbl>
    <w:p>
      <w:pPr>
        <w:pStyle w:val="Style3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每年年度终了，公司对使用寿命有限的无形资产的使用寿命及摊销方法进行复核。经复核，本期末无形资产的使用寿命及摊 销方法与以前估计未有不同。</w:t>
      </w:r>
    </w:p>
    <w:p>
      <w:pPr>
        <w:pStyle w:val="Style34"/>
        <w:keepNext w:val="0"/>
        <w:keepLines w:val="0"/>
        <w:widowControl w:val="0"/>
        <w:numPr>
          <w:ilvl w:val="0"/>
          <w:numId w:val="65"/>
        </w:numPr>
        <w:shd w:val="clear" w:color="auto" w:fill="auto"/>
        <w:tabs>
          <w:tab w:pos="373" w:val="left"/>
        </w:tabs>
        <w:bidi w:val="0"/>
        <w:spacing w:before="0" w:after="40" w:line="310" w:lineRule="exact"/>
        <w:ind w:left="0" w:right="0" w:firstLine="0"/>
        <w:jc w:val="left"/>
      </w:pPr>
      <w:bookmarkStart w:id="986" w:name="bookmark986"/>
      <w:bookmarkEnd w:id="986"/>
      <w:r>
        <w:rPr>
          <w:color w:val="000000"/>
          <w:spacing w:val="0"/>
          <w:w w:val="100"/>
          <w:position w:val="0"/>
        </w:rPr>
        <w:t>无法预见无形资产为企业带来经济利益期限的，视为使用寿命不确定的无形资产。对于使用寿命不确定的无形资产，公司 在每年年度终了对使用寿命不确定的无形资产的使用寿命进行复核，如果重新复核后仍为不确定的，应在资产负债表日进行 减值测试。</w:t>
      </w:r>
    </w:p>
    <w:p>
      <w:pPr>
        <w:pStyle w:val="Style34"/>
        <w:keepNext w:val="0"/>
        <w:keepLines w:val="0"/>
        <w:widowControl w:val="0"/>
        <w:numPr>
          <w:ilvl w:val="0"/>
          <w:numId w:val="65"/>
        </w:numPr>
        <w:shd w:val="clear" w:color="auto" w:fill="auto"/>
        <w:tabs>
          <w:tab w:pos="373" w:val="left"/>
        </w:tabs>
        <w:bidi w:val="0"/>
        <w:spacing w:before="0" w:after="260" w:line="311" w:lineRule="exact"/>
        <w:ind w:left="0" w:right="0" w:firstLine="0"/>
        <w:jc w:val="both"/>
      </w:pPr>
      <w:bookmarkStart w:id="987" w:name="bookmark987"/>
      <w:bookmarkEnd w:id="987"/>
      <w:r>
        <w:rPr>
          <w:color w:val="000000"/>
          <w:spacing w:val="0"/>
          <w:w w:val="100"/>
          <w:position w:val="0"/>
        </w:rPr>
        <w:t>无形资产的摊销</w:t>
      </w:r>
      <w:r>
        <w:br w:type="page"/>
      </w:r>
    </w:p>
    <w:p>
      <w:pPr>
        <w:pStyle w:val="Style34"/>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114300" distR="114300" simplePos="0" relativeHeight="125829492" behindDoc="0" locked="0" layoutInCell="1" allowOverlap="1">
                <wp:simplePos x="0" y="0"/>
                <wp:positionH relativeFrom="page">
                  <wp:posOffset>819150</wp:posOffset>
                </wp:positionH>
                <wp:positionV relativeFrom="margin">
                  <wp:posOffset>-75565</wp:posOffset>
                </wp:positionV>
                <wp:extent cx="1243330" cy="298450"/>
                <wp:wrapTopAndBottom/>
                <wp:docPr id="147" name="Shape 147"/>
                <a:graphic xmlns:a="http://schemas.openxmlformats.org/drawingml/2006/main">
                  <a:graphicData uri="http://schemas.microsoft.com/office/word/2010/wordprocessingShape">
                    <wps:wsp>
                      <wps:cNvSpPr txBox="1"/>
                      <wps:spPr>
                        <a:xfrm>
                          <a:ext cx="1243330" cy="29845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173" type="#_x0000_t202" style="position:absolute;margin-left:64.5pt;margin-top:-5.9500000000000002pt;width:97.900000000000006pt;height:23.5pt;z-index:-125829261;mso-wrap-distance-left:9.pt;mso-wrap-distance-right:9.pt;mso-position-horizontal-relative:page;mso-position-vertical-relative:margin"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anchory="margin"/>
              </v:shape>
            </w:pict>
          </mc:Fallback>
        </mc:AlternateContent>
      </w:r>
      <w:r>
        <w:rPr>
          <w:color w:val="000000"/>
          <w:spacing w:val="0"/>
          <w:w w:val="100"/>
          <w:position w:val="0"/>
        </w:rPr>
        <w:t xml:space="preserve">对于使用寿命有限的无形资产，本公司在取得时判定其使用寿命，在使用寿命内采用直线法系统合理摊销，摊销金额按受益 </w:t>
      </w:r>
      <w:r>
        <w:rPr>
          <w:color w:val="000000"/>
          <w:spacing w:val="0"/>
          <w:w w:val="100"/>
          <w:position w:val="0"/>
        </w:rPr>
        <w:t>项目计入当期损益。具体应摊销金额为其成本扣除预计残值后的金额。已计提减值准备的无形资产，还应扣除已计提的无形 资产减值准备累计金额，残值为零。但下列情况除外：有第三方承诺在无形资产使用寿命结束时购买该无形资产或可以根据 活跃市场得到预计残值信息，并且该市场在无形资产使用寿命结束时很可能存在。</w:t>
      </w:r>
    </w:p>
    <w:p>
      <w:pPr>
        <w:pStyle w:val="Style34"/>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对使用寿命不确定的无形资产，不予摊销。每年年度终了对使用寿命不确定的无形资产的使用寿命进行复核，如果有证据表 明无形资产的使用寿命是有限的，估计其使用寿命并在预计使用年限内系统合理摊销。</w:t>
      </w:r>
    </w:p>
    <w:p>
      <w:pPr>
        <w:pStyle w:val="Style51"/>
        <w:keepNext/>
        <w:keepLines/>
        <w:widowControl w:val="0"/>
        <w:shd w:val="clear" w:color="auto" w:fill="auto"/>
        <w:bidi w:val="0"/>
        <w:spacing w:before="0" w:after="280" w:line="240" w:lineRule="auto"/>
        <w:ind w:left="0" w:right="0" w:firstLine="0"/>
        <w:jc w:val="both"/>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88"/>
      <w:bookmarkEnd w:id="989"/>
      <w:bookmarkEnd w:id="991"/>
    </w:p>
    <w:p>
      <w:pPr>
        <w:pStyle w:val="Style34"/>
        <w:keepNext w:val="0"/>
        <w:keepLines w:val="0"/>
        <w:widowControl w:val="0"/>
        <w:shd w:val="clear" w:color="auto" w:fill="auto"/>
        <w:tabs>
          <w:tab w:pos="332" w:val="left"/>
        </w:tabs>
        <w:bidi w:val="0"/>
        <w:spacing w:before="0" w:after="0" w:line="312" w:lineRule="exact"/>
        <w:ind w:left="0" w:right="0" w:firstLine="0"/>
        <w:jc w:val="both"/>
      </w:pPr>
      <w:bookmarkStart w:id="992" w:name="bookmark992"/>
      <w:r>
        <w:rPr>
          <w:rFonts w:ascii="Times New Roman" w:eastAsia="Times New Roman" w:hAnsi="Times New Roman" w:cs="Times New Roman"/>
          <w:color w:val="000000"/>
          <w:spacing w:val="0"/>
          <w:w w:val="100"/>
          <w:position w:val="0"/>
          <w:sz w:val="18"/>
          <w:szCs w:val="18"/>
        </w:rPr>
        <w:t>1</w:t>
      </w:r>
      <w:bookmarkEnd w:id="992"/>
      <w:r>
        <w:rPr>
          <w:color w:val="000000"/>
          <w:spacing w:val="0"/>
          <w:w w:val="100"/>
          <w:position w:val="0"/>
        </w:rPr>
        <w:t>）</w:t>
        <w:tab/>
        <w:t>划分内部研究开发项目的研究阶段和开发阶段具体标准</w:t>
      </w:r>
    </w:p>
    <w:p>
      <w:pPr>
        <w:pStyle w:val="Style34"/>
        <w:keepNext w:val="0"/>
        <w:keepLines w:val="0"/>
        <w:widowControl w:val="0"/>
        <w:numPr>
          <w:ilvl w:val="0"/>
          <w:numId w:val="67"/>
        </w:numPr>
        <w:shd w:val="clear" w:color="auto" w:fill="auto"/>
        <w:tabs>
          <w:tab w:pos="356" w:val="left"/>
        </w:tabs>
        <w:bidi w:val="0"/>
        <w:spacing w:before="0" w:after="0" w:line="312" w:lineRule="exact"/>
        <w:ind w:left="0" w:right="0" w:firstLine="0"/>
        <w:jc w:val="both"/>
      </w:pPr>
      <w:bookmarkStart w:id="993" w:name="bookmark993"/>
      <w:bookmarkEnd w:id="993"/>
      <w:r>
        <w:rPr>
          <w:color w:val="000000"/>
          <w:spacing w:val="0"/>
          <w:w w:val="100"/>
          <w:position w:val="0"/>
        </w:rPr>
        <w:t>本公司将为进一步开发活动进行的有计划的调查、准备阶段作为研究阶段，该阶段具有计划性和探索性等特点，无形资产 研究阶段的支出在发生时计入当期损益。</w:t>
      </w:r>
    </w:p>
    <w:p>
      <w:pPr>
        <w:pStyle w:val="Style34"/>
        <w:keepNext w:val="0"/>
        <w:keepLines w:val="0"/>
        <w:widowControl w:val="0"/>
        <w:numPr>
          <w:ilvl w:val="0"/>
          <w:numId w:val="67"/>
        </w:numPr>
        <w:shd w:val="clear" w:color="auto" w:fill="auto"/>
        <w:tabs>
          <w:tab w:pos="356" w:val="left"/>
        </w:tabs>
        <w:bidi w:val="0"/>
        <w:spacing w:before="0" w:after="0" w:line="312" w:lineRule="exact"/>
        <w:ind w:left="0" w:right="0" w:firstLine="0"/>
        <w:jc w:val="both"/>
      </w:pPr>
      <w:bookmarkStart w:id="994" w:name="bookmark994"/>
      <w:bookmarkEnd w:id="994"/>
      <w:r>
        <w:rPr>
          <w:color w:val="000000"/>
          <w:spacing w:val="0"/>
          <w:w w:val="100"/>
          <w:position w:val="0"/>
        </w:rPr>
        <w:t>在本公司已完成研究阶段的工作后再进行的开发活动作为开发阶段。一般为项目立项申请经过研究阶段的研究分析，评审 形成立项报告后，研发项目组完成软件设计、代码编写、系统测试、通过内部的验收评审并完成了产品化需要的各类文档等 工作，直至达到可使用或可销售状态。该阶段具有针对性和形成成果的可能性较大等特点。</w:t>
      </w:r>
    </w:p>
    <w:p>
      <w:pPr>
        <w:pStyle w:val="Style34"/>
        <w:keepNext w:val="0"/>
        <w:keepLines w:val="0"/>
        <w:widowControl w:val="0"/>
        <w:shd w:val="clear" w:color="auto" w:fill="auto"/>
        <w:tabs>
          <w:tab w:pos="351" w:val="left"/>
        </w:tabs>
        <w:bidi w:val="0"/>
        <w:spacing w:before="0" w:after="0" w:line="312" w:lineRule="exact"/>
        <w:ind w:left="0" w:right="0" w:firstLine="0"/>
        <w:jc w:val="both"/>
      </w:pPr>
      <w:bookmarkStart w:id="995" w:name="bookmark995"/>
      <w:r>
        <w:rPr>
          <w:rFonts w:ascii="Times New Roman" w:eastAsia="Times New Roman" w:hAnsi="Times New Roman" w:cs="Times New Roman"/>
          <w:color w:val="000000"/>
          <w:spacing w:val="0"/>
          <w:w w:val="100"/>
          <w:position w:val="0"/>
          <w:sz w:val="18"/>
          <w:szCs w:val="18"/>
        </w:rPr>
        <w:t>2</w:t>
      </w:r>
      <w:bookmarkEnd w:id="995"/>
      <w:r>
        <w:rPr>
          <w:color w:val="000000"/>
          <w:spacing w:val="0"/>
          <w:w w:val="100"/>
          <w:position w:val="0"/>
        </w:rPr>
        <w:t>）</w:t>
        <w:tab/>
        <w:t>开发阶段支出资本化的具体条件</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开发阶段的支出同时满足下列条件时，才能确认为无形资产：</w:t>
      </w:r>
    </w:p>
    <w:p>
      <w:pPr>
        <w:pStyle w:val="Style34"/>
        <w:keepNext w:val="0"/>
        <w:keepLines w:val="0"/>
        <w:widowControl w:val="0"/>
        <w:numPr>
          <w:ilvl w:val="0"/>
          <w:numId w:val="69"/>
        </w:numPr>
        <w:shd w:val="clear" w:color="auto" w:fill="auto"/>
        <w:tabs>
          <w:tab w:pos="356" w:val="left"/>
        </w:tabs>
        <w:bidi w:val="0"/>
        <w:spacing w:before="0" w:after="0" w:line="312" w:lineRule="exact"/>
        <w:ind w:left="0" w:right="0" w:firstLine="0"/>
        <w:jc w:val="both"/>
      </w:pPr>
      <w:bookmarkStart w:id="996" w:name="bookmark996"/>
      <w:bookmarkEnd w:id="996"/>
      <w:r>
        <w:rPr>
          <w:color w:val="000000"/>
          <w:spacing w:val="0"/>
          <w:w w:val="100"/>
          <w:position w:val="0"/>
        </w:rPr>
        <w:t>完成该无形资产以使其能够使用或出售在技术上具有可行性；</w:t>
      </w:r>
    </w:p>
    <w:p>
      <w:pPr>
        <w:pStyle w:val="Style34"/>
        <w:keepNext w:val="0"/>
        <w:keepLines w:val="0"/>
        <w:widowControl w:val="0"/>
        <w:numPr>
          <w:ilvl w:val="0"/>
          <w:numId w:val="69"/>
        </w:numPr>
        <w:shd w:val="clear" w:color="auto" w:fill="auto"/>
        <w:tabs>
          <w:tab w:pos="356" w:val="left"/>
        </w:tabs>
        <w:bidi w:val="0"/>
        <w:spacing w:before="0" w:after="0" w:line="312" w:lineRule="exact"/>
        <w:ind w:left="0" w:right="0" w:firstLine="0"/>
        <w:jc w:val="both"/>
      </w:pPr>
      <w:bookmarkStart w:id="997" w:name="bookmark997"/>
      <w:bookmarkEnd w:id="997"/>
      <w:r>
        <w:rPr>
          <w:color w:val="000000"/>
          <w:spacing w:val="0"/>
          <w:w w:val="100"/>
          <w:position w:val="0"/>
        </w:rPr>
        <w:t>具有完成该无形资产并使用或出售的意图；</w:t>
      </w:r>
    </w:p>
    <w:p>
      <w:pPr>
        <w:pStyle w:val="Style34"/>
        <w:keepNext w:val="0"/>
        <w:keepLines w:val="0"/>
        <w:widowControl w:val="0"/>
        <w:numPr>
          <w:ilvl w:val="0"/>
          <w:numId w:val="69"/>
        </w:numPr>
        <w:shd w:val="clear" w:color="auto" w:fill="auto"/>
        <w:tabs>
          <w:tab w:pos="356" w:val="left"/>
        </w:tabs>
        <w:bidi w:val="0"/>
        <w:spacing w:before="0" w:after="0" w:line="312" w:lineRule="exact"/>
        <w:ind w:left="0" w:right="0" w:firstLine="0"/>
        <w:jc w:val="both"/>
      </w:pPr>
      <w:bookmarkStart w:id="998" w:name="bookmark998"/>
      <w:bookmarkEnd w:id="998"/>
      <w:r>
        <w:rPr>
          <w:color w:val="000000"/>
          <w:spacing w:val="0"/>
          <w:w w:val="100"/>
          <w:position w:val="0"/>
        </w:rPr>
        <w:t>无形资产产生经济利益的方式，包括能够证明运用该无形资产生产的产品存在市场或无形资产自身存在市场，无形资产将 在内部使用的，能够证明其有用性；</w:t>
      </w:r>
    </w:p>
    <w:p>
      <w:pPr>
        <w:pStyle w:val="Style34"/>
        <w:keepNext w:val="0"/>
        <w:keepLines w:val="0"/>
        <w:widowControl w:val="0"/>
        <w:numPr>
          <w:ilvl w:val="0"/>
          <w:numId w:val="69"/>
        </w:numPr>
        <w:shd w:val="clear" w:color="auto" w:fill="auto"/>
        <w:tabs>
          <w:tab w:pos="356" w:val="left"/>
        </w:tabs>
        <w:bidi w:val="0"/>
        <w:spacing w:before="0" w:after="0" w:line="312" w:lineRule="exact"/>
        <w:ind w:left="0" w:right="0" w:firstLine="0"/>
        <w:jc w:val="both"/>
      </w:pPr>
      <w:bookmarkStart w:id="999" w:name="bookmark999"/>
      <w:bookmarkEnd w:id="999"/>
      <w:r>
        <w:rPr>
          <w:color w:val="000000"/>
          <w:spacing w:val="0"/>
          <w:w w:val="100"/>
          <w:position w:val="0"/>
        </w:rPr>
        <w:t>有足够的技术、财务资源和其他资源支持，以完成该无形资产的开发，并有能力使用或出售该无形资产；</w:t>
      </w:r>
    </w:p>
    <w:p>
      <w:pPr>
        <w:pStyle w:val="Style34"/>
        <w:keepNext w:val="0"/>
        <w:keepLines w:val="0"/>
        <w:widowControl w:val="0"/>
        <w:numPr>
          <w:ilvl w:val="0"/>
          <w:numId w:val="69"/>
        </w:numPr>
        <w:shd w:val="clear" w:color="auto" w:fill="auto"/>
        <w:tabs>
          <w:tab w:pos="356" w:val="left"/>
        </w:tabs>
        <w:bidi w:val="0"/>
        <w:spacing w:before="0" w:after="380" w:line="312" w:lineRule="exact"/>
        <w:ind w:left="0" w:right="0" w:firstLine="0"/>
        <w:jc w:val="both"/>
      </w:pPr>
      <w:bookmarkStart w:id="1000" w:name="bookmark1000"/>
      <w:bookmarkEnd w:id="1000"/>
      <w:r>
        <w:rPr>
          <w:color w:val="000000"/>
          <w:spacing w:val="0"/>
          <w:w w:val="100"/>
          <w:position w:val="0"/>
        </w:rPr>
        <w:t>归属于该无形资产开发阶段的支出能够可靠地计量。</w:t>
      </w:r>
    </w:p>
    <w:p>
      <w:pPr>
        <w:pStyle w:val="Style51"/>
        <w:keepNext/>
        <w:keepLines/>
        <w:widowControl w:val="0"/>
        <w:shd w:val="clear" w:color="auto" w:fill="auto"/>
        <w:bidi w:val="0"/>
        <w:spacing w:before="0" w:after="280" w:line="240" w:lineRule="auto"/>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01"/>
      <w:bookmarkEnd w:id="1002"/>
      <w:bookmarkEnd w:id="1004"/>
    </w:p>
    <w:p>
      <w:pPr>
        <w:pStyle w:val="Style34"/>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对子公司、联营企业和合营企业的长期股权投资、采用成本模式进行后续计量的投资性房地产、固定资产、在建工程、采用 成本模式计量的无形资产、商誉（存货、按公允价值模式计量的投资性房地产、递延所得税资产、金融资产除外）的资产减 值，按以下方法确定：</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于资产负债表日判断资产是否存在可能发生减值的迹象，存在减值迹象的，本公司将估计其可收回金额，进行减值测试。对 因企业合并所形成的商誉、使用寿命不确定的无形资产和尚未达到可使用状态的无形资产无论是否存在减值迹象，每年都进 行减值测试。</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可收回金额根据资产的公允价值减去处置费用后的净额与资产预计未来现金流量的现值两者之间较高者确定。本公司以单项 资产为基础估计其可收回金额；难以对单项资产的可收回金额进行估计的，以该资产所属的资产组为基础确定资产组的可收 回金额。资产组的认定，以资产组产生的主要现金流入是否独立于其他资产或者资产组的现金流入为依据。</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当资产或资产组的可收回金额低于其账面价值时，本公司将其账面价值减记至可收回金额，减记的金额计入当期损益，同时 计提相应的资产减值准备。</w:t>
      </w:r>
    </w:p>
    <w:p>
      <w:pPr>
        <w:pStyle w:val="Style34"/>
        <w:keepNext w:val="0"/>
        <w:keepLines w:val="0"/>
        <w:widowControl w:val="0"/>
        <w:shd w:val="clear" w:color="auto" w:fill="auto"/>
        <w:bidi w:val="0"/>
        <w:spacing w:before="0" w:after="0" w:line="310" w:lineRule="exact"/>
        <w:ind w:left="0" w:right="0" w:firstLine="0"/>
        <w:jc w:val="both"/>
      </w:pPr>
      <w:r>
        <w:rPr>
          <w:color w:val="000000"/>
          <w:spacing w:val="0"/>
          <w:w w:val="100"/>
          <w:position w:val="0"/>
        </w:rPr>
        <w:t>就商誉的减值测试而言，对于因企业合并形成的商誉的账面价值，自购买日起按照合理的方法分摊至相关的资产组；难以分 摊至相关的资产组的，将其分摊至相关的资产组组合。相关的资产组或资产组组合，是能够从企业合并的协同效应中受益的 资产组或者资产组组合，且不大于本公司确定的报告分部。</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减值测试时，如与商誉相关的资产组或者资产组组合存在减值迹象的，首先对不包含商誉的资产组或者资产组组合进行减值 测试，计算可收回金额，确认相应的减值损失。然后对包含商誉的资产组或者资产组组合进行减值测试，比较其账面价值与 可收回金额，如可收回金额低于账面价值的，确认商誉的减值损失。</w:t>
      </w:r>
      <w:r>
        <w:br w:type="page"/>
      </w:r>
    </w:p>
    <w:p>
      <w:pPr>
        <w:widowControl w:val="0"/>
        <w:spacing w:line="1" w:lineRule="exact"/>
      </w:pPr>
      <w:r>
        <w:drawing>
          <wp:anchor distT="0" distB="299085" distL="0" distR="15240" simplePos="0" relativeHeight="125829494" behindDoc="0" locked="0" layoutInCell="1" allowOverlap="1">
            <wp:simplePos x="0" y="0"/>
            <wp:positionH relativeFrom="page">
              <wp:posOffset>739775</wp:posOffset>
            </wp:positionH>
            <wp:positionV relativeFrom="paragraph">
              <wp:posOffset>0</wp:posOffset>
            </wp:positionV>
            <wp:extent cx="1304290" cy="518160"/>
            <wp:wrapTopAndBottom/>
            <wp:docPr id="149" name="Shape 149"/>
            <a:graphic xmlns:a="http://schemas.openxmlformats.org/drawingml/2006/main">
              <a:graphicData uri="http://schemas.openxmlformats.org/drawingml/2006/picture">
                <pic:pic xmlns:pic="http://schemas.openxmlformats.org/drawingml/2006/picture">
                  <pic:nvPicPr>
                    <pic:cNvPr id="150" name="Picture box 150"/>
                    <pic:cNvPicPr/>
                  </pic:nvPicPr>
                  <pic:blipFill>
                    <a:blip r:embed="rId61"/>
                    <a:stretch/>
                  </pic:blipFill>
                  <pic:spPr>
                    <a:xfrm>
                      <a:ext cx="1304290" cy="51816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1233805</wp:posOffset>
                </wp:positionH>
                <wp:positionV relativeFrom="paragraph">
                  <wp:posOffset>243840</wp:posOffset>
                </wp:positionV>
                <wp:extent cx="826135" cy="250190"/>
                <wp:wrapNone/>
                <wp:docPr id="151" name="Shape 151"/>
                <a:graphic xmlns:a="http://schemas.openxmlformats.org/drawingml/2006/main">
                  <a:graphicData uri="http://schemas.microsoft.com/office/word/2010/wordprocessingShape">
                    <wps:wsp>
                      <wps:cNvSpPr txBox="1"/>
                      <wps:spPr>
                        <a:xfrm>
                          <a:ext cx="826135" cy="250190"/>
                        </a:xfrm>
                        <a:prstGeom prst="rect"/>
                        <a:noFill/>
                      </wps:spPr>
                      <wps:txbx>
                        <w:txbxContent>
                          <w:p>
                            <w:pPr>
                              <w:pStyle w:val="Style54"/>
                              <w:keepNext w:val="0"/>
                              <w:keepLines w:val="0"/>
                              <w:widowControl w:val="0"/>
                              <w:shd w:val="clear" w:color="auto" w:fill="auto"/>
                              <w:bidi w:val="0"/>
                              <w:spacing w:before="0" w:after="0" w:line="173" w:lineRule="exact"/>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177" type="#_x0000_t202" style="position:absolute;margin-left:97.150000000000006pt;margin-top:19.199999999999999pt;width:65.049999999999997pt;height:19.699999999999999pt;z-index:251657731;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173" w:lineRule="exact"/>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v:textbox>
                <w10:wrap anchorx="page"/>
              </v:shape>
            </w:pict>
          </mc:Fallback>
        </mc:AlternateContent>
      </w:r>
      <w:r>
        <mc:AlternateContent>
          <mc:Choice Requires="wps">
            <w:drawing>
              <wp:anchor distT="514985" distB="165100" distL="0" distR="0" simplePos="0" relativeHeight="125829495" behindDoc="0" locked="0" layoutInCell="1" allowOverlap="1">
                <wp:simplePos x="0" y="0"/>
                <wp:positionH relativeFrom="page">
                  <wp:posOffset>724535</wp:posOffset>
                </wp:positionH>
                <wp:positionV relativeFrom="paragraph">
                  <wp:posOffset>514985</wp:posOffset>
                </wp:positionV>
                <wp:extent cx="2648585" cy="137160"/>
                <wp:wrapTopAndBottom/>
                <wp:docPr id="153" name="Shape 153"/>
                <a:graphic xmlns:a="http://schemas.openxmlformats.org/drawingml/2006/main">
                  <a:graphicData uri="http://schemas.microsoft.com/office/word/2010/wordprocessingShape">
                    <wps:wsp>
                      <wps:cNvSpPr txBox="1"/>
                      <wps:spPr>
                        <a:xfrm>
                          <a:ext cx="2648585" cy="13716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资产减值损失一经确认，在以后会计期间不再转回。</w:t>
                            </w:r>
                          </w:p>
                        </w:txbxContent>
                      </wps:txbx>
                      <wps:bodyPr wrap="none" lIns="0" tIns="0" rIns="0" bIns="0">
                        <a:noAutoFit/>
                      </wps:bodyPr>
                    </wps:wsp>
                  </a:graphicData>
                </a:graphic>
              </wp:anchor>
            </w:drawing>
          </mc:Choice>
          <mc:Fallback>
            <w:pict>
              <v:shape id="_x0000_s1179" type="#_x0000_t202" style="position:absolute;margin-left:57.050000000000004pt;margin-top:40.550000000000004pt;width:208.55000000000001pt;height:10.800000000000001pt;z-index:-125829258;mso-wrap-distance-left:0;mso-wrap-distance-top:40.550000000000004pt;mso-wrap-distance-right:0;mso-wrap-distance-bottom:13.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资产减值损失一经确认，在以后会计期间不再转回。</w:t>
                      </w:r>
                    </w:p>
                  </w:txbxContent>
                </v:textbox>
                <w10:wrap type="topAndBottom" anchorx="page"/>
              </v:shape>
            </w:pict>
          </mc:Fallback>
        </mc:AlternateContent>
      </w:r>
    </w:p>
    <w:p>
      <w:pPr>
        <w:pStyle w:val="Style51"/>
        <w:keepNext/>
        <w:keepLines/>
        <w:widowControl w:val="0"/>
        <w:shd w:val="clear" w:color="auto" w:fill="auto"/>
        <w:tabs>
          <w:tab w:pos="483" w:val="left"/>
        </w:tabs>
        <w:bidi w:val="0"/>
        <w:spacing w:before="0" w:after="260" w:line="240" w:lineRule="auto"/>
        <w:ind w:left="0" w:right="0" w:firstLine="0"/>
        <w:jc w:val="both"/>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3</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05"/>
      <w:bookmarkEnd w:id="1006"/>
      <w:bookmarkEnd w:id="1008"/>
    </w:p>
    <w:p>
      <w:pPr>
        <w:pStyle w:val="Style34"/>
        <w:keepNext w:val="0"/>
        <w:keepLines w:val="0"/>
        <w:widowControl w:val="0"/>
        <w:shd w:val="clear" w:color="auto" w:fill="auto"/>
        <w:bidi w:val="0"/>
        <w:spacing w:before="0" w:after="0" w:line="316" w:lineRule="exact"/>
        <w:ind w:left="0" w:right="0" w:firstLine="0"/>
        <w:jc w:val="both"/>
      </w:pPr>
      <w:r>
        <w:rPr>
          <w:color w:val="000000"/>
          <w:spacing w:val="0"/>
          <w:w w:val="100"/>
          <w:position w:val="0"/>
        </w:rPr>
        <w:t>长期待摊费用核算本公司已经发生但应由本期和以后各期负担的分摊期限在一年以上的各项费用。</w:t>
      </w:r>
    </w:p>
    <w:p>
      <w:pPr>
        <w:pStyle w:val="Style34"/>
        <w:keepNext w:val="0"/>
        <w:keepLines w:val="0"/>
        <w:widowControl w:val="0"/>
        <w:shd w:val="clear" w:color="auto" w:fill="auto"/>
        <w:bidi w:val="0"/>
        <w:spacing w:before="0" w:after="380" w:line="316" w:lineRule="exact"/>
        <w:ind w:left="0" w:right="0" w:firstLine="0"/>
        <w:jc w:val="both"/>
      </w:pPr>
      <w:r>
        <w:rPr>
          <w:color w:val="000000"/>
          <w:spacing w:val="0"/>
          <w:w w:val="100"/>
          <w:position w:val="0"/>
        </w:rPr>
        <w:t>本公司长期待摊费用在受益期内平均摊销。</w:t>
      </w:r>
    </w:p>
    <w:p>
      <w:pPr>
        <w:pStyle w:val="Style51"/>
        <w:keepNext/>
        <w:keepLines/>
        <w:widowControl w:val="0"/>
        <w:shd w:val="clear" w:color="auto" w:fill="auto"/>
        <w:tabs>
          <w:tab w:pos="483" w:val="left"/>
        </w:tabs>
        <w:bidi w:val="0"/>
        <w:spacing w:before="0" w:after="260" w:line="240" w:lineRule="auto"/>
        <w:ind w:left="0" w:right="0" w:firstLine="0"/>
        <w:jc w:val="both"/>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3</w:t>
      </w:r>
      <w:bookmarkEnd w:id="1011"/>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09"/>
      <w:bookmarkEnd w:id="1010"/>
      <w:bookmarkEnd w:id="1012"/>
    </w:p>
    <w:p>
      <w:pPr>
        <w:pStyle w:val="Style34"/>
        <w:keepNext w:val="0"/>
        <w:keepLines w:val="0"/>
        <w:widowControl w:val="0"/>
        <w:shd w:val="clear" w:color="auto" w:fill="auto"/>
        <w:bidi w:val="0"/>
        <w:spacing w:before="0" w:after="380" w:line="316" w:lineRule="exact"/>
        <w:ind w:left="0" w:right="0" w:firstLine="0"/>
        <w:jc w:val="both"/>
      </w:pPr>
      <w:r>
        <w:rPr>
          <w:color w:val="000000"/>
          <w:spacing w:val="0"/>
          <w:w w:val="100"/>
          <w:position w:val="0"/>
        </w:rPr>
        <w:t>参见第十节、五、</w:t>
      </w:r>
      <w:r>
        <w:rPr>
          <w:color w:val="000000"/>
          <w:spacing w:val="0"/>
          <w:w w:val="100"/>
          <w:position w:val="0"/>
          <w:sz w:val="18"/>
          <w:szCs w:val="18"/>
        </w:rPr>
        <w:t>16</w:t>
      </w:r>
      <w:r>
        <w:rPr>
          <w:color w:val="000000"/>
          <w:spacing w:val="0"/>
          <w:w w:val="100"/>
          <w:position w:val="0"/>
        </w:rPr>
        <w:t>、合同资产。</w:t>
      </w:r>
    </w:p>
    <w:p>
      <w:pPr>
        <w:pStyle w:val="Style51"/>
        <w:keepNext/>
        <w:keepLines/>
        <w:widowControl w:val="0"/>
        <w:shd w:val="clear" w:color="auto" w:fill="auto"/>
        <w:tabs>
          <w:tab w:pos="483" w:val="left"/>
        </w:tabs>
        <w:bidi w:val="0"/>
        <w:spacing w:before="0" w:line="240" w:lineRule="auto"/>
        <w:ind w:left="0" w:right="0" w:firstLine="0"/>
        <w:jc w:val="both"/>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13"/>
      <w:bookmarkEnd w:id="1014"/>
      <w:bookmarkEnd w:id="1016"/>
    </w:p>
    <w:p>
      <w:pPr>
        <w:pStyle w:val="Style51"/>
        <w:keepNext/>
        <w:keepLines/>
        <w:widowControl w:val="0"/>
        <w:shd w:val="clear" w:color="auto" w:fill="auto"/>
        <w:tabs>
          <w:tab w:pos="493" w:val="left"/>
        </w:tabs>
        <w:bidi w:val="0"/>
        <w:spacing w:before="0" w:after="260" w:line="240" w:lineRule="auto"/>
        <w:ind w:left="0" w:right="0" w:firstLine="0"/>
        <w:jc w:val="both"/>
      </w:pPr>
      <w:bookmarkStart w:id="1013" w:name="bookmark1013"/>
      <w:bookmarkStart w:id="1014" w:name="bookmark1014"/>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13"/>
      <w:bookmarkEnd w:id="1014"/>
      <w:bookmarkEnd w:id="1018"/>
    </w:p>
    <w:p>
      <w:pPr>
        <w:pStyle w:val="Style34"/>
        <w:keepNext w:val="0"/>
        <w:keepLines w:val="0"/>
        <w:widowControl w:val="0"/>
        <w:shd w:val="clear" w:color="auto" w:fill="auto"/>
        <w:tabs>
          <w:tab w:pos="349" w:val="left"/>
        </w:tabs>
        <w:bidi w:val="0"/>
        <w:spacing w:before="0" w:after="0" w:line="316" w:lineRule="exact"/>
        <w:ind w:left="0" w:right="0" w:firstLine="0"/>
        <w:jc w:val="both"/>
      </w:pPr>
      <w:bookmarkStart w:id="1019" w:name="bookmark1019"/>
      <w:r>
        <w:rPr>
          <w:rFonts w:ascii="Times New Roman" w:eastAsia="Times New Roman" w:hAnsi="Times New Roman" w:cs="Times New Roman"/>
          <w:color w:val="000000"/>
          <w:spacing w:val="0"/>
          <w:w w:val="100"/>
          <w:position w:val="0"/>
          <w:sz w:val="18"/>
          <w:szCs w:val="18"/>
        </w:rPr>
        <w:t>1</w:t>
      </w:r>
      <w:bookmarkEnd w:id="1019"/>
      <w:r>
        <w:rPr>
          <w:color w:val="000000"/>
          <w:spacing w:val="0"/>
          <w:w w:val="100"/>
          <w:position w:val="0"/>
        </w:rPr>
        <w:t>）</w:t>
        <w:tab/>
        <w:t>职工基本薪酬（工资、奖金、津贴、补贴）</w:t>
      </w:r>
    </w:p>
    <w:p>
      <w:pPr>
        <w:pStyle w:val="Style34"/>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本公司在职工为其提供服务的会计期间，将实际发生的短期薪酬确认为负债，并计入当期损益，其他会计准则要求或允许计 入资产成本的除外。</w:t>
      </w:r>
    </w:p>
    <w:p>
      <w:pPr>
        <w:pStyle w:val="Style34"/>
        <w:keepNext w:val="0"/>
        <w:keepLines w:val="0"/>
        <w:widowControl w:val="0"/>
        <w:shd w:val="clear" w:color="auto" w:fill="auto"/>
        <w:tabs>
          <w:tab w:pos="368" w:val="left"/>
        </w:tabs>
        <w:bidi w:val="0"/>
        <w:spacing w:before="0" w:after="0" w:line="316" w:lineRule="exact"/>
        <w:ind w:left="0" w:right="0" w:firstLine="0"/>
        <w:jc w:val="both"/>
      </w:pPr>
      <w:bookmarkStart w:id="1020" w:name="bookmark1020"/>
      <w:r>
        <w:rPr>
          <w:rFonts w:ascii="Times New Roman" w:eastAsia="Times New Roman" w:hAnsi="Times New Roman" w:cs="Times New Roman"/>
          <w:color w:val="000000"/>
          <w:spacing w:val="0"/>
          <w:w w:val="100"/>
          <w:position w:val="0"/>
          <w:sz w:val="18"/>
          <w:szCs w:val="18"/>
        </w:rPr>
        <w:t>2</w:t>
      </w:r>
      <w:bookmarkEnd w:id="1020"/>
      <w:r>
        <w:rPr>
          <w:color w:val="000000"/>
          <w:spacing w:val="0"/>
          <w:w w:val="100"/>
          <w:position w:val="0"/>
        </w:rPr>
        <w:t>）</w:t>
        <w:tab/>
        <w:t>职工福利费</w:t>
      </w:r>
    </w:p>
    <w:p>
      <w:pPr>
        <w:pStyle w:val="Style34"/>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本公司发生的职工福利费，在实际发生时根据实际发生额计入当期损益或相关资产成本。职工福利费为非货币性福利的，按 照公允价值计量。</w:t>
      </w:r>
    </w:p>
    <w:p>
      <w:pPr>
        <w:pStyle w:val="Style34"/>
        <w:keepNext w:val="0"/>
        <w:keepLines w:val="0"/>
        <w:widowControl w:val="0"/>
        <w:shd w:val="clear" w:color="auto" w:fill="auto"/>
        <w:tabs>
          <w:tab w:pos="368" w:val="left"/>
        </w:tabs>
        <w:bidi w:val="0"/>
        <w:spacing w:before="0" w:after="0" w:line="316" w:lineRule="exact"/>
        <w:ind w:left="0" w:right="0" w:firstLine="0"/>
        <w:jc w:val="both"/>
      </w:pPr>
      <w:bookmarkStart w:id="1021" w:name="bookmark1021"/>
      <w:r>
        <w:rPr>
          <w:rFonts w:ascii="Times New Roman" w:eastAsia="Times New Roman" w:hAnsi="Times New Roman" w:cs="Times New Roman"/>
          <w:color w:val="000000"/>
          <w:spacing w:val="0"/>
          <w:w w:val="100"/>
          <w:position w:val="0"/>
          <w:sz w:val="18"/>
          <w:szCs w:val="18"/>
        </w:rPr>
        <w:t>3</w:t>
      </w:r>
      <w:bookmarkEnd w:id="1021"/>
      <w:r>
        <w:rPr>
          <w:color w:val="000000"/>
          <w:spacing w:val="0"/>
          <w:w w:val="100"/>
          <w:position w:val="0"/>
        </w:rPr>
        <w:t>）</w:t>
        <w:tab/>
        <w:t>医疗保险费、工伤保险费、生育保险费等社会保险费和住房公积金，以及工会经费和职工教育经费</w:t>
      </w:r>
    </w:p>
    <w:p>
      <w:pPr>
        <w:pStyle w:val="Style34"/>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本公司为职工缴纳的医疗保险费、工伤保险费、生育保险费等社会保险费和住房公积金，以及按规定提取的工会经费和职工 教育经费，在职工为其提供服务的会计期间，根据规定的计提基础和计提比例计算确定相应的职工薪酬金额，并确认相应负 债，计入当期损益或相关资产成本。</w:t>
      </w:r>
    </w:p>
    <w:p>
      <w:pPr>
        <w:pStyle w:val="Style34"/>
        <w:keepNext w:val="0"/>
        <w:keepLines w:val="0"/>
        <w:widowControl w:val="0"/>
        <w:shd w:val="clear" w:color="auto" w:fill="auto"/>
        <w:tabs>
          <w:tab w:pos="368" w:val="left"/>
        </w:tabs>
        <w:bidi w:val="0"/>
        <w:spacing w:before="0" w:after="0" w:line="316" w:lineRule="exact"/>
        <w:ind w:left="0" w:right="0" w:firstLine="0"/>
        <w:jc w:val="both"/>
      </w:pPr>
      <w:bookmarkStart w:id="1022" w:name="bookmark1022"/>
      <w:r>
        <w:rPr>
          <w:rFonts w:ascii="Times New Roman" w:eastAsia="Times New Roman" w:hAnsi="Times New Roman" w:cs="Times New Roman"/>
          <w:color w:val="000000"/>
          <w:spacing w:val="0"/>
          <w:w w:val="100"/>
          <w:position w:val="0"/>
          <w:sz w:val="18"/>
          <w:szCs w:val="18"/>
        </w:rPr>
        <w:t>4</w:t>
      </w:r>
      <w:bookmarkEnd w:id="1022"/>
      <w:r>
        <w:rPr>
          <w:color w:val="000000"/>
          <w:spacing w:val="0"/>
          <w:w w:val="100"/>
          <w:position w:val="0"/>
        </w:rPr>
        <w:t>）</w:t>
        <w:tab/>
        <w:t>短期带薪缺勤</w:t>
      </w:r>
    </w:p>
    <w:p>
      <w:pPr>
        <w:pStyle w:val="Style34"/>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本公司在职工提供服务从而增加了其未来享有的带薪缺勤权利时，确认与累积带薪缺勤相关的职工薪酬，并以累积未行使权 利而增加的预期支付金额计量。本公司在职工实际发生缺勤的会计期间确认与非累积带薪缺勤相关的职工薪酬。</w:t>
      </w:r>
    </w:p>
    <w:p>
      <w:pPr>
        <w:pStyle w:val="Style34"/>
        <w:keepNext w:val="0"/>
        <w:keepLines w:val="0"/>
        <w:widowControl w:val="0"/>
        <w:shd w:val="clear" w:color="auto" w:fill="auto"/>
        <w:tabs>
          <w:tab w:pos="368" w:val="left"/>
        </w:tabs>
        <w:bidi w:val="0"/>
        <w:spacing w:before="0" w:after="0" w:line="316" w:lineRule="exact"/>
        <w:ind w:left="0" w:right="0" w:firstLine="0"/>
        <w:jc w:val="both"/>
      </w:pPr>
      <w:bookmarkStart w:id="1023" w:name="bookmark1023"/>
      <w:r>
        <w:rPr>
          <w:rFonts w:ascii="Times New Roman" w:eastAsia="Times New Roman" w:hAnsi="Times New Roman" w:cs="Times New Roman"/>
          <w:color w:val="000000"/>
          <w:spacing w:val="0"/>
          <w:w w:val="100"/>
          <w:position w:val="0"/>
          <w:sz w:val="18"/>
          <w:szCs w:val="18"/>
        </w:rPr>
        <w:t>5</w:t>
      </w:r>
      <w:bookmarkEnd w:id="1023"/>
      <w:r>
        <w:rPr>
          <w:color w:val="000000"/>
          <w:spacing w:val="0"/>
          <w:w w:val="100"/>
          <w:position w:val="0"/>
        </w:rPr>
        <w:t>）</w:t>
        <w:tab/>
        <w:t>短期利润分享计划</w:t>
      </w:r>
    </w:p>
    <w:p>
      <w:pPr>
        <w:pStyle w:val="Style34"/>
        <w:keepNext w:val="0"/>
        <w:keepLines w:val="0"/>
        <w:widowControl w:val="0"/>
        <w:shd w:val="clear" w:color="auto" w:fill="auto"/>
        <w:bidi w:val="0"/>
        <w:spacing w:before="0" w:after="0" w:line="316" w:lineRule="exact"/>
        <w:ind w:left="0" w:right="0" w:firstLine="0"/>
        <w:jc w:val="both"/>
      </w:pPr>
      <w:r>
        <w:rPr>
          <w:color w:val="000000"/>
          <w:spacing w:val="0"/>
          <w:w w:val="100"/>
          <w:position w:val="0"/>
        </w:rPr>
        <w:t>利润分享计划同时满足下列条件的，本公司确认相关的应付职工薪酬：</w:t>
      </w:r>
    </w:p>
    <w:p>
      <w:pPr>
        <w:pStyle w:val="Style34"/>
        <w:keepNext w:val="0"/>
        <w:keepLines w:val="0"/>
        <w:widowControl w:val="0"/>
        <w:numPr>
          <w:ilvl w:val="0"/>
          <w:numId w:val="71"/>
        </w:numPr>
        <w:shd w:val="clear" w:color="auto" w:fill="auto"/>
        <w:tabs>
          <w:tab w:pos="373" w:val="left"/>
        </w:tabs>
        <w:bidi w:val="0"/>
        <w:spacing w:before="0" w:after="0" w:line="316" w:lineRule="exact"/>
        <w:ind w:left="0" w:right="0" w:firstLine="0"/>
        <w:jc w:val="both"/>
      </w:pPr>
      <w:bookmarkStart w:id="1024" w:name="bookmark1024"/>
      <w:bookmarkEnd w:id="1024"/>
      <w:r>
        <w:rPr>
          <w:color w:val="000000"/>
          <w:spacing w:val="0"/>
          <w:w w:val="100"/>
          <w:position w:val="0"/>
        </w:rPr>
        <w:t>企业因过去事项导致现在具有支付职工薪酬的法定义务或推定义务。</w:t>
      </w:r>
    </w:p>
    <w:p>
      <w:pPr>
        <w:pStyle w:val="Style34"/>
        <w:keepNext w:val="0"/>
        <w:keepLines w:val="0"/>
        <w:widowControl w:val="0"/>
        <w:numPr>
          <w:ilvl w:val="0"/>
          <w:numId w:val="71"/>
        </w:numPr>
        <w:shd w:val="clear" w:color="auto" w:fill="auto"/>
        <w:tabs>
          <w:tab w:pos="373" w:val="left"/>
        </w:tabs>
        <w:bidi w:val="0"/>
        <w:spacing w:before="0" w:after="380" w:line="316" w:lineRule="exact"/>
        <w:ind w:left="0" w:right="0" w:firstLine="0"/>
        <w:jc w:val="both"/>
      </w:pPr>
      <w:bookmarkStart w:id="1025" w:name="bookmark1025"/>
      <w:bookmarkEnd w:id="1025"/>
      <w:r>
        <w:rPr>
          <w:color w:val="000000"/>
          <w:spacing w:val="0"/>
          <w:w w:val="100"/>
          <w:position w:val="0"/>
        </w:rPr>
        <w:t>因利润分享计划所产生的应付职工薪酬义务金额能够可靠估计。</w:t>
      </w:r>
    </w:p>
    <w:p>
      <w:pPr>
        <w:pStyle w:val="Style51"/>
        <w:keepNext/>
        <w:keepLines/>
        <w:widowControl w:val="0"/>
        <w:shd w:val="clear" w:color="auto" w:fill="auto"/>
        <w:tabs>
          <w:tab w:pos="493" w:val="left"/>
        </w:tabs>
        <w:bidi w:val="0"/>
        <w:spacing w:before="0" w:after="260" w:line="240" w:lineRule="auto"/>
        <w:ind w:left="0" w:right="0" w:firstLine="0"/>
        <w:jc w:val="both"/>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26"/>
      <w:bookmarkEnd w:id="1027"/>
      <w:bookmarkEnd w:id="1029"/>
    </w:p>
    <w:p>
      <w:pPr>
        <w:pStyle w:val="Style3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本公司在职工为其提供服务的会计期间，将根据设定提存计划计算的应缴存金额确认为负债，并计入当期损益或相关资产成 本。</w:t>
      </w:r>
    </w:p>
    <w:p>
      <w:pPr>
        <w:pStyle w:val="Style34"/>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根据设定提存计划，预期不会在职工提供相关服务的年度报告期结束后十二个月内支付全部应缴存金额的，本公司参照相应 的折现率（根据资产负债表日与设定提存计划义务期限和币种相匹配的国债或活跃市场上的高质量公司债券的市场收益率确 定），将全部应缴存金额以折现后的金额计量应付职工薪酬。</w:t>
      </w:r>
    </w:p>
    <w:p>
      <w:pPr>
        <w:pStyle w:val="Style51"/>
        <w:keepNext/>
        <w:keepLines/>
        <w:widowControl w:val="0"/>
        <w:shd w:val="clear" w:color="auto" w:fill="auto"/>
        <w:tabs>
          <w:tab w:pos="493" w:val="left"/>
        </w:tabs>
        <w:bidi w:val="0"/>
        <w:spacing w:before="0" w:after="260" w:line="240" w:lineRule="auto"/>
        <w:ind w:left="0" w:right="0" w:firstLine="0"/>
        <w:jc w:val="both"/>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30"/>
      <w:bookmarkEnd w:id="1031"/>
      <w:bookmarkEnd w:id="1033"/>
    </w:p>
    <w:p>
      <w:pPr>
        <w:pStyle w:val="Style34"/>
        <w:keepNext w:val="0"/>
        <w:keepLines w:val="0"/>
        <w:widowControl w:val="0"/>
        <w:shd w:val="clear" w:color="auto" w:fill="auto"/>
        <w:bidi w:val="0"/>
        <w:spacing w:before="0" w:after="0" w:line="307" w:lineRule="exact"/>
        <w:ind w:left="0" w:right="0" w:firstLine="0"/>
        <w:jc w:val="both"/>
      </w:pPr>
      <w:r>
        <w:rPr>
          <w:color w:val="000000"/>
          <w:spacing w:val="0"/>
          <w:w w:val="100"/>
          <w:position w:val="0"/>
          <w:shd w:val="clear" w:color="auto" w:fill="FFFFFF"/>
        </w:rPr>
        <w:t>本公司向职工提供辞退福利的，在下列两者孰早日确认辞退福利产生的职工薪酬负债，并计入当期损益:</w:t>
      </w:r>
    </w:p>
    <w:p>
      <w:pPr>
        <w:pStyle w:val="Style34"/>
        <w:keepNext w:val="0"/>
        <w:keepLines w:val="0"/>
        <w:widowControl w:val="0"/>
        <w:shd w:val="clear" w:color="auto" w:fill="auto"/>
        <w:bidi w:val="0"/>
        <w:spacing w:before="0" w:after="260" w:line="307" w:lineRule="exact"/>
        <w:ind w:left="0" w:right="0" w:firstLine="0"/>
        <w:jc w:val="both"/>
      </w:pPr>
      <w:bookmarkStart w:id="1034" w:name="bookmark1034"/>
      <w:r>
        <w:rPr>
          <w:rFonts w:ascii="Times New Roman" w:eastAsia="Times New Roman" w:hAnsi="Times New Roman" w:cs="Times New Roman"/>
          <w:color w:val="000000"/>
          <w:spacing w:val="0"/>
          <w:w w:val="100"/>
          <w:position w:val="0"/>
          <w:sz w:val="18"/>
          <w:szCs w:val="18"/>
        </w:rPr>
        <w:t>1</w:t>
      </w:r>
      <w:bookmarkEnd w:id="1034"/>
      <w:r>
        <w:rPr>
          <w:color w:val="000000"/>
          <w:spacing w:val="0"/>
          <w:w w:val="100"/>
          <w:position w:val="0"/>
        </w:rPr>
        <w:t>）企业不能单方面撤回因解除劳动关系计划或裁减建议所提供的辞退福利时。</w:t>
      </w:r>
      <w:r>
        <w:br w:type="page"/>
      </w:r>
    </w:p>
    <w:p>
      <w:pPr>
        <w:pStyle w:val="Style34"/>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497" behindDoc="0" locked="0" layoutInCell="1" allowOverlap="1">
                <wp:simplePos x="0" y="0"/>
                <wp:positionH relativeFrom="page">
                  <wp:posOffset>791845</wp:posOffset>
                </wp:positionH>
                <wp:positionV relativeFrom="margin">
                  <wp:posOffset>-75565</wp:posOffset>
                </wp:positionV>
                <wp:extent cx="1243330" cy="298450"/>
                <wp:wrapTopAndBottom/>
                <wp:docPr id="155" name="Shape 155"/>
                <a:graphic xmlns:a="http://schemas.openxmlformats.org/drawingml/2006/main">
                  <a:graphicData uri="http://schemas.microsoft.com/office/word/2010/wordprocessingShape">
                    <wps:wsp>
                      <wps:cNvSpPr txBox="1"/>
                      <wps:spPr>
                        <a:xfrm>
                          <a:ext cx="1243330" cy="29845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181" type="#_x0000_t202" style="position:absolute;margin-left:62.350000000000001pt;margin-top:-5.9500000000000002pt;width:97.900000000000006pt;height:23.5pt;z-index:-125829256;mso-wrap-distance-left:9.pt;mso-wrap-distance-right:9.pt;mso-position-horizontal-relative:page;mso-position-vertical-relative:margin"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15"/>
                          <w:szCs w:val="15"/>
                        </w:rPr>
                        <w:t>匕广</w:t>
                      </w:r>
                      <w:r>
                        <w:rPr>
                          <w:color w:val="2A292B"/>
                          <w:spacing w:val="0"/>
                          <w:w w:val="100"/>
                          <w:position w:val="0"/>
                          <w:sz w:val="15"/>
                          <w:szCs w:val="15"/>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anchory="margin"/>
              </v:shape>
            </w:pict>
          </mc:Fallback>
        </mc:AlternateContent>
      </w:r>
      <w:bookmarkStart w:id="1035" w:name="bookmark1035"/>
      <w:r>
        <w:rPr>
          <w:rFonts w:ascii="Times New Roman" w:eastAsia="Times New Roman" w:hAnsi="Times New Roman" w:cs="Times New Roman"/>
          <w:color w:val="000000"/>
          <w:spacing w:val="0"/>
          <w:w w:val="100"/>
          <w:position w:val="0"/>
          <w:sz w:val="18"/>
          <w:szCs w:val="18"/>
        </w:rPr>
        <w:t>2</w:t>
      </w:r>
      <w:bookmarkEnd w:id="1035"/>
      <w:r>
        <w:rPr>
          <w:color w:val="000000"/>
          <w:spacing w:val="0"/>
          <w:w w:val="100"/>
          <w:position w:val="0"/>
        </w:rPr>
        <w:t>）企业确认与涉及支付辞退福利的重组相关的成本或费用时。</w:t>
      </w:r>
    </w:p>
    <w:p>
      <w:pPr>
        <w:pStyle w:val="Style34"/>
        <w:keepNext w:val="0"/>
        <w:keepLines w:val="0"/>
        <w:widowControl w:val="0"/>
        <w:shd w:val="clear" w:color="auto" w:fill="auto"/>
        <w:bidi w:val="0"/>
        <w:spacing w:before="0" w:after="380" w:line="310" w:lineRule="exact"/>
        <w:ind w:left="0" w:right="0" w:firstLine="0"/>
        <w:jc w:val="left"/>
      </w:pPr>
      <w:r>
        <w:rPr>
          <w:color w:val="000000"/>
          <w:spacing w:val="0"/>
          <w:w w:val="100"/>
          <w:position w:val="0"/>
        </w:rPr>
        <w:t>辞退福利预期在年度报告期结束后十二个月内不能完全支付的，参照相应的折现率（根据资产负债表日与设定受益计划义务 期限和币种相匹配的国债或活跃市场上的高质量公司债券的市场收益率确定）将辞退福利金额予以折现，以折现后的金额计 量应付职工薪酬。</w:t>
      </w:r>
    </w:p>
    <w:p>
      <w:pPr>
        <w:pStyle w:val="Style51"/>
        <w:keepNext/>
        <w:keepLines/>
        <w:widowControl w:val="0"/>
        <w:shd w:val="clear" w:color="auto" w:fill="auto"/>
        <w:bidi w:val="0"/>
        <w:spacing w:before="0" w:after="28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36"/>
      <w:bookmarkEnd w:id="1037"/>
      <w:bookmarkEnd w:id="1039"/>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51"/>
        <w:keepNext/>
        <w:keepLines/>
        <w:widowControl w:val="0"/>
        <w:shd w:val="clear" w:color="auto" w:fill="auto"/>
        <w:tabs>
          <w:tab w:pos="483" w:val="left"/>
        </w:tabs>
        <w:bidi w:val="0"/>
        <w:spacing w:before="0" w:after="28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3</w:t>
      </w:r>
      <w:bookmarkEnd w:id="1042"/>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40"/>
      <w:bookmarkEnd w:id="1041"/>
      <w:bookmarkEnd w:id="1043"/>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参见第十节、五、</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、租赁。</w:t>
      </w:r>
    </w:p>
    <w:p>
      <w:pPr>
        <w:pStyle w:val="Style51"/>
        <w:keepNext/>
        <w:keepLines/>
        <w:widowControl w:val="0"/>
        <w:shd w:val="clear" w:color="auto" w:fill="auto"/>
        <w:tabs>
          <w:tab w:pos="483" w:val="left"/>
        </w:tabs>
        <w:bidi w:val="0"/>
        <w:spacing w:before="0" w:after="28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3</w:t>
      </w:r>
      <w:bookmarkEnd w:id="1046"/>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44"/>
      <w:bookmarkEnd w:id="1045"/>
      <w:bookmarkEnd w:id="1047"/>
    </w:p>
    <w:p>
      <w:pPr>
        <w:pStyle w:val="Style34"/>
        <w:keepNext w:val="0"/>
        <w:keepLines w:val="0"/>
        <w:widowControl w:val="0"/>
        <w:shd w:val="clear" w:color="auto" w:fill="auto"/>
        <w:tabs>
          <w:tab w:pos="445" w:val="left"/>
        </w:tabs>
        <w:bidi w:val="0"/>
        <w:spacing w:before="0" w:after="0" w:line="314" w:lineRule="exact"/>
        <w:ind w:left="0" w:right="0" w:firstLine="0"/>
        <w:jc w:val="left"/>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预计负债的确认标准</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如果与或有事项相关的义务同时符合以下条件，本公司将其确认为预计负债：</w:t>
      </w:r>
    </w:p>
    <w:p>
      <w:pPr>
        <w:pStyle w:val="Style34"/>
        <w:keepNext w:val="0"/>
        <w:keepLines w:val="0"/>
        <w:widowControl w:val="0"/>
        <w:numPr>
          <w:ilvl w:val="0"/>
          <w:numId w:val="73"/>
        </w:numPr>
        <w:shd w:val="clear" w:color="auto" w:fill="auto"/>
        <w:tabs>
          <w:tab w:pos="373" w:val="left"/>
        </w:tabs>
        <w:bidi w:val="0"/>
        <w:spacing w:before="0" w:after="0" w:line="314" w:lineRule="exact"/>
        <w:ind w:left="0" w:right="0" w:firstLine="0"/>
        <w:jc w:val="left"/>
      </w:pPr>
      <w:bookmarkStart w:id="1049" w:name="bookmark1049"/>
      <w:bookmarkEnd w:id="1049"/>
      <w:r>
        <w:rPr>
          <w:color w:val="000000"/>
          <w:spacing w:val="0"/>
          <w:w w:val="100"/>
          <w:position w:val="0"/>
        </w:rPr>
        <w:t>该义务是本公司承担的现时义务。</w:t>
      </w:r>
    </w:p>
    <w:p>
      <w:pPr>
        <w:pStyle w:val="Style34"/>
        <w:keepNext w:val="0"/>
        <w:keepLines w:val="0"/>
        <w:widowControl w:val="0"/>
        <w:numPr>
          <w:ilvl w:val="0"/>
          <w:numId w:val="73"/>
        </w:numPr>
        <w:shd w:val="clear" w:color="auto" w:fill="auto"/>
        <w:tabs>
          <w:tab w:pos="373" w:val="left"/>
        </w:tabs>
        <w:bidi w:val="0"/>
        <w:spacing w:before="0" w:after="0" w:line="314" w:lineRule="exact"/>
        <w:ind w:left="0" w:right="0" w:firstLine="0"/>
        <w:jc w:val="left"/>
      </w:pPr>
      <w:bookmarkStart w:id="1050" w:name="bookmark1050"/>
      <w:bookmarkEnd w:id="1050"/>
      <w:r>
        <w:rPr>
          <w:color w:val="000000"/>
          <w:spacing w:val="0"/>
          <w:w w:val="100"/>
          <w:position w:val="0"/>
        </w:rPr>
        <w:t>该义务的履行很可能导致经济利益流出本公司。</w:t>
      </w:r>
    </w:p>
    <w:p>
      <w:pPr>
        <w:pStyle w:val="Style34"/>
        <w:keepNext w:val="0"/>
        <w:keepLines w:val="0"/>
        <w:widowControl w:val="0"/>
        <w:numPr>
          <w:ilvl w:val="0"/>
          <w:numId w:val="73"/>
        </w:numPr>
        <w:shd w:val="clear" w:color="auto" w:fill="auto"/>
        <w:tabs>
          <w:tab w:pos="373" w:val="left"/>
        </w:tabs>
        <w:bidi w:val="0"/>
        <w:spacing w:before="0" w:after="0" w:line="314" w:lineRule="exact"/>
        <w:ind w:left="0" w:right="0" w:firstLine="0"/>
        <w:jc w:val="left"/>
      </w:pPr>
      <w:bookmarkStart w:id="1051" w:name="bookmark1051"/>
      <w:bookmarkEnd w:id="1051"/>
      <w:r>
        <w:rPr>
          <w:color w:val="000000"/>
          <w:spacing w:val="0"/>
          <w:w w:val="100"/>
          <w:position w:val="0"/>
        </w:rPr>
        <w:t>该义务的金额能够可靠地计量。</w:t>
      </w:r>
    </w:p>
    <w:p>
      <w:pPr>
        <w:pStyle w:val="Style34"/>
        <w:keepNext w:val="0"/>
        <w:keepLines w:val="0"/>
        <w:widowControl w:val="0"/>
        <w:shd w:val="clear" w:color="auto" w:fill="auto"/>
        <w:tabs>
          <w:tab w:pos="445" w:val="left"/>
        </w:tabs>
        <w:bidi w:val="0"/>
        <w:spacing w:before="0" w:after="0" w:line="314" w:lineRule="exact"/>
        <w:ind w:left="0" w:right="0" w:firstLine="0"/>
        <w:jc w:val="left"/>
      </w:pPr>
      <w:bookmarkStart w:id="1052" w:name="bookmark1052"/>
      <w:r>
        <w:rPr>
          <w:color w:val="000000"/>
          <w:spacing w:val="0"/>
          <w:w w:val="100"/>
          <w:position w:val="0"/>
        </w:rPr>
        <w:t>（</w:t>
      </w:r>
      <w:bookmarkEnd w:id="10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预计负债的计量方法</w:t>
      </w:r>
    </w:p>
    <w:p>
      <w:pPr>
        <w:pStyle w:val="Style3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预计负债按照履行相关现时义务所需支出的最佳估计数进行初始计量，并综合考虑与或有事项有关的风险、不确定性和货币 时间价值等因素。每个资产负债表日对预计负债的账面价值进行复核。有确凿证据表明该账面价值不能反映当前最佳估计数 的，按照当前最佳估计数对该账面价值进行调整。</w:t>
      </w:r>
    </w:p>
    <w:p>
      <w:pPr>
        <w:pStyle w:val="Style51"/>
        <w:keepNext/>
        <w:keepLines/>
        <w:widowControl w:val="0"/>
        <w:shd w:val="clear" w:color="auto" w:fill="auto"/>
        <w:tabs>
          <w:tab w:pos="483" w:val="left"/>
        </w:tabs>
        <w:bidi w:val="0"/>
        <w:spacing w:before="0" w:after="28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3</w:t>
      </w:r>
      <w:bookmarkEnd w:id="1055"/>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53"/>
      <w:bookmarkEnd w:id="1054"/>
      <w:bookmarkEnd w:id="1056"/>
    </w:p>
    <w:p>
      <w:pPr>
        <w:pStyle w:val="Style34"/>
        <w:keepNext w:val="0"/>
        <w:keepLines w:val="0"/>
        <w:widowControl w:val="0"/>
        <w:shd w:val="clear" w:color="auto" w:fill="auto"/>
        <w:tabs>
          <w:tab w:pos="445" w:val="left"/>
        </w:tabs>
        <w:bidi w:val="0"/>
        <w:spacing w:before="0" w:after="0" w:line="312" w:lineRule="exact"/>
        <w:ind w:left="0" w:right="0" w:firstLine="0"/>
        <w:jc w:val="left"/>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股份支付的种类</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本公司股份支付包括以现金结算的股份支付和以权益结算的股份支付。</w:t>
      </w:r>
    </w:p>
    <w:p>
      <w:pPr>
        <w:pStyle w:val="Style34"/>
        <w:keepNext w:val="0"/>
        <w:keepLines w:val="0"/>
        <w:widowControl w:val="0"/>
        <w:shd w:val="clear" w:color="auto" w:fill="auto"/>
        <w:tabs>
          <w:tab w:pos="445" w:val="left"/>
        </w:tabs>
        <w:bidi w:val="0"/>
        <w:spacing w:before="0" w:after="0" w:line="312" w:lineRule="exact"/>
        <w:ind w:left="0" w:right="0" w:firstLine="0"/>
        <w:jc w:val="left"/>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权益工具公允价值的确定方法</w:t>
      </w:r>
    </w:p>
    <w:p>
      <w:pPr>
        <w:pStyle w:val="Style34"/>
        <w:keepNext w:val="0"/>
        <w:keepLines w:val="0"/>
        <w:widowControl w:val="0"/>
        <w:numPr>
          <w:ilvl w:val="0"/>
          <w:numId w:val="75"/>
        </w:numPr>
        <w:shd w:val="clear" w:color="auto" w:fill="auto"/>
        <w:tabs>
          <w:tab w:pos="373" w:val="left"/>
        </w:tabs>
        <w:bidi w:val="0"/>
        <w:spacing w:before="0" w:after="0" w:line="312" w:lineRule="exact"/>
        <w:ind w:left="0" w:right="0" w:firstLine="0"/>
        <w:jc w:val="left"/>
      </w:pPr>
      <w:bookmarkStart w:id="1059" w:name="bookmark1059"/>
      <w:bookmarkEnd w:id="1059"/>
      <w:r>
        <w:rPr>
          <w:color w:val="000000"/>
          <w:spacing w:val="0"/>
          <w:w w:val="100"/>
          <w:position w:val="0"/>
        </w:rPr>
        <w:t>对于授予职工的股份，其公允价值按公司股份的市场价格计量，同时考虑授予股份所依据的条款和条件（不包括市场条件 之外的可行权条件）进行调整。</w:t>
      </w:r>
    </w:p>
    <w:p>
      <w:pPr>
        <w:pStyle w:val="Style34"/>
        <w:keepNext w:val="0"/>
        <w:keepLines w:val="0"/>
        <w:widowControl w:val="0"/>
        <w:numPr>
          <w:ilvl w:val="0"/>
          <w:numId w:val="75"/>
        </w:numPr>
        <w:shd w:val="clear" w:color="auto" w:fill="auto"/>
        <w:tabs>
          <w:tab w:pos="373" w:val="left"/>
        </w:tabs>
        <w:bidi w:val="0"/>
        <w:spacing w:before="0" w:after="0" w:line="312" w:lineRule="exact"/>
        <w:ind w:left="0" w:right="0" w:firstLine="0"/>
        <w:jc w:val="left"/>
      </w:pPr>
      <w:bookmarkStart w:id="1060" w:name="bookmark1060"/>
      <w:bookmarkEnd w:id="1060"/>
      <w:r>
        <w:rPr>
          <w:color w:val="000000"/>
          <w:spacing w:val="0"/>
          <w:w w:val="100"/>
          <w:position w:val="0"/>
        </w:rPr>
        <w:t>对于授予职工的股票期权，在许多情况下难以获得其市场价格。如果不存在条款和条件相似的交易期权，公司选择适用的 期权定价模型估计所授予的期权的公允价值。</w:t>
      </w:r>
    </w:p>
    <w:p>
      <w:pPr>
        <w:pStyle w:val="Style34"/>
        <w:keepNext w:val="0"/>
        <w:keepLines w:val="0"/>
        <w:widowControl w:val="0"/>
        <w:shd w:val="clear" w:color="auto" w:fill="auto"/>
        <w:tabs>
          <w:tab w:pos="445" w:val="left"/>
        </w:tabs>
        <w:bidi w:val="0"/>
        <w:spacing w:before="0" w:after="0" w:line="312" w:lineRule="exact"/>
        <w:ind w:left="0" w:right="0" w:firstLine="0"/>
        <w:jc w:val="left"/>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确认可行权权益工具最佳估计的依据</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在等待期内每个资产负债表日，公司根据最新取得的可行权职工人数变动等后续信息作出最佳估计，修正预计可行权的权益 工具数量，以作出可行权权益工具的最佳估计。</w:t>
      </w:r>
    </w:p>
    <w:p>
      <w:pPr>
        <w:pStyle w:val="Style34"/>
        <w:keepNext w:val="0"/>
        <w:keepLines w:val="0"/>
        <w:widowControl w:val="0"/>
        <w:shd w:val="clear" w:color="auto" w:fill="auto"/>
        <w:tabs>
          <w:tab w:pos="445" w:val="left"/>
        </w:tabs>
        <w:bidi w:val="0"/>
        <w:spacing w:before="0" w:after="0" w:line="312" w:lineRule="exact"/>
        <w:ind w:left="0" w:right="0" w:firstLine="0"/>
        <w:jc w:val="left"/>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股份支付计划实施的会计处理</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以现金结算的股份支付</w:t>
      </w:r>
    </w:p>
    <w:p>
      <w:pPr>
        <w:pStyle w:val="Style34"/>
        <w:keepNext w:val="0"/>
        <w:keepLines w:val="0"/>
        <w:widowControl w:val="0"/>
        <w:numPr>
          <w:ilvl w:val="0"/>
          <w:numId w:val="77"/>
        </w:numPr>
        <w:shd w:val="clear" w:color="auto" w:fill="auto"/>
        <w:tabs>
          <w:tab w:pos="373" w:val="left"/>
        </w:tabs>
        <w:bidi w:val="0"/>
        <w:spacing w:before="0" w:after="0" w:line="312" w:lineRule="exact"/>
        <w:ind w:left="0" w:right="0" w:firstLine="0"/>
        <w:jc w:val="left"/>
      </w:pPr>
      <w:bookmarkStart w:id="1063" w:name="bookmark1063"/>
      <w:bookmarkEnd w:id="1063"/>
      <w:r>
        <w:rPr>
          <w:color w:val="000000"/>
          <w:spacing w:val="0"/>
          <w:w w:val="100"/>
          <w:position w:val="0"/>
        </w:rPr>
        <w:t>授予后立即可行权的以现金结算的股份支付，在授予日以本公司承担负债的公允价值计入相关成本或费用，相应增加负债。 并在结算前的每个资产负债表日和结算日对负债的公允价值重新计量，将其变动计入损益。</w:t>
      </w:r>
    </w:p>
    <w:p>
      <w:pPr>
        <w:pStyle w:val="Style34"/>
        <w:keepNext w:val="0"/>
        <w:keepLines w:val="0"/>
        <w:widowControl w:val="0"/>
        <w:numPr>
          <w:ilvl w:val="0"/>
          <w:numId w:val="77"/>
        </w:numPr>
        <w:shd w:val="clear" w:color="auto" w:fill="auto"/>
        <w:tabs>
          <w:tab w:pos="373" w:val="left"/>
        </w:tabs>
        <w:bidi w:val="0"/>
        <w:spacing w:before="0" w:after="0" w:line="312" w:lineRule="exact"/>
        <w:ind w:left="0" w:right="0" w:firstLine="0"/>
        <w:jc w:val="left"/>
      </w:pPr>
      <w:bookmarkStart w:id="1064" w:name="bookmark1064"/>
      <w:bookmarkEnd w:id="1064"/>
      <w:r>
        <w:rPr>
          <w:color w:val="000000"/>
          <w:spacing w:val="0"/>
          <w:w w:val="100"/>
          <w:position w:val="0"/>
        </w:rPr>
        <w:t>完成等待期内的服务或达到规定业绩条件以后才可行权的以现金结算的股份支付，在等待期内的每个资产负债表日以对可 行权情况的最佳估计为基础，按本公司承担负债的公允价值金额，将当期取得的服务计入成本或费用和相应的负债。</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以权益结算的股份支付</w:t>
      </w:r>
    </w:p>
    <w:p>
      <w:pPr>
        <w:pStyle w:val="Style34"/>
        <w:keepNext w:val="0"/>
        <w:keepLines w:val="0"/>
        <w:widowControl w:val="0"/>
        <w:shd w:val="clear" w:color="auto" w:fill="auto"/>
        <w:bidi w:val="0"/>
        <w:spacing w:before="0" w:after="280" w:line="312" w:lineRule="exact"/>
        <w:ind w:left="0" w:right="0" w:firstLine="0"/>
        <w:jc w:val="left"/>
        <w:sectPr>
          <w:footnotePr>
            <w:pos w:val="pageBottom"/>
            <w:numFmt w:val="decimal"/>
            <w:numRestart w:val="continuous"/>
          </w:footnotePr>
          <w:pgSz w:w="11900" w:h="16840"/>
          <w:pgMar w:top="1150" w:right="1039" w:bottom="1343" w:left="1084" w:header="0" w:footer="3" w:gutter="0"/>
          <w:cols w:space="720"/>
          <w:noEndnote/>
          <w:rtlGutter w:val="0"/>
          <w:docGrid w:linePitch="360"/>
        </w:sectPr>
      </w:pPr>
      <w:r>
        <w:rPr>
          <w:color w:val="000000"/>
          <w:spacing w:val="0"/>
          <w:w w:val="100"/>
          <w:position w:val="0"/>
        </w:rPr>
        <w:t>①授予后立即可行权的换取职工服务的以权益结算的股份支付，在授予日以权益工具的公允价值计入相关成本或费用，相应</w:t>
      </w:r>
    </w:p>
    <w:p>
      <w:pPr>
        <w:widowControl w:val="0"/>
        <w:jc w:val="center"/>
        <w:rPr>
          <w:sz w:val="2"/>
          <w:szCs w:val="2"/>
        </w:rPr>
      </w:pPr>
      <w:r>
        <w:drawing>
          <wp:inline>
            <wp:extent cx="1298575" cy="518160"/>
            <wp:docPr id="157" name="Picutre 157"/>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63"/>
                    <a:stretch/>
                  </pic:blipFill>
                  <pic:spPr>
                    <a:xfrm>
                      <a:ext cx="1298575" cy="518160"/>
                    </a:xfrm>
                    <a:prstGeom prst="rect"/>
                  </pic:spPr>
                </pic:pic>
              </a:graphicData>
            </a:graphic>
          </wp:inline>
        </w:drawing>
      </w:r>
    </w:p>
    <w:p>
      <w:pPr>
        <w:pStyle w:val="Style54"/>
        <w:keepNext w:val="0"/>
        <w:keepLines w:val="0"/>
        <w:widowControl w:val="0"/>
        <w:shd w:val="clear" w:color="auto" w:fill="auto"/>
        <w:bidi w:val="0"/>
        <w:spacing w:before="0" w:after="0" w:line="240" w:lineRule="auto"/>
        <w:ind w:left="778" w:right="0" w:firstLine="0"/>
        <w:jc w:val="left"/>
      </w:pPr>
      <w:r>
        <w:rPr>
          <w:spacing w:val="0"/>
          <w:w w:val="100"/>
          <w:position w:val="0"/>
        </w:rPr>
        <w:t>国家高新技术企业</w:t>
      </w:r>
    </w:p>
    <w:p>
      <w:pPr>
        <w:pStyle w:val="Style54"/>
        <w:keepNext w:val="0"/>
        <w:keepLines w:val="0"/>
        <w:widowControl w:val="0"/>
        <w:shd w:val="clear" w:color="auto" w:fill="auto"/>
        <w:bidi w:val="0"/>
        <w:spacing w:before="0" w:after="0" w:line="240" w:lineRule="auto"/>
        <w:ind w:left="778" w:right="0" w:firstLine="0"/>
        <w:jc w:val="left"/>
        <w:rPr>
          <w:sz w:val="16"/>
          <w:szCs w:val="16"/>
        </w:rPr>
      </w:pPr>
      <w:r>
        <w:rPr>
          <w:spacing w:val="0"/>
          <w:w w:val="100"/>
          <w:position w:val="0"/>
          <w:sz w:val="15"/>
          <w:szCs w:val="15"/>
        </w:rPr>
        <w:t>股票代码:</w:t>
      </w:r>
      <w:r>
        <w:rPr>
          <w:rFonts w:ascii="Arial" w:eastAsia="Arial" w:hAnsi="Arial" w:cs="Arial"/>
          <w:spacing w:val="0"/>
          <w:w w:val="100"/>
          <w:position w:val="0"/>
          <w:sz w:val="16"/>
          <w:szCs w:val="16"/>
        </w:rPr>
        <w:t>300290</w:t>
      </w:r>
    </w:p>
    <w:p>
      <w:pPr>
        <w:pStyle w:val="Style34"/>
        <w:keepNext w:val="0"/>
        <w:keepLines w:val="0"/>
        <w:widowControl w:val="0"/>
        <w:shd w:val="clear" w:color="auto" w:fill="auto"/>
        <w:bidi w:val="0"/>
        <w:spacing w:before="0" w:after="0" w:line="307" w:lineRule="exact"/>
        <w:ind w:left="0" w:right="0" w:firstLine="0"/>
        <w:jc w:val="both"/>
      </w:pPr>
      <w:r>
        <w:rPr>
          <w:color w:val="000000"/>
          <w:spacing w:val="0"/>
          <w:w w:val="100"/>
          <w:position w:val="0"/>
        </w:rPr>
        <w:t>增加资本公积。</w:t>
      </w:r>
    </w:p>
    <w:p>
      <w:pPr>
        <w:pStyle w:val="Style34"/>
        <w:keepNext w:val="0"/>
        <w:keepLines w:val="0"/>
        <w:widowControl w:val="0"/>
        <w:shd w:val="clear" w:color="auto" w:fill="auto"/>
        <w:bidi w:val="0"/>
        <w:spacing w:before="0" w:after="0" w:line="307" w:lineRule="exact"/>
        <w:ind w:left="0" w:right="0" w:firstLine="0"/>
        <w:jc w:val="both"/>
      </w:pPr>
      <w:r>
        <w:rPr>
          <w:color w:val="000000"/>
          <w:spacing w:val="0"/>
          <w:w w:val="100"/>
          <w:position w:val="0"/>
        </w:rPr>
        <w:t>②完成等待期内的服务或达到规定业绩条件以后才可行权换取职工服务的以权益结算的股份支付，在等待期内的每个资产负 债表日，以对可行权权益工具数量的最佳估计为基础，按权益工具授予日的公允价值，将当期取得的服务计入成本或费用和 资本公积。</w:t>
      </w:r>
    </w:p>
    <w:p>
      <w:pPr>
        <w:pStyle w:val="Style34"/>
        <w:keepNext w:val="0"/>
        <w:keepLines w:val="0"/>
        <w:widowControl w:val="0"/>
        <w:shd w:val="clear" w:color="auto" w:fill="auto"/>
        <w:tabs>
          <w:tab w:pos="437" w:val="left"/>
        </w:tabs>
        <w:bidi w:val="0"/>
        <w:spacing w:before="0" w:after="0" w:line="307" w:lineRule="exact"/>
        <w:ind w:left="0" w:right="0" w:firstLine="0"/>
        <w:jc w:val="both"/>
      </w:pPr>
      <w:bookmarkStart w:id="1065" w:name="bookmark1065"/>
      <w:r>
        <w:rPr>
          <w:color w:val="000000"/>
          <w:spacing w:val="0"/>
          <w:w w:val="100"/>
          <w:position w:val="0"/>
        </w:rPr>
        <w:t>（</w:t>
      </w:r>
      <w:bookmarkEnd w:id="106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股份支付计划修改的会计处理</w:t>
      </w:r>
    </w:p>
    <w:p>
      <w:pPr>
        <w:pStyle w:val="Style34"/>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本公司对股份支付计划进行修改时，若修改增加了所授予权益工具的公允价值，按照权益工具公允价值的增加相应地确认取 得服务的增加；若修改增加了所授予权益工具的数量，则将增加的权益工具的公允价值相应地确认为取得服务的增加。权益 工具公允价值的增加是指修改前后的权益工具在修改日的公允价值之间的差额。若修改减少了股份支付公允价值总额或采用 了其他不利于职工的方式修改股份支付计划的条款和条件，则仍继续对取得的服务进行会计处理，视同该变更从未发生，除 非本公司取消了部分或全部已授予的权益工具。</w:t>
      </w:r>
    </w:p>
    <w:p>
      <w:pPr>
        <w:pStyle w:val="Style34"/>
        <w:keepNext w:val="0"/>
        <w:keepLines w:val="0"/>
        <w:widowControl w:val="0"/>
        <w:shd w:val="clear" w:color="auto" w:fill="auto"/>
        <w:tabs>
          <w:tab w:pos="437" w:val="left"/>
        </w:tabs>
        <w:bidi w:val="0"/>
        <w:spacing w:before="0" w:after="0" w:line="307" w:lineRule="exact"/>
        <w:ind w:left="0" w:right="0" w:firstLine="0"/>
        <w:jc w:val="both"/>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股份支付计划终止的会计处理</w:t>
      </w:r>
    </w:p>
    <w:p>
      <w:pPr>
        <w:pStyle w:val="Style34"/>
        <w:keepNext w:val="0"/>
        <w:keepLines w:val="0"/>
        <w:widowControl w:val="0"/>
        <w:shd w:val="clear" w:color="auto" w:fill="auto"/>
        <w:bidi w:val="0"/>
        <w:spacing w:before="0" w:after="0" w:line="307" w:lineRule="exact"/>
        <w:ind w:left="0" w:right="0" w:firstLine="0"/>
        <w:jc w:val="both"/>
      </w:pPr>
      <w:r>
        <w:rPr>
          <w:color w:val="000000"/>
          <w:spacing w:val="0"/>
          <w:w w:val="100"/>
          <w:position w:val="0"/>
        </w:rPr>
        <w:t>如果在等待期内取消了所授予的权益工具或结算了所授予的权益工具（因未满足可行权条件而被取消的除外），本公司：</w:t>
      </w:r>
    </w:p>
    <w:p>
      <w:pPr>
        <w:pStyle w:val="Style34"/>
        <w:keepNext w:val="0"/>
        <w:keepLines w:val="0"/>
        <w:widowControl w:val="0"/>
        <w:numPr>
          <w:ilvl w:val="0"/>
          <w:numId w:val="79"/>
        </w:numPr>
        <w:shd w:val="clear" w:color="auto" w:fill="auto"/>
        <w:tabs>
          <w:tab w:pos="365" w:val="left"/>
        </w:tabs>
        <w:bidi w:val="0"/>
        <w:spacing w:before="0" w:after="0" w:line="307" w:lineRule="exact"/>
        <w:ind w:left="0" w:right="0" w:firstLine="0"/>
        <w:jc w:val="both"/>
      </w:pPr>
      <w:bookmarkStart w:id="1067" w:name="bookmark1067"/>
      <w:bookmarkEnd w:id="1067"/>
      <w:r>
        <w:rPr>
          <w:color w:val="000000"/>
          <w:spacing w:val="0"/>
          <w:w w:val="100"/>
          <w:position w:val="0"/>
        </w:rPr>
        <w:t>将取消或结算作为加速可行权处理，立即确认原本应在剩余等待期内确认的金额。</w:t>
      </w:r>
    </w:p>
    <w:p>
      <w:pPr>
        <w:pStyle w:val="Style34"/>
        <w:keepNext w:val="0"/>
        <w:keepLines w:val="0"/>
        <w:widowControl w:val="0"/>
        <w:numPr>
          <w:ilvl w:val="0"/>
          <w:numId w:val="79"/>
        </w:numPr>
        <w:shd w:val="clear" w:color="auto" w:fill="auto"/>
        <w:tabs>
          <w:tab w:pos="365" w:val="left"/>
        </w:tabs>
        <w:bidi w:val="0"/>
        <w:spacing w:before="0" w:after="0" w:line="307" w:lineRule="exact"/>
        <w:ind w:left="0" w:right="0" w:firstLine="0"/>
        <w:jc w:val="both"/>
      </w:pPr>
      <w:bookmarkStart w:id="1068" w:name="bookmark1068"/>
      <w:bookmarkEnd w:id="1068"/>
      <w:r>
        <w:rPr>
          <w:color w:val="000000"/>
          <w:spacing w:val="0"/>
          <w:w w:val="100"/>
          <w:position w:val="0"/>
        </w:rPr>
        <w:t>在取消或结算时支付给职工的所有款项均作为权益的回购处理，回购支付的金额高于该权益工具在回购日公允价值的部 分，计入当期费用。</w:t>
      </w:r>
    </w:p>
    <w:p>
      <w:pPr>
        <w:pStyle w:val="Style34"/>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本公司如果回购其职工已可行权的权益工具，冲减企业的所有者权益；回购支付的款项高于该权益工具在回购日公允价值的 部分，计入当期损益。</w:t>
      </w:r>
    </w:p>
    <w:p>
      <w:pPr>
        <w:pStyle w:val="Style51"/>
        <w:keepNext/>
        <w:keepLines/>
        <w:widowControl w:val="0"/>
        <w:shd w:val="clear" w:color="auto" w:fill="auto"/>
        <w:tabs>
          <w:tab w:pos="476" w:val="left"/>
        </w:tabs>
        <w:bidi w:val="0"/>
        <w:spacing w:before="0" w:after="280" w:line="240" w:lineRule="auto"/>
        <w:ind w:left="0" w:right="0" w:firstLine="0"/>
        <w:jc w:val="both"/>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3</w:t>
      </w:r>
      <w:bookmarkEnd w:id="1071"/>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69"/>
      <w:bookmarkEnd w:id="1070"/>
      <w:bookmarkEnd w:id="1072"/>
    </w:p>
    <w:p>
      <w:pPr>
        <w:pStyle w:val="Style3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51"/>
        <w:keepNext/>
        <w:keepLines/>
        <w:widowControl w:val="0"/>
        <w:shd w:val="clear" w:color="auto" w:fill="auto"/>
        <w:tabs>
          <w:tab w:pos="476" w:val="left"/>
        </w:tabs>
        <w:bidi w:val="0"/>
        <w:spacing w:before="0" w:after="280" w:line="240" w:lineRule="auto"/>
        <w:ind w:left="0" w:right="0" w:firstLine="0"/>
        <w:jc w:val="both"/>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3</w:t>
      </w:r>
      <w:bookmarkEnd w:id="1075"/>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73"/>
      <w:bookmarkEnd w:id="1074"/>
      <w:bookmarkEnd w:id="1076"/>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）一般原则</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收入是本公司在日常活动中形成的、会导致股东权益增加且与股东投入资本无关的经济利益的总流入。</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本公司在履行了合同中的履约义务，即在客户取得相关商品控制权时确认收入。取得相关商品控制权，是指能够主导该商品 的使用并从中获得几乎全部的经济利益。</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合同中包含两项或多项履约义务的，本公司在合同开始日，按照各单项履约义务所承诺商品或服务的单独售价的相对比例， 将交易价格分摊至各单项履约义务，按照分摊至各单项履约义务的交易价格计量收入。</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交易价格是本公司因向客户转让商品或服务而预期有权收取的对价金额，不包括代第三方收取的款项。在确定合同交易价格 时，如果存在可变对价，本公司按照期望值或最可能发生金额确定可变对价的最佳估计数，并以不超过在相关不确定性消除 时累计已确认收入极可能不会发生重大转回的金额计入交易价格。合同中如果存在重大融资成分，本公司将根据客户在取得 商品控制权时即以现金支付的应付金额确定交易价格，该交易价格与合同对价之间的差额，在合同期间内采用实际利率法摊 销，对于控制权转移与客户支付价款间隔未超过一年的，本公司不考虑其中的融资成分。</w:t>
      </w:r>
    </w:p>
    <w:p>
      <w:pPr>
        <w:pStyle w:val="Style34"/>
        <w:keepNext w:val="0"/>
        <w:keepLines w:val="0"/>
        <w:widowControl w:val="0"/>
        <w:shd w:val="clear" w:color="auto" w:fill="auto"/>
        <w:bidi w:val="0"/>
        <w:spacing w:before="0" w:after="80" w:line="312" w:lineRule="exact"/>
        <w:ind w:left="0" w:right="0" w:firstLine="0"/>
        <w:jc w:val="both"/>
      </w:pPr>
      <w:r>
        <w:rPr>
          <w:color w:val="000000"/>
          <w:spacing w:val="0"/>
          <w:w w:val="100"/>
          <w:position w:val="0"/>
        </w:rPr>
        <w:t>满足下列条件之一的，属于在某一时段内履行履约义务；否则，属于在某一时点履行履约义务：</w:t>
      </w:r>
    </w:p>
    <w:p>
      <w:pPr>
        <w:pStyle w:val="Style34"/>
        <w:keepNext w:val="0"/>
        <w:keepLines w:val="0"/>
        <w:widowControl w:val="0"/>
        <w:numPr>
          <w:ilvl w:val="0"/>
          <w:numId w:val="81"/>
        </w:numPr>
        <w:shd w:val="clear" w:color="auto" w:fill="auto"/>
        <w:tabs>
          <w:tab w:pos="365" w:val="left"/>
        </w:tabs>
        <w:bidi w:val="0"/>
        <w:spacing w:before="0" w:after="0" w:line="240" w:lineRule="auto"/>
        <w:ind w:left="0" w:right="0" w:firstLine="0"/>
        <w:jc w:val="both"/>
      </w:pPr>
      <w:bookmarkStart w:id="1077" w:name="bookmark1077"/>
      <w:bookmarkEnd w:id="1077"/>
      <w:r>
        <w:rPr>
          <w:color w:val="000000"/>
          <w:spacing w:val="0"/>
          <w:w w:val="100"/>
          <w:position w:val="0"/>
        </w:rPr>
        <w:t>客户在本公司履约的同时即取得并消耗本公司履约所带来的经济利益；</w:t>
      </w:r>
    </w:p>
    <w:p>
      <w:pPr>
        <w:pStyle w:val="Style34"/>
        <w:keepNext w:val="0"/>
        <w:keepLines w:val="0"/>
        <w:widowControl w:val="0"/>
        <w:numPr>
          <w:ilvl w:val="0"/>
          <w:numId w:val="81"/>
        </w:numPr>
        <w:shd w:val="clear" w:color="auto" w:fill="auto"/>
        <w:tabs>
          <w:tab w:pos="365" w:val="left"/>
        </w:tabs>
        <w:bidi w:val="0"/>
        <w:spacing w:before="0" w:after="0" w:line="314" w:lineRule="exact"/>
        <w:ind w:left="0" w:right="0" w:firstLine="0"/>
        <w:jc w:val="both"/>
      </w:pPr>
      <w:bookmarkStart w:id="1078" w:name="bookmark1078"/>
      <w:bookmarkEnd w:id="1078"/>
      <w:r>
        <w:rPr>
          <w:color w:val="000000"/>
          <w:spacing w:val="0"/>
          <w:w w:val="100"/>
          <w:position w:val="0"/>
        </w:rPr>
        <w:t>客户能够控制本公司履约过程中在建的商品；</w:t>
      </w:r>
    </w:p>
    <w:p>
      <w:pPr>
        <w:pStyle w:val="Style34"/>
        <w:keepNext w:val="0"/>
        <w:keepLines w:val="0"/>
        <w:widowControl w:val="0"/>
        <w:numPr>
          <w:ilvl w:val="0"/>
          <w:numId w:val="81"/>
        </w:numPr>
        <w:shd w:val="clear" w:color="auto" w:fill="auto"/>
        <w:tabs>
          <w:tab w:pos="365" w:val="left"/>
        </w:tabs>
        <w:bidi w:val="0"/>
        <w:spacing w:before="0" w:after="0" w:line="314" w:lineRule="exact"/>
        <w:ind w:left="0" w:right="0" w:firstLine="0"/>
        <w:jc w:val="both"/>
      </w:pPr>
      <w:bookmarkStart w:id="1079" w:name="bookmark1079"/>
      <w:bookmarkEnd w:id="1079"/>
      <w:r>
        <w:rPr>
          <w:color w:val="000000"/>
          <w:spacing w:val="0"/>
          <w:w w:val="100"/>
          <w:position w:val="0"/>
        </w:rPr>
        <w:t>本公司履约过程中所产出的商品具有不可替代用途，且本公司在整个合同期间内有权就累计至今已完成的履约部分收取款 项。</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对于在某一时段内履行的履约义务，本公司在该段时间内按照履约进度确认收入，但是，履约进度不能合理确定的除外。本 公司按照投入法（或产出法）确定提供服务的履约进度。当履约进度不能合理确定时，本公司已经发生的成本预计能够得到 补偿的，按照已经发生的成本金额确认收入，直到履约进度能够合理确定为止。</w:t>
      </w:r>
    </w:p>
    <w:p>
      <w:pPr>
        <w:pStyle w:val="Style34"/>
        <w:keepNext w:val="0"/>
        <w:keepLines w:val="0"/>
        <w:widowControl w:val="0"/>
        <w:shd w:val="clear" w:color="auto" w:fill="auto"/>
        <w:bidi w:val="0"/>
        <w:spacing w:before="0" w:after="0" w:line="314" w:lineRule="exact"/>
        <w:ind w:left="0" w:right="0" w:firstLine="0"/>
        <w:jc w:val="both"/>
        <w:sectPr>
          <w:footnotePr>
            <w:pos w:val="pageBottom"/>
            <w:numFmt w:val="decimal"/>
            <w:numRestart w:val="continuous"/>
          </w:footnotePr>
          <w:pgSz w:w="11900" w:h="16840"/>
          <w:pgMar w:top="692" w:right="1023" w:bottom="1158" w:left="1099" w:header="0" w:footer="3" w:gutter="0"/>
          <w:cols w:space="720"/>
          <w:noEndnote/>
          <w:rtlGutter w:val="0"/>
          <w:docGrid w:linePitch="360"/>
        </w:sectPr>
      </w:pPr>
      <w:r>
        <w:rPr>
          <w:color w:val="000000"/>
          <w:spacing w:val="0"/>
          <w:w w:val="100"/>
          <w:position w:val="0"/>
        </w:rPr>
        <w:t>对于在某一时点履行的履约义务，本公司在客户取得相关商品控制权时点确认收入。在判断客户是否已取得商品或服务控制</w:t>
      </w:r>
    </w:p>
    <w:p>
      <w:pPr>
        <w:widowControl w:val="0"/>
        <w:spacing w:line="1" w:lineRule="exact"/>
      </w:pPr>
      <w:r>
        <mc:AlternateContent>
          <mc:Choice Requires="wps">
            <w:drawing>
              <wp:anchor distT="0" distB="128270" distL="0" distR="0" simplePos="0" relativeHeight="125829499" behindDoc="0" locked="0" layoutInCell="1" allowOverlap="1">
                <wp:simplePos x="0" y="0"/>
                <wp:positionH relativeFrom="page">
                  <wp:posOffset>802005</wp:posOffset>
                </wp:positionH>
                <wp:positionV relativeFrom="paragraph">
                  <wp:posOffset>0</wp:posOffset>
                </wp:positionV>
                <wp:extent cx="1243330" cy="289560"/>
                <wp:wrapTopAndBottom/>
                <wp:docPr id="158" name="Shape 158"/>
                <a:graphic xmlns:a="http://schemas.openxmlformats.org/drawingml/2006/main">
                  <a:graphicData uri="http://schemas.microsoft.com/office/word/2010/wordprocessingShape">
                    <wps:wsp>
                      <wps:cNvSpPr txBox="1"/>
                      <wps:spPr>
                        <a:xfrm>
                          <a:ext cx="1243330" cy="28956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24"/>
                                <w:szCs w:val="24"/>
                              </w:rPr>
                              <w:t>匕广</w:t>
                            </w:r>
                            <w:r>
                              <w:rPr>
                                <w:color w:val="2A292B"/>
                                <w:spacing w:val="0"/>
                                <w:w w:val="100"/>
                                <w:position w:val="0"/>
                                <w:sz w:val="24"/>
                                <w:szCs w:val="24"/>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184" type="#_x0000_t202" style="position:absolute;margin-left:63.149999999999999pt;margin-top:0;width:97.900000000000006pt;height:22.800000000000001pt;z-index:-125829254;mso-wrap-distance-left:0;mso-wrap-distance-right:0;mso-wrap-distance-bottom:10.1pt;mso-position-horizontal-relative:page"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24"/>
                          <w:szCs w:val="24"/>
                        </w:rPr>
                        <w:t>匕广</w:t>
                      </w:r>
                      <w:r>
                        <w:rPr>
                          <w:color w:val="2A292B"/>
                          <w:spacing w:val="0"/>
                          <w:w w:val="100"/>
                          <w:position w:val="0"/>
                          <w:sz w:val="24"/>
                          <w:szCs w:val="24"/>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v:shape>
            </w:pict>
          </mc:Fallback>
        </mc:AlternateContent>
      </w:r>
      <w:r>
        <mc:AlternateContent>
          <mc:Choice Requires="wps">
            <w:drawing>
              <wp:anchor distT="283210" distB="635" distL="0" distR="0" simplePos="0" relativeHeight="125829501" behindDoc="0" locked="0" layoutInCell="1" allowOverlap="1">
                <wp:simplePos x="0" y="0"/>
                <wp:positionH relativeFrom="page">
                  <wp:posOffset>704215</wp:posOffset>
                </wp:positionH>
                <wp:positionV relativeFrom="paragraph">
                  <wp:posOffset>283210</wp:posOffset>
                </wp:positionV>
                <wp:extent cx="1624330" cy="133985"/>
                <wp:wrapTopAndBottom/>
                <wp:docPr id="160" name="Shape 160"/>
                <a:graphic xmlns:a="http://schemas.openxmlformats.org/drawingml/2006/main">
                  <a:graphicData uri="http://schemas.microsoft.com/office/word/2010/wordprocessingShape">
                    <wps:wsp>
                      <wps:cNvSpPr txBox="1"/>
                      <wps:spPr>
                        <a:xfrm>
                          <a:ext cx="1624330" cy="13398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权时，本公司会考虑下列迹象:</w:t>
                            </w:r>
                          </w:p>
                        </w:txbxContent>
                      </wps:txbx>
                      <wps:bodyPr wrap="none" lIns="0" tIns="0" rIns="0" bIns="0">
                        <a:noAutoFit/>
                      </wps:bodyPr>
                    </wps:wsp>
                  </a:graphicData>
                </a:graphic>
              </wp:anchor>
            </w:drawing>
          </mc:Choice>
          <mc:Fallback>
            <w:pict>
              <v:shape id="_x0000_s1186" type="#_x0000_t202" style="position:absolute;margin-left:55.450000000000003pt;margin-top:22.300000000000001pt;width:127.90000000000001pt;height:10.550000000000001pt;z-index:-125829252;mso-wrap-distance-left:0;mso-wrap-distance-top:22.300000000000001pt;mso-wrap-distance-right:0;mso-wrap-distance-bottom:5.0000000000000003e-002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权时，本公司会考虑下列迹象:</w:t>
                      </w:r>
                    </w:p>
                  </w:txbxContent>
                </v:textbox>
                <w10:wrap type="topAndBottom" anchorx="page"/>
              </v:shape>
            </w:pict>
          </mc:Fallback>
        </mc:AlternateContent>
      </w:r>
    </w:p>
    <w:p>
      <w:pPr>
        <w:pStyle w:val="Style34"/>
        <w:keepNext w:val="0"/>
        <w:keepLines w:val="0"/>
        <w:widowControl w:val="0"/>
        <w:numPr>
          <w:ilvl w:val="0"/>
          <w:numId w:val="83"/>
        </w:numPr>
        <w:shd w:val="clear" w:color="auto" w:fill="auto"/>
        <w:tabs>
          <w:tab w:pos="373" w:val="left"/>
        </w:tabs>
        <w:bidi w:val="0"/>
        <w:spacing w:before="0" w:after="0" w:line="315" w:lineRule="exact"/>
        <w:ind w:left="0" w:right="0" w:firstLine="0"/>
        <w:jc w:val="both"/>
      </w:pPr>
      <w:bookmarkStart w:id="1080" w:name="bookmark1080"/>
      <w:bookmarkEnd w:id="1080"/>
      <w:r>
        <w:rPr>
          <w:color w:val="000000"/>
          <w:spacing w:val="0"/>
          <w:w w:val="100"/>
          <w:position w:val="0"/>
        </w:rPr>
        <w:t>本公司就该商品或服务享有现时收款权利，即客户就该商品负有现时付款义务；</w:t>
      </w:r>
    </w:p>
    <w:p>
      <w:pPr>
        <w:pStyle w:val="Style34"/>
        <w:keepNext w:val="0"/>
        <w:keepLines w:val="0"/>
        <w:widowControl w:val="0"/>
        <w:numPr>
          <w:ilvl w:val="0"/>
          <w:numId w:val="83"/>
        </w:numPr>
        <w:shd w:val="clear" w:color="auto" w:fill="auto"/>
        <w:tabs>
          <w:tab w:pos="373" w:val="left"/>
        </w:tabs>
        <w:bidi w:val="0"/>
        <w:spacing w:before="0" w:after="0" w:line="315" w:lineRule="exact"/>
        <w:ind w:left="0" w:right="0" w:firstLine="0"/>
        <w:jc w:val="both"/>
      </w:pPr>
      <w:bookmarkStart w:id="1081" w:name="bookmark1081"/>
      <w:bookmarkEnd w:id="1081"/>
      <w:r>
        <w:rPr>
          <w:color w:val="000000"/>
          <w:spacing w:val="0"/>
          <w:w w:val="100"/>
          <w:position w:val="0"/>
        </w:rPr>
        <w:t>本公司已将该商品的法定所有权转移给客户，即客户已拥有了该商品的法定所有权；</w:t>
      </w:r>
    </w:p>
    <w:p>
      <w:pPr>
        <w:pStyle w:val="Style34"/>
        <w:keepNext w:val="0"/>
        <w:keepLines w:val="0"/>
        <w:widowControl w:val="0"/>
        <w:numPr>
          <w:ilvl w:val="0"/>
          <w:numId w:val="83"/>
        </w:numPr>
        <w:shd w:val="clear" w:color="auto" w:fill="auto"/>
        <w:tabs>
          <w:tab w:pos="373" w:val="left"/>
        </w:tabs>
        <w:bidi w:val="0"/>
        <w:spacing w:before="0" w:after="0" w:line="315" w:lineRule="exact"/>
        <w:ind w:left="0" w:right="0" w:firstLine="0"/>
        <w:jc w:val="both"/>
      </w:pPr>
      <w:bookmarkStart w:id="1082" w:name="bookmark1082"/>
      <w:bookmarkEnd w:id="1082"/>
      <w:r>
        <w:rPr>
          <w:color w:val="000000"/>
          <w:spacing w:val="0"/>
          <w:w w:val="100"/>
          <w:position w:val="0"/>
        </w:rPr>
        <w:t>本公司已将该商品的实物转移给客户，即客户已实物占有该商品；</w:t>
      </w:r>
    </w:p>
    <w:p>
      <w:pPr>
        <w:pStyle w:val="Style34"/>
        <w:keepNext w:val="0"/>
        <w:keepLines w:val="0"/>
        <w:widowControl w:val="0"/>
        <w:numPr>
          <w:ilvl w:val="0"/>
          <w:numId w:val="83"/>
        </w:numPr>
        <w:shd w:val="clear" w:color="auto" w:fill="auto"/>
        <w:tabs>
          <w:tab w:pos="373" w:val="left"/>
        </w:tabs>
        <w:bidi w:val="0"/>
        <w:spacing w:before="0" w:after="0" w:line="315" w:lineRule="exact"/>
        <w:ind w:left="0" w:right="0" w:firstLine="0"/>
        <w:jc w:val="both"/>
      </w:pPr>
      <w:bookmarkStart w:id="1083" w:name="bookmark1083"/>
      <w:bookmarkEnd w:id="1083"/>
      <w:r>
        <w:rPr>
          <w:color w:val="000000"/>
          <w:spacing w:val="0"/>
          <w:w w:val="100"/>
          <w:position w:val="0"/>
        </w:rPr>
        <w:t>本公司已将该商品所有权上的主要风险和报酬转移给客户，即客户已取得该商品所有权上的主要风险和报酬；</w:t>
      </w:r>
    </w:p>
    <w:p>
      <w:pPr>
        <w:pStyle w:val="Style34"/>
        <w:keepNext w:val="0"/>
        <w:keepLines w:val="0"/>
        <w:widowControl w:val="0"/>
        <w:numPr>
          <w:ilvl w:val="0"/>
          <w:numId w:val="83"/>
        </w:numPr>
        <w:shd w:val="clear" w:color="auto" w:fill="auto"/>
        <w:tabs>
          <w:tab w:pos="373" w:val="left"/>
        </w:tabs>
        <w:bidi w:val="0"/>
        <w:spacing w:before="0" w:after="0" w:line="315" w:lineRule="exact"/>
        <w:ind w:left="0" w:right="0" w:firstLine="0"/>
        <w:jc w:val="both"/>
      </w:pPr>
      <w:bookmarkStart w:id="1084" w:name="bookmark1084"/>
      <w:bookmarkEnd w:id="1084"/>
      <w:r>
        <w:rPr>
          <w:color w:val="000000"/>
          <w:spacing w:val="0"/>
          <w:w w:val="100"/>
          <w:position w:val="0"/>
        </w:rPr>
        <w:t>客户已接受该商品。</w:t>
      </w:r>
    </w:p>
    <w:p>
      <w:pPr>
        <w:pStyle w:val="Style34"/>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）具体方法</w:t>
      </w:r>
    </w:p>
    <w:p>
      <w:pPr>
        <w:pStyle w:val="Style34"/>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本公司收入确认的具体方法如下：</w:t>
      </w:r>
    </w:p>
    <w:p>
      <w:pPr>
        <w:pStyle w:val="Style34"/>
        <w:keepNext w:val="0"/>
        <w:keepLines w:val="0"/>
        <w:widowControl w:val="0"/>
        <w:numPr>
          <w:ilvl w:val="0"/>
          <w:numId w:val="85"/>
        </w:numPr>
        <w:shd w:val="clear" w:color="auto" w:fill="auto"/>
        <w:tabs>
          <w:tab w:pos="373" w:val="left"/>
        </w:tabs>
        <w:bidi w:val="0"/>
        <w:spacing w:before="0" w:after="0" w:line="315" w:lineRule="exact"/>
        <w:ind w:left="0" w:right="0" w:firstLine="0"/>
        <w:jc w:val="both"/>
      </w:pPr>
      <w:bookmarkStart w:id="1085" w:name="bookmark1085"/>
      <w:bookmarkEnd w:id="1085"/>
      <w:r>
        <w:rPr>
          <w:color w:val="000000"/>
          <w:spacing w:val="0"/>
          <w:w w:val="100"/>
          <w:position w:val="0"/>
        </w:rPr>
        <w:t>商品销售合同</w:t>
      </w:r>
    </w:p>
    <w:p>
      <w:pPr>
        <w:pStyle w:val="Style34"/>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本公司商品销售主要包括产品化软件销售收入和系统集成收入，其收入的具体确认原则如下：</w:t>
      </w:r>
    </w:p>
    <w:p>
      <w:pPr>
        <w:pStyle w:val="Style34"/>
        <w:keepNext w:val="0"/>
        <w:keepLines w:val="0"/>
        <w:widowControl w:val="0"/>
        <w:shd w:val="clear" w:color="auto" w:fill="auto"/>
        <w:tabs>
          <w:tab w:pos="397" w:val="left"/>
        </w:tabs>
        <w:bidi w:val="0"/>
        <w:spacing w:before="0" w:after="0" w:line="315" w:lineRule="exact"/>
        <w:ind w:left="0" w:right="0" w:firstLine="0"/>
        <w:jc w:val="both"/>
      </w:pPr>
      <w:bookmarkStart w:id="1086" w:name="bookmark1086"/>
      <w:r>
        <w:rPr>
          <w:rFonts w:ascii="Times New Roman" w:eastAsia="Times New Roman" w:hAnsi="Times New Roman" w:cs="Times New Roman"/>
          <w:color w:val="000000"/>
          <w:spacing w:val="0"/>
          <w:w w:val="100"/>
          <w:position w:val="0"/>
          <w:sz w:val="18"/>
          <w:szCs w:val="18"/>
        </w:rPr>
        <w:t>A</w:t>
      </w:r>
      <w:bookmarkEnd w:id="1086"/>
      <w:r>
        <w:rPr>
          <w:color w:val="000000"/>
          <w:spacing w:val="0"/>
          <w:w w:val="100"/>
          <w:position w:val="0"/>
        </w:rPr>
        <w:t>、</w:t>
        <w:tab/>
      </w:r>
      <w:r>
        <w:rPr>
          <w:color w:val="000000"/>
          <w:spacing w:val="0"/>
          <w:w w:val="100"/>
          <w:position w:val="0"/>
        </w:rPr>
        <w:t>产品化软件销售收入是指本公司销售自主研发的软件产品收入。公司自主研发的软件产品是指具有较强的行业通用性， 客户需求差异性较小，并且可以批量复制销售的应用软件。</w:t>
      </w:r>
    </w:p>
    <w:p>
      <w:pPr>
        <w:pStyle w:val="Style34"/>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对于产品化软件销售，需要安装调试的，本公司在按照合同约定内容向购买方移交，并完成安装、调试工作，取得了购买方 安装确认单，并同时满足上述销售商品收入确认条件时确认软件产品销售收入；不需要安装调试的，本公司在按照合同约定 内容向购买方移交，取得了购买方签收确认，并同时满足上述销售商品收入确认条件时确认软件产品销售收入。</w:t>
      </w:r>
    </w:p>
    <w:p>
      <w:pPr>
        <w:pStyle w:val="Style34"/>
        <w:keepNext w:val="0"/>
        <w:keepLines w:val="0"/>
        <w:widowControl w:val="0"/>
        <w:shd w:val="clear" w:color="auto" w:fill="auto"/>
        <w:bidi w:val="0"/>
        <w:spacing w:before="0" w:after="0" w:line="315" w:lineRule="exact"/>
        <w:ind w:left="0" w:right="0" w:firstLine="0"/>
        <w:jc w:val="both"/>
      </w:pPr>
      <w:bookmarkStart w:id="1087" w:name="bookmark1087"/>
      <w:r>
        <w:rPr>
          <w:rFonts w:ascii="Times New Roman" w:eastAsia="Times New Roman" w:hAnsi="Times New Roman" w:cs="Times New Roman"/>
          <w:color w:val="000000"/>
          <w:spacing w:val="0"/>
          <w:w w:val="100"/>
          <w:position w:val="0"/>
          <w:sz w:val="18"/>
          <w:szCs w:val="18"/>
        </w:rPr>
        <w:t>B</w:t>
      </w:r>
      <w:bookmarkEnd w:id="1087"/>
      <w:r>
        <w:rPr>
          <w:color w:val="000000"/>
          <w:spacing w:val="0"/>
          <w:w w:val="100"/>
          <w:position w:val="0"/>
        </w:rPr>
        <w:t xml:space="preserve">、 </w:t>
      </w:r>
      <w:r>
        <w:rPr>
          <w:color w:val="000000"/>
          <w:spacing w:val="0"/>
          <w:w w:val="100"/>
          <w:position w:val="0"/>
        </w:rPr>
        <w:t>系统集成收入是指公司为客户实施系统集成项目时，应客户要求代其外购硬件系统及相关第三方软件，并安装集成所获 得的收入。系统集成是根据客户的需求选择各种软硬件设备，经过集成设计、集成、安装调试等大量技术性工作使系统能够 满足用户的实际需求。</w:t>
      </w:r>
    </w:p>
    <w:p>
      <w:pPr>
        <w:pStyle w:val="Style34"/>
        <w:keepNext w:val="0"/>
        <w:keepLines w:val="0"/>
        <w:widowControl w:val="0"/>
        <w:shd w:val="clear" w:color="auto" w:fill="auto"/>
        <w:bidi w:val="0"/>
        <w:spacing w:before="0" w:after="0" w:line="315" w:lineRule="exact"/>
        <w:ind w:left="0" w:right="0" w:firstLine="0"/>
        <w:jc w:val="both"/>
      </w:pPr>
      <w:r>
        <w:rPr>
          <w:color w:val="000000"/>
          <w:spacing w:val="0"/>
          <w:w w:val="100"/>
          <w:position w:val="0"/>
        </w:rPr>
        <w:t>系统集成在按照合同约定内容向购买方移交了所提供的软件产品和软件开发相关的、以及代购硬件设备或第三方软件的所有 权，取得了购买方的验收单，并同时满足上述销售商品收入确认条件时确认系统集成收入。</w:t>
      </w:r>
    </w:p>
    <w:p>
      <w:pPr>
        <w:pStyle w:val="Style34"/>
        <w:keepNext w:val="0"/>
        <w:keepLines w:val="0"/>
        <w:widowControl w:val="0"/>
        <w:numPr>
          <w:ilvl w:val="0"/>
          <w:numId w:val="85"/>
        </w:numPr>
        <w:shd w:val="clear" w:color="auto" w:fill="auto"/>
        <w:tabs>
          <w:tab w:pos="373" w:val="left"/>
        </w:tabs>
        <w:bidi w:val="0"/>
        <w:spacing w:before="0" w:after="0" w:line="315" w:lineRule="exact"/>
        <w:ind w:left="0" w:right="0" w:firstLine="0"/>
        <w:jc w:val="both"/>
      </w:pPr>
      <w:bookmarkStart w:id="1088" w:name="bookmark1088"/>
      <w:bookmarkEnd w:id="1088"/>
      <w:r>
        <w:rPr>
          <w:color w:val="000000"/>
          <w:spacing w:val="0"/>
          <w:w w:val="100"/>
          <w:position w:val="0"/>
        </w:rPr>
        <w:t>提供服务合同</w:t>
      </w:r>
    </w:p>
    <w:p>
      <w:pPr>
        <w:pStyle w:val="Style34"/>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本公司提供劳务主要包括定制化软件开发收入和技术服务收入，其收入的具体确认原则如下：</w:t>
      </w:r>
    </w:p>
    <w:p>
      <w:pPr>
        <w:pStyle w:val="Style34"/>
        <w:keepNext w:val="0"/>
        <w:keepLines w:val="0"/>
        <w:widowControl w:val="0"/>
        <w:shd w:val="clear" w:color="auto" w:fill="auto"/>
        <w:tabs>
          <w:tab w:pos="397" w:val="left"/>
        </w:tabs>
        <w:bidi w:val="0"/>
        <w:spacing w:before="0" w:after="0" w:line="315" w:lineRule="exact"/>
        <w:ind w:left="0" w:right="0" w:firstLine="0"/>
        <w:jc w:val="both"/>
      </w:pPr>
      <w:bookmarkStart w:id="1089" w:name="bookmark1089"/>
      <w:r>
        <w:rPr>
          <w:rFonts w:ascii="Times New Roman" w:eastAsia="Times New Roman" w:hAnsi="Times New Roman" w:cs="Times New Roman"/>
          <w:color w:val="000000"/>
          <w:spacing w:val="0"/>
          <w:w w:val="100"/>
          <w:position w:val="0"/>
          <w:sz w:val="18"/>
          <w:szCs w:val="18"/>
        </w:rPr>
        <w:t>A</w:t>
      </w:r>
      <w:bookmarkEnd w:id="1089"/>
      <w:r>
        <w:rPr>
          <w:color w:val="000000"/>
          <w:spacing w:val="0"/>
          <w:w w:val="100"/>
          <w:position w:val="0"/>
        </w:rPr>
        <w:t>、</w:t>
        <w:tab/>
      </w:r>
      <w:r>
        <w:rPr>
          <w:color w:val="000000"/>
          <w:spacing w:val="0"/>
          <w:w w:val="100"/>
          <w:position w:val="0"/>
        </w:rPr>
        <w:t>定制化软件开发收入是指公司接受客户委托，针对客户提出的软件需求进行研究开发所获得的收入。定制化软件一般是 公司基于自主研发的软件平台基础上，按照客户的特定需求，进行定制化开发而形成的应用软件。该类软件一般不具有通用 性，该类业务实质上属于提供劳务。</w:t>
      </w:r>
    </w:p>
    <w:p>
      <w:pPr>
        <w:pStyle w:val="Style34"/>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对于定制化软件开发收入，基于合同条款及适用于合同的法律规定，公司可选择在某一时段内确认收入或者某一时点确认收 入，当客户能够控制公司履约过程中在建的商品或者公司履约过程中所产出的商品具有不可替代用途，且公司在整个合同期 间内有权就累计至今已完成的履约部分收取款项时，公司选择在某一时段内确认收入，否则，公司选择在某一时点确认收入。</w:t>
      </w:r>
    </w:p>
    <w:p>
      <w:pPr>
        <w:pStyle w:val="Style34"/>
        <w:keepNext w:val="0"/>
        <w:keepLines w:val="0"/>
        <w:widowControl w:val="0"/>
        <w:shd w:val="clear" w:color="auto" w:fill="auto"/>
        <w:tabs>
          <w:tab w:pos="397" w:val="left"/>
        </w:tabs>
        <w:bidi w:val="0"/>
        <w:spacing w:before="0" w:after="0" w:line="315" w:lineRule="exact"/>
        <w:ind w:left="0" w:right="0" w:firstLine="0"/>
        <w:jc w:val="both"/>
      </w:pPr>
      <w:bookmarkStart w:id="1090" w:name="bookmark1090"/>
      <w:r>
        <w:rPr>
          <w:rFonts w:ascii="Times New Roman" w:eastAsia="Times New Roman" w:hAnsi="Times New Roman" w:cs="Times New Roman"/>
          <w:color w:val="000000"/>
          <w:spacing w:val="0"/>
          <w:w w:val="100"/>
          <w:position w:val="0"/>
          <w:sz w:val="18"/>
          <w:szCs w:val="18"/>
        </w:rPr>
        <w:t>B</w:t>
      </w:r>
      <w:bookmarkEnd w:id="1090"/>
      <w:r>
        <w:rPr>
          <w:color w:val="000000"/>
          <w:spacing w:val="0"/>
          <w:w w:val="100"/>
          <w:position w:val="0"/>
        </w:rPr>
        <w:t>、</w:t>
        <w:tab/>
      </w:r>
      <w:r>
        <w:rPr>
          <w:color w:val="000000"/>
          <w:spacing w:val="0"/>
          <w:w w:val="100"/>
          <w:position w:val="0"/>
        </w:rPr>
        <w:t>技术服务收入是指公司向客户提供专业的技术服务实现的收入。本公司的技术服务收入通常包含但不限于向客户提供的 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运维管理相关的技术支持、技术咨询、系统维护、运营管理等服务内容。</w:t>
      </w:r>
    </w:p>
    <w:p>
      <w:pPr>
        <w:pStyle w:val="Style34"/>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对于按期提供劳务的技术服务，公司在按照合同约定内容提供了劳务，并满足上述提供劳务收入确认条件时按期确认技术服 务收入；对于按次提供劳务的技术服务，公司在劳务已经提供，并符合合同约定的服务条款，同时满足提供劳务收入确认条 件时确认技术服务收入。</w:t>
      </w:r>
    </w:p>
    <w:p>
      <w:pPr>
        <w:pStyle w:val="Style34"/>
        <w:keepNext w:val="0"/>
        <w:keepLines w:val="0"/>
        <w:widowControl w:val="0"/>
        <w:shd w:val="clear" w:color="auto" w:fill="auto"/>
        <w:bidi w:val="0"/>
        <w:spacing w:before="0" w:after="100" w:line="315" w:lineRule="exact"/>
        <w:ind w:left="0" w:right="0" w:firstLine="0"/>
        <w:jc w:val="both"/>
      </w:pPr>
      <w:r>
        <w:rPr>
          <w:color w:val="000000"/>
          <w:spacing w:val="0"/>
          <w:w w:val="100"/>
          <w:position w:val="0"/>
        </w:rPr>
        <w:t>合同中涉及两项以上业务，如合同中能明确区分各项业务合同金额时，按照上述业务收入确认原则分别确认收入；如合同中 未能明确区分各项业务金额时，按照合同主要业务归属收入确认原则确认收入。</w:t>
      </w:r>
    </w:p>
    <w:p>
      <w:pPr>
        <w:pStyle w:val="Style34"/>
        <w:keepNext w:val="0"/>
        <w:keepLines w:val="0"/>
        <w:widowControl w:val="0"/>
        <w:shd w:val="clear" w:color="auto" w:fill="auto"/>
        <w:tabs>
          <w:tab w:pos="378" w:val="left"/>
        </w:tabs>
        <w:bidi w:val="0"/>
        <w:spacing w:before="0" w:after="0" w:line="360" w:lineRule="auto"/>
        <w:ind w:left="0" w:right="0" w:firstLine="0"/>
        <w:jc w:val="both"/>
      </w:pPr>
      <w:bookmarkStart w:id="1091" w:name="bookmark1091"/>
      <w:r>
        <w:rPr>
          <w:rFonts w:ascii="Times New Roman" w:eastAsia="Times New Roman" w:hAnsi="Times New Roman" w:cs="Times New Roman"/>
          <w:color w:val="000000"/>
          <w:spacing w:val="0"/>
          <w:w w:val="100"/>
          <w:position w:val="0"/>
          <w:sz w:val="18"/>
          <w:szCs w:val="18"/>
        </w:rPr>
        <w:t>C</w:t>
      </w:r>
      <w:bookmarkEnd w:id="1091"/>
      <w:r>
        <w:rPr>
          <w:color w:val="000000"/>
          <w:spacing w:val="0"/>
          <w:w w:val="100"/>
          <w:position w:val="0"/>
        </w:rPr>
        <w:t>、</w:t>
        <w:tab/>
      </w:r>
      <w:r>
        <w:rPr>
          <w:color w:val="000000"/>
          <w:spacing w:val="0"/>
          <w:w w:val="100"/>
          <w:position w:val="0"/>
        </w:rPr>
        <w:t>让渡资产使用权</w:t>
      </w:r>
    </w:p>
    <w:p>
      <w:pPr>
        <w:pStyle w:val="Style34"/>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本公司在与让渡资产使用权相关的经济利益能够流入和收入的金额能够可靠的计量时确认让渡资产使用权收入。</w:t>
      </w:r>
    </w:p>
    <w:p>
      <w:pPr>
        <w:pStyle w:val="Style51"/>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4</w:t>
      </w:r>
      <w:bookmarkEnd w:id="1094"/>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92"/>
      <w:bookmarkEnd w:id="1093"/>
      <w:bookmarkEnd w:id="1095"/>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）政府补助的确认</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政府补助同时满足下列条件的，才能予以确认:</w:t>
      </w:r>
    </w:p>
    <w:p>
      <w:pPr>
        <w:pStyle w:val="Style34"/>
        <w:keepNext w:val="0"/>
        <w:keepLines w:val="0"/>
        <w:widowControl w:val="0"/>
        <w:numPr>
          <w:ilvl w:val="0"/>
          <w:numId w:val="87"/>
        </w:numPr>
        <w:shd w:val="clear" w:color="auto" w:fill="auto"/>
        <w:tabs>
          <w:tab w:pos="373" w:val="left"/>
        </w:tabs>
        <w:bidi w:val="0"/>
        <w:spacing w:before="0" w:after="100" w:line="240" w:lineRule="auto"/>
        <w:ind w:left="0" w:right="0" w:firstLine="0"/>
        <w:jc w:val="left"/>
      </w:pPr>
      <w:bookmarkStart w:id="1096" w:name="bookmark1096"/>
      <w:bookmarkEnd w:id="1096"/>
      <w:r>
        <w:rPr>
          <w:color w:val="000000"/>
          <w:spacing w:val="0"/>
          <w:w w:val="100"/>
          <w:position w:val="0"/>
        </w:rPr>
        <w:t>本公司能够满足政府补助所附条件；</w:t>
      </w:r>
    </w:p>
    <w:p>
      <w:pPr>
        <w:pStyle w:val="Style34"/>
        <w:keepNext w:val="0"/>
        <w:keepLines w:val="0"/>
        <w:widowControl w:val="0"/>
        <w:numPr>
          <w:ilvl w:val="0"/>
          <w:numId w:val="87"/>
        </w:numPr>
        <w:shd w:val="clear" w:color="auto" w:fill="auto"/>
        <w:tabs>
          <w:tab w:pos="373" w:val="left"/>
        </w:tabs>
        <w:bidi w:val="0"/>
        <w:spacing w:before="0" w:after="100" w:line="240" w:lineRule="auto"/>
        <w:ind w:left="0" w:right="0" w:firstLine="0"/>
        <w:jc w:val="left"/>
        <w:sectPr>
          <w:footnotePr>
            <w:pos w:val="pageBottom"/>
            <w:numFmt w:val="decimal"/>
            <w:numRestart w:val="continuous"/>
          </w:footnotePr>
          <w:pgSz w:w="11900" w:h="16840"/>
          <w:pgMar w:top="1062" w:right="1023" w:bottom="1158" w:left="1095" w:header="0" w:footer="3" w:gutter="0"/>
          <w:cols w:space="720"/>
          <w:noEndnote/>
          <w:rtlGutter w:val="0"/>
          <w:docGrid w:linePitch="360"/>
        </w:sectPr>
      </w:pPr>
      <w:bookmarkStart w:id="1097" w:name="bookmark1097"/>
      <w:bookmarkEnd w:id="1097"/>
      <w:r>
        <w:rPr>
          <w:color w:val="000000"/>
          <w:spacing w:val="0"/>
          <w:w w:val="100"/>
          <w:position w:val="0"/>
        </w:rPr>
        <w:t>本公司能够收到政府补助。</w:t>
      </w:r>
    </w:p>
    <w:p>
      <w:pPr>
        <w:pStyle w:val="Style69"/>
        <w:keepNext/>
        <w:keepLines/>
        <w:widowControl w:val="0"/>
        <w:shd w:val="clear" w:color="auto" w:fill="auto"/>
        <w:bidi w:val="0"/>
        <w:spacing w:before="0" w:after="0" w:line="240" w:lineRule="auto"/>
        <w:ind w:left="0" w:right="0" w:firstLine="0"/>
        <w:jc w:val="left"/>
      </w:pPr>
      <w:bookmarkStart w:id="1098" w:name="bookmark1098"/>
      <w:bookmarkStart w:id="1099" w:name="bookmark1099"/>
      <w:bookmarkStart w:id="1100" w:name="bookmark1100"/>
      <w:r>
        <w:rPr>
          <w:spacing w:val="0"/>
          <w:w w:val="100"/>
          <w:position w:val="0"/>
        </w:rPr>
        <w:t>■</w:t>
      </w:r>
      <w:r>
        <w:rPr>
          <w:spacing w:val="0"/>
          <w:w w:val="100"/>
          <w:position w:val="0"/>
        </w:rPr>
        <w:t>■</w:t>
      </w:r>
      <w:r>
        <w:rPr>
          <w:rFonts w:ascii="Arial" w:eastAsia="Arial" w:hAnsi="Arial" w:cs="Arial"/>
          <w:spacing w:val="0"/>
          <w:w w:val="100"/>
          <w:position w:val="0"/>
          <w:sz w:val="26"/>
          <w:szCs w:val="26"/>
        </w:rPr>
        <w:t>♦</w:t>
      </w:r>
      <w:r>
        <w:rPr>
          <w:spacing w:val="0"/>
          <w:w w:val="100"/>
          <w:position w:val="0"/>
        </w:rPr>
        <w:t>某超和技</w:t>
      </w:r>
      <w:bookmarkEnd w:id="1098"/>
      <w:bookmarkEnd w:id="1099"/>
      <w:bookmarkEnd w:id="1100"/>
    </w:p>
    <w:p>
      <w:pPr>
        <w:pStyle w:val="Style2"/>
        <w:keepNext w:val="0"/>
        <w:keepLines w:val="0"/>
        <w:widowControl w:val="0"/>
        <w:shd w:val="clear" w:color="auto" w:fill="auto"/>
        <w:bidi w:val="0"/>
        <w:spacing w:before="0" w:after="0" w:line="182" w:lineRule="exact"/>
        <w:ind w:left="820" w:right="0" w:hanging="820"/>
        <w:jc w:val="both"/>
        <w:rPr>
          <w:sz w:val="16"/>
          <w:szCs w:val="16"/>
        </w:rPr>
      </w:pPr>
      <w:r>
        <w:rPr>
          <w:rFonts w:ascii="SimSun" w:eastAsia="SimSun" w:hAnsi="SimSun" w:cs="SimSun"/>
          <w:i/>
          <w:iCs/>
          <w:color w:val="265892"/>
          <w:spacing w:val="0"/>
          <w:w w:val="100"/>
          <w:position w:val="0"/>
          <w:sz w:val="24"/>
          <w:szCs w:val="24"/>
        </w:rPr>
        <w:t>，</w:t>
      </w:r>
      <w:r>
        <w:rPr>
          <w:color w:val="354963"/>
          <w:spacing w:val="0"/>
          <w:w w:val="100"/>
          <w:position w:val="0"/>
          <w:sz w:val="15"/>
          <w:szCs w:val="15"/>
        </w:rPr>
        <w:t>广</w:t>
      </w:r>
      <w:r>
        <w:rPr>
          <w:color w:val="2A292B"/>
          <w:spacing w:val="0"/>
          <w:w w:val="100"/>
          <w:position w:val="0"/>
          <w:sz w:val="15"/>
          <w:szCs w:val="15"/>
        </w:rPr>
        <w:t>i</w:t>
      </w:r>
      <w:r>
        <w:rPr>
          <w:spacing w:val="0"/>
          <w:w w:val="100"/>
          <w:position w:val="0"/>
          <w:sz w:val="15"/>
          <w:szCs w:val="15"/>
        </w:rPr>
        <w:t>国家高新技术企业 股票代码：</w:t>
      </w:r>
      <w:r>
        <w:rPr>
          <w:rFonts w:ascii="Arial" w:eastAsia="Arial" w:hAnsi="Arial" w:cs="Arial"/>
          <w:spacing w:val="0"/>
          <w:w w:val="100"/>
          <w:position w:val="0"/>
          <w:sz w:val="16"/>
          <w:szCs w:val="16"/>
        </w:rPr>
        <w:t>300290</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）政府补助的计量 </w:t>
      </w:r>
      <w:r>
        <w:rPr>
          <w:color w:val="000000"/>
          <w:spacing w:val="0"/>
          <w:w w:val="100"/>
          <w:position w:val="0"/>
        </w:rPr>
        <w:t>政府补助为货币性资产的，按照收到或应收的金额计量。政府补助为非货币性资产的，按照公允价值计量；公允价值不能可 靠取得的，按照名义金额计量。</w:t>
      </w:r>
    </w:p>
    <w:p>
      <w:pPr>
        <w:pStyle w:val="Style34"/>
        <w:keepNext w:val="0"/>
        <w:keepLines w:val="0"/>
        <w:widowControl w:val="0"/>
        <w:shd w:val="clear" w:color="auto" w:fill="auto"/>
        <w:bidi w:val="0"/>
        <w:spacing w:before="0" w:after="0" w:line="314" w:lineRule="exact"/>
        <w:ind w:left="0" w:right="0" w:firstLine="0"/>
        <w:jc w:val="both"/>
      </w:pPr>
      <w:bookmarkStart w:id="1101" w:name="bookmark1101"/>
      <w:r>
        <w:rPr>
          <w:color w:val="000000"/>
          <w:spacing w:val="0"/>
          <w:w w:val="100"/>
          <w:position w:val="0"/>
        </w:rPr>
        <w:t>（</w:t>
      </w:r>
      <w:bookmarkEnd w:id="1101"/>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）政府补助的会计处理</w:t>
      </w:r>
    </w:p>
    <w:p>
      <w:pPr>
        <w:pStyle w:val="Style34"/>
        <w:keepNext w:val="0"/>
        <w:keepLines w:val="0"/>
        <w:widowControl w:val="0"/>
        <w:numPr>
          <w:ilvl w:val="0"/>
          <w:numId w:val="89"/>
        </w:numPr>
        <w:shd w:val="clear" w:color="auto" w:fill="auto"/>
        <w:tabs>
          <w:tab w:pos="373" w:val="left"/>
        </w:tabs>
        <w:bidi w:val="0"/>
        <w:spacing w:before="0" w:after="0" w:line="314" w:lineRule="exact"/>
        <w:ind w:left="0" w:right="0" w:firstLine="0"/>
        <w:jc w:val="both"/>
      </w:pPr>
      <w:bookmarkStart w:id="1102" w:name="bookmark1102"/>
      <w:bookmarkEnd w:id="1102"/>
      <w:r>
        <w:rPr>
          <w:color w:val="000000"/>
          <w:spacing w:val="0"/>
          <w:w w:val="100"/>
          <w:position w:val="0"/>
        </w:rPr>
        <w:t>与资产相关的政府补助</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公司取得的、用于购建或以其他方式形成长期资产的政府补助划分为与资产相关的政府补助。与资产相关的政府补助确认为 递延收益，在相关资产使用期限内按照合理、系统的方法分期计入损益。按照名义金额计量的政府补助，直接计入当期损益。 相关资产在使用寿命结束前被出售、转让、报废或发生毁损的，将尚未分配的相关递延收益余额转入资产处置当期的损益。</w:t>
      </w:r>
    </w:p>
    <w:p>
      <w:pPr>
        <w:pStyle w:val="Style34"/>
        <w:keepNext w:val="0"/>
        <w:keepLines w:val="0"/>
        <w:widowControl w:val="0"/>
        <w:numPr>
          <w:ilvl w:val="0"/>
          <w:numId w:val="89"/>
        </w:numPr>
        <w:shd w:val="clear" w:color="auto" w:fill="auto"/>
        <w:tabs>
          <w:tab w:pos="373" w:val="left"/>
        </w:tabs>
        <w:bidi w:val="0"/>
        <w:spacing w:before="0" w:after="0" w:line="314" w:lineRule="exact"/>
        <w:ind w:left="0" w:right="0" w:firstLine="0"/>
        <w:jc w:val="both"/>
      </w:pPr>
      <w:bookmarkStart w:id="1103" w:name="bookmark1103"/>
      <w:bookmarkEnd w:id="1103"/>
      <w:r>
        <w:rPr>
          <w:color w:val="000000"/>
          <w:spacing w:val="0"/>
          <w:w w:val="100"/>
          <w:position w:val="0"/>
        </w:rPr>
        <w:t>与收益相关的政府补助</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除与资产相关的政府补助之外的政府补助划分为与收益相关的政府补助。与收益相关的政府补助，分情况按照以下规定进行 会计处理：</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用于补偿本公司以后期间的相关成本费用或损失的，确认为递延收益，并在确认相关成本费用或损失的期间，计入当期损益； 用于补偿本公司已发生的相关成本费用或损失的，直接计入当期损益。</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对于同时包含与资产相关部分和与收益相关部分的政府补助，区分不同部分分别进行会计处理；难以区分的，整体归类为与 收益相关的政府补助。</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与本公司日常活动相关的政府补助，按照经济业务实质，计入其他收益。与本公司日常活动无关的政府补助，计入营业外收 支。</w:t>
      </w:r>
    </w:p>
    <w:p>
      <w:pPr>
        <w:pStyle w:val="Style34"/>
        <w:keepNext w:val="0"/>
        <w:keepLines w:val="0"/>
        <w:widowControl w:val="0"/>
        <w:numPr>
          <w:ilvl w:val="0"/>
          <w:numId w:val="89"/>
        </w:numPr>
        <w:shd w:val="clear" w:color="auto" w:fill="auto"/>
        <w:tabs>
          <w:tab w:pos="373" w:val="left"/>
        </w:tabs>
        <w:bidi w:val="0"/>
        <w:spacing w:before="0" w:after="0" w:line="314" w:lineRule="exact"/>
        <w:ind w:left="0" w:right="0" w:firstLine="0"/>
        <w:jc w:val="both"/>
      </w:pPr>
      <w:bookmarkStart w:id="1104" w:name="bookmark1104"/>
      <w:bookmarkEnd w:id="1104"/>
      <w:r>
        <w:rPr>
          <w:color w:val="000000"/>
          <w:spacing w:val="0"/>
          <w:w w:val="100"/>
          <w:position w:val="0"/>
        </w:rPr>
        <w:t>政策性优惠贷款贴息</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财政将贴息资金拨付给贷款银行，由贷款银行以政策性优惠利率向本公司提供贷款的，以实际收到的借款金额作为借款的入 账价值，按照借款本金和该政策性优惠利率计算相关借款费用。</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财政将贴息资金直接拨付给本公司，本公司将对应的贴息冲减相关借款费用。</w:t>
      </w:r>
    </w:p>
    <w:p>
      <w:pPr>
        <w:pStyle w:val="Style34"/>
        <w:keepNext w:val="0"/>
        <w:keepLines w:val="0"/>
        <w:widowControl w:val="0"/>
        <w:numPr>
          <w:ilvl w:val="0"/>
          <w:numId w:val="89"/>
        </w:numPr>
        <w:shd w:val="clear" w:color="auto" w:fill="auto"/>
        <w:tabs>
          <w:tab w:pos="373" w:val="left"/>
        </w:tabs>
        <w:bidi w:val="0"/>
        <w:spacing w:before="0" w:after="0" w:line="314" w:lineRule="exact"/>
        <w:ind w:left="0" w:right="0" w:firstLine="0"/>
        <w:jc w:val="both"/>
      </w:pPr>
      <w:bookmarkStart w:id="1105" w:name="bookmark1105"/>
      <w:bookmarkEnd w:id="1105"/>
      <w:r>
        <w:rPr>
          <w:color w:val="000000"/>
          <w:spacing w:val="0"/>
          <w:w w:val="100"/>
          <w:position w:val="0"/>
        </w:rPr>
        <w:t>政府补助退回</w:t>
      </w:r>
    </w:p>
    <w:p>
      <w:pPr>
        <w:pStyle w:val="Style34"/>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已确认的政府补助需要返还时，初始确认时冲减相关资产账面价值的，调整资产账面价值；存在相关递延收益余额的，冲减 相关递延收益账面余额，超出部分计入当期损益；属于其他情况的，直接计入当期损益。</w:t>
      </w:r>
    </w:p>
    <w:p>
      <w:pPr>
        <w:pStyle w:val="Style51"/>
        <w:keepNext/>
        <w:keepLines/>
        <w:widowControl w:val="0"/>
        <w:shd w:val="clear" w:color="auto" w:fill="auto"/>
        <w:bidi w:val="0"/>
        <w:spacing w:before="0" w:after="260" w:line="240" w:lineRule="auto"/>
        <w:ind w:left="0" w:right="0" w:firstLine="0"/>
        <w:jc w:val="both"/>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4</w:t>
      </w:r>
      <w:bookmarkEnd w:id="1108"/>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06"/>
      <w:bookmarkEnd w:id="1107"/>
      <w:bookmarkEnd w:id="1109"/>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本公司通常根据资产与负债在资产负债表日的账面价值与计税基础之间的暂时性差异，采用资产负债表债务法将应纳税暂时 性差异或可抵扣暂时性差异对所得税的影响额确认和计量递延所得税负债或递延所得税资产。本公司不对递延所得税资产和 递延所得税负债进行折现。</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）递延所得税资产的确认</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对于可抵扣暂时性差异，其对所得税的影响额按预计转回期间的所得税税率计算，并将该影响额确认为递延所得税资产，但 是以本公司很可能取得用来抵扣可抵扣暂时性差异、可抵扣亏损和税款抵减的未来应纳税所得额为限。</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同时具有下列特征的交易或事项中因资产或负债的初始确认所产生的可抵扣暂时性差异对所得税的影响额不确认为递延所 得税资产：</w:t>
      </w:r>
    </w:p>
    <w:p>
      <w:pPr>
        <w:pStyle w:val="Style34"/>
        <w:keepNext w:val="0"/>
        <w:keepLines w:val="0"/>
        <w:widowControl w:val="0"/>
        <w:numPr>
          <w:ilvl w:val="0"/>
          <w:numId w:val="91"/>
        </w:numPr>
        <w:shd w:val="clear" w:color="auto" w:fill="auto"/>
        <w:tabs>
          <w:tab w:pos="373" w:val="left"/>
        </w:tabs>
        <w:bidi w:val="0"/>
        <w:spacing w:before="0" w:after="0" w:line="314" w:lineRule="exact"/>
        <w:ind w:left="0" w:right="0" w:firstLine="0"/>
        <w:jc w:val="both"/>
      </w:pPr>
      <w:bookmarkStart w:id="1110" w:name="bookmark1110"/>
      <w:bookmarkEnd w:id="1110"/>
      <w:r>
        <w:rPr>
          <w:color w:val="000000"/>
          <w:spacing w:val="0"/>
          <w:w w:val="100"/>
          <w:position w:val="0"/>
        </w:rPr>
        <w:t>该项交易不是企业合并；</w:t>
      </w:r>
    </w:p>
    <w:p>
      <w:pPr>
        <w:pStyle w:val="Style34"/>
        <w:keepNext w:val="0"/>
        <w:keepLines w:val="0"/>
        <w:widowControl w:val="0"/>
        <w:numPr>
          <w:ilvl w:val="0"/>
          <w:numId w:val="91"/>
        </w:numPr>
        <w:shd w:val="clear" w:color="auto" w:fill="auto"/>
        <w:tabs>
          <w:tab w:pos="373" w:val="left"/>
        </w:tabs>
        <w:bidi w:val="0"/>
        <w:spacing w:before="0" w:after="0" w:line="314" w:lineRule="exact"/>
        <w:ind w:left="0" w:right="0" w:firstLine="0"/>
        <w:jc w:val="both"/>
      </w:pPr>
      <w:bookmarkStart w:id="1111" w:name="bookmark1111"/>
      <w:bookmarkEnd w:id="1111"/>
      <w:r>
        <w:rPr>
          <w:color w:val="000000"/>
          <w:spacing w:val="0"/>
          <w:w w:val="100"/>
          <w:position w:val="0"/>
        </w:rPr>
        <w:t>交易发生时既不影响会计利润也不影响应纳税所得额（或可抵扣亏损）。</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本公司对与子公司、联营公司及合营企业投资相关的可抵扣暂时性差异，同时满足下列两项条件的，其对所得税的影响额（才 能）确认为递延所得税资产：</w:t>
      </w:r>
    </w:p>
    <w:p>
      <w:pPr>
        <w:pStyle w:val="Style34"/>
        <w:keepNext w:val="0"/>
        <w:keepLines w:val="0"/>
        <w:widowControl w:val="0"/>
        <w:numPr>
          <w:ilvl w:val="0"/>
          <w:numId w:val="93"/>
        </w:numPr>
        <w:shd w:val="clear" w:color="auto" w:fill="auto"/>
        <w:tabs>
          <w:tab w:pos="373" w:val="left"/>
        </w:tabs>
        <w:bidi w:val="0"/>
        <w:spacing w:before="0" w:after="0" w:line="314" w:lineRule="exact"/>
        <w:ind w:left="0" w:right="0" w:firstLine="0"/>
        <w:jc w:val="both"/>
      </w:pPr>
      <w:bookmarkStart w:id="1112" w:name="bookmark1112"/>
      <w:bookmarkEnd w:id="1112"/>
      <w:r>
        <w:rPr>
          <w:color w:val="000000"/>
          <w:spacing w:val="0"/>
          <w:w w:val="100"/>
          <w:position w:val="0"/>
        </w:rPr>
        <w:t>暂时性差异在可预见的未来很可能转回；</w:t>
      </w:r>
    </w:p>
    <w:p>
      <w:pPr>
        <w:pStyle w:val="Style34"/>
        <w:keepNext w:val="0"/>
        <w:keepLines w:val="0"/>
        <w:widowControl w:val="0"/>
        <w:numPr>
          <w:ilvl w:val="0"/>
          <w:numId w:val="93"/>
        </w:numPr>
        <w:shd w:val="clear" w:color="auto" w:fill="auto"/>
        <w:tabs>
          <w:tab w:pos="373" w:val="left"/>
        </w:tabs>
        <w:bidi w:val="0"/>
        <w:spacing w:before="0" w:after="0" w:line="314" w:lineRule="exact"/>
        <w:ind w:left="0" w:right="0" w:firstLine="0"/>
        <w:jc w:val="both"/>
      </w:pPr>
      <w:bookmarkStart w:id="1113" w:name="bookmark1113"/>
      <w:bookmarkEnd w:id="1113"/>
      <w:r>
        <w:rPr>
          <w:color w:val="000000"/>
          <w:spacing w:val="0"/>
          <w:w w:val="100"/>
          <w:position w:val="0"/>
        </w:rPr>
        <w:t>未来很可能获得用来抵扣可抵扣暂时性差异的应纳税所得额；</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资产负债表日，有确凿证据表明未来期间很可能获得足够的应纳税所得额用来抵扣可抵扣暂时性差异的，确认以前期间未确 认的递延所得税资产。</w:t>
      </w:r>
    </w:p>
    <w:p>
      <w:pPr>
        <w:pStyle w:val="Style34"/>
        <w:keepNext w:val="0"/>
        <w:keepLines w:val="0"/>
        <w:widowControl w:val="0"/>
        <w:shd w:val="clear" w:color="auto" w:fill="auto"/>
        <w:bidi w:val="0"/>
        <w:spacing w:before="0" w:after="140" w:line="314" w:lineRule="exact"/>
        <w:ind w:left="0" w:right="0" w:firstLine="0"/>
        <w:jc w:val="both"/>
        <w:sectPr>
          <w:footnotePr>
            <w:pos w:val="pageBottom"/>
            <w:numFmt w:val="decimal"/>
            <w:numRestart w:val="continuous"/>
          </w:footnotePr>
          <w:pgSz w:w="11900" w:h="16840"/>
          <w:pgMar w:top="678" w:right="1023" w:bottom="1163" w:left="1104" w:header="0" w:footer="3" w:gutter="0"/>
          <w:cols w:space="720"/>
          <w:noEndnote/>
          <w:rtlGutter w:val="0"/>
          <w:docGrid w:linePitch="360"/>
        </w:sectPr>
      </w:pPr>
      <w:r>
        <w:rPr>
          <w:color w:val="000000"/>
          <w:spacing w:val="0"/>
          <w:w w:val="100"/>
          <w:position w:val="0"/>
        </w:rPr>
        <w:t>在资产负债表日，本公司对递延所得税资产的账面价值进行复核。如果未来期间很可能无法获得足够的应纳税所得额用以抵</w:t>
      </w:r>
    </w:p>
    <w:p>
      <w:pPr>
        <w:widowControl w:val="0"/>
        <w:spacing w:line="1" w:lineRule="exact"/>
      </w:pPr>
      <w:r>
        <mc:AlternateContent>
          <mc:Choice Requires="wps">
            <w:drawing>
              <wp:anchor distT="0" distB="0" distL="114300" distR="114300" simplePos="0" relativeHeight="125829503" behindDoc="0" locked="0" layoutInCell="1" allowOverlap="1">
                <wp:simplePos x="0" y="0"/>
                <wp:positionH relativeFrom="page">
                  <wp:posOffset>779145</wp:posOffset>
                </wp:positionH>
                <wp:positionV relativeFrom="paragraph">
                  <wp:posOffset>12700</wp:posOffset>
                </wp:positionV>
                <wp:extent cx="1243330" cy="289560"/>
                <wp:wrapTopAndBottom/>
                <wp:docPr id="162" name="Shape 162"/>
                <a:graphic xmlns:a="http://schemas.openxmlformats.org/drawingml/2006/main">
                  <a:graphicData uri="http://schemas.microsoft.com/office/word/2010/wordprocessingShape">
                    <wps:wsp>
                      <wps:cNvSpPr txBox="1"/>
                      <wps:spPr>
                        <a:xfrm>
                          <a:ext cx="1243330" cy="28956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24"/>
                                <w:szCs w:val="24"/>
                              </w:rPr>
                              <w:t>匕广</w:t>
                            </w:r>
                            <w:r>
                              <w:rPr>
                                <w:color w:val="2A292B"/>
                                <w:spacing w:val="0"/>
                                <w:w w:val="100"/>
                                <w:position w:val="0"/>
                                <w:sz w:val="24"/>
                                <w:szCs w:val="24"/>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188" type="#_x0000_t202" style="position:absolute;margin-left:61.350000000000001pt;margin-top:1.pt;width:97.900000000000006pt;height:22.800000000000001pt;z-index:-125829250;mso-wrap-distance-left:9.pt;mso-wrap-distance-right:9.pt;mso-position-horizontal-relative:page"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24"/>
                          <w:szCs w:val="24"/>
                        </w:rPr>
                        <w:t>匕广</w:t>
                      </w:r>
                      <w:r>
                        <w:rPr>
                          <w:color w:val="2A292B"/>
                          <w:spacing w:val="0"/>
                          <w:w w:val="100"/>
                          <w:position w:val="0"/>
                          <w:sz w:val="24"/>
                          <w:szCs w:val="24"/>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v:shape>
            </w:pict>
          </mc:Fallback>
        </mc:AlternateConten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扣递延所得税资产的利益，减记递延所得税资产的账面价值。在很可能获得足够的应纳税所得额时，减记的金额予以转回。</w:t>
      </w:r>
    </w:p>
    <w:p>
      <w:pPr>
        <w:pStyle w:val="Style34"/>
        <w:keepNext w:val="0"/>
        <w:keepLines w:val="0"/>
        <w:widowControl w:val="0"/>
        <w:shd w:val="clear" w:color="auto" w:fill="auto"/>
        <w:tabs>
          <w:tab w:pos="432" w:val="left"/>
        </w:tabs>
        <w:bidi w:val="0"/>
        <w:spacing w:before="0" w:after="0" w:line="314" w:lineRule="exact"/>
        <w:ind w:left="0" w:right="0" w:firstLine="0"/>
        <w:jc w:val="both"/>
      </w:pPr>
      <w:bookmarkStart w:id="1114" w:name="bookmark1114"/>
      <w:r>
        <w:rPr>
          <w:color w:val="000000"/>
          <w:spacing w:val="0"/>
          <w:w w:val="100"/>
          <w:position w:val="0"/>
        </w:rPr>
        <w:t>（</w:t>
      </w:r>
      <w:bookmarkEnd w:id="11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递延所得税负债的确认</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本公司所有应纳税暂时性差异均按预计转回期间的所得税税率计量对所得税的影响，并将该影响额确认为递延所得税负债， 但下列情况的除外：</w:t>
      </w:r>
    </w:p>
    <w:p>
      <w:pPr>
        <w:pStyle w:val="Style34"/>
        <w:keepNext w:val="0"/>
        <w:keepLines w:val="0"/>
        <w:widowControl w:val="0"/>
        <w:shd w:val="clear" w:color="auto" w:fill="auto"/>
        <w:tabs>
          <w:tab w:pos="336" w:val="left"/>
        </w:tabs>
        <w:bidi w:val="0"/>
        <w:spacing w:before="0" w:after="0" w:line="314" w:lineRule="exact"/>
        <w:ind w:left="0" w:right="0" w:firstLine="0"/>
        <w:jc w:val="both"/>
      </w:pPr>
      <w:bookmarkStart w:id="1115" w:name="bookmark1115"/>
      <w:r>
        <w:rPr>
          <w:rFonts w:ascii="Times New Roman" w:eastAsia="Times New Roman" w:hAnsi="Times New Roman" w:cs="Times New Roman"/>
          <w:color w:val="000000"/>
          <w:spacing w:val="0"/>
          <w:w w:val="100"/>
          <w:position w:val="0"/>
          <w:sz w:val="18"/>
          <w:szCs w:val="18"/>
        </w:rPr>
        <w:t>1</w:t>
      </w:r>
      <w:bookmarkEnd w:id="1115"/>
      <w:r>
        <w:rPr>
          <w:color w:val="000000"/>
          <w:spacing w:val="0"/>
          <w:w w:val="100"/>
          <w:position w:val="0"/>
        </w:rPr>
        <w:t>）</w:t>
        <w:tab/>
        <w:t>因下列交易或事项中产生的应纳税暂时性差异对所得税的影响不确认为递延所得税负债：</w:t>
      </w:r>
    </w:p>
    <w:p>
      <w:pPr>
        <w:pStyle w:val="Style34"/>
        <w:keepNext w:val="0"/>
        <w:keepLines w:val="0"/>
        <w:widowControl w:val="0"/>
        <w:numPr>
          <w:ilvl w:val="0"/>
          <w:numId w:val="95"/>
        </w:numPr>
        <w:shd w:val="clear" w:color="auto" w:fill="auto"/>
        <w:tabs>
          <w:tab w:pos="360" w:val="left"/>
        </w:tabs>
        <w:bidi w:val="0"/>
        <w:spacing w:before="0" w:after="0" w:line="314" w:lineRule="exact"/>
        <w:ind w:left="0" w:right="0" w:firstLine="0"/>
        <w:jc w:val="both"/>
      </w:pPr>
      <w:bookmarkStart w:id="1116" w:name="bookmark1116"/>
      <w:bookmarkEnd w:id="1116"/>
      <w:r>
        <w:rPr>
          <w:color w:val="000000"/>
          <w:spacing w:val="0"/>
          <w:w w:val="100"/>
          <w:position w:val="0"/>
        </w:rPr>
        <w:t>商誉的初始确认；</w:t>
      </w:r>
    </w:p>
    <w:p>
      <w:pPr>
        <w:pStyle w:val="Style34"/>
        <w:keepNext w:val="0"/>
        <w:keepLines w:val="0"/>
        <w:widowControl w:val="0"/>
        <w:numPr>
          <w:ilvl w:val="0"/>
          <w:numId w:val="95"/>
        </w:numPr>
        <w:shd w:val="clear" w:color="auto" w:fill="auto"/>
        <w:tabs>
          <w:tab w:pos="360" w:val="left"/>
        </w:tabs>
        <w:bidi w:val="0"/>
        <w:spacing w:before="0" w:after="0" w:line="314" w:lineRule="exact"/>
        <w:ind w:left="0" w:right="0" w:firstLine="0"/>
        <w:jc w:val="both"/>
      </w:pPr>
      <w:bookmarkStart w:id="1117" w:name="bookmark1117"/>
      <w:bookmarkEnd w:id="1117"/>
      <w:r>
        <w:rPr>
          <w:color w:val="000000"/>
          <w:spacing w:val="0"/>
          <w:w w:val="100"/>
          <w:position w:val="0"/>
        </w:rPr>
        <w:t>具有以下特征的交易中产生的资产或负债的初始确认：该交易不是企业合并，并且交易发生时既不影响会计利润也不影响 应纳税所得额或可抵扣亏损。</w:t>
      </w:r>
    </w:p>
    <w:p>
      <w:pPr>
        <w:pStyle w:val="Style34"/>
        <w:keepNext w:val="0"/>
        <w:keepLines w:val="0"/>
        <w:widowControl w:val="0"/>
        <w:shd w:val="clear" w:color="auto" w:fill="auto"/>
        <w:tabs>
          <w:tab w:pos="356" w:val="left"/>
        </w:tabs>
        <w:bidi w:val="0"/>
        <w:spacing w:before="0" w:after="0" w:line="314" w:lineRule="exact"/>
        <w:ind w:left="0" w:right="0" w:firstLine="0"/>
        <w:jc w:val="both"/>
      </w:pPr>
      <w:bookmarkStart w:id="1118" w:name="bookmark1118"/>
      <w:r>
        <w:rPr>
          <w:rFonts w:ascii="Times New Roman" w:eastAsia="Times New Roman" w:hAnsi="Times New Roman" w:cs="Times New Roman"/>
          <w:color w:val="000000"/>
          <w:spacing w:val="0"/>
          <w:w w:val="100"/>
          <w:position w:val="0"/>
          <w:sz w:val="18"/>
          <w:szCs w:val="18"/>
        </w:rPr>
        <w:t>2</w:t>
      </w:r>
      <w:bookmarkEnd w:id="1118"/>
      <w:r>
        <w:rPr>
          <w:color w:val="000000"/>
          <w:spacing w:val="0"/>
          <w:w w:val="100"/>
          <w:position w:val="0"/>
        </w:rPr>
        <w:t>）</w:t>
        <w:tab/>
        <w:t>本公司对与子公司、合营企业及联营企业投资相关的应纳税暂时性差异，其对所得税的影响额一般确认为递延所得税负 债，但同时满足以下两项条件的除外：</w:t>
      </w:r>
    </w:p>
    <w:p>
      <w:pPr>
        <w:pStyle w:val="Style34"/>
        <w:keepNext w:val="0"/>
        <w:keepLines w:val="0"/>
        <w:widowControl w:val="0"/>
        <w:numPr>
          <w:ilvl w:val="0"/>
          <w:numId w:val="97"/>
        </w:numPr>
        <w:shd w:val="clear" w:color="auto" w:fill="auto"/>
        <w:tabs>
          <w:tab w:pos="360" w:val="left"/>
        </w:tabs>
        <w:bidi w:val="0"/>
        <w:spacing w:before="0" w:after="0" w:line="314" w:lineRule="exact"/>
        <w:ind w:left="0" w:right="0" w:firstLine="0"/>
        <w:jc w:val="both"/>
      </w:pPr>
      <w:bookmarkStart w:id="1119" w:name="bookmark1119"/>
      <w:bookmarkEnd w:id="1119"/>
      <w:r>
        <w:rPr>
          <w:color w:val="000000"/>
          <w:spacing w:val="0"/>
          <w:w w:val="100"/>
          <w:position w:val="0"/>
        </w:rPr>
        <w:t>本公司能够控制暂时性差异转回的时间；</w:t>
      </w:r>
    </w:p>
    <w:p>
      <w:pPr>
        <w:pStyle w:val="Style34"/>
        <w:keepNext w:val="0"/>
        <w:keepLines w:val="0"/>
        <w:widowControl w:val="0"/>
        <w:numPr>
          <w:ilvl w:val="0"/>
          <w:numId w:val="97"/>
        </w:numPr>
        <w:shd w:val="clear" w:color="auto" w:fill="auto"/>
        <w:tabs>
          <w:tab w:pos="360" w:val="left"/>
        </w:tabs>
        <w:bidi w:val="0"/>
        <w:spacing w:before="0" w:after="0" w:line="314" w:lineRule="exact"/>
        <w:ind w:left="0" w:right="0" w:firstLine="0"/>
        <w:jc w:val="both"/>
      </w:pPr>
      <w:bookmarkStart w:id="1120" w:name="bookmark1120"/>
      <w:bookmarkEnd w:id="1120"/>
      <w:r>
        <w:rPr>
          <w:color w:val="000000"/>
          <w:spacing w:val="0"/>
          <w:w w:val="100"/>
          <w:position w:val="0"/>
        </w:rPr>
        <w:t>该暂时性差异在可预见的未来很可能不会转回。</w:t>
      </w:r>
    </w:p>
    <w:p>
      <w:pPr>
        <w:pStyle w:val="Style34"/>
        <w:keepNext w:val="0"/>
        <w:keepLines w:val="0"/>
        <w:widowControl w:val="0"/>
        <w:shd w:val="clear" w:color="auto" w:fill="auto"/>
        <w:tabs>
          <w:tab w:pos="432" w:val="left"/>
        </w:tabs>
        <w:bidi w:val="0"/>
        <w:spacing w:before="0" w:after="0" w:line="314" w:lineRule="exact"/>
        <w:ind w:left="0" w:right="0" w:firstLine="0"/>
        <w:jc w:val="both"/>
      </w:pPr>
      <w:bookmarkStart w:id="1121" w:name="bookmark1121"/>
      <w:r>
        <w:rPr>
          <w:color w:val="000000"/>
          <w:spacing w:val="0"/>
          <w:w w:val="100"/>
          <w:position w:val="0"/>
        </w:rPr>
        <w:t>（</w:t>
      </w:r>
      <w:bookmarkEnd w:id="112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特定交易或事项所涉及的递延所得税负债或资产的确认</w:t>
      </w:r>
    </w:p>
    <w:p>
      <w:pPr>
        <w:pStyle w:val="Style34"/>
        <w:keepNext w:val="0"/>
        <w:keepLines w:val="0"/>
        <w:widowControl w:val="0"/>
        <w:shd w:val="clear" w:color="auto" w:fill="auto"/>
        <w:tabs>
          <w:tab w:pos="336" w:val="left"/>
        </w:tabs>
        <w:bidi w:val="0"/>
        <w:spacing w:before="0" w:after="0" w:line="314" w:lineRule="exact"/>
        <w:ind w:left="0" w:right="0" w:firstLine="0"/>
        <w:jc w:val="both"/>
      </w:pPr>
      <w:bookmarkStart w:id="1122" w:name="bookmark1122"/>
      <w:r>
        <w:rPr>
          <w:rFonts w:ascii="Times New Roman" w:eastAsia="Times New Roman" w:hAnsi="Times New Roman" w:cs="Times New Roman"/>
          <w:color w:val="000000"/>
          <w:spacing w:val="0"/>
          <w:w w:val="100"/>
          <w:position w:val="0"/>
          <w:sz w:val="18"/>
          <w:szCs w:val="18"/>
        </w:rPr>
        <w:t>1</w:t>
      </w:r>
      <w:bookmarkEnd w:id="1122"/>
      <w:r>
        <w:rPr>
          <w:color w:val="000000"/>
          <w:spacing w:val="0"/>
          <w:w w:val="100"/>
          <w:position w:val="0"/>
        </w:rPr>
        <w:t>）</w:t>
        <w:tab/>
        <w:t>与企业合并相关的递延所得税负债或资产</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非同一控制下企业合并产生的应纳税暂时性差异或可抵扣暂时性差异，在确认递延所得税负债或递延所得税资产的同时，相 关的递延所得税费用（或收益），通常调整企业合并中所确认的商誉。</w:t>
      </w:r>
    </w:p>
    <w:p>
      <w:pPr>
        <w:pStyle w:val="Style34"/>
        <w:keepNext w:val="0"/>
        <w:keepLines w:val="0"/>
        <w:widowControl w:val="0"/>
        <w:shd w:val="clear" w:color="auto" w:fill="auto"/>
        <w:tabs>
          <w:tab w:pos="356" w:val="left"/>
        </w:tabs>
        <w:bidi w:val="0"/>
        <w:spacing w:before="0" w:after="0" w:line="314" w:lineRule="exact"/>
        <w:ind w:left="0" w:right="0" w:firstLine="0"/>
        <w:jc w:val="both"/>
      </w:pPr>
      <w:bookmarkStart w:id="1123" w:name="bookmark1123"/>
      <w:r>
        <w:rPr>
          <w:rFonts w:ascii="Times New Roman" w:eastAsia="Times New Roman" w:hAnsi="Times New Roman" w:cs="Times New Roman"/>
          <w:color w:val="000000"/>
          <w:spacing w:val="0"/>
          <w:w w:val="100"/>
          <w:position w:val="0"/>
          <w:sz w:val="18"/>
          <w:szCs w:val="18"/>
        </w:rPr>
        <w:t>2</w:t>
      </w:r>
      <w:bookmarkEnd w:id="1123"/>
      <w:r>
        <w:rPr>
          <w:color w:val="000000"/>
          <w:spacing w:val="0"/>
          <w:w w:val="100"/>
          <w:position w:val="0"/>
        </w:rPr>
        <w:t>）</w:t>
        <w:tab/>
        <w:t>直接计入所有者权益的项目</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与直接计入所有者权益的交易或者事项相关的当期所得税和递延所得税，计入所有者权益。暂时性差异对所得税的影响计入 所有者权益的交易或事项包括：可供出售金融资产公允价值变动等形成的其他综合收益、会计政策变更采用追溯调整法或对 前期（重要）会计差错更正差异追溯重述法调整期初留存收益、同时包含负债成份及权益成份的混合金融工具在初始确认时 计入所有者权益等。</w:t>
      </w:r>
    </w:p>
    <w:p>
      <w:pPr>
        <w:pStyle w:val="Style34"/>
        <w:keepNext w:val="0"/>
        <w:keepLines w:val="0"/>
        <w:widowControl w:val="0"/>
        <w:shd w:val="clear" w:color="auto" w:fill="auto"/>
        <w:tabs>
          <w:tab w:pos="346" w:val="left"/>
        </w:tabs>
        <w:bidi w:val="0"/>
        <w:spacing w:before="0" w:after="0" w:line="314" w:lineRule="exact"/>
        <w:ind w:left="0" w:right="0" w:firstLine="0"/>
        <w:jc w:val="both"/>
      </w:pPr>
      <w:bookmarkStart w:id="1124" w:name="bookmark1124"/>
      <w:r>
        <w:rPr>
          <w:rFonts w:ascii="Times New Roman" w:eastAsia="Times New Roman" w:hAnsi="Times New Roman" w:cs="Times New Roman"/>
          <w:color w:val="000000"/>
          <w:spacing w:val="0"/>
          <w:w w:val="100"/>
          <w:position w:val="0"/>
          <w:sz w:val="18"/>
          <w:szCs w:val="18"/>
        </w:rPr>
        <w:t>3</w:t>
      </w:r>
      <w:bookmarkEnd w:id="1124"/>
      <w:r>
        <w:rPr>
          <w:color w:val="000000"/>
          <w:spacing w:val="0"/>
          <w:w w:val="100"/>
          <w:position w:val="0"/>
        </w:rPr>
        <w:t>）</w:t>
        <w:tab/>
        <w:t>可弥补亏损和税款抵减</w:t>
      </w:r>
    </w:p>
    <w:p>
      <w:pPr>
        <w:pStyle w:val="Style34"/>
        <w:keepNext w:val="0"/>
        <w:keepLines w:val="0"/>
        <w:widowControl w:val="0"/>
        <w:numPr>
          <w:ilvl w:val="0"/>
          <w:numId w:val="99"/>
        </w:numPr>
        <w:shd w:val="clear" w:color="auto" w:fill="auto"/>
        <w:tabs>
          <w:tab w:pos="360" w:val="left"/>
        </w:tabs>
        <w:bidi w:val="0"/>
        <w:spacing w:before="0" w:after="0" w:line="314" w:lineRule="exact"/>
        <w:ind w:left="0" w:right="0" w:firstLine="0"/>
        <w:jc w:val="both"/>
      </w:pPr>
      <w:bookmarkStart w:id="1125" w:name="bookmark1125"/>
      <w:bookmarkEnd w:id="1125"/>
      <w:r>
        <w:rPr>
          <w:color w:val="000000"/>
          <w:spacing w:val="0"/>
          <w:w w:val="100"/>
          <w:position w:val="0"/>
        </w:rPr>
        <w:t>本公司自身经营产生的可弥补亏损以及税款抵减</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可抵扣亏损是指按照税法规定计算确定的准予用以后年度的应纳税所得额弥补的亏损。对于按照税法规定可以结转以后年度 的未弥补亏损（可抵扣亏损）和税款抵减，视同可抵扣暂时性差异处理。在预计可利用可弥补亏损或税款抵减的未来期间内 很可能取得足够的应纳税所得额时，以很可能取得的应纳税所得额为限，确认相应的递延所得税资产，同时减少当期利润表 中的所得税费用。</w:t>
      </w:r>
    </w:p>
    <w:p>
      <w:pPr>
        <w:pStyle w:val="Style34"/>
        <w:keepNext w:val="0"/>
        <w:keepLines w:val="0"/>
        <w:widowControl w:val="0"/>
        <w:numPr>
          <w:ilvl w:val="0"/>
          <w:numId w:val="99"/>
        </w:numPr>
        <w:shd w:val="clear" w:color="auto" w:fill="auto"/>
        <w:tabs>
          <w:tab w:pos="360" w:val="left"/>
        </w:tabs>
        <w:bidi w:val="0"/>
        <w:spacing w:before="0" w:after="0" w:line="314" w:lineRule="exact"/>
        <w:ind w:left="0" w:right="0" w:firstLine="0"/>
        <w:jc w:val="both"/>
      </w:pPr>
      <w:bookmarkStart w:id="1126" w:name="bookmark1126"/>
      <w:bookmarkEnd w:id="1126"/>
      <w:r>
        <w:rPr>
          <w:color w:val="000000"/>
          <w:spacing w:val="0"/>
          <w:w w:val="100"/>
          <w:position w:val="0"/>
        </w:rPr>
        <w:t>因企业合并而形成的可弥补的被合并企业的未弥补亏损</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在企业合并中，本公司取得被购买方的可抵扣暂时性差异，在购买日不符合递延所得税资产确认条件的，不予以确认。购买 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个月内，如取得新的或进一步的信息表明购买日的相关情况已经存在，预期被购买方在购买日可抵扣暂时性差异带来 的经济利益能够实现的，确认相关的递延所得税资产，同时减少商誉，商誉不足冲减的，差额部分确认为当期损益；除上述 情况以外，确认与企业合并相关的递延所得税资产，计入当期损益。</w:t>
      </w:r>
    </w:p>
    <w:p>
      <w:pPr>
        <w:pStyle w:val="Style34"/>
        <w:keepNext w:val="0"/>
        <w:keepLines w:val="0"/>
        <w:widowControl w:val="0"/>
        <w:shd w:val="clear" w:color="auto" w:fill="auto"/>
        <w:tabs>
          <w:tab w:pos="356" w:val="left"/>
        </w:tabs>
        <w:bidi w:val="0"/>
        <w:spacing w:before="0" w:after="0" w:line="314" w:lineRule="exact"/>
        <w:ind w:left="0" w:right="0" w:firstLine="0"/>
        <w:jc w:val="both"/>
      </w:pPr>
      <w:bookmarkStart w:id="1127" w:name="bookmark1127"/>
      <w:r>
        <w:rPr>
          <w:rFonts w:ascii="Times New Roman" w:eastAsia="Times New Roman" w:hAnsi="Times New Roman" w:cs="Times New Roman"/>
          <w:color w:val="000000"/>
          <w:spacing w:val="0"/>
          <w:w w:val="100"/>
          <w:position w:val="0"/>
          <w:sz w:val="18"/>
          <w:szCs w:val="18"/>
        </w:rPr>
        <w:t>4</w:t>
      </w:r>
      <w:bookmarkEnd w:id="1127"/>
      <w:r>
        <w:rPr>
          <w:color w:val="000000"/>
          <w:spacing w:val="0"/>
          <w:w w:val="100"/>
          <w:position w:val="0"/>
        </w:rPr>
        <w:t>）</w:t>
        <w:tab/>
        <w:t>合并抵销形成的暂时性差异</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本公司在编制合并财务报表时，因抵销未实现内部销售损益导致合并资产负债表中资产、负债的账面价值与其在所属纳税主 体的计税基础之间产生暂时性差异的，在合并资产负债表中确认递延所得税资产或递延所得税负债，同时调整合并利润表中 的所得税费用，但与直接计入所有者权益的交易或事项及企业合并相关的递延所得税除外。</w:t>
      </w:r>
    </w:p>
    <w:p>
      <w:pPr>
        <w:pStyle w:val="Style34"/>
        <w:keepNext w:val="0"/>
        <w:keepLines w:val="0"/>
        <w:widowControl w:val="0"/>
        <w:shd w:val="clear" w:color="auto" w:fill="auto"/>
        <w:tabs>
          <w:tab w:pos="356" w:val="left"/>
        </w:tabs>
        <w:bidi w:val="0"/>
        <w:spacing w:before="0" w:after="0" w:line="314" w:lineRule="exact"/>
        <w:ind w:left="0" w:right="0" w:firstLine="0"/>
        <w:jc w:val="both"/>
      </w:pPr>
      <w:bookmarkStart w:id="1128" w:name="bookmark1128"/>
      <w:r>
        <w:rPr>
          <w:rFonts w:ascii="Times New Roman" w:eastAsia="Times New Roman" w:hAnsi="Times New Roman" w:cs="Times New Roman"/>
          <w:color w:val="000000"/>
          <w:spacing w:val="0"/>
          <w:w w:val="100"/>
          <w:position w:val="0"/>
          <w:sz w:val="18"/>
          <w:szCs w:val="18"/>
        </w:rPr>
        <w:t>5</w:t>
      </w:r>
      <w:bookmarkEnd w:id="1128"/>
      <w:r>
        <w:rPr>
          <w:color w:val="000000"/>
          <w:spacing w:val="0"/>
          <w:w w:val="100"/>
          <w:position w:val="0"/>
        </w:rPr>
        <w:t>）</w:t>
        <w:tab/>
        <w:t>以权益结算的股份支付</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如果税法规定与股份支付相关的支出允许税前扣除，在按照会计准则规定确认成本费用的期间内，本公司根据会计期末取得 信息估计可税前扣除的金额计算确定其计税基础及由此产生的暂时性差异，符合确认条件的情况下确认相关的递延所得税。 其中预计未来期间可税前扣除的金额超过按照会计准则规定确认的与股份支付相关的成本费用，超过部分的所得税影响应直 接计入所有者权益。</w:t>
      </w:r>
    </w:p>
    <w:p>
      <w:pPr>
        <w:pStyle w:val="Style2"/>
        <w:keepNext w:val="0"/>
        <w:keepLines w:val="0"/>
        <w:widowControl w:val="0"/>
        <w:shd w:val="clear" w:color="auto" w:fill="auto"/>
        <w:bidi w:val="0"/>
        <w:spacing w:before="0" w:after="0" w:line="240" w:lineRule="auto"/>
        <w:ind w:left="0" w:right="0" w:firstLine="0"/>
        <w:jc w:val="left"/>
      </w:pPr>
      <w:r>
        <w:rPr>
          <w:color w:val="265892"/>
          <w:spacing w:val="0"/>
          <w:w w:val="100"/>
          <w:position w:val="0"/>
          <w:sz w:val="24"/>
          <w:szCs w:val="24"/>
        </w:rPr>
        <w:t>，广</w:t>
      </w:r>
      <w:r>
        <w:rPr>
          <w:color w:val="2A292B"/>
          <w:spacing w:val="0"/>
          <w:w w:val="100"/>
          <w:position w:val="0"/>
          <w:sz w:val="24"/>
          <w:szCs w:val="24"/>
        </w:rPr>
        <w:t>*</w:t>
      </w:r>
      <w:r>
        <w:rPr>
          <w:spacing w:val="0"/>
          <w:w w:val="100"/>
          <w:position w:val="0"/>
        </w:rPr>
        <w:t>国家高新技术企业</w:t>
      </w:r>
    </w:p>
    <w:p>
      <w:pPr>
        <w:pStyle w:val="Style4"/>
        <w:keepNext w:val="0"/>
        <w:keepLines w:val="0"/>
        <w:widowControl w:val="0"/>
        <w:shd w:val="clear" w:color="auto" w:fill="auto"/>
        <w:tabs>
          <w:tab w:pos="766" w:val="left"/>
        </w:tabs>
        <w:bidi w:val="0"/>
        <w:spacing w:before="0" w:after="0" w:line="240" w:lineRule="auto"/>
        <w:ind w:left="0" w:right="0"/>
        <w:jc w:val="left"/>
      </w:pPr>
      <w:r>
        <w:rPr>
          <w:rFonts w:ascii="SimHei" w:eastAsia="SimHei" w:hAnsi="SimHei" w:cs="SimHei"/>
          <w:color w:val="265892"/>
          <w:spacing w:val="0"/>
          <w:w w:val="100"/>
          <w:position w:val="0"/>
          <w:sz w:val="24"/>
          <w:szCs w:val="24"/>
        </w:rPr>
        <w:t>，|</w:t>
        <w:tab/>
      </w: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129"/>
      <w:bookmarkEnd w:id="1130"/>
      <w:bookmarkEnd w:id="1131"/>
    </w:p>
    <w:p>
      <w:pPr>
        <w:pStyle w:val="Style51"/>
        <w:keepNext/>
        <w:keepLines/>
        <w:widowControl w:val="0"/>
        <w:shd w:val="clear" w:color="auto" w:fill="auto"/>
        <w:bidi w:val="0"/>
        <w:spacing w:before="0" w:after="260" w:line="240" w:lineRule="auto"/>
        <w:ind w:left="0" w:right="0" w:firstLine="0"/>
        <w:jc w:val="left"/>
      </w:pPr>
      <w:bookmarkStart w:id="1129" w:name="bookmark1129"/>
      <w:bookmarkStart w:id="1130" w:name="bookmark1130"/>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29"/>
      <w:bookmarkEnd w:id="1130"/>
      <w:bookmarkEnd w:id="1133"/>
    </w:p>
    <w:p>
      <w:pPr>
        <w:pStyle w:val="Style34"/>
        <w:keepNext w:val="0"/>
        <w:keepLines w:val="0"/>
        <w:widowControl w:val="0"/>
        <w:shd w:val="clear" w:color="auto" w:fill="auto"/>
        <w:bidi w:val="0"/>
        <w:spacing w:before="0" w:after="0" w:line="311" w:lineRule="exact"/>
        <w:ind w:left="0" w:right="0" w:firstLine="0"/>
        <w:jc w:val="left"/>
      </w:pPr>
      <w:r>
        <w:rPr>
          <w:color w:val="000000"/>
          <w:spacing w:val="0"/>
          <w:w w:val="100"/>
          <w:position w:val="0"/>
        </w:rPr>
        <w:t>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日起适用</w:t>
      </w:r>
    </w:p>
    <w:p>
      <w:pPr>
        <w:pStyle w:val="Style34"/>
        <w:keepNext w:val="0"/>
        <w:keepLines w:val="0"/>
        <w:widowControl w:val="0"/>
        <w:shd w:val="clear" w:color="auto" w:fill="auto"/>
        <w:tabs>
          <w:tab w:pos="349" w:val="left"/>
        </w:tabs>
        <w:bidi w:val="0"/>
        <w:spacing w:before="0" w:after="0" w:line="311" w:lineRule="exact"/>
        <w:ind w:left="0" w:right="0" w:firstLine="0"/>
        <w:jc w:val="left"/>
      </w:pPr>
      <w:bookmarkStart w:id="1134" w:name="bookmark1134"/>
      <w:r>
        <w:rPr>
          <w:color w:val="000000"/>
          <w:spacing w:val="0"/>
          <w:w w:val="100"/>
          <w:position w:val="0"/>
          <w:sz w:val="18"/>
          <w:szCs w:val="18"/>
        </w:rPr>
        <w:t>1</w:t>
      </w:r>
      <w:bookmarkEnd w:id="1134"/>
      <w:r>
        <w:rPr>
          <w:color w:val="000000"/>
          <w:spacing w:val="0"/>
          <w:w w:val="100"/>
          <w:position w:val="0"/>
          <w:sz w:val="18"/>
          <w:szCs w:val="18"/>
        </w:rPr>
        <w:t>）</w:t>
        <w:tab/>
      </w:r>
      <w:r>
        <w:rPr>
          <w:color w:val="000000"/>
          <w:spacing w:val="0"/>
          <w:w w:val="100"/>
          <w:position w:val="0"/>
        </w:rPr>
        <w:t>租赁的识别</w:t>
      </w:r>
    </w:p>
    <w:p>
      <w:pPr>
        <w:pStyle w:val="Style34"/>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在合同开始日，本公司评估合同是否为租赁或者包含租赁，如果合同中一方让渡了在一定期间内控制一项或多项已识别资产 使用的权利以换取对价，则该合同为租赁或者包含租赁。为确定合同是否让渡了在一定期间内控制已识别资产使用的权利， 本公司评估合同中的客户是否有权获得在使用期间内因使用已识别资产所产生的几乎全部经济利益，并有权在该使用期间主 导已识别资产的使用。</w:t>
      </w:r>
    </w:p>
    <w:p>
      <w:pPr>
        <w:pStyle w:val="Style34"/>
        <w:keepNext w:val="0"/>
        <w:keepLines w:val="0"/>
        <w:widowControl w:val="0"/>
        <w:shd w:val="clear" w:color="auto" w:fill="auto"/>
        <w:tabs>
          <w:tab w:pos="358" w:val="left"/>
        </w:tabs>
        <w:bidi w:val="0"/>
        <w:spacing w:before="0" w:after="0" w:line="311" w:lineRule="exact"/>
        <w:ind w:left="0" w:right="0" w:firstLine="0"/>
        <w:jc w:val="left"/>
      </w:pPr>
      <w:bookmarkStart w:id="1135" w:name="bookmark1135"/>
      <w:r>
        <w:rPr>
          <w:color w:val="000000"/>
          <w:spacing w:val="0"/>
          <w:w w:val="100"/>
          <w:position w:val="0"/>
          <w:sz w:val="18"/>
          <w:szCs w:val="18"/>
        </w:rPr>
        <w:t>2</w:t>
      </w:r>
      <w:bookmarkEnd w:id="1135"/>
      <w:r>
        <w:rPr>
          <w:color w:val="000000"/>
          <w:spacing w:val="0"/>
          <w:w w:val="100"/>
          <w:position w:val="0"/>
          <w:sz w:val="18"/>
          <w:szCs w:val="18"/>
        </w:rPr>
        <w:t>）</w:t>
        <w:tab/>
      </w:r>
      <w:r>
        <w:rPr>
          <w:color w:val="000000"/>
          <w:spacing w:val="0"/>
          <w:w w:val="100"/>
          <w:position w:val="0"/>
        </w:rPr>
        <w:t>单独租赁的识别</w:t>
      </w:r>
    </w:p>
    <w:p>
      <w:pPr>
        <w:pStyle w:val="Style34"/>
        <w:keepNext w:val="0"/>
        <w:keepLines w:val="0"/>
        <w:widowControl w:val="0"/>
        <w:shd w:val="clear" w:color="auto" w:fill="auto"/>
        <w:bidi w:val="0"/>
        <w:spacing w:before="0" w:after="0" w:line="311" w:lineRule="exact"/>
        <w:ind w:left="0" w:right="0" w:firstLine="0"/>
        <w:jc w:val="left"/>
      </w:pPr>
      <w:r>
        <w:rPr>
          <w:color w:val="000000"/>
          <w:spacing w:val="0"/>
          <w:w w:val="100"/>
          <w:position w:val="0"/>
        </w:rPr>
        <w:t>合同中同时包含多项单独租赁的，本公司将合同予以分拆，并分别各项单独租赁进行会计处理。同时符合下列条件的，使用 已识别资产的权利构成合同中的一项单独租赁：①承租人可从单独使用该资产或将其与易于获得的其他资源一起使用中获 利；②该资产与合同中的其他资产不存在高度依赖或高度关联关系。</w:t>
      </w:r>
    </w:p>
    <w:p>
      <w:pPr>
        <w:pStyle w:val="Style34"/>
        <w:keepNext w:val="0"/>
        <w:keepLines w:val="0"/>
        <w:widowControl w:val="0"/>
        <w:shd w:val="clear" w:color="auto" w:fill="auto"/>
        <w:tabs>
          <w:tab w:pos="358" w:val="left"/>
        </w:tabs>
        <w:bidi w:val="0"/>
        <w:spacing w:before="0" w:after="0" w:line="314" w:lineRule="exact"/>
        <w:ind w:left="0" w:right="0" w:firstLine="0"/>
        <w:jc w:val="left"/>
      </w:pPr>
      <w:bookmarkStart w:id="1136" w:name="bookmark1136"/>
      <w:r>
        <w:rPr>
          <w:color w:val="000000"/>
          <w:spacing w:val="0"/>
          <w:w w:val="100"/>
          <w:position w:val="0"/>
          <w:sz w:val="18"/>
          <w:szCs w:val="18"/>
        </w:rPr>
        <w:t>3</w:t>
      </w:r>
      <w:bookmarkEnd w:id="1136"/>
      <w:r>
        <w:rPr>
          <w:color w:val="000000"/>
          <w:spacing w:val="0"/>
          <w:w w:val="100"/>
          <w:position w:val="0"/>
          <w:sz w:val="18"/>
          <w:szCs w:val="18"/>
        </w:rPr>
        <w:t>）</w:t>
        <w:tab/>
      </w:r>
      <w:r>
        <w:rPr>
          <w:color w:val="000000"/>
          <w:spacing w:val="0"/>
          <w:w w:val="100"/>
          <w:position w:val="0"/>
        </w:rPr>
        <w:t>本公司作为承租人的会计处理方法</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在租赁期开始日，本公司将租赁期不超过</w:t>
      </w:r>
      <w:r>
        <w:rPr>
          <w:color w:val="000000"/>
          <w:spacing w:val="0"/>
          <w:w w:val="100"/>
          <w:position w:val="0"/>
          <w:sz w:val="18"/>
          <w:szCs w:val="18"/>
        </w:rPr>
        <w:t>12</w:t>
      </w:r>
      <w:r>
        <w:rPr>
          <w:color w:val="000000"/>
          <w:spacing w:val="0"/>
          <w:w w:val="100"/>
          <w:position w:val="0"/>
        </w:rPr>
        <w:t>个月，且不包含购买选择权的租赁认定为短期租赁；将单项租赁资产为全新资产 时价值较低的租赁认定为低价值资产租赁。本公司转租或预期转租租赁资产的，原租赁不认定为低价值资产租赁。</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对于所有短期租赁和低价值资产租赁，本公司在租赁期内各个期间按照直线法将租赁付款额计入相关资产成本或当期损益。 除上述采用简化处理的短期租赁和低价值资产租赁外，在租赁期开始日，公司对租赁确认使用权资产和租赁负债。</w:t>
      </w:r>
    </w:p>
    <w:p>
      <w:pPr>
        <w:pStyle w:val="Style34"/>
        <w:keepNext w:val="0"/>
        <w:keepLines w:val="0"/>
        <w:widowControl w:val="0"/>
        <w:numPr>
          <w:ilvl w:val="0"/>
          <w:numId w:val="101"/>
        </w:numPr>
        <w:shd w:val="clear" w:color="auto" w:fill="auto"/>
        <w:tabs>
          <w:tab w:pos="373" w:val="left"/>
        </w:tabs>
        <w:bidi w:val="0"/>
        <w:spacing w:before="0" w:after="0" w:line="314" w:lineRule="exact"/>
        <w:ind w:left="0" w:right="0" w:firstLine="0"/>
        <w:jc w:val="left"/>
      </w:pPr>
      <w:bookmarkStart w:id="1137" w:name="bookmark1137"/>
      <w:bookmarkEnd w:id="1137"/>
      <w:r>
        <w:rPr>
          <w:color w:val="000000"/>
          <w:spacing w:val="0"/>
          <w:w w:val="100"/>
          <w:position w:val="0"/>
        </w:rPr>
        <w:t>使用权资产</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使用权资产，是指承租人可在租赁期内使用租赁资产的权利。</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在租赁期开始日，使用权资产按照成本进行初始计量。该成本包括：</w:t>
      </w:r>
    </w:p>
    <w:p>
      <w:pPr>
        <w:pStyle w:val="Style34"/>
        <w:keepNext w:val="0"/>
        <w:keepLines w:val="0"/>
        <w:widowControl w:val="0"/>
        <w:numPr>
          <w:ilvl w:val="0"/>
          <w:numId w:val="103"/>
        </w:numPr>
        <w:shd w:val="clear" w:color="auto" w:fill="auto"/>
        <w:tabs>
          <w:tab w:pos="315" w:val="left"/>
        </w:tabs>
        <w:bidi w:val="0"/>
        <w:spacing w:before="0" w:after="0" w:line="314" w:lineRule="exact"/>
        <w:ind w:left="0" w:right="0" w:firstLine="0"/>
        <w:jc w:val="left"/>
      </w:pPr>
      <w:bookmarkStart w:id="1138" w:name="bookmark1138"/>
      <w:bookmarkEnd w:id="1138"/>
      <w:r>
        <w:rPr>
          <w:color w:val="000000"/>
          <w:spacing w:val="0"/>
          <w:w w:val="100"/>
          <w:position w:val="0"/>
        </w:rPr>
        <w:t>租赁负债的初始计量金额；</w:t>
      </w:r>
    </w:p>
    <w:p>
      <w:pPr>
        <w:pStyle w:val="Style34"/>
        <w:keepNext w:val="0"/>
        <w:keepLines w:val="0"/>
        <w:widowControl w:val="0"/>
        <w:numPr>
          <w:ilvl w:val="0"/>
          <w:numId w:val="103"/>
        </w:numPr>
        <w:shd w:val="clear" w:color="auto" w:fill="auto"/>
        <w:tabs>
          <w:tab w:pos="320" w:val="left"/>
        </w:tabs>
        <w:bidi w:val="0"/>
        <w:spacing w:before="0" w:after="0" w:line="314" w:lineRule="exact"/>
        <w:ind w:left="0" w:right="0" w:firstLine="0"/>
        <w:jc w:val="left"/>
      </w:pPr>
      <w:bookmarkStart w:id="1139" w:name="bookmark1139"/>
      <w:bookmarkEnd w:id="1139"/>
      <w:r>
        <w:rPr>
          <w:color w:val="000000"/>
          <w:spacing w:val="0"/>
          <w:w w:val="100"/>
          <w:position w:val="0"/>
        </w:rPr>
        <w:t>在租赁期开始日或之前支付的租赁付款额，存在租赁激励的，扣除已享受的租赁激励相关金额；</w:t>
      </w:r>
    </w:p>
    <w:p>
      <w:pPr>
        <w:pStyle w:val="Style34"/>
        <w:keepNext w:val="0"/>
        <w:keepLines w:val="0"/>
        <w:widowControl w:val="0"/>
        <w:numPr>
          <w:ilvl w:val="0"/>
          <w:numId w:val="103"/>
        </w:numPr>
        <w:shd w:val="clear" w:color="auto" w:fill="auto"/>
        <w:tabs>
          <w:tab w:pos="320" w:val="left"/>
        </w:tabs>
        <w:bidi w:val="0"/>
        <w:spacing w:before="0" w:after="0" w:line="314" w:lineRule="exact"/>
        <w:ind w:left="0" w:right="0" w:firstLine="0"/>
        <w:jc w:val="left"/>
      </w:pPr>
      <w:bookmarkStart w:id="1140" w:name="bookmark1140"/>
      <w:bookmarkEnd w:id="1140"/>
      <w:r>
        <w:rPr>
          <w:color w:val="000000"/>
          <w:spacing w:val="0"/>
          <w:w w:val="100"/>
          <w:position w:val="0"/>
        </w:rPr>
        <w:t>承租人发生的初始直接费用；</w:t>
      </w:r>
    </w:p>
    <w:p>
      <w:pPr>
        <w:pStyle w:val="Style34"/>
        <w:keepNext w:val="0"/>
        <w:keepLines w:val="0"/>
        <w:widowControl w:val="0"/>
        <w:numPr>
          <w:ilvl w:val="0"/>
          <w:numId w:val="103"/>
        </w:numPr>
        <w:shd w:val="clear" w:color="auto" w:fill="auto"/>
        <w:tabs>
          <w:tab w:pos="320" w:val="left"/>
        </w:tabs>
        <w:bidi w:val="0"/>
        <w:spacing w:before="0" w:after="0" w:line="314" w:lineRule="exact"/>
        <w:ind w:left="0" w:right="0" w:firstLine="0"/>
        <w:jc w:val="left"/>
      </w:pPr>
      <w:bookmarkStart w:id="1141" w:name="bookmark1141"/>
      <w:bookmarkEnd w:id="1141"/>
      <w:r>
        <w:rPr>
          <w:color w:val="000000"/>
          <w:spacing w:val="0"/>
          <w:w w:val="100"/>
          <w:position w:val="0"/>
        </w:rPr>
        <w:t>承租人为拆卸及移除租赁资产、复原租赁资产所在场地或将租赁资产恢复至租赁条款约定状态预计将发生的成本。本公司 按照预计负债的确认标准和计量方法对该成本进行确认和计量，详见本报告第十节、五、</w:t>
      </w:r>
      <w:r>
        <w:rPr>
          <w:color w:val="000000"/>
          <w:spacing w:val="0"/>
          <w:w w:val="100"/>
          <w:position w:val="0"/>
          <w:sz w:val="18"/>
          <w:szCs w:val="18"/>
        </w:rPr>
        <w:t>36</w:t>
      </w:r>
      <w:r>
        <w:rPr>
          <w:color w:val="000000"/>
          <w:spacing w:val="0"/>
          <w:w w:val="100"/>
          <w:position w:val="0"/>
        </w:rPr>
        <w:t>、预计负债。前述成本属于为生 产存货而发生的将计入存货成本。</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使用权资产折旧采用年限平均法分类计提。对于能合理确定租赁期届满时将会取得租赁资产所有权的，在租赁资产预计剩余 使用寿命内，根据使用权资产类别和预计净残值率确定折旧率;对于无法合理确定租赁期届满时将会取得租赁资产所有权的， 在租赁期与租赁资产剩余使用寿命两者孰短的期间内，根据使用权资产类别确定折旧率。</w:t>
      </w:r>
    </w:p>
    <w:p>
      <w:pPr>
        <w:pStyle w:val="Style34"/>
        <w:keepNext w:val="0"/>
        <w:keepLines w:val="0"/>
        <w:widowControl w:val="0"/>
        <w:numPr>
          <w:ilvl w:val="0"/>
          <w:numId w:val="101"/>
        </w:numPr>
        <w:shd w:val="clear" w:color="auto" w:fill="auto"/>
        <w:tabs>
          <w:tab w:pos="373" w:val="left"/>
        </w:tabs>
        <w:bidi w:val="0"/>
        <w:spacing w:before="0" w:after="0" w:line="314" w:lineRule="exact"/>
        <w:ind w:left="0" w:right="0" w:firstLine="0"/>
        <w:jc w:val="left"/>
      </w:pPr>
      <w:bookmarkStart w:id="1142" w:name="bookmark1142"/>
      <w:bookmarkEnd w:id="1142"/>
      <w:r>
        <w:rPr>
          <w:color w:val="000000"/>
          <w:spacing w:val="0"/>
          <w:w w:val="100"/>
          <w:position w:val="0"/>
        </w:rPr>
        <w:t>租赁负债</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租赁负债应当按照租赁期开始日尚未支付的租赁付款额的现值进行初始计量。租赁付款额包括以下五项内容：</w:t>
      </w:r>
    </w:p>
    <w:p>
      <w:pPr>
        <w:pStyle w:val="Style34"/>
        <w:keepNext w:val="0"/>
        <w:keepLines w:val="0"/>
        <w:widowControl w:val="0"/>
        <w:numPr>
          <w:ilvl w:val="0"/>
          <w:numId w:val="105"/>
        </w:numPr>
        <w:shd w:val="clear" w:color="auto" w:fill="auto"/>
        <w:tabs>
          <w:tab w:pos="315" w:val="left"/>
        </w:tabs>
        <w:bidi w:val="0"/>
        <w:spacing w:before="0" w:after="0" w:line="314" w:lineRule="exact"/>
        <w:ind w:left="0" w:right="0" w:firstLine="0"/>
        <w:jc w:val="left"/>
      </w:pPr>
      <w:bookmarkStart w:id="1143" w:name="bookmark1143"/>
      <w:bookmarkEnd w:id="1143"/>
      <w:r>
        <w:rPr>
          <w:color w:val="000000"/>
          <w:spacing w:val="0"/>
          <w:w w:val="100"/>
          <w:position w:val="0"/>
        </w:rPr>
        <w:t>固定付款额及实质固定付款额，存在租赁激励的，扣除租赁激励相关金额；</w:t>
      </w:r>
    </w:p>
    <w:p>
      <w:pPr>
        <w:pStyle w:val="Style34"/>
        <w:keepNext w:val="0"/>
        <w:keepLines w:val="0"/>
        <w:widowControl w:val="0"/>
        <w:numPr>
          <w:ilvl w:val="0"/>
          <w:numId w:val="105"/>
        </w:numPr>
        <w:shd w:val="clear" w:color="auto" w:fill="auto"/>
        <w:tabs>
          <w:tab w:pos="320" w:val="left"/>
        </w:tabs>
        <w:bidi w:val="0"/>
        <w:spacing w:before="0" w:after="0" w:line="314" w:lineRule="exact"/>
        <w:ind w:left="0" w:right="0" w:firstLine="0"/>
        <w:jc w:val="left"/>
      </w:pPr>
      <w:bookmarkStart w:id="1144" w:name="bookmark1144"/>
      <w:bookmarkEnd w:id="1144"/>
      <w:r>
        <w:rPr>
          <w:color w:val="000000"/>
          <w:spacing w:val="0"/>
          <w:w w:val="100"/>
          <w:position w:val="0"/>
        </w:rPr>
        <w:t>取决于指数或比率的可变租赁付款额；</w:t>
      </w:r>
    </w:p>
    <w:p>
      <w:pPr>
        <w:pStyle w:val="Style34"/>
        <w:keepNext w:val="0"/>
        <w:keepLines w:val="0"/>
        <w:widowControl w:val="0"/>
        <w:numPr>
          <w:ilvl w:val="0"/>
          <w:numId w:val="105"/>
        </w:numPr>
        <w:shd w:val="clear" w:color="auto" w:fill="auto"/>
        <w:tabs>
          <w:tab w:pos="320" w:val="left"/>
        </w:tabs>
        <w:bidi w:val="0"/>
        <w:spacing w:before="0" w:after="0" w:line="314" w:lineRule="exact"/>
        <w:ind w:left="0" w:right="0" w:firstLine="0"/>
        <w:jc w:val="left"/>
      </w:pPr>
      <w:bookmarkStart w:id="1145" w:name="bookmark1145"/>
      <w:bookmarkEnd w:id="1145"/>
      <w:r>
        <w:rPr>
          <w:color w:val="000000"/>
          <w:spacing w:val="0"/>
          <w:w w:val="100"/>
          <w:position w:val="0"/>
        </w:rPr>
        <w:t>购买选择权的行权价格，前提是承租人合理确定将行使该选择权；</w:t>
      </w:r>
    </w:p>
    <w:p>
      <w:pPr>
        <w:pStyle w:val="Style34"/>
        <w:keepNext w:val="0"/>
        <w:keepLines w:val="0"/>
        <w:widowControl w:val="0"/>
        <w:numPr>
          <w:ilvl w:val="0"/>
          <w:numId w:val="105"/>
        </w:numPr>
        <w:shd w:val="clear" w:color="auto" w:fill="auto"/>
        <w:tabs>
          <w:tab w:pos="320" w:val="left"/>
        </w:tabs>
        <w:bidi w:val="0"/>
        <w:spacing w:before="0" w:after="0" w:line="314" w:lineRule="exact"/>
        <w:ind w:left="0" w:right="0" w:firstLine="0"/>
        <w:jc w:val="left"/>
      </w:pPr>
      <w:bookmarkStart w:id="1146" w:name="bookmark1146"/>
      <w:bookmarkEnd w:id="1146"/>
      <w:r>
        <w:rPr>
          <w:color w:val="000000"/>
          <w:spacing w:val="0"/>
          <w:w w:val="100"/>
          <w:position w:val="0"/>
        </w:rPr>
        <w:t>行使终止租赁选择权需支付的款项，前提是租赁期反映出承租人将行使终止租赁选择权；</w:t>
      </w:r>
    </w:p>
    <w:p>
      <w:pPr>
        <w:pStyle w:val="Style34"/>
        <w:keepNext w:val="0"/>
        <w:keepLines w:val="0"/>
        <w:widowControl w:val="0"/>
        <w:numPr>
          <w:ilvl w:val="0"/>
          <w:numId w:val="105"/>
        </w:numPr>
        <w:shd w:val="clear" w:color="auto" w:fill="auto"/>
        <w:tabs>
          <w:tab w:pos="320" w:val="left"/>
        </w:tabs>
        <w:bidi w:val="0"/>
        <w:spacing w:before="0" w:after="0" w:line="314" w:lineRule="exact"/>
        <w:ind w:left="0" w:right="0" w:firstLine="0"/>
        <w:jc w:val="left"/>
      </w:pPr>
      <w:bookmarkStart w:id="1147" w:name="bookmark1147"/>
      <w:bookmarkEnd w:id="1147"/>
      <w:r>
        <w:rPr>
          <w:color w:val="000000"/>
          <w:spacing w:val="0"/>
          <w:w w:val="100"/>
          <w:position w:val="0"/>
        </w:rPr>
        <w:t>根据承租人提供的担保余值预计应支付的款项。</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计算租赁付款额现值时采用租赁内含利率作为折现率，无法确定租赁内含利率的，采用公司增量借款利率作为折现率。租赁 付款额与其现值之间的差额作为未确认融资费用，在租赁期各个期间内按照确认租赁付款额现值的折现率确认利息费用，并 计入当期损益。未纳入租赁负债计量的可变租赁付款额于实际发生时计入当期损益。</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租赁期开始日后，当实质固定付款额发生变动、担保余值预计的应付金额发生变化、用于确定租赁付款额的指数或比率发生 变动、购买选择权、续租选择权或终止选择权的评估结果或实际行权情况发生变化时，本公司按照变动后的租赁付款额的现 值重新计量租赁负债，并相应调整使用权资产的账面价值。</w:t>
      </w:r>
      <w:r>
        <w:br w:type="page"/>
      </w:r>
    </w:p>
    <w:p>
      <w:pPr>
        <w:widowControl w:val="0"/>
        <w:spacing w:line="1" w:lineRule="exact"/>
      </w:pPr>
      <w:r>
        <mc:AlternateContent>
          <mc:Choice Requires="wps">
            <w:drawing>
              <wp:anchor distT="0" distB="125095" distL="0" distR="0" simplePos="0" relativeHeight="125829505" behindDoc="0" locked="0" layoutInCell="1" allowOverlap="1">
                <wp:simplePos x="0" y="0"/>
                <wp:positionH relativeFrom="page">
                  <wp:posOffset>775970</wp:posOffset>
                </wp:positionH>
                <wp:positionV relativeFrom="paragraph">
                  <wp:posOffset>0</wp:posOffset>
                </wp:positionV>
                <wp:extent cx="1243330" cy="289560"/>
                <wp:wrapTopAndBottom/>
                <wp:docPr id="164" name="Shape 164"/>
                <a:graphic xmlns:a="http://schemas.openxmlformats.org/drawingml/2006/main">
                  <a:graphicData uri="http://schemas.microsoft.com/office/word/2010/wordprocessingShape">
                    <wps:wsp>
                      <wps:cNvSpPr txBox="1"/>
                      <wps:spPr>
                        <a:xfrm>
                          <a:ext cx="1243330" cy="28956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24"/>
                                <w:szCs w:val="24"/>
                              </w:rPr>
                              <w:t>匕广</w:t>
                            </w:r>
                            <w:r>
                              <w:rPr>
                                <w:color w:val="2A292B"/>
                                <w:spacing w:val="0"/>
                                <w:w w:val="100"/>
                                <w:position w:val="0"/>
                                <w:sz w:val="24"/>
                                <w:szCs w:val="24"/>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190" type="#_x0000_t202" style="position:absolute;margin-left:61.100000000000001pt;margin-top:0;width:97.900000000000006pt;height:22.800000000000001pt;z-index:-125829248;mso-wrap-distance-left:0;mso-wrap-distance-right:0;mso-wrap-distance-bottom:9.8499999999999996pt;mso-position-horizontal-relative:page"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24"/>
                          <w:szCs w:val="24"/>
                        </w:rPr>
                        <w:t>匕广</w:t>
                      </w:r>
                      <w:r>
                        <w:rPr>
                          <w:color w:val="2A292B"/>
                          <w:spacing w:val="0"/>
                          <w:w w:val="100"/>
                          <w:position w:val="0"/>
                          <w:sz w:val="24"/>
                          <w:szCs w:val="24"/>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v:shape>
            </w:pict>
          </mc:Fallback>
        </mc:AlternateContent>
      </w:r>
      <w:r>
        <mc:AlternateContent>
          <mc:Choice Requires="wps">
            <w:drawing>
              <wp:anchor distT="262255" distB="0" distL="0" distR="0" simplePos="0" relativeHeight="125829507" behindDoc="0" locked="0" layoutInCell="1" allowOverlap="1">
                <wp:simplePos x="0" y="0"/>
                <wp:positionH relativeFrom="page">
                  <wp:posOffset>675640</wp:posOffset>
                </wp:positionH>
                <wp:positionV relativeFrom="paragraph">
                  <wp:posOffset>262255</wp:posOffset>
                </wp:positionV>
                <wp:extent cx="1917065" cy="152400"/>
                <wp:wrapTopAndBottom/>
                <wp:docPr id="166" name="Shape 166"/>
                <a:graphic xmlns:a="http://schemas.openxmlformats.org/drawingml/2006/main">
                  <a:graphicData uri="http://schemas.microsoft.com/office/word/2010/wordprocessingShape">
                    <wps:wsp>
                      <wps:cNvSpPr txBox="1"/>
                      <wps:spPr>
                        <a:xfrm>
                          <a:ext cx="191706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本公司作为出租人的会计处理方法</w:t>
                            </w:r>
                          </w:p>
                        </w:txbxContent>
                      </wps:txbx>
                      <wps:bodyPr wrap="none" lIns="0" tIns="0" rIns="0" bIns="0">
                        <a:noAutoFit/>
                      </wps:bodyPr>
                    </wps:wsp>
                  </a:graphicData>
                </a:graphic>
              </wp:anchor>
            </w:drawing>
          </mc:Choice>
          <mc:Fallback>
            <w:pict>
              <v:shape id="_x0000_s1192" type="#_x0000_t202" style="position:absolute;margin-left:53.200000000000003pt;margin-top:20.650000000000002pt;width:150.95000000000002pt;height:12.pt;z-index:-125829246;mso-wrap-distance-left:0;mso-wrap-distance-top:20.650000000000002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本公司作为出租人的会计处理方法</w:t>
                      </w:r>
                    </w:p>
                  </w:txbxContent>
                </v:textbox>
                <w10:wrap type="topAndBottom" anchorx="page"/>
              </v:shape>
            </w:pict>
          </mc:Fallback>
        </mc:AlternateContent>
      </w:r>
    </w:p>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在租赁开始日，本公司将实质上转移了与租赁资产所有权有关的几乎全部风险和报酬的租赁划分为融资租赁，除此之外的均 为经营租赁。</w:t>
      </w:r>
    </w:p>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经营租赁</w:t>
      </w:r>
    </w:p>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本公司在租赁期内各个期间按照直线法将租赁收款额确认为租金收入，发生的初始直接费用予以资本化并按照与租金收入确 认相同的基础进行分摊，分期计入当期损益。本公司取得的与经营租赁有关的未计入租赁收款额的可变租赁付款额在实际发 生时计入当期损益。</w:t>
      </w:r>
    </w:p>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5）</w:t>
      </w:r>
      <w:r>
        <w:rPr>
          <w:color w:val="000000"/>
          <w:spacing w:val="0"/>
          <w:w w:val="100"/>
          <w:position w:val="0"/>
        </w:rPr>
        <w:t>租赁变更的会计处理</w:t>
      </w:r>
    </w:p>
    <w:p>
      <w:pPr>
        <w:pStyle w:val="Style34"/>
        <w:keepNext w:val="0"/>
        <w:keepLines w:val="0"/>
        <w:widowControl w:val="0"/>
        <w:numPr>
          <w:ilvl w:val="0"/>
          <w:numId w:val="107"/>
        </w:numPr>
        <w:shd w:val="clear" w:color="auto" w:fill="auto"/>
        <w:tabs>
          <w:tab w:pos="363" w:val="left"/>
        </w:tabs>
        <w:bidi w:val="0"/>
        <w:spacing w:before="0" w:after="0" w:line="313" w:lineRule="exact"/>
        <w:ind w:left="0" w:right="0" w:firstLine="0"/>
        <w:jc w:val="both"/>
      </w:pPr>
      <w:bookmarkStart w:id="1148" w:name="bookmark1148"/>
      <w:bookmarkEnd w:id="1148"/>
      <w:r>
        <w:rPr>
          <w:color w:val="000000"/>
          <w:spacing w:val="0"/>
          <w:w w:val="100"/>
          <w:position w:val="0"/>
        </w:rPr>
        <w:t>租赁变更作为一项单独租赁</w:t>
      </w:r>
    </w:p>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租赁发生变更且同时符合下列条件的，本公司将该租赁变更作为一项单独租赁进行会计处理：</w:t>
      </w:r>
      <w:r>
        <w:rPr>
          <w:color w:val="000000"/>
          <w:spacing w:val="0"/>
          <w:w w:val="100"/>
          <w:position w:val="0"/>
          <w:sz w:val="18"/>
          <w:szCs w:val="18"/>
        </w:rPr>
        <w:t>A,</w:t>
      </w:r>
      <w:r>
        <w:rPr>
          <w:color w:val="000000"/>
          <w:spacing w:val="0"/>
          <w:w w:val="100"/>
          <w:position w:val="0"/>
        </w:rPr>
        <w:t>该租赁变更通过增加一项或 多项租赁资产的使用权而扩大了租赁范围；</w:t>
      </w:r>
      <w:r>
        <w:rPr>
          <w:color w:val="000000"/>
          <w:spacing w:val="0"/>
          <w:w w:val="100"/>
          <w:position w:val="0"/>
          <w:sz w:val="18"/>
          <w:szCs w:val="18"/>
        </w:rPr>
        <w:t>B.</w:t>
      </w:r>
      <w:r>
        <w:rPr>
          <w:color w:val="000000"/>
          <w:spacing w:val="0"/>
          <w:w w:val="100"/>
          <w:position w:val="0"/>
        </w:rPr>
        <w:t>增加的对价与租赁范围扩大部分的单独价格按该合同情况调整后的金额相当。</w:t>
      </w:r>
    </w:p>
    <w:p>
      <w:pPr>
        <w:pStyle w:val="Style34"/>
        <w:keepNext w:val="0"/>
        <w:keepLines w:val="0"/>
        <w:widowControl w:val="0"/>
        <w:numPr>
          <w:ilvl w:val="0"/>
          <w:numId w:val="107"/>
        </w:numPr>
        <w:shd w:val="clear" w:color="auto" w:fill="auto"/>
        <w:tabs>
          <w:tab w:pos="363" w:val="left"/>
        </w:tabs>
        <w:bidi w:val="0"/>
        <w:spacing w:before="0" w:after="0" w:line="313" w:lineRule="exact"/>
        <w:ind w:left="0" w:right="0" w:firstLine="0"/>
        <w:jc w:val="both"/>
      </w:pPr>
      <w:bookmarkStart w:id="1149" w:name="bookmark1149"/>
      <w:bookmarkEnd w:id="1149"/>
      <w:r>
        <w:rPr>
          <w:color w:val="000000"/>
          <w:spacing w:val="0"/>
          <w:w w:val="100"/>
          <w:position w:val="0"/>
        </w:rPr>
        <w:t>租赁变更未作为一项单独租赁</w:t>
      </w:r>
    </w:p>
    <w:p>
      <w:pPr>
        <w:pStyle w:val="Style34"/>
        <w:keepNext w:val="0"/>
        <w:keepLines w:val="0"/>
        <w:widowControl w:val="0"/>
        <w:numPr>
          <w:ilvl w:val="0"/>
          <w:numId w:val="109"/>
        </w:numPr>
        <w:shd w:val="clear" w:color="auto" w:fill="auto"/>
        <w:tabs>
          <w:tab w:pos="315" w:val="left"/>
        </w:tabs>
        <w:bidi w:val="0"/>
        <w:spacing w:before="0" w:after="0" w:line="306" w:lineRule="exact"/>
        <w:ind w:left="0" w:right="0" w:firstLine="0"/>
        <w:jc w:val="both"/>
      </w:pPr>
      <w:bookmarkStart w:id="1150" w:name="bookmark1150"/>
      <w:bookmarkEnd w:id="1150"/>
      <w:r>
        <w:rPr>
          <w:color w:val="000000"/>
          <w:spacing w:val="0"/>
          <w:w w:val="100"/>
          <w:position w:val="0"/>
        </w:rPr>
        <w:t>本公司作为承租人</w:t>
      </w:r>
    </w:p>
    <w:p>
      <w:pPr>
        <w:pStyle w:val="Style34"/>
        <w:keepNext w:val="0"/>
        <w:keepLines w:val="0"/>
        <w:widowControl w:val="0"/>
        <w:shd w:val="clear" w:color="auto" w:fill="auto"/>
        <w:bidi w:val="0"/>
        <w:spacing w:before="0" w:after="0" w:line="306" w:lineRule="exact"/>
        <w:ind w:left="0" w:right="0" w:firstLine="0"/>
        <w:jc w:val="both"/>
      </w:pPr>
      <w:r>
        <w:rPr>
          <w:color w:val="000000"/>
          <w:spacing w:val="0"/>
          <w:w w:val="100"/>
          <w:position w:val="0"/>
        </w:rPr>
        <w:t>在租赁变更生效日，本公司重新确定租赁期，并采用修订后的折现率对变更后的租赁付款额进行折现，以重新计量租赁负债。 在计算变更后租赁付款额的现值时，采用剩余租赁期间的租赁内含利率作为折现率；无法确定剩余租赁期间的租赁内含利率 的，采用租赁变更生效日的增量借款利率作为折现率。</w:t>
      </w:r>
    </w:p>
    <w:p>
      <w:pPr>
        <w:pStyle w:val="Style34"/>
        <w:keepNext w:val="0"/>
        <w:keepLines w:val="0"/>
        <w:widowControl w:val="0"/>
        <w:shd w:val="clear" w:color="auto" w:fill="auto"/>
        <w:bidi w:val="0"/>
        <w:spacing w:before="0" w:after="0" w:line="306" w:lineRule="exact"/>
        <w:ind w:left="0" w:right="0" w:firstLine="0"/>
        <w:jc w:val="both"/>
      </w:pPr>
      <w:r>
        <w:rPr>
          <w:color w:val="000000"/>
          <w:spacing w:val="0"/>
          <w:w w:val="100"/>
          <w:position w:val="0"/>
        </w:rPr>
        <w:t>就上述租赁负债调整的影响，区分以下情形进行会计处理：</w:t>
      </w:r>
    </w:p>
    <w:p>
      <w:pPr>
        <w:pStyle w:val="Style34"/>
        <w:keepNext w:val="0"/>
        <w:keepLines w:val="0"/>
        <w:widowControl w:val="0"/>
        <w:shd w:val="clear" w:color="auto" w:fill="auto"/>
        <w:bidi w:val="0"/>
        <w:spacing w:before="0" w:after="0" w:line="306" w:lineRule="exact"/>
        <w:ind w:left="0" w:right="0" w:firstLine="0"/>
        <w:jc w:val="both"/>
      </w:pPr>
      <w:r>
        <w:rPr>
          <w:color w:val="000000"/>
          <w:spacing w:val="0"/>
          <w:w w:val="100"/>
          <w:position w:val="0"/>
        </w:rPr>
        <w:t>租赁变更导致租赁范围缩小或租赁期缩短的，调减使用权资产的账面价值，并将部分终止或完全终止租赁的相关利得或损失 计入当期损益；</w:t>
      </w:r>
    </w:p>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其他租赁变更，相应调整使用权资产的账面价值。</w:t>
      </w:r>
    </w:p>
    <w:p>
      <w:pPr>
        <w:pStyle w:val="Style34"/>
        <w:keepNext w:val="0"/>
        <w:keepLines w:val="0"/>
        <w:widowControl w:val="0"/>
        <w:numPr>
          <w:ilvl w:val="0"/>
          <w:numId w:val="109"/>
        </w:numPr>
        <w:shd w:val="clear" w:color="auto" w:fill="auto"/>
        <w:tabs>
          <w:tab w:pos="315" w:val="left"/>
        </w:tabs>
        <w:bidi w:val="0"/>
        <w:spacing w:before="0" w:after="0" w:line="313" w:lineRule="exact"/>
        <w:ind w:left="0" w:right="0" w:firstLine="0"/>
        <w:jc w:val="both"/>
      </w:pPr>
      <w:bookmarkStart w:id="1151" w:name="bookmark1151"/>
      <w:bookmarkEnd w:id="1151"/>
      <w:r>
        <w:rPr>
          <w:color w:val="000000"/>
          <w:spacing w:val="0"/>
          <w:w w:val="100"/>
          <w:position w:val="0"/>
        </w:rPr>
        <w:t>本公司作为出租人</w:t>
      </w:r>
    </w:p>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经营租赁发生变更的，本公司自变更生效日起将其作为一项新租赁进行会计处理，与变更前租赁有关的预收或应收租赁收款 额视为新租赁的收款额。</w:t>
      </w:r>
    </w:p>
    <w:p>
      <w:pPr>
        <w:pStyle w:val="Style34"/>
        <w:keepNext w:val="0"/>
        <w:keepLines w:val="0"/>
        <w:widowControl w:val="0"/>
        <w:shd w:val="clear" w:color="auto" w:fill="auto"/>
        <w:bidi w:val="0"/>
        <w:spacing w:before="0" w:after="340" w:line="313" w:lineRule="exact"/>
        <w:ind w:left="0" w:right="0" w:firstLine="0"/>
        <w:jc w:val="both"/>
      </w:pPr>
      <w:r>
        <w:rPr>
          <w:color w:val="000000"/>
          <w:spacing w:val="0"/>
          <w:w w:val="100"/>
          <w:position w:val="0"/>
        </w:rPr>
        <w:t>融资租赁的变更未作为一项单独租赁进行会计处理的，本公司分别下列情形对变更后的租赁进行处理：如果租赁变更在租赁 开始日生效，该租赁会被分类为经营租赁的，本公司自租赁变更生效日开始将其作为一项新租赁进行会计处理，并以租赁变 更生效日前的租赁投资净额作为租赁资产的账面价值；如果租赁变更在租赁开始日生效，该租赁会被分类为融资租赁的，本 公司按照关于修改或重新议定合同的规定进行会计处理。</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以下经营租赁会计政策适用于</w:t>
      </w:r>
      <w:r>
        <w:rPr>
          <w:color w:val="000000"/>
          <w:spacing w:val="0"/>
          <w:w w:val="100"/>
          <w:position w:val="0"/>
          <w:sz w:val="18"/>
          <w:szCs w:val="18"/>
        </w:rPr>
        <w:t>2020</w:t>
      </w:r>
      <w:r>
        <w:rPr>
          <w:color w:val="000000"/>
          <w:spacing w:val="0"/>
          <w:w w:val="100"/>
          <w:position w:val="0"/>
        </w:rPr>
        <w:t>年度及以前</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本公司将实质上转移了与资产所有权有关的全部风险和报酬的租赁为融资租赁，除此之外的均为经营租赁。</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1</w:t>
      </w:r>
      <w:r>
        <w:rPr>
          <w:color w:val="000000"/>
          <w:spacing w:val="0"/>
          <w:w w:val="100"/>
          <w:position w:val="0"/>
        </w:rPr>
        <w:t>.经营租赁的会计处理方法</w:t>
      </w:r>
    </w:p>
    <w:p>
      <w:pPr>
        <w:pStyle w:val="Style34"/>
        <w:keepNext w:val="0"/>
        <w:keepLines w:val="0"/>
        <w:widowControl w:val="0"/>
        <w:shd w:val="clear" w:color="auto" w:fill="auto"/>
        <w:tabs>
          <w:tab w:pos="536" w:val="left"/>
        </w:tabs>
        <w:bidi w:val="0"/>
        <w:spacing w:before="0" w:after="0" w:line="314" w:lineRule="exact"/>
        <w:ind w:left="0" w:right="0" w:firstLine="0"/>
        <w:jc w:val="both"/>
      </w:pPr>
      <w:bookmarkStart w:id="1152" w:name="bookmark1152"/>
      <w:r>
        <w:rPr>
          <w:color w:val="000000"/>
          <w:spacing w:val="0"/>
          <w:w w:val="100"/>
          <w:position w:val="0"/>
          <w:sz w:val="18"/>
          <w:szCs w:val="18"/>
        </w:rPr>
        <w:t>（</w:t>
      </w:r>
      <w:bookmarkEnd w:id="1152"/>
      <w:r>
        <w:rPr>
          <w:color w:val="000000"/>
          <w:spacing w:val="0"/>
          <w:w w:val="100"/>
          <w:position w:val="0"/>
          <w:sz w:val="18"/>
          <w:szCs w:val="18"/>
        </w:rPr>
        <w:t>1）</w:t>
        <w:tab/>
      </w:r>
      <w:r>
        <w:rPr>
          <w:color w:val="000000"/>
          <w:spacing w:val="0"/>
          <w:w w:val="100"/>
          <w:position w:val="0"/>
        </w:rPr>
        <w:t>本公司作为经营租赁承租人时，将经营租赁的租金支出，在租赁期内各个期间按照直线法或根据租赁资产的使用量计 入当期损益。出租人提供免租期的，本公司将租金总额在不扣除免租期的整个租赁期内，按直线法或其他合理的方法进行分 摊，免租期内确认租金费用及相应的负债。出租人承担了承租人某些费用的，本公司按该费用从租金费用总额中扣除后的租 金费用余额在租赁期内进行分摊。</w:t>
      </w:r>
    </w:p>
    <w:p>
      <w:pPr>
        <w:pStyle w:val="Style34"/>
        <w:keepNext w:val="0"/>
        <w:keepLines w:val="0"/>
        <w:widowControl w:val="0"/>
        <w:shd w:val="clear" w:color="auto" w:fill="auto"/>
        <w:bidi w:val="0"/>
        <w:spacing w:before="0" w:after="0" w:line="319" w:lineRule="exact"/>
        <w:ind w:left="0" w:right="0" w:firstLine="0"/>
        <w:jc w:val="both"/>
      </w:pPr>
      <w:r>
        <w:rPr>
          <w:color w:val="000000"/>
          <w:spacing w:val="0"/>
          <w:w w:val="100"/>
          <w:position w:val="0"/>
        </w:rPr>
        <w:t>初始直接费用，计入当期损益。如协议约定或有租金的在实际发生时计入当期损益。</w:t>
      </w:r>
    </w:p>
    <w:p>
      <w:pPr>
        <w:pStyle w:val="Style34"/>
        <w:keepNext w:val="0"/>
        <w:keepLines w:val="0"/>
        <w:widowControl w:val="0"/>
        <w:shd w:val="clear" w:color="auto" w:fill="auto"/>
        <w:tabs>
          <w:tab w:pos="531" w:val="left"/>
        </w:tabs>
        <w:bidi w:val="0"/>
        <w:spacing w:before="0" w:after="0" w:line="319" w:lineRule="exact"/>
        <w:ind w:left="0" w:right="0" w:firstLine="0"/>
        <w:jc w:val="both"/>
      </w:pPr>
      <w:bookmarkStart w:id="1153" w:name="bookmark1153"/>
      <w:r>
        <w:rPr>
          <w:color w:val="000000"/>
          <w:spacing w:val="0"/>
          <w:w w:val="100"/>
          <w:position w:val="0"/>
          <w:sz w:val="18"/>
          <w:szCs w:val="18"/>
        </w:rPr>
        <w:t>（</w:t>
      </w:r>
      <w:bookmarkEnd w:id="1153"/>
      <w:r>
        <w:rPr>
          <w:color w:val="000000"/>
          <w:spacing w:val="0"/>
          <w:w w:val="100"/>
          <w:position w:val="0"/>
          <w:sz w:val="18"/>
          <w:szCs w:val="18"/>
        </w:rPr>
        <w:t>2）</w:t>
        <w:tab/>
      </w:r>
      <w:r>
        <w:rPr>
          <w:color w:val="000000"/>
          <w:spacing w:val="0"/>
          <w:w w:val="100"/>
          <w:position w:val="0"/>
        </w:rPr>
        <w:t>本公司作为经营租赁出租人时，采用直线法将收到的租金在租赁期内确认为收益。出租人提供免租期的，出租人将租 金总额在不扣除免租期的整个租赁期内，按直线法或其他合理的方法进行分配，免租期内出租人也确认租金收入。承担了承 租人某些费用的，本公司按该费用自租金收入总额中扣除后的租金收入余额在租赁期内进行分配。</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初始直接费用，计入当期损益。金额较大的予以资本化，在整个经营租赁期内按照与确认租金收入相同的基础分期计入当期 损益。如协议约定或有租金的在实际发生时计入当期收益。</w:t>
      </w:r>
      <w:r>
        <w:br w:type="page"/>
      </w:r>
    </w:p>
    <w:p>
      <w:pPr>
        <w:pStyle w:val="Style2"/>
        <w:keepNext w:val="0"/>
        <w:keepLines w:val="0"/>
        <w:widowControl w:val="0"/>
        <w:shd w:val="clear" w:color="auto" w:fill="auto"/>
        <w:bidi w:val="0"/>
        <w:spacing w:before="0" w:after="0" w:line="240" w:lineRule="auto"/>
        <w:ind w:left="0" w:right="0" w:firstLine="840"/>
        <w:jc w:val="both"/>
      </w:pPr>
      <w:r>
        <mc:AlternateContent>
          <mc:Choice Requires="wps">
            <w:drawing>
              <wp:anchor distT="0" distB="0" distL="0" distR="0" simplePos="0" relativeHeight="125829509" behindDoc="0" locked="0" layoutInCell="1" allowOverlap="1">
                <wp:simplePos x="0" y="0"/>
                <wp:positionH relativeFrom="page">
                  <wp:posOffset>748665</wp:posOffset>
                </wp:positionH>
                <wp:positionV relativeFrom="margin">
                  <wp:posOffset>-247015</wp:posOffset>
                </wp:positionV>
                <wp:extent cx="1301750" cy="323215"/>
                <wp:wrapTopAndBottom/>
                <wp:docPr id="168" name="Shape 168"/>
                <a:graphic xmlns:a="http://schemas.openxmlformats.org/drawingml/2006/main">
                  <a:graphicData uri="http://schemas.microsoft.com/office/word/2010/wordprocessingShape">
                    <wps:wsp>
                      <wps:cNvSpPr txBox="1"/>
                      <wps:spPr>
                        <a:xfrm>
                          <a:ext cx="1301750" cy="323215"/>
                        </a:xfrm>
                        <a:prstGeom prst="rect"/>
                        <a:noFill/>
                      </wps:spPr>
                      <wps:txbx>
                        <w:txbxContent>
                          <w:p>
                            <w:pPr>
                              <w:pStyle w:val="Style105"/>
                              <w:keepNext w:val="0"/>
                              <w:keepLines w:val="0"/>
                              <w:widowControl w:val="0"/>
                              <w:shd w:val="clear" w:color="auto" w:fill="auto"/>
                              <w:bidi w:val="0"/>
                              <w:spacing w:before="0" w:after="0" w:line="240" w:lineRule="auto"/>
                              <w:ind w:left="0" w:right="0" w:firstLine="0"/>
                              <w:jc w:val="left"/>
                            </w:pPr>
                            <w:r>
                              <w:rPr>
                                <w:spacing w:val="0"/>
                                <w:w w:val="100"/>
                                <w:position w:val="0"/>
                              </w:rPr>
                              <w:t>■</w:t>
                            </w:r>
                            <w:r>
                              <w:rPr>
                                <w:rFonts w:ascii="Arial" w:eastAsia="Arial" w:hAnsi="Arial" w:cs="Arial"/>
                                <w:spacing w:val="0"/>
                                <w:w w:val="100"/>
                                <w:position w:val="0"/>
                                <w:sz w:val="26"/>
                                <w:szCs w:val="26"/>
                              </w:rPr>
                              <w:t>♦♦</w:t>
                            </w:r>
                            <w:r>
                              <w:rPr>
                                <w:spacing w:val="0"/>
                                <w:w w:val="100"/>
                                <w:position w:val="0"/>
                              </w:rPr>
                              <w:t>某超和技</w:t>
                            </w:r>
                          </w:p>
                          <w:p>
                            <w:pPr>
                              <w:pStyle w:val="Style83"/>
                              <w:keepNext w:val="0"/>
                              <w:keepLines w:val="0"/>
                              <w:widowControl w:val="0"/>
                              <w:shd w:val="clear" w:color="auto" w:fill="auto"/>
                              <w:bidi w:val="0"/>
                              <w:spacing w:before="0" w:after="0" w:line="240" w:lineRule="auto"/>
                              <w:ind w:left="0" w:right="0" w:firstLine="320"/>
                              <w:jc w:val="left"/>
                            </w:pPr>
                            <w:r>
                              <w:rPr>
                                <w:spacing w:val="0"/>
                                <w:w w:val="100"/>
                                <w:position w:val="0"/>
                              </w:rPr>
                              <w:t>BMNCSraiK</w:t>
                            </w:r>
                          </w:p>
                        </w:txbxContent>
                      </wps:txbx>
                      <wps:bodyPr lIns="0" tIns="0" rIns="0" bIns="0">
                        <a:noAutoFit/>
                      </wps:bodyPr>
                    </wps:wsp>
                  </a:graphicData>
                </a:graphic>
              </wp:anchor>
            </w:drawing>
          </mc:Choice>
          <mc:Fallback>
            <w:pict>
              <v:shape id="_x0000_s1194" type="#_x0000_t202" style="position:absolute;margin-left:58.950000000000003pt;margin-top:-19.449999999999999pt;width:102.5pt;height:25.449999999999999pt;z-index:-125829244;mso-wrap-distance-left:0;mso-wrap-distance-right:0;mso-position-horizontal-relative:page;mso-position-vertical-relative:margin" filled="f" stroked="f">
                <v:textbox inset="0,0,0,0">
                  <w:txbxContent>
                    <w:p>
                      <w:pPr>
                        <w:pStyle w:val="Style105"/>
                        <w:keepNext w:val="0"/>
                        <w:keepLines w:val="0"/>
                        <w:widowControl w:val="0"/>
                        <w:shd w:val="clear" w:color="auto" w:fill="auto"/>
                        <w:bidi w:val="0"/>
                        <w:spacing w:before="0" w:after="0" w:line="240" w:lineRule="auto"/>
                        <w:ind w:left="0" w:right="0" w:firstLine="0"/>
                        <w:jc w:val="left"/>
                      </w:pPr>
                      <w:r>
                        <w:rPr>
                          <w:spacing w:val="0"/>
                          <w:w w:val="100"/>
                          <w:position w:val="0"/>
                        </w:rPr>
                        <w:t>■</w:t>
                      </w:r>
                      <w:r>
                        <w:rPr>
                          <w:rFonts w:ascii="Arial" w:eastAsia="Arial" w:hAnsi="Arial" w:cs="Arial"/>
                          <w:spacing w:val="0"/>
                          <w:w w:val="100"/>
                          <w:position w:val="0"/>
                          <w:sz w:val="26"/>
                          <w:szCs w:val="26"/>
                        </w:rPr>
                        <w:t>♦♦</w:t>
                      </w:r>
                      <w:r>
                        <w:rPr>
                          <w:spacing w:val="0"/>
                          <w:w w:val="100"/>
                          <w:position w:val="0"/>
                        </w:rPr>
                        <w:t>某超和技</w:t>
                      </w:r>
                    </w:p>
                    <w:p>
                      <w:pPr>
                        <w:pStyle w:val="Style83"/>
                        <w:keepNext w:val="0"/>
                        <w:keepLines w:val="0"/>
                        <w:widowControl w:val="0"/>
                        <w:shd w:val="clear" w:color="auto" w:fill="auto"/>
                        <w:bidi w:val="0"/>
                        <w:spacing w:before="0" w:after="0" w:line="240" w:lineRule="auto"/>
                        <w:ind w:left="0" w:right="0" w:firstLine="320"/>
                        <w:jc w:val="left"/>
                      </w:pPr>
                      <w:r>
                        <w:rPr>
                          <w:spacing w:val="0"/>
                          <w:w w:val="100"/>
                          <w:position w:val="0"/>
                        </w:rPr>
                        <w:t>BMNCSraiK</w:t>
                      </w:r>
                    </w:p>
                  </w:txbxContent>
                </v:textbox>
                <w10:wrap type="topAndBottom" anchorx="page" anchory="margin"/>
              </v:shape>
            </w:pict>
          </mc:Fallback>
        </mc:AlternateContent>
      </w:r>
      <w:r>
        <w:rPr>
          <w:spacing w:val="0"/>
          <w:w w:val="100"/>
          <w:position w:val="0"/>
        </w:rPr>
        <w:t>国家高新技术企业</w:t>
      </w:r>
    </w:p>
    <w:p>
      <w:pPr>
        <w:pStyle w:val="Style4"/>
        <w:keepNext w:val="0"/>
        <w:keepLines w:val="0"/>
        <w:widowControl w:val="0"/>
        <w:shd w:val="clear" w:color="auto" w:fill="auto"/>
        <w:tabs>
          <w:tab w:pos="790" w:val="left"/>
        </w:tabs>
        <w:bidi w:val="0"/>
        <w:spacing w:before="0" w:after="0" w:line="240" w:lineRule="auto"/>
        <w:ind w:left="0" w:right="0"/>
        <w:jc w:val="both"/>
      </w:pPr>
      <w:r>
        <w:rPr>
          <w:rFonts w:ascii="SimHei" w:eastAsia="SimHei" w:hAnsi="SimHei" w:cs="SimHei"/>
          <w:color w:val="265892"/>
          <w:spacing w:val="0"/>
          <w:w w:val="100"/>
          <w:position w:val="0"/>
          <w:sz w:val="24"/>
          <w:szCs w:val="24"/>
        </w:rPr>
        <w:t>，|</w:t>
        <w:tab/>
      </w: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widowControl w:val="0"/>
        <w:shd w:val="clear" w:color="auto" w:fill="auto"/>
        <w:bidi w:val="0"/>
        <w:spacing w:before="0" w:after="260" w:line="240" w:lineRule="auto"/>
        <w:ind w:left="0" w:right="0" w:firstLine="0"/>
        <w:jc w:val="both"/>
      </w:pPr>
      <w:bookmarkStart w:id="1154" w:name="bookmark1154"/>
      <w:bookmarkStart w:id="1155" w:name="bookmark1155"/>
      <w:bookmarkStart w:id="1156" w:name="bookmark1156"/>
      <w:bookmarkStart w:id="1157" w:name="bookmark1157"/>
      <w:r>
        <w:rPr>
          <w:color w:val="000000"/>
          <w:spacing w:val="0"/>
          <w:w w:val="100"/>
          <w:position w:val="0"/>
        </w:rPr>
        <w:t>（</w:t>
      </w:r>
      <w:bookmarkEnd w:id="1156"/>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54"/>
      <w:bookmarkEnd w:id="1155"/>
      <w:bookmarkEnd w:id="1157"/>
    </w:p>
    <w:p>
      <w:pPr>
        <w:pStyle w:val="Style34"/>
        <w:keepNext w:val="0"/>
        <w:keepLines w:val="0"/>
        <w:widowControl w:val="0"/>
        <w:shd w:val="clear" w:color="auto" w:fill="auto"/>
        <w:tabs>
          <w:tab w:pos="358" w:val="left"/>
        </w:tabs>
        <w:bidi w:val="0"/>
        <w:spacing w:before="0" w:after="0" w:line="329" w:lineRule="exact"/>
        <w:ind w:left="0" w:right="0" w:firstLine="0"/>
        <w:jc w:val="both"/>
      </w:pPr>
      <w:bookmarkStart w:id="1158" w:name="bookmark1158"/>
      <w:r>
        <w:rPr>
          <w:color w:val="000000"/>
          <w:spacing w:val="0"/>
          <w:w w:val="100"/>
          <w:position w:val="0"/>
          <w:sz w:val="18"/>
          <w:szCs w:val="18"/>
        </w:rPr>
        <w:t>1</w:t>
      </w:r>
      <w:bookmarkEnd w:id="1158"/>
      <w:r>
        <w:rPr>
          <w:color w:val="000000"/>
          <w:spacing w:val="0"/>
          <w:w w:val="100"/>
          <w:position w:val="0"/>
          <w:sz w:val="18"/>
          <w:szCs w:val="18"/>
        </w:rPr>
        <w:t>）</w:t>
        <w:tab/>
      </w:r>
      <w:r>
        <w:rPr>
          <w:color w:val="000000"/>
          <w:spacing w:val="0"/>
          <w:w w:val="100"/>
          <w:position w:val="0"/>
        </w:rPr>
        <w:t>本公司作为融资租赁承租人时，在租赁期开始日，将租赁开始日租赁资产公允价值与最低租赁付款额现值两者中较低者 作为租入资产的入账价值，将最低租赁付款额作为长期应付款的入账价值，其差额作为未确认融资费用。在租赁期内各个期 间采用实际利率法进行分摊，确认为当期融资费用，计入财务费用。</w:t>
      </w:r>
    </w:p>
    <w:p>
      <w:pPr>
        <w:pStyle w:val="Style34"/>
        <w:keepNext w:val="0"/>
        <w:keepLines w:val="0"/>
        <w:widowControl w:val="0"/>
        <w:shd w:val="clear" w:color="auto" w:fill="auto"/>
        <w:bidi w:val="0"/>
        <w:spacing w:before="0" w:after="0" w:line="329" w:lineRule="exact"/>
        <w:ind w:left="0" w:right="0" w:firstLine="0"/>
        <w:jc w:val="both"/>
      </w:pPr>
      <w:r>
        <w:rPr>
          <w:color w:val="000000"/>
          <w:spacing w:val="0"/>
          <w:w w:val="100"/>
          <w:position w:val="0"/>
        </w:rPr>
        <w:t>发生的初始直接费用，计入租入资产价值。</w:t>
      </w:r>
    </w:p>
    <w:p>
      <w:pPr>
        <w:pStyle w:val="Style34"/>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在计提融资租赁资产折旧时，本公司采用与自有应折旧资产相一致的折旧政策，折旧期间以租赁合同而定。如果能够合理确 定租赁期届满时本公司将会取得租赁资产所有权，以租赁期开始日租赁资产的寿命作为折旧期间；如果无法合理确定租赁期 届满后本公司是否能够取得租赁资产的所有权，以租赁期与租赁资产寿命两者中较短者作为折旧期间。</w:t>
      </w:r>
    </w:p>
    <w:p>
      <w:pPr>
        <w:pStyle w:val="Style34"/>
        <w:keepNext w:val="0"/>
        <w:keepLines w:val="0"/>
        <w:widowControl w:val="0"/>
        <w:shd w:val="clear" w:color="auto" w:fill="auto"/>
        <w:tabs>
          <w:tab w:pos="358" w:val="left"/>
        </w:tabs>
        <w:bidi w:val="0"/>
        <w:spacing w:before="0" w:after="720" w:line="319" w:lineRule="exact"/>
        <w:ind w:left="0" w:right="0" w:firstLine="0"/>
        <w:jc w:val="both"/>
      </w:pPr>
      <w:bookmarkStart w:id="1159" w:name="bookmark1159"/>
      <w:r>
        <w:rPr>
          <w:color w:val="000000"/>
          <w:spacing w:val="0"/>
          <w:w w:val="100"/>
          <w:position w:val="0"/>
          <w:sz w:val="18"/>
          <w:szCs w:val="18"/>
        </w:rPr>
        <w:t>2</w:t>
      </w:r>
      <w:bookmarkEnd w:id="1159"/>
      <w:r>
        <w:rPr>
          <w:color w:val="000000"/>
          <w:spacing w:val="0"/>
          <w:w w:val="100"/>
          <w:position w:val="0"/>
          <w:sz w:val="18"/>
          <w:szCs w:val="18"/>
        </w:rPr>
        <w:t>）</w:t>
        <w:tab/>
      </w:r>
      <w:r>
        <w:rPr>
          <w:color w:val="000000"/>
          <w:spacing w:val="0"/>
          <w:w w:val="100"/>
          <w:position w:val="0"/>
        </w:rPr>
        <w:t>本公司作为融资租赁出租人时，于租赁期开始日将租赁开始日最低租赁应收款额与初始直接费用之和作为应收融资租赁 款的入账价值，计入资产负债表的长期应收款，同时记录未担保余值；将最低租赁应收款额、初始直接费用及未担保余值之 和与其现值之和的差额作为未实现融资收益，在租赁期内各个期间采用实际利率法确认为租赁收入。</w:t>
      </w:r>
    </w:p>
    <w:p>
      <w:pPr>
        <w:pStyle w:val="Style51"/>
        <w:keepNext/>
        <w:keepLines/>
        <w:widowControl w:val="0"/>
        <w:shd w:val="clear" w:color="auto" w:fill="auto"/>
        <w:bidi w:val="0"/>
        <w:spacing w:before="0" w:after="260" w:line="240" w:lineRule="auto"/>
        <w:ind w:left="0" w:right="0" w:firstLine="0"/>
        <w:jc w:val="both"/>
      </w:pPr>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160"/>
      <w:bookmarkEnd w:id="1161"/>
      <w:bookmarkEnd w:id="1162"/>
    </w:p>
    <w:p>
      <w:pPr>
        <w:pStyle w:val="Style34"/>
        <w:keepNext w:val="0"/>
        <w:keepLines w:val="0"/>
        <w:widowControl w:val="0"/>
        <w:shd w:val="clear" w:color="auto" w:fill="auto"/>
        <w:bidi w:val="0"/>
        <w:spacing w:before="0" w:after="0" w:line="318" w:lineRule="exact"/>
        <w:ind w:left="0" w:right="0" w:firstLine="0"/>
        <w:jc w:val="both"/>
      </w:pPr>
      <w:r>
        <w:rPr>
          <w:color w:val="000000"/>
          <w:spacing w:val="0"/>
          <w:w w:val="100"/>
          <w:position w:val="0"/>
          <w:sz w:val="18"/>
          <w:szCs w:val="18"/>
        </w:rPr>
        <w:t>（1）</w:t>
      </w:r>
      <w:r>
        <w:rPr>
          <w:color w:val="000000"/>
          <w:spacing w:val="0"/>
          <w:w w:val="100"/>
          <w:position w:val="0"/>
        </w:rPr>
        <w:t>重要会计政策变更</w:t>
      </w:r>
    </w:p>
    <w:p>
      <w:pPr>
        <w:pStyle w:val="Style34"/>
        <w:keepNext w:val="0"/>
        <w:keepLines w:val="0"/>
        <w:widowControl w:val="0"/>
        <w:shd w:val="clear" w:color="auto" w:fill="auto"/>
        <w:bidi w:val="0"/>
        <w:spacing w:before="0" w:after="0" w:line="318" w:lineRule="exact"/>
        <w:ind w:left="0" w:right="0" w:firstLine="0"/>
        <w:jc w:val="both"/>
      </w:pPr>
      <w:r>
        <w:rPr>
          <w:color w:val="000000"/>
          <w:spacing w:val="0"/>
          <w:w w:val="100"/>
          <w:position w:val="0"/>
        </w:rPr>
        <w:t>执行新租赁准则</w:t>
      </w:r>
    </w:p>
    <w:p>
      <w:pPr>
        <w:pStyle w:val="Style34"/>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日，财政部发布了《企业会计准则第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日执行 新租赁准则，对会计政策的相关内容进行调整，详见本报告第十节、</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、租赁。</w:t>
      </w:r>
    </w:p>
    <w:p>
      <w:pPr>
        <w:pStyle w:val="Style34"/>
        <w:keepNext w:val="0"/>
        <w:keepLines w:val="0"/>
        <w:widowControl w:val="0"/>
        <w:shd w:val="clear" w:color="auto" w:fill="auto"/>
        <w:bidi w:val="0"/>
        <w:spacing w:before="0" w:after="0" w:line="318" w:lineRule="exact"/>
        <w:ind w:left="0" w:right="0" w:firstLine="0"/>
        <w:jc w:val="both"/>
      </w:pPr>
      <w:r>
        <w:rPr>
          <w:color w:val="000000"/>
          <w:spacing w:val="0"/>
          <w:w w:val="100"/>
          <w:position w:val="0"/>
        </w:rPr>
        <w:t>对于首次执行日前已存在的合同，本公司在首次执行日选择不重新评估其是否为租赁或者包含租赁。</w:t>
      </w:r>
    </w:p>
    <w:p>
      <w:pPr>
        <w:pStyle w:val="Style34"/>
        <w:keepNext w:val="0"/>
        <w:keepLines w:val="0"/>
        <w:widowControl w:val="0"/>
        <w:shd w:val="clear" w:color="auto" w:fill="auto"/>
        <w:bidi w:val="0"/>
        <w:spacing w:before="0" w:after="0" w:line="318" w:lineRule="exact"/>
        <w:ind w:left="0" w:right="0" w:firstLine="0"/>
        <w:jc w:val="both"/>
      </w:pPr>
      <w:r>
        <w:rPr>
          <w:color w:val="000000"/>
          <w:spacing w:val="0"/>
          <w:w w:val="100"/>
          <w:position w:val="0"/>
        </w:rPr>
        <w:t>对于首次执行日之后签订或变更的合同，本公司按照新租赁准则中租赁的定义评估合同是否为租赁或者包含租赁。</w:t>
      </w:r>
    </w:p>
    <w:p>
      <w:pPr>
        <w:pStyle w:val="Style34"/>
        <w:keepNext w:val="0"/>
        <w:keepLines w:val="0"/>
        <w:widowControl w:val="0"/>
        <w:numPr>
          <w:ilvl w:val="0"/>
          <w:numId w:val="111"/>
        </w:numPr>
        <w:shd w:val="clear" w:color="auto" w:fill="auto"/>
        <w:tabs>
          <w:tab w:pos="373" w:val="left"/>
        </w:tabs>
        <w:bidi w:val="0"/>
        <w:spacing w:before="0" w:after="0" w:line="318" w:lineRule="exact"/>
        <w:ind w:left="0" w:right="0" w:firstLine="0"/>
        <w:jc w:val="both"/>
      </w:pPr>
      <w:bookmarkStart w:id="1163" w:name="bookmark1163"/>
      <w:bookmarkEnd w:id="1163"/>
      <w:r>
        <w:rPr>
          <w:color w:val="000000"/>
          <w:spacing w:val="0"/>
          <w:w w:val="100"/>
          <w:position w:val="0"/>
        </w:rPr>
        <w:t>本公司作为承租人</w:t>
      </w:r>
    </w:p>
    <w:p>
      <w:pPr>
        <w:pStyle w:val="Style34"/>
        <w:keepNext w:val="0"/>
        <w:keepLines w:val="0"/>
        <w:widowControl w:val="0"/>
        <w:shd w:val="clear" w:color="auto" w:fill="auto"/>
        <w:bidi w:val="0"/>
        <w:spacing w:before="0" w:after="0" w:line="318" w:lineRule="exact"/>
        <w:ind w:left="0" w:right="0" w:firstLine="0"/>
        <w:jc w:val="both"/>
      </w:pPr>
      <w:r>
        <w:rPr>
          <w:color w:val="000000"/>
          <w:spacing w:val="0"/>
          <w:w w:val="100"/>
          <w:position w:val="0"/>
        </w:rPr>
        <w:t>本公司选择首次执行新租赁准则的累积影响数调整首次执行当年年初（即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日）留存收益及财务报表其他相关项 目金额，对可比期间信息不予调整：</w:t>
      </w:r>
    </w:p>
    <w:p>
      <w:pPr>
        <w:pStyle w:val="Style34"/>
        <w:keepNext w:val="0"/>
        <w:keepLines w:val="0"/>
        <w:widowControl w:val="0"/>
        <w:numPr>
          <w:ilvl w:val="0"/>
          <w:numId w:val="113"/>
        </w:numPr>
        <w:shd w:val="clear" w:color="auto" w:fill="auto"/>
        <w:tabs>
          <w:tab w:pos="358" w:val="left"/>
        </w:tabs>
        <w:bidi w:val="0"/>
        <w:spacing w:before="0" w:after="0" w:line="318" w:lineRule="exact"/>
        <w:ind w:left="0" w:right="0" w:firstLine="0"/>
        <w:jc w:val="both"/>
      </w:pPr>
      <w:bookmarkStart w:id="1164" w:name="bookmark1164"/>
      <w:bookmarkEnd w:id="1164"/>
      <w:r>
        <w:rPr>
          <w:color w:val="000000"/>
          <w:spacing w:val="0"/>
          <w:w w:val="100"/>
          <w:position w:val="0"/>
        </w:rPr>
        <w:t>对于首次执行日前的融资租赁，本公司在首次执行日按照融资租入资产和应付融资租赁款的原账面价值，分别计量使用权 资产和租赁负债；</w:t>
      </w:r>
    </w:p>
    <w:p>
      <w:pPr>
        <w:pStyle w:val="Style34"/>
        <w:keepNext w:val="0"/>
        <w:keepLines w:val="0"/>
        <w:widowControl w:val="0"/>
        <w:numPr>
          <w:ilvl w:val="0"/>
          <w:numId w:val="113"/>
        </w:numPr>
        <w:shd w:val="clear" w:color="auto" w:fill="auto"/>
        <w:tabs>
          <w:tab w:pos="358" w:val="left"/>
        </w:tabs>
        <w:bidi w:val="0"/>
        <w:spacing w:before="0" w:after="0" w:line="318" w:lineRule="exact"/>
        <w:ind w:left="0" w:right="0" w:firstLine="0"/>
        <w:jc w:val="both"/>
      </w:pPr>
      <w:bookmarkStart w:id="1165" w:name="bookmark1165"/>
      <w:bookmarkEnd w:id="1165"/>
      <w:r>
        <w:rPr>
          <w:color w:val="000000"/>
          <w:spacing w:val="0"/>
          <w:w w:val="100"/>
          <w:position w:val="0"/>
        </w:rPr>
        <w:t>对于首次执行日前的经营租赁，本公司在首次执行日根据剩余租赁付款额按首次执行日承租人增量借款利率折现的现值计 量租赁负债，并根据每项租赁按照与租赁负债相等的金额及预付租金进行必要调整计量使用权资产。</w:t>
      </w:r>
    </w:p>
    <w:p>
      <w:pPr>
        <w:pStyle w:val="Style34"/>
        <w:keepNext w:val="0"/>
        <w:keepLines w:val="0"/>
        <w:widowControl w:val="0"/>
        <w:numPr>
          <w:ilvl w:val="0"/>
          <w:numId w:val="113"/>
        </w:numPr>
        <w:shd w:val="clear" w:color="auto" w:fill="auto"/>
        <w:tabs>
          <w:tab w:pos="358" w:val="left"/>
        </w:tabs>
        <w:bidi w:val="0"/>
        <w:spacing w:before="0" w:after="0" w:line="318" w:lineRule="exact"/>
        <w:ind w:left="0" w:right="0" w:firstLine="0"/>
        <w:jc w:val="both"/>
      </w:pPr>
      <w:bookmarkStart w:id="1166" w:name="bookmark1166"/>
      <w:bookmarkEnd w:id="1166"/>
      <w:r>
        <w:rPr>
          <w:color w:val="000000"/>
          <w:spacing w:val="0"/>
          <w:w w:val="100"/>
          <w:position w:val="0"/>
        </w:rPr>
        <w:t>在首次执行日，本公司按照本报告第十节、</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、长期资产减值，对使用权资产进行减值测试并进行相应会计处理。</w:t>
      </w:r>
    </w:p>
    <w:p>
      <w:pPr>
        <w:pStyle w:val="Style34"/>
        <w:keepNext w:val="0"/>
        <w:keepLines w:val="0"/>
        <w:widowControl w:val="0"/>
        <w:shd w:val="clear" w:color="auto" w:fill="auto"/>
        <w:bidi w:val="0"/>
        <w:spacing w:before="0" w:after="0" w:line="318" w:lineRule="exact"/>
        <w:ind w:left="0" w:right="0" w:firstLine="0"/>
        <w:jc w:val="both"/>
      </w:pPr>
      <w:r>
        <w:rPr>
          <w:color w:val="000000"/>
          <w:spacing w:val="0"/>
          <w:w w:val="100"/>
          <w:position w:val="0"/>
        </w:rPr>
        <w:t>本公司首次执行日之前租赁资产属于低价值资产的经营租赁，采用简化处理，未确认使用权资产和租赁负债。除此之外，本 公司对于首次执行日前的经营租赁，采用下列一项或多项简化处理：</w:t>
      </w:r>
    </w:p>
    <w:p>
      <w:pPr>
        <w:pStyle w:val="Style34"/>
        <w:keepNext w:val="0"/>
        <w:keepLines w:val="0"/>
        <w:widowControl w:val="0"/>
        <w:numPr>
          <w:ilvl w:val="0"/>
          <w:numId w:val="115"/>
        </w:numPr>
        <w:shd w:val="clear" w:color="auto" w:fill="auto"/>
        <w:tabs>
          <w:tab w:pos="301" w:val="left"/>
        </w:tabs>
        <w:bidi w:val="0"/>
        <w:spacing w:before="0" w:after="0" w:line="318" w:lineRule="exact"/>
        <w:ind w:left="0" w:right="0" w:firstLine="0"/>
        <w:jc w:val="both"/>
        <w:rPr>
          <w:sz w:val="18"/>
          <w:szCs w:val="18"/>
        </w:rPr>
      </w:pPr>
      <w:bookmarkStart w:id="1167" w:name="bookmark1167"/>
      <w:bookmarkEnd w:id="1167"/>
      <w:r>
        <w:rPr>
          <w:color w:val="000000"/>
          <w:spacing w:val="0"/>
          <w:w w:val="100"/>
          <w:position w:val="0"/>
          <w:sz w:val="17"/>
          <w:szCs w:val="17"/>
        </w:rPr>
        <w:t>将于首次执行日后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个月内完成的租赁，作为短期租赁处理</w:t>
      </w:r>
      <w:r>
        <w:rPr>
          <w:color w:val="000000"/>
          <w:spacing w:val="0"/>
          <w:w w:val="100"/>
          <w:position w:val="0"/>
          <w:sz w:val="18"/>
          <w:szCs w:val="18"/>
        </w:rPr>
        <w:t>；</w:t>
      </w:r>
    </w:p>
    <w:p>
      <w:pPr>
        <w:pStyle w:val="Style34"/>
        <w:keepNext w:val="0"/>
        <w:keepLines w:val="0"/>
        <w:widowControl w:val="0"/>
        <w:numPr>
          <w:ilvl w:val="0"/>
          <w:numId w:val="115"/>
        </w:numPr>
        <w:shd w:val="clear" w:color="auto" w:fill="auto"/>
        <w:tabs>
          <w:tab w:pos="320" w:val="left"/>
        </w:tabs>
        <w:bidi w:val="0"/>
        <w:spacing w:before="0" w:after="0" w:line="318" w:lineRule="exact"/>
        <w:ind w:left="0" w:right="0" w:firstLine="0"/>
        <w:jc w:val="both"/>
      </w:pPr>
      <w:bookmarkStart w:id="1168" w:name="bookmark1168"/>
      <w:bookmarkEnd w:id="1168"/>
      <w:r>
        <w:rPr>
          <w:color w:val="000000"/>
          <w:spacing w:val="0"/>
          <w:w w:val="100"/>
          <w:position w:val="0"/>
        </w:rPr>
        <w:t>计量租赁负债时，具有相似特征的租赁采用同一折现率；</w:t>
      </w:r>
    </w:p>
    <w:p>
      <w:pPr>
        <w:pStyle w:val="Style34"/>
        <w:keepNext w:val="0"/>
        <w:keepLines w:val="0"/>
        <w:widowControl w:val="0"/>
        <w:numPr>
          <w:ilvl w:val="0"/>
          <w:numId w:val="115"/>
        </w:numPr>
        <w:shd w:val="clear" w:color="auto" w:fill="auto"/>
        <w:tabs>
          <w:tab w:pos="320" w:val="left"/>
        </w:tabs>
        <w:bidi w:val="0"/>
        <w:spacing w:before="0" w:after="0" w:line="318" w:lineRule="exact"/>
        <w:ind w:left="0" w:right="0" w:firstLine="0"/>
        <w:jc w:val="both"/>
      </w:pPr>
      <w:bookmarkStart w:id="1169" w:name="bookmark1169"/>
      <w:bookmarkEnd w:id="1169"/>
      <w:r>
        <w:rPr>
          <w:color w:val="000000"/>
          <w:spacing w:val="0"/>
          <w:w w:val="100"/>
          <w:position w:val="0"/>
        </w:rPr>
        <w:t>使用权资产的计量不包含初始直接费用；</w:t>
      </w:r>
    </w:p>
    <w:p>
      <w:pPr>
        <w:pStyle w:val="Style34"/>
        <w:keepNext w:val="0"/>
        <w:keepLines w:val="0"/>
        <w:widowControl w:val="0"/>
        <w:numPr>
          <w:ilvl w:val="0"/>
          <w:numId w:val="115"/>
        </w:numPr>
        <w:shd w:val="clear" w:color="auto" w:fill="auto"/>
        <w:tabs>
          <w:tab w:pos="320" w:val="left"/>
        </w:tabs>
        <w:bidi w:val="0"/>
        <w:spacing w:before="0" w:after="0" w:line="318" w:lineRule="exact"/>
        <w:ind w:left="0" w:right="0" w:firstLine="0"/>
        <w:jc w:val="both"/>
      </w:pPr>
      <w:bookmarkStart w:id="1170" w:name="bookmark1170"/>
      <w:bookmarkEnd w:id="1170"/>
      <w:r>
        <w:rPr>
          <w:color w:val="000000"/>
          <w:spacing w:val="0"/>
          <w:w w:val="100"/>
          <w:position w:val="0"/>
        </w:rPr>
        <w:t>存在续租选择权或终止租赁选择权的，本公司根据首次执行日前选择权的实际行使及其他最新情况确定租赁期；</w:t>
      </w:r>
    </w:p>
    <w:p>
      <w:pPr>
        <w:pStyle w:val="Style34"/>
        <w:keepNext w:val="0"/>
        <w:keepLines w:val="0"/>
        <w:widowControl w:val="0"/>
        <w:numPr>
          <w:ilvl w:val="0"/>
          <w:numId w:val="115"/>
        </w:numPr>
        <w:shd w:val="clear" w:color="auto" w:fill="auto"/>
        <w:tabs>
          <w:tab w:pos="320" w:val="left"/>
        </w:tabs>
        <w:bidi w:val="0"/>
        <w:spacing w:before="0" w:after="0" w:line="318" w:lineRule="exact"/>
        <w:ind w:left="0" w:right="0" w:firstLine="0"/>
        <w:jc w:val="both"/>
      </w:pPr>
      <w:bookmarkStart w:id="1171" w:name="bookmark1171"/>
      <w:bookmarkEnd w:id="1171"/>
      <w:r>
        <w:rPr>
          <w:color w:val="000000"/>
          <w:spacing w:val="0"/>
          <w:w w:val="100"/>
          <w:position w:val="0"/>
        </w:rPr>
        <w:t>作为使用权资产减值测试的替代，本公司根据《企业会计准则第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号——或有事项》评估包含租赁的合同在首次执行日前 是否为亏损合同，并根据首次执行日前计入资产负债表的亏损准备金额调整使用权资产；</w:t>
      </w:r>
    </w:p>
    <w:p>
      <w:pPr>
        <w:pStyle w:val="Style34"/>
        <w:keepNext w:val="0"/>
        <w:keepLines w:val="0"/>
        <w:widowControl w:val="0"/>
        <w:numPr>
          <w:ilvl w:val="0"/>
          <w:numId w:val="115"/>
        </w:numPr>
        <w:shd w:val="clear" w:color="auto" w:fill="auto"/>
        <w:tabs>
          <w:tab w:pos="320" w:val="left"/>
        </w:tabs>
        <w:bidi w:val="0"/>
        <w:spacing w:before="0" w:after="0" w:line="318" w:lineRule="exact"/>
        <w:ind w:left="0" w:right="0" w:firstLine="0"/>
        <w:jc w:val="both"/>
      </w:pPr>
      <w:bookmarkStart w:id="1172" w:name="bookmark1172"/>
      <w:bookmarkEnd w:id="1172"/>
      <w:r>
        <w:rPr>
          <w:color w:val="000000"/>
          <w:spacing w:val="0"/>
          <w:w w:val="100"/>
          <w:position w:val="0"/>
        </w:rPr>
        <w:t>首次执行日之前发生租赁变更的，本公司根据租赁变更的最终安排进行会计处理。</w:t>
      </w:r>
    </w:p>
    <w:p>
      <w:pPr>
        <w:pStyle w:val="Style34"/>
        <w:keepNext w:val="0"/>
        <w:keepLines w:val="0"/>
        <w:widowControl w:val="0"/>
        <w:numPr>
          <w:ilvl w:val="0"/>
          <w:numId w:val="111"/>
        </w:numPr>
        <w:shd w:val="clear" w:color="auto" w:fill="auto"/>
        <w:tabs>
          <w:tab w:pos="373" w:val="left"/>
        </w:tabs>
        <w:bidi w:val="0"/>
        <w:spacing w:before="0" w:after="0" w:line="318" w:lineRule="exact"/>
        <w:ind w:left="0" w:right="0" w:firstLine="0"/>
        <w:jc w:val="both"/>
      </w:pPr>
      <w:bookmarkStart w:id="1173" w:name="bookmark1173"/>
      <w:bookmarkEnd w:id="1173"/>
      <w:r>
        <w:rPr>
          <w:color w:val="000000"/>
          <w:spacing w:val="0"/>
          <w:w w:val="100"/>
          <w:position w:val="0"/>
        </w:rPr>
        <w:t>本公司作为出租人</w:t>
      </w:r>
    </w:p>
    <w:p>
      <w:pPr>
        <w:pStyle w:val="Style34"/>
        <w:keepNext w:val="0"/>
        <w:keepLines w:val="0"/>
        <w:widowControl w:val="0"/>
        <w:shd w:val="clear" w:color="auto" w:fill="auto"/>
        <w:bidi w:val="0"/>
        <w:spacing w:before="0" w:after="0" w:line="318" w:lineRule="exact"/>
        <w:ind w:left="0" w:right="0" w:firstLine="0"/>
        <w:jc w:val="both"/>
      </w:pPr>
      <w:r>
        <w:rPr>
          <w:color w:val="000000"/>
          <w:spacing w:val="0"/>
          <w:w w:val="100"/>
          <w:position w:val="0"/>
        </w:rPr>
        <w:t>对于首次执行日前划分为经营租赁且在首次执行日后仍存续的转租赁，本公司作为转租出租人在首次执行日基于原租赁和转 租赁的剩余合同期限和条款进行重新评估并做出分类。除此之外，本公司未对作为出租人的租赁按照衔接规定进行调整，而 是自首次执行日起按照新租赁准则进行会计处理。</w:t>
      </w:r>
    </w:p>
    <w:p>
      <w:pPr>
        <w:pStyle w:val="Style34"/>
        <w:keepNext w:val="0"/>
        <w:keepLines w:val="0"/>
        <w:widowControl w:val="0"/>
        <w:shd w:val="clear" w:color="auto" w:fill="auto"/>
        <w:bidi w:val="0"/>
        <w:spacing w:before="0" w:after="0" w:line="318" w:lineRule="exact"/>
        <w:ind w:left="0" w:right="0" w:firstLine="0"/>
        <w:jc w:val="both"/>
      </w:pPr>
      <w:r>
        <w:rPr>
          <w:color w:val="000000"/>
          <w:spacing w:val="0"/>
          <w:w w:val="100"/>
          <w:position w:val="0"/>
        </w:rPr>
        <w:t>因执行新租赁准则，本公司合并财务报表相应调整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日使用权资产</w:t>
      </w:r>
      <w:r>
        <w:rPr>
          <w:rFonts w:ascii="Times New Roman" w:eastAsia="Times New Roman" w:hAnsi="Times New Roman" w:cs="Times New Roman"/>
          <w:color w:val="000000"/>
          <w:spacing w:val="0"/>
          <w:w w:val="100"/>
          <w:position w:val="0"/>
          <w:sz w:val="18"/>
          <w:szCs w:val="18"/>
        </w:rPr>
        <w:t>1,281,886.55</w:t>
      </w:r>
      <w:r>
        <w:rPr>
          <w:color w:val="000000"/>
          <w:spacing w:val="0"/>
          <w:w w:val="100"/>
          <w:position w:val="0"/>
        </w:rPr>
        <w:t>元、租赁负债</w:t>
      </w:r>
      <w:r>
        <w:rPr>
          <w:rFonts w:ascii="Times New Roman" w:eastAsia="Times New Roman" w:hAnsi="Times New Roman" w:cs="Times New Roman"/>
          <w:color w:val="000000"/>
          <w:spacing w:val="0"/>
          <w:w w:val="100"/>
          <w:position w:val="0"/>
          <w:sz w:val="18"/>
          <w:szCs w:val="18"/>
        </w:rPr>
        <w:t>1,281,886.55</w:t>
      </w:r>
      <w:r>
        <w:rPr>
          <w:color w:val="000000"/>
          <w:spacing w:val="0"/>
          <w:w w:val="100"/>
          <w:position w:val="0"/>
        </w:rPr>
        <w:t>元。</w:t>
      </w:r>
    </w:p>
    <w:p>
      <w:pPr>
        <w:pStyle w:val="Style69"/>
        <w:keepNext/>
        <w:keepLines/>
        <w:widowControl w:val="0"/>
        <w:shd w:val="clear" w:color="auto" w:fill="auto"/>
        <w:bidi w:val="0"/>
        <w:spacing w:before="0" w:after="0" w:line="240" w:lineRule="auto"/>
        <w:ind w:left="0" w:right="0" w:firstLine="0"/>
        <w:jc w:val="left"/>
      </w:pPr>
      <w:bookmarkStart w:id="1174" w:name="bookmark1174"/>
      <w:bookmarkStart w:id="1175" w:name="bookmark1175"/>
      <w:bookmarkStart w:id="1176" w:name="bookmark1176"/>
      <w:r>
        <w:rPr>
          <w:spacing w:val="0"/>
          <w:w w:val="100"/>
          <w:position w:val="0"/>
        </w:rPr>
        <w:t>■</w:t>
      </w:r>
      <w:r>
        <w:rPr>
          <w:spacing w:val="0"/>
          <w:w w:val="100"/>
          <w:position w:val="0"/>
        </w:rPr>
        <w:t>■</w:t>
      </w:r>
      <w:r>
        <w:rPr>
          <w:rFonts w:ascii="Arial" w:eastAsia="Arial" w:hAnsi="Arial" w:cs="Arial"/>
          <w:spacing w:val="0"/>
          <w:w w:val="100"/>
          <w:position w:val="0"/>
          <w:sz w:val="26"/>
          <w:szCs w:val="26"/>
        </w:rPr>
        <w:t>♦</w:t>
      </w:r>
      <w:r>
        <w:rPr>
          <w:spacing w:val="0"/>
          <w:w w:val="100"/>
          <w:position w:val="0"/>
        </w:rPr>
        <w:t>呆超科技</w:t>
      </w:r>
      <w:bookmarkEnd w:id="1174"/>
      <w:bookmarkEnd w:id="1175"/>
      <w:bookmarkEnd w:id="1176"/>
    </w:p>
    <w:p>
      <w:pPr>
        <w:pStyle w:val="Style2"/>
        <w:keepNext w:val="0"/>
        <w:keepLines w:val="0"/>
        <w:widowControl w:val="0"/>
        <w:shd w:val="clear" w:color="auto" w:fill="auto"/>
        <w:bidi w:val="0"/>
        <w:spacing w:before="0" w:after="0" w:line="240" w:lineRule="auto"/>
        <w:ind w:left="0" w:right="0" w:firstLine="0"/>
        <w:jc w:val="left"/>
      </w:pPr>
      <w:r>
        <w:rPr>
          <w:color w:val="265892"/>
          <w:spacing w:val="0"/>
          <w:w w:val="100"/>
          <w:position w:val="0"/>
        </w:rPr>
        <w:t>，广</w:t>
      </w:r>
      <w:r>
        <w:rPr>
          <w:rFonts w:ascii="Arial" w:eastAsia="Arial" w:hAnsi="Arial" w:cs="Arial"/>
          <w:color w:val="265892"/>
          <w:spacing w:val="0"/>
          <w:w w:val="100"/>
          <w:position w:val="0"/>
          <w:sz w:val="13"/>
          <w:szCs w:val="13"/>
        </w:rPr>
        <w:t>™</w:t>
      </w:r>
      <w:r>
        <w:rPr>
          <w:color w:val="2A292B"/>
          <w:spacing w:val="0"/>
          <w:w w:val="100"/>
          <w:position w:val="0"/>
          <w:vertAlign w:val="superscript"/>
        </w:rPr>
        <w:t>14</w:t>
      </w:r>
      <w:r>
        <w:rPr>
          <w:spacing w:val="0"/>
          <w:w w:val="100"/>
          <w:position w:val="0"/>
        </w:rPr>
        <w:t>国家高新技术企业</w:t>
      </w:r>
    </w:p>
    <w:p>
      <w:pPr>
        <w:pStyle w:val="Style4"/>
        <w:keepNext w:val="0"/>
        <w:keepLines w:val="0"/>
        <w:widowControl w:val="0"/>
        <w:shd w:val="clear" w:color="auto" w:fill="auto"/>
        <w:tabs>
          <w:tab w:pos="742" w:val="left"/>
        </w:tabs>
        <w:bidi w:val="0"/>
        <w:spacing w:before="0" w:after="0" w:line="240" w:lineRule="auto"/>
        <w:ind w:left="0" w:right="0"/>
        <w:jc w:val="left"/>
      </w:pPr>
      <w:r>
        <w:rPr>
          <w:rFonts w:ascii="SimHei" w:eastAsia="SimHei" w:hAnsi="SimHei" w:cs="SimHei"/>
          <w:color w:val="265892"/>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上述会计政策变更经本公司于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日召开的第四届董事会第二十九次会议批准。</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w:t>
      </w:r>
      <w:r>
        <w:rPr>
          <w:color w:val="000000"/>
          <w:spacing w:val="0"/>
          <w:w w:val="100"/>
          <w:position w:val="0"/>
        </w:rPr>
        <w:t>重要会计估计变更</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本报告期内，公司未发生重要会计估计变更事项。</w:t>
      </w:r>
    </w:p>
    <w:p>
      <w:pPr>
        <w:pStyle w:val="Style51"/>
        <w:keepNext/>
        <w:keepLines/>
        <w:widowControl w:val="0"/>
        <w:shd w:val="clear" w:color="auto" w:fill="auto"/>
        <w:bidi w:val="0"/>
        <w:spacing w:before="0" w:after="360" w:line="240" w:lineRule="auto"/>
        <w:ind w:left="0" w:right="0" w:firstLine="0"/>
        <w:jc w:val="left"/>
      </w:pPr>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177"/>
      <w:bookmarkEnd w:id="1178"/>
      <w:bookmarkEnd w:id="1179"/>
    </w:p>
    <w:p>
      <w:pPr>
        <w:pStyle w:val="Style51"/>
        <w:keepNext/>
        <w:keepLines/>
        <w:widowControl w:val="0"/>
        <w:shd w:val="clear" w:color="auto" w:fill="auto"/>
        <w:bidi w:val="0"/>
        <w:spacing w:before="0" w:after="360" w:line="240" w:lineRule="auto"/>
        <w:ind w:left="0" w:right="0" w:firstLine="0"/>
        <w:jc w:val="left"/>
      </w:pPr>
      <w:bookmarkStart w:id="1177" w:name="bookmark1177"/>
      <w:bookmarkStart w:id="1178" w:name="bookmark1178"/>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77"/>
      <w:bookmarkEnd w:id="1178"/>
      <w:bookmarkEnd w:id="1181"/>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5539"/>
        <w:gridCol w:w="1699"/>
        <w:gridCol w:w="234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28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日，财政部发布了《关于修订印发</w:t>
            </w:r>
            <w:r>
              <w:rPr>
                <w:color w:val="000000"/>
                <w:spacing w:val="0"/>
                <w:w w:val="100"/>
                <w:position w:val="0"/>
                <w:sz w:val="18"/>
                <w:szCs w:val="18"/>
              </w:rPr>
              <w:t>〈</w:t>
            </w:r>
            <w:r>
              <w:rPr>
                <w:color w:val="000000"/>
                <w:spacing w:val="0"/>
                <w:w w:val="100"/>
                <w:position w:val="0"/>
              </w:rPr>
              <w:t xml:space="preserve">企业会计准则第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新租赁准则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根据财政部要求，在境内外同时上市的企业以及在境外上市并 采用国际财务报告准则或企业会计准则编制财务报表的企业，自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日执行新租赁准则，对原采 用的租赁会计政策进行相应调整。</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本次会计政策变更 已经本公司第四届 董事会第二十九次 会议审核批准。</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因执行新租赁准则，本公司 合并财务报表相应调整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日使用权资产 </w:t>
            </w:r>
            <w:r>
              <w:rPr>
                <w:rFonts w:ascii="Times New Roman" w:eastAsia="Times New Roman" w:hAnsi="Times New Roman" w:cs="Times New Roman"/>
                <w:color w:val="000000"/>
                <w:spacing w:val="0"/>
                <w:w w:val="100"/>
                <w:position w:val="0"/>
                <w:sz w:val="18"/>
                <w:szCs w:val="18"/>
              </w:rPr>
              <w:t>1,281,886.55</w:t>
            </w:r>
            <w:r>
              <w:rPr>
                <w:color w:val="000000"/>
                <w:spacing w:val="0"/>
                <w:w w:val="100"/>
                <w:position w:val="0"/>
              </w:rPr>
              <w:t xml:space="preserve">元、租赁负债 </w:t>
            </w:r>
            <w:r>
              <w:rPr>
                <w:rFonts w:ascii="Times New Roman" w:eastAsia="Times New Roman" w:hAnsi="Times New Roman" w:cs="Times New Roman"/>
                <w:color w:val="000000"/>
                <w:spacing w:val="0"/>
                <w:w w:val="100"/>
                <w:position w:val="0"/>
                <w:sz w:val="18"/>
                <w:szCs w:val="18"/>
              </w:rPr>
              <w:t xml:space="preserve">1,281,886.55 </w:t>
            </w:r>
            <w:r>
              <w:rPr>
                <w:color w:val="000000"/>
                <w:spacing w:val="0"/>
                <w:w w:val="100"/>
                <w:position w:val="0"/>
              </w:rPr>
              <w:t>元。</w:t>
            </w:r>
          </w:p>
        </w:tc>
      </w:tr>
    </w:tbl>
    <w:p>
      <w:pPr>
        <w:widowControl w:val="0"/>
        <w:spacing w:after="359" w:line="1" w:lineRule="exact"/>
      </w:pPr>
    </w:p>
    <w:p>
      <w:pPr>
        <w:pStyle w:val="Style51"/>
        <w:keepNext/>
        <w:keepLines/>
        <w:widowControl w:val="0"/>
        <w:shd w:val="clear" w:color="auto" w:fill="auto"/>
        <w:tabs>
          <w:tab w:pos="493" w:val="left"/>
        </w:tabs>
        <w:bidi w:val="0"/>
        <w:spacing w:before="0" w:after="36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82"/>
      <w:bookmarkEnd w:id="1183"/>
      <w:bookmarkEnd w:id="1185"/>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tabs>
          <w:tab w:pos="493" w:val="left"/>
        </w:tabs>
        <w:bidi w:val="0"/>
        <w:spacing w:before="0" w:after="36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86"/>
      <w:bookmarkEnd w:id="1187"/>
      <w:bookmarkEnd w:id="1189"/>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是否需要调整年初资产负债表科目</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合并资产负债表</w:t>
      </w: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2126"/>
        <w:gridCol w:w="1982"/>
        <w:gridCol w:w="1781"/>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383,850,263.97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383,850,263.97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9,466,885.67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9,466,885.67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519,317,597.44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519,317,597.44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4,721,135.31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4,721,135.31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16,522,596.41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16,522,596.41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jc w:val="left"/>
        <w:rPr>
          <w:sz w:val="2"/>
          <w:szCs w:val="2"/>
        </w:rPr>
      </w:pPr>
      <w:r>
        <w:drawing>
          <wp:inline>
            <wp:extent cx="1298575" cy="481330"/>
            <wp:docPr id="170" name="Picutre 170"/>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65"/>
                    <a:stretch/>
                  </pic:blipFill>
                  <pic:spPr>
                    <a:xfrm>
                      <a:ext cx="1298575" cy="481330"/>
                    </a:xfrm>
                    <a:prstGeom prst="rect"/>
                  </pic:spPr>
                </pic:pic>
              </a:graphicData>
            </a:graphic>
          </wp:inline>
        </w:drawing>
      </w:r>
    </w:p>
    <w:p>
      <w:pPr>
        <w:pStyle w:val="Style54"/>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 xml:space="preserve">国家高新技术企业 </w:t>
      </w:r>
      <w:r>
        <w:rPr>
          <w:spacing w:val="0"/>
          <w:w w:val="100"/>
          <w:position w:val="0"/>
          <w:sz w:val="15"/>
          <w:szCs w:val="15"/>
          <w:u w:val="single"/>
        </w:rPr>
        <w:t>股票代码：</w:t>
      </w:r>
      <w:r>
        <w:rPr>
          <w:rFonts w:ascii="Arial" w:eastAsia="Arial" w:hAnsi="Arial" w:cs="Arial"/>
          <w:spacing w:val="0"/>
          <w:w w:val="100"/>
          <w:position w:val="0"/>
          <w:sz w:val="16"/>
          <w:szCs w:val="16"/>
          <w:u w:val="single"/>
        </w:rPr>
        <w:t>300290</w:t>
      </w:r>
    </w:p>
    <w:p>
      <w:pPr>
        <w:widowControl w:val="0"/>
        <w:spacing w:line="1" w:lineRule="exact"/>
      </w:pPr>
    </w:p>
    <w:tbl>
      <w:tblPr>
        <w:tblOverlap w:val="never"/>
        <w:jc w:val="center"/>
        <w:tblLayout w:type="fixed"/>
      </w:tblPr>
      <w:tblGrid>
        <w:gridCol w:w="3696"/>
        <w:gridCol w:w="2126"/>
        <w:gridCol w:w="1982"/>
        <w:gridCol w:w="1781"/>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31,953,770.36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31,953,770.36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126,107,583.51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126,107,583.51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17,311,606.11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17,311,606.11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10,216,563.31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10,216,563.31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8,590,295.24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8,590,295.24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1,128,058,297.33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1,128,058,297.33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15,561,815.65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15,561,815.65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195,893.26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195,893.26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85,450,790.14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85,450,790.14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6,187,087.17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6,187,087.17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105,481,564.59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105,481,564.59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11,206,129.82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11,206,129.82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1,281,886.55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1,281,886.55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67,735,069.98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67,735,069.98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12,652,204.35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12,652,204.35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467,158,739.00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467,158,739.00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1,628,115.61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1,628,115.61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44,523,445.40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44,523,445.40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37,123,918.80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37,123,918.80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854,904,773.77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856,186,660.32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1,281,886.55</w:t>
            </w:r>
          </w:p>
        </w:tc>
      </w:tr>
    </w:tbl>
    <w:p>
      <w:pPr>
        <w:widowControl w:val="0"/>
        <w:spacing w:line="1" w:lineRule="exact"/>
      </w:pPr>
      <w:r>
        <w:br w:type="page"/>
      </w:r>
    </w:p>
    <w:p>
      <w:pPr>
        <w:widowControl w:val="0"/>
        <w:jc w:val="left"/>
        <w:rPr>
          <w:sz w:val="2"/>
          <w:szCs w:val="2"/>
        </w:rPr>
      </w:pPr>
      <w:r>
        <w:drawing>
          <wp:inline>
            <wp:extent cx="1298575" cy="481330"/>
            <wp:docPr id="171" name="Picutre 171"/>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67"/>
                    <a:stretch/>
                  </pic:blipFill>
                  <pic:spPr>
                    <a:xfrm>
                      <a:ext cx="1298575" cy="481330"/>
                    </a:xfrm>
                    <a:prstGeom prst="rect"/>
                  </pic:spPr>
                </pic:pic>
              </a:graphicData>
            </a:graphic>
          </wp:inline>
        </w:drawing>
      </w:r>
    </w:p>
    <w:p>
      <w:pPr>
        <w:pStyle w:val="Style54"/>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 xml:space="preserve">国家高新技术企业 </w:t>
      </w:r>
      <w:r>
        <w:rPr>
          <w:spacing w:val="0"/>
          <w:w w:val="100"/>
          <w:position w:val="0"/>
          <w:sz w:val="15"/>
          <w:szCs w:val="15"/>
          <w:u w:val="single"/>
        </w:rPr>
        <w:t>股票代码：</w:t>
      </w:r>
      <w:r>
        <w:rPr>
          <w:rFonts w:ascii="Arial" w:eastAsia="Arial" w:hAnsi="Arial" w:cs="Arial"/>
          <w:spacing w:val="0"/>
          <w:w w:val="100"/>
          <w:position w:val="0"/>
          <w:sz w:val="16"/>
          <w:szCs w:val="16"/>
          <w:u w:val="single"/>
        </w:rPr>
        <w:t>300290</w:t>
      </w:r>
    </w:p>
    <w:p>
      <w:pPr>
        <w:widowControl w:val="0"/>
        <w:spacing w:line="1" w:lineRule="exact"/>
      </w:pPr>
    </w:p>
    <w:tbl>
      <w:tblPr>
        <w:tblOverlap w:val="never"/>
        <w:jc w:val="center"/>
        <w:tblLayout w:type="fixed"/>
      </w:tblPr>
      <w:tblGrid>
        <w:gridCol w:w="3696"/>
        <w:gridCol w:w="2126"/>
        <w:gridCol w:w="1982"/>
        <w:gridCol w:w="1781"/>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1,982,963,071.10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1,984,244,957.65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1,281,886.55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108,327,969.32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108,327,969.32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7,650,211.00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7,650,211.00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180,952,896.63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180,952,896.63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106,717,946.62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106,717,946.62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32,131,456.67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32,131,456.67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28,960,067.48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28,960,067.48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21,860,980.04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21,860,980.04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28,486,539.83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28,486,539.83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1,532,265.87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1,532,265.87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516,620,333.46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516,620,333.46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24,646,000.00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24,646,000.00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1,281,886.55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1,281,886.55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7,509,369.21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7,509,369.21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018" w:right="1063" w:bottom="1226" w:left="1059" w:header="0" w:footer="3" w:gutter="0"/>
          <w:cols w:space="720"/>
          <w:noEndnote/>
          <w:rtlGutter w:val="0"/>
          <w:docGrid w:linePitch="360"/>
        </w:sectPr>
      </w:pPr>
    </w:p>
    <w:p>
      <w:pPr>
        <w:widowControl w:val="0"/>
        <w:jc w:val="left"/>
        <w:rPr>
          <w:sz w:val="2"/>
          <w:szCs w:val="2"/>
        </w:rPr>
      </w:pPr>
      <w:r>
        <w:drawing>
          <wp:inline>
            <wp:extent cx="1298575" cy="481330"/>
            <wp:docPr id="172" name="Picutre 172"/>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69"/>
                    <a:stretch/>
                  </pic:blipFill>
                  <pic:spPr>
                    <a:xfrm>
                      <a:ext cx="1298575" cy="481330"/>
                    </a:xfrm>
                    <a:prstGeom prst="rect"/>
                  </pic:spPr>
                </pic:pic>
              </a:graphicData>
            </a:graphic>
          </wp:inline>
        </w:drawing>
      </w:r>
    </w:p>
    <w:p>
      <w:pPr>
        <w:pStyle w:val="Style54"/>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 xml:space="preserve">国家高新技术企业 </w:t>
      </w:r>
      <w:r>
        <w:rPr>
          <w:spacing w:val="0"/>
          <w:w w:val="100"/>
          <w:position w:val="0"/>
          <w:sz w:val="15"/>
          <w:szCs w:val="15"/>
          <w:u w:val="single"/>
        </w:rPr>
        <w:t>股票代码:</w:t>
      </w:r>
      <w:r>
        <w:rPr>
          <w:rFonts w:ascii="Arial" w:eastAsia="Arial" w:hAnsi="Arial" w:cs="Arial"/>
          <w:spacing w:val="0"/>
          <w:w w:val="100"/>
          <w:position w:val="0"/>
          <w:sz w:val="16"/>
          <w:szCs w:val="16"/>
          <w:u w:val="single"/>
        </w:rPr>
        <w:t>300290</w:t>
      </w:r>
    </w:p>
    <w:tbl>
      <w:tblPr>
        <w:tblOverlap w:val="never"/>
        <w:jc w:val="center"/>
        <w:tblLayout w:type="fixed"/>
      </w:tblPr>
      <w:tblGrid>
        <w:gridCol w:w="3696"/>
        <w:gridCol w:w="2126"/>
        <w:gridCol w:w="1982"/>
        <w:gridCol w:w="1781"/>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21,278,496.00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21,278,496.00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2,223,528.56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2,223,528.56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55,657,393.77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56,939,280.32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1,281,886.55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572,277,727.23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573,559,613.78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1,281,886.55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597,527,930.00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597,527,930.00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412,756,197.59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412,756,197.59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5,829,040.00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5,829,040.00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-17,483,098.86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-17,483,098.86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32,459,369.45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32,459,369.45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346,391,862.08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346,391,862.08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1,365,823,220.26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1,365,823,220.26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44,862,123.61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44,862,123.61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1,410,685,343.87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1,410,685,343.87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1,982,963,071.10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1,984,244,957.65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1,281,886.55</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因执行新租赁准则，本公司合并财务报表相应调整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日使用权资产</w:t>
      </w:r>
      <w:r>
        <w:rPr>
          <w:rFonts w:ascii="Times New Roman" w:eastAsia="Times New Roman" w:hAnsi="Times New Roman" w:cs="Times New Roman"/>
          <w:color w:val="000000"/>
          <w:spacing w:val="0"/>
          <w:w w:val="100"/>
          <w:position w:val="0"/>
          <w:sz w:val="18"/>
          <w:szCs w:val="18"/>
        </w:rPr>
        <w:t>1,281,886.55</w:t>
      </w:r>
      <w:r>
        <w:rPr>
          <w:color w:val="000000"/>
          <w:spacing w:val="0"/>
          <w:w w:val="100"/>
          <w:position w:val="0"/>
        </w:rPr>
        <w:t>元、租赁负债</w:t>
      </w:r>
      <w:r>
        <w:rPr>
          <w:rFonts w:ascii="Times New Roman" w:eastAsia="Times New Roman" w:hAnsi="Times New Roman" w:cs="Times New Roman"/>
          <w:color w:val="000000"/>
          <w:spacing w:val="0"/>
          <w:w w:val="100"/>
          <w:position w:val="0"/>
          <w:sz w:val="18"/>
          <w:szCs w:val="18"/>
        </w:rPr>
        <w:t>1,281,886.55</w:t>
      </w:r>
      <w:r>
        <w:rPr>
          <w:color w:val="000000"/>
          <w:spacing w:val="0"/>
          <w:w w:val="100"/>
          <w:position w:val="0"/>
        </w:rPr>
        <w:t>元。</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2126"/>
        <w:gridCol w:w="1982"/>
        <w:gridCol w:w="1781"/>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173,454,483.23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173,454,483.23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5,684,000.00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5,684,000.00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202,455,530.69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202,455,530.69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936,500.00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692" w:right="1028" w:bottom="1158" w:left="1109" w:header="0" w:footer="3" w:gutter="0"/>
          <w:cols w:space="720"/>
          <w:noEndnote/>
          <w:rtlGutter w:val="0"/>
          <w:docGrid w:linePitch="360"/>
        </w:sectPr>
      </w:pPr>
    </w:p>
    <w:p>
      <w:pPr>
        <w:widowControl w:val="0"/>
        <w:jc w:val="left"/>
        <w:rPr>
          <w:sz w:val="2"/>
          <w:szCs w:val="2"/>
        </w:rPr>
      </w:pPr>
      <w:r>
        <w:drawing>
          <wp:inline>
            <wp:extent cx="1298575" cy="481330"/>
            <wp:docPr id="173" name="Picutre 173"/>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71"/>
                    <a:stretch/>
                  </pic:blipFill>
                  <pic:spPr>
                    <a:xfrm>
                      <a:ext cx="1298575" cy="481330"/>
                    </a:xfrm>
                    <a:prstGeom prst="rect"/>
                  </pic:spPr>
                </pic:pic>
              </a:graphicData>
            </a:graphic>
          </wp:inline>
        </w:drawing>
      </w:r>
    </w:p>
    <w:p>
      <w:pPr>
        <w:pStyle w:val="Style54"/>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 xml:space="preserve">国家高新技术企业 </w:t>
      </w:r>
      <w:r>
        <w:rPr>
          <w:spacing w:val="0"/>
          <w:w w:val="100"/>
          <w:position w:val="0"/>
          <w:sz w:val="15"/>
          <w:szCs w:val="15"/>
          <w:u w:val="single"/>
        </w:rPr>
        <w:t>股票代码：</w:t>
      </w:r>
      <w:r>
        <w:rPr>
          <w:rFonts w:ascii="Arial" w:eastAsia="Arial" w:hAnsi="Arial" w:cs="Arial"/>
          <w:spacing w:val="0"/>
          <w:w w:val="100"/>
          <w:position w:val="0"/>
          <w:sz w:val="16"/>
          <w:szCs w:val="16"/>
          <w:u w:val="single"/>
        </w:rPr>
        <w:t>300290</w:t>
      </w:r>
    </w:p>
    <w:tbl>
      <w:tblPr>
        <w:tblOverlap w:val="never"/>
        <w:jc w:val="center"/>
        <w:tblLayout w:type="fixed"/>
      </w:tblPr>
      <w:tblGrid>
        <w:gridCol w:w="3696"/>
        <w:gridCol w:w="2126"/>
        <w:gridCol w:w="1982"/>
        <w:gridCol w:w="1781"/>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1,402,162.15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1,402,162.15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112,103,448.53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112,103,448.53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98,400,000.00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27,684,855.44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27,684,855.44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10,249,903.46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10,249,903.46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8,462,458.69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8,462,458.69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546,290.26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546,290.26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542,979,632.45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542,979,632.45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15,561,815.65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15,561,815.65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980,474,474.27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980,474,474.27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85,450,790.14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85,450,790.14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82,562,650.75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82,562,650.75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17,176,709.93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17,176,709.93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1,192,707.68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1,192,707.68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33,529,104.48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33,529,104.48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30,525,345.60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30,525,345.60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1,246,473,598.50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1,246,473,598.50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1,789,453,230.95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1,789,453,230.95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77,327,969.32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77,327,969.32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jc w:val="left"/>
        <w:rPr>
          <w:sz w:val="2"/>
          <w:szCs w:val="2"/>
        </w:rPr>
      </w:pPr>
      <w:r>
        <w:drawing>
          <wp:inline>
            <wp:extent cx="1298575" cy="481330"/>
            <wp:docPr id="174" name="Picutre 174"/>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73"/>
                    <a:stretch/>
                  </pic:blipFill>
                  <pic:spPr>
                    <a:xfrm>
                      <a:ext cx="1298575" cy="481330"/>
                    </a:xfrm>
                    <a:prstGeom prst="rect"/>
                  </pic:spPr>
                </pic:pic>
              </a:graphicData>
            </a:graphic>
          </wp:inline>
        </w:drawing>
      </w:r>
    </w:p>
    <w:p>
      <w:pPr>
        <w:pStyle w:val="Style54"/>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 xml:space="preserve">国家高新技术企业 </w:t>
      </w:r>
      <w:r>
        <w:rPr>
          <w:spacing w:val="0"/>
          <w:w w:val="100"/>
          <w:position w:val="0"/>
          <w:sz w:val="15"/>
          <w:szCs w:val="15"/>
          <w:u w:val="single"/>
        </w:rPr>
        <w:t>股票代码：</w:t>
      </w:r>
      <w:r>
        <w:rPr>
          <w:rFonts w:ascii="Arial" w:eastAsia="Arial" w:hAnsi="Arial" w:cs="Arial"/>
          <w:spacing w:val="0"/>
          <w:w w:val="100"/>
          <w:position w:val="0"/>
          <w:sz w:val="16"/>
          <w:szCs w:val="16"/>
          <w:u w:val="single"/>
        </w:rPr>
        <w:t>300290</w:t>
      </w:r>
    </w:p>
    <w:tbl>
      <w:tblPr>
        <w:tblOverlap w:val="never"/>
        <w:jc w:val="center"/>
        <w:tblLayout w:type="fixed"/>
      </w:tblPr>
      <w:tblGrid>
        <w:gridCol w:w="3696"/>
        <w:gridCol w:w="2126"/>
        <w:gridCol w:w="1982"/>
        <w:gridCol w:w="1781"/>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5,255,684.00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5,255,684.00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128,178,954.18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128,178,954.18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22,433,289.15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22,433,289.15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1,293,976.98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1,293,976.98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2,327,420.29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2,327,420.29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75,704,141.62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75,704,141.62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28,486,539.83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28,486,539.83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517,378.70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517,378.70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341,525,354.07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341,525,354.07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24,646,000.00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24,646,000.00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7,509,369.21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7,509,369.21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14,388,496.00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14,388,496.00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46,543,865.21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46,543,865.21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388,069,219.28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388,069,219.28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597,527,930.00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597,527,930.00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596,652,198.34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596,652,198.34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692" w:right="1196" w:bottom="1719" w:left="1119" w:header="0" w:footer="3" w:gutter="0"/>
          <w:cols w:space="720"/>
          <w:noEndnote/>
          <w:rtlGutter w:val="0"/>
          <w:docGrid w:linePitch="360"/>
        </w:sectPr>
      </w:pPr>
    </w:p>
    <w:p>
      <w:pPr>
        <w:widowControl w:val="0"/>
        <w:jc w:val="center"/>
        <w:rPr>
          <w:sz w:val="2"/>
          <w:szCs w:val="2"/>
        </w:rPr>
      </w:pPr>
      <w:r>
        <w:drawing>
          <wp:inline>
            <wp:extent cx="6163310" cy="2267585"/>
            <wp:docPr id="175" name="Picutre 175"/>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75"/>
                    <a:stretch/>
                  </pic:blipFill>
                  <pic:spPr>
                    <a:xfrm>
                      <a:ext cx="6163310" cy="2267585"/>
                    </a:xfrm>
                    <a:prstGeom prst="rect"/>
                  </pic:spPr>
                </pic:pic>
              </a:graphicData>
            </a:graphic>
          </wp:inline>
        </w:drawing>
      </w:r>
    </w:p>
    <w:p>
      <w:pPr>
        <w:widowControl w:val="0"/>
        <w:spacing w:after="319" w:line="1" w:lineRule="exact"/>
      </w:pPr>
    </w:p>
    <w:p>
      <w:pPr>
        <w:pStyle w:val="Style51"/>
        <w:keepNext/>
        <w:keepLines/>
        <w:widowControl w:val="0"/>
        <w:numPr>
          <w:ilvl w:val="0"/>
          <w:numId w:val="117"/>
        </w:numPr>
        <w:shd w:val="clear" w:color="auto" w:fill="auto"/>
        <w:tabs>
          <w:tab w:pos="493" w:val="left"/>
        </w:tabs>
        <w:bidi w:val="0"/>
        <w:spacing w:before="0" w:line="240" w:lineRule="auto"/>
        <w:ind w:left="0" w:right="0" w:firstLine="0"/>
        <w:jc w:val="left"/>
      </w:pPr>
      <w:bookmarkStart w:id="1190" w:name="bookmark1190"/>
      <w:bookmarkStart w:id="1191" w:name="bookmark1191"/>
      <w:bookmarkStart w:id="1192" w:name="bookmark1192"/>
      <w:bookmarkStart w:id="1193" w:name="bookmark1193"/>
      <w:bookmarkEnd w:id="1192"/>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90"/>
      <w:bookmarkEnd w:id="1191"/>
      <w:bookmarkEnd w:id="1193"/>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bidi w:val="0"/>
        <w:spacing w:before="0" w:after="980" w:line="240" w:lineRule="auto"/>
        <w:ind w:left="0" w:right="0" w:firstLine="0"/>
        <w:jc w:val="left"/>
      </w:pPr>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94"/>
      <w:bookmarkEnd w:id="1195"/>
      <w:bookmarkEnd w:id="1196"/>
    </w:p>
    <w:p>
      <w:pPr>
        <w:pStyle w:val="Style38"/>
        <w:keepNext/>
        <w:keepLines/>
        <w:widowControl w:val="0"/>
        <w:shd w:val="clear" w:color="auto" w:fill="auto"/>
        <w:bidi w:val="0"/>
        <w:spacing w:before="0" w:after="32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六</w:t>
      </w:r>
      <w:bookmarkEnd w:id="1199"/>
      <w:r>
        <w:rPr>
          <w:color w:val="000000"/>
          <w:spacing w:val="0"/>
          <w:w w:val="100"/>
          <w:position w:val="0"/>
        </w:rPr>
        <w:t>、税项</w:t>
      </w:r>
      <w:bookmarkEnd w:id="1197"/>
      <w:bookmarkEnd w:id="1198"/>
      <w:bookmarkEnd w:id="1200"/>
    </w:p>
    <w:p>
      <w:pPr>
        <w:pStyle w:val="Style51"/>
        <w:keepNext/>
        <w:keepLines/>
        <w:widowControl w:val="0"/>
        <w:shd w:val="clear" w:color="auto" w:fill="auto"/>
        <w:bidi w:val="0"/>
        <w:spacing w:before="0" w:after="32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1</w:t>
      </w:r>
      <w:bookmarkEnd w:id="1203"/>
      <w:r>
        <w:rPr>
          <w:color w:val="000000"/>
          <w:spacing w:val="0"/>
          <w:w w:val="100"/>
          <w:position w:val="0"/>
        </w:rPr>
        <w:t>、主要税种及税率</w:t>
      </w:r>
      <w:bookmarkEnd w:id="1201"/>
      <w:bookmarkEnd w:id="1202"/>
      <w:bookmarkEnd w:id="120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商品销售业务收入、安装工程收入、不 动产经营租赁服务收入、应税劳务收入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租金收入及房产原值</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辽宁荣科金融服务有限公司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北京荣科爱信科技有限公司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苏州易健医疗信息技术有限公司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上海米健健康科技有限公司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北京米健供应链管理有限公司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武汉视界物联科技有限公司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东莞益视智能设备有限公司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上海今创软件技术有限公司</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sectPr>
          <w:footnotePr>
            <w:pos w:val="pageBottom"/>
            <w:numFmt w:val="decimal"/>
            <w:numRestart w:val="continuous"/>
          </w:footnotePr>
          <w:pgSz w:w="11900" w:h="16840"/>
          <w:pgMar w:top="697" w:right="1100" w:bottom="1158" w:left="1095" w:header="0" w:footer="3" w:gutter="0"/>
          <w:cols w:space="720"/>
          <w:noEndnote/>
          <w:rtlGutter w:val="0"/>
          <w:docGrid w:linePitch="360"/>
        </w:sectPr>
      </w:pPr>
    </w:p>
    <w:p>
      <w:pPr>
        <w:pStyle w:val="Style2"/>
        <w:keepNext w:val="0"/>
        <w:keepLines w:val="0"/>
        <w:widowControl w:val="0"/>
        <w:shd w:val="clear" w:color="auto" w:fill="auto"/>
        <w:bidi w:val="0"/>
        <w:spacing w:before="0" w:after="100" w:line="240" w:lineRule="auto"/>
        <w:ind w:left="0" w:right="0" w:firstLine="920"/>
        <w:jc w:val="both"/>
      </w:pPr>
      <w:r>
        <w:rPr>
          <w:color w:val="265892"/>
          <w:spacing w:val="0"/>
          <w:w w:val="100"/>
          <w:position w:val="0"/>
          <w:sz w:val="24"/>
          <w:szCs w:val="24"/>
        </w:rPr>
        <w:t>匕广"</w:t>
      </w:r>
      <w:r>
        <w:rPr>
          <w:spacing w:val="0"/>
          <w:w w:val="100"/>
          <w:position w:val="0"/>
        </w:rPr>
        <w:t>国家高新技术企业</w:t>
      </w:r>
    </w:p>
    <w:p>
      <w:pPr>
        <w:pStyle w:val="Style4"/>
        <w:keepNext w:val="0"/>
        <w:keepLines w:val="0"/>
        <w:widowControl w:val="0"/>
        <w:shd w:val="clear" w:color="auto" w:fill="auto"/>
        <w:tabs>
          <w:tab w:pos="3917" w:val="left"/>
          <w:tab w:pos="8707" w:val="left"/>
        </w:tabs>
        <w:bidi w:val="0"/>
        <w:spacing w:before="0" w:after="0" w:line="240" w:lineRule="auto"/>
        <w:ind w:left="0" w:right="0" w:firstLine="0"/>
        <w:jc w:val="center"/>
      </w:pPr>
      <w:r>
        <w:rPr>
          <w:rFonts w:ascii="SimHei" w:eastAsia="SimHei" w:hAnsi="SimHei" w:cs="SimHei"/>
          <w:spacing w:val="0"/>
          <w:w w:val="100"/>
          <w:position w:val="0"/>
          <w:sz w:val="15"/>
          <w:szCs w:val="15"/>
          <w:u w:val="single"/>
        </w:rPr>
        <w:t>股票代码:</w:t>
      </w:r>
      <w:r>
        <w:rPr>
          <w:spacing w:val="0"/>
          <w:w w:val="100"/>
          <w:position w:val="0"/>
          <w:u w:val="single"/>
        </w:rPr>
        <w:t>300290</w:t>
        <w:tab/>
      </w:r>
      <w:r>
        <w:rPr>
          <w:color w:val="000000"/>
          <w:spacing w:val="0"/>
          <w:w w:val="100"/>
          <w:position w:val="0"/>
          <w:u w:val="single"/>
        </w:rPr>
        <w:t>1</w:t>
        <w:tab/>
        <w:t>1</w:t>
      </w:r>
    </w:p>
    <w:p>
      <w:pPr>
        <w:pStyle w:val="Style34"/>
        <w:keepNext w:val="0"/>
        <w:keepLines w:val="0"/>
        <w:widowControl w:val="0"/>
        <w:shd w:val="clear" w:color="auto" w:fill="auto"/>
        <w:tabs>
          <w:tab w:pos="5533" w:val="left"/>
        </w:tabs>
        <w:bidi w:val="0"/>
        <w:spacing w:before="0" w:after="440" w:line="240" w:lineRule="auto"/>
        <w:ind w:left="0" w:right="0" w:firstLine="920"/>
        <w:jc w:val="both"/>
        <w:rPr>
          <w:sz w:val="18"/>
          <w:szCs w:val="18"/>
        </w:rPr>
      </w:pPr>
      <w:r>
        <w:rPr>
          <w:color w:val="000000"/>
          <w:spacing w:val="0"/>
          <w:w w:val="100"/>
          <w:position w:val="0"/>
          <w:sz w:val="17"/>
          <w:szCs w:val="17"/>
        </w:rPr>
        <w:t>辽宁荣科智维云科技有限公司</w:t>
        <w:tab/>
      </w:r>
      <w:r>
        <w:rPr>
          <w:rFonts w:ascii="Times New Roman" w:eastAsia="Times New Roman" w:hAnsi="Times New Roman" w:cs="Times New Roman"/>
          <w:color w:val="000000"/>
          <w:spacing w:val="0"/>
          <w:w w:val="100"/>
          <w:position w:val="0"/>
          <w:sz w:val="18"/>
          <w:szCs w:val="18"/>
        </w:rPr>
        <w:t>n%</w:t>
      </w:r>
    </w:p>
    <w:p>
      <w:pPr>
        <w:pStyle w:val="Style51"/>
        <w:keepNext/>
        <w:keepLines/>
        <w:widowControl w:val="0"/>
        <w:shd w:val="clear" w:color="auto" w:fill="auto"/>
        <w:bidi w:val="0"/>
        <w:spacing w:before="0" w:after="260" w:line="240" w:lineRule="auto"/>
        <w:ind w:left="0" w:right="0" w:firstLine="840"/>
        <w:jc w:val="both"/>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bookmarkEnd w:id="1207"/>
      <w:r>
        <w:rPr>
          <w:color w:val="000000"/>
          <w:spacing w:val="0"/>
          <w:w w:val="100"/>
          <w:position w:val="0"/>
        </w:rPr>
        <w:t>、税收优惠</w:t>
      </w:r>
      <w:bookmarkEnd w:id="1205"/>
      <w:bookmarkEnd w:id="1206"/>
      <w:bookmarkEnd w:id="1208"/>
    </w:p>
    <w:p>
      <w:pPr>
        <w:pStyle w:val="Style34"/>
        <w:keepNext w:val="0"/>
        <w:keepLines w:val="0"/>
        <w:widowControl w:val="0"/>
        <w:shd w:val="clear" w:color="auto" w:fill="auto"/>
        <w:bidi w:val="0"/>
        <w:spacing w:before="0" w:after="0" w:line="316" w:lineRule="exact"/>
        <w:ind w:left="840" w:right="0" w:firstLine="0"/>
        <w:jc w:val="both"/>
      </w:pPr>
      <w:bookmarkStart w:id="1209" w:name="bookmark1209"/>
      <w:r>
        <w:rPr>
          <w:color w:val="000000"/>
          <w:spacing w:val="0"/>
          <w:w w:val="100"/>
          <w:position w:val="0"/>
          <w:sz w:val="18"/>
          <w:szCs w:val="18"/>
        </w:rPr>
        <w:t>（</w:t>
      </w:r>
      <w:bookmarkEnd w:id="1209"/>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 </w:t>
      </w:r>
      <w:r>
        <w:rPr>
          <w:color w:val="000000"/>
          <w:spacing w:val="0"/>
          <w:w w:val="100"/>
          <w:position w:val="0"/>
        </w:rPr>
        <w:t>本公司经辽宁省科学技术厅、辽宁省财政厅、国家税务总局辽宁省税务局联合认证为高新技术企业，并于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日取得</w:t>
      </w:r>
      <w:r>
        <w:rPr>
          <w:color w:val="000000"/>
          <w:spacing w:val="0"/>
          <w:w w:val="100"/>
          <w:position w:val="0"/>
          <w:sz w:val="18"/>
          <w:szCs w:val="18"/>
        </w:rPr>
        <w:t>GR202021000083</w:t>
      </w:r>
      <w:r>
        <w:rPr>
          <w:color w:val="000000"/>
          <w:spacing w:val="0"/>
          <w:w w:val="100"/>
          <w:position w:val="0"/>
        </w:rPr>
        <w:t>号高新技术企业证书，有效期至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月。根据《中华人民共和国企业所得税法》及其实施条例的 有关规定，本报告期末享受高新技术企业</w:t>
      </w:r>
      <w:r>
        <w:rPr>
          <w:color w:val="000000"/>
          <w:spacing w:val="0"/>
          <w:w w:val="100"/>
          <w:position w:val="0"/>
          <w:sz w:val="18"/>
          <w:szCs w:val="18"/>
        </w:rPr>
        <w:t>15%</w:t>
      </w:r>
      <w:r>
        <w:rPr>
          <w:color w:val="000000"/>
          <w:spacing w:val="0"/>
          <w:w w:val="100"/>
          <w:position w:val="0"/>
        </w:rPr>
        <w:t>的企业所得税率优惠。</w:t>
      </w:r>
    </w:p>
    <w:p>
      <w:pPr>
        <w:pStyle w:val="Style34"/>
        <w:keepNext w:val="0"/>
        <w:keepLines w:val="0"/>
        <w:widowControl w:val="0"/>
        <w:shd w:val="clear" w:color="auto" w:fill="auto"/>
        <w:tabs>
          <w:tab w:pos="1321" w:val="left"/>
        </w:tabs>
        <w:bidi w:val="0"/>
        <w:spacing w:before="0" w:after="0" w:line="316" w:lineRule="exact"/>
        <w:ind w:left="840" w:right="0" w:firstLine="0"/>
        <w:jc w:val="both"/>
      </w:pPr>
      <w:bookmarkStart w:id="1210" w:name="bookmark1210"/>
      <w:r>
        <w:rPr>
          <w:color w:val="000000"/>
          <w:spacing w:val="0"/>
          <w:w w:val="100"/>
          <w:position w:val="0"/>
        </w:rPr>
        <w:t>（</w:t>
      </w:r>
      <w:bookmarkEnd w:id="12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本公司之子公司北京神州视翰科技有限公司经北京市科学技术委员会、北京市财政局、国家税务总局北京市税务局联 合认证为高新技术企业，并于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日取得</w:t>
      </w:r>
      <w:r>
        <w:rPr>
          <w:color w:val="000000"/>
          <w:spacing w:val="0"/>
          <w:w w:val="100"/>
          <w:position w:val="0"/>
          <w:sz w:val="18"/>
          <w:szCs w:val="18"/>
        </w:rPr>
        <w:t>GR202111002748</w:t>
      </w:r>
      <w:r>
        <w:rPr>
          <w:color w:val="000000"/>
          <w:spacing w:val="0"/>
          <w:w w:val="100"/>
          <w:position w:val="0"/>
        </w:rPr>
        <w:t>号高新技术企业证书，有效期三年。根据《中华人民共和 国企业所得税法》及其实施条例的有关规定，本报告期内享受高新技术企业</w:t>
      </w:r>
      <w:r>
        <w:rPr>
          <w:color w:val="000000"/>
          <w:spacing w:val="0"/>
          <w:w w:val="100"/>
          <w:position w:val="0"/>
          <w:sz w:val="18"/>
          <w:szCs w:val="18"/>
        </w:rPr>
        <w:t>15%</w:t>
      </w:r>
      <w:r>
        <w:rPr>
          <w:color w:val="000000"/>
          <w:spacing w:val="0"/>
          <w:w w:val="100"/>
          <w:position w:val="0"/>
        </w:rPr>
        <w:t>的企业所得税率优惠。</w:t>
      </w:r>
    </w:p>
    <w:p>
      <w:pPr>
        <w:pStyle w:val="Style34"/>
        <w:keepNext w:val="0"/>
        <w:keepLines w:val="0"/>
        <w:widowControl w:val="0"/>
        <w:shd w:val="clear" w:color="auto" w:fill="auto"/>
        <w:tabs>
          <w:tab w:pos="1321" w:val="left"/>
        </w:tabs>
        <w:bidi w:val="0"/>
        <w:spacing w:before="0" w:after="0" w:line="316" w:lineRule="exact"/>
        <w:ind w:left="840" w:right="0" w:firstLine="0"/>
        <w:jc w:val="both"/>
      </w:pPr>
      <w:bookmarkStart w:id="1211" w:name="bookmark1211"/>
      <w:r>
        <w:rPr>
          <w:color w:val="000000"/>
          <w:spacing w:val="0"/>
          <w:w w:val="100"/>
          <w:position w:val="0"/>
        </w:rPr>
        <w:t>（</w:t>
      </w:r>
      <w:bookmarkEnd w:id="121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本公司之子公司上海今创信息技术有限公司经上海市科学技术委员会、上海市财政局、国家税务总局上海市税务局联 合认证为高新技术企业，并于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日取得</w:t>
      </w:r>
      <w:r>
        <w:rPr>
          <w:color w:val="000000"/>
          <w:spacing w:val="0"/>
          <w:w w:val="100"/>
          <w:position w:val="0"/>
          <w:sz w:val="18"/>
          <w:szCs w:val="18"/>
        </w:rPr>
        <w:t>GR202131002668</w:t>
      </w:r>
      <w:r>
        <w:rPr>
          <w:color w:val="000000"/>
          <w:spacing w:val="0"/>
          <w:w w:val="100"/>
          <w:position w:val="0"/>
        </w:rPr>
        <w:t>号高新技术企业证书，有效期三年。根据《中华人民共和 国企业所得税法》及其实施条例的有关规定，本报告期内享受高新技术企业</w:t>
      </w:r>
      <w:r>
        <w:rPr>
          <w:color w:val="000000"/>
          <w:spacing w:val="0"/>
          <w:w w:val="100"/>
          <w:position w:val="0"/>
          <w:sz w:val="18"/>
          <w:szCs w:val="18"/>
        </w:rPr>
        <w:t>15%</w:t>
      </w:r>
      <w:r>
        <w:rPr>
          <w:color w:val="000000"/>
          <w:spacing w:val="0"/>
          <w:w w:val="100"/>
          <w:position w:val="0"/>
        </w:rPr>
        <w:t>的企业所得税率优惠。</w:t>
      </w:r>
    </w:p>
    <w:p>
      <w:pPr>
        <w:pStyle w:val="Style34"/>
        <w:keepNext w:val="0"/>
        <w:keepLines w:val="0"/>
        <w:widowControl w:val="0"/>
        <w:shd w:val="clear" w:color="auto" w:fill="auto"/>
        <w:tabs>
          <w:tab w:pos="1321" w:val="left"/>
        </w:tabs>
        <w:bidi w:val="0"/>
        <w:spacing w:before="0" w:after="0" w:line="316" w:lineRule="exact"/>
        <w:ind w:left="840" w:right="0" w:firstLine="0"/>
        <w:jc w:val="both"/>
      </w:pPr>
      <w:bookmarkStart w:id="1212" w:name="bookmark1212"/>
      <w:r>
        <w:rPr>
          <w:color w:val="000000"/>
          <w:spacing w:val="0"/>
          <w:w w:val="100"/>
          <w:position w:val="0"/>
        </w:rPr>
        <w:t>（</w:t>
      </w:r>
      <w:bookmarkEnd w:id="121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本公司之子公司上海米健信息技术有限公司经上海市科学技术委员会、上海市财政局、国家税务总局上海市税务局联 合认证为高新技术企业，并于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日取得</w:t>
      </w:r>
      <w:r>
        <w:rPr>
          <w:color w:val="000000"/>
          <w:spacing w:val="0"/>
          <w:w w:val="100"/>
          <w:position w:val="0"/>
          <w:sz w:val="18"/>
          <w:szCs w:val="18"/>
        </w:rPr>
        <w:t>GR202131005346</w:t>
      </w:r>
      <w:r>
        <w:rPr>
          <w:color w:val="000000"/>
          <w:spacing w:val="0"/>
          <w:w w:val="100"/>
          <w:position w:val="0"/>
        </w:rPr>
        <w:t>号高新技术企业证书，有效期三年。根据《中华人民共和 国企业所得税法》及其实施条例的有关规定，本报告期内享受高新技术企业</w:t>
      </w:r>
      <w:r>
        <w:rPr>
          <w:color w:val="000000"/>
          <w:spacing w:val="0"/>
          <w:w w:val="100"/>
          <w:position w:val="0"/>
          <w:sz w:val="18"/>
          <w:szCs w:val="18"/>
        </w:rPr>
        <w:t>15%</w:t>
      </w:r>
      <w:r>
        <w:rPr>
          <w:color w:val="000000"/>
          <w:spacing w:val="0"/>
          <w:w w:val="100"/>
          <w:position w:val="0"/>
        </w:rPr>
        <w:t>的企业所得税率优惠。</w:t>
      </w:r>
    </w:p>
    <w:p>
      <w:pPr>
        <w:pStyle w:val="Style34"/>
        <w:keepNext w:val="0"/>
        <w:keepLines w:val="0"/>
        <w:widowControl w:val="0"/>
        <w:shd w:val="clear" w:color="auto" w:fill="auto"/>
        <w:tabs>
          <w:tab w:pos="1321" w:val="left"/>
        </w:tabs>
        <w:bidi w:val="0"/>
        <w:spacing w:before="0" w:after="0" w:line="316" w:lineRule="exact"/>
        <w:ind w:left="840" w:right="0" w:firstLine="0"/>
        <w:jc w:val="both"/>
      </w:pPr>
      <w:bookmarkStart w:id="1213" w:name="bookmark1213"/>
      <w:r>
        <w:rPr>
          <w:color w:val="000000"/>
          <w:spacing w:val="0"/>
          <w:w w:val="100"/>
          <w:position w:val="0"/>
        </w:rPr>
        <w:t>（</w:t>
      </w:r>
      <w:bookmarkEnd w:id="121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本公司之二级子公司广州市聚点电子科技有限公司经广东省科学技术委员会、广东省财政厅、国家税务总局广东省税 务局联合认证为高新技术企业，并于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日取得</w:t>
      </w:r>
      <w:r>
        <w:rPr>
          <w:color w:val="000000"/>
          <w:spacing w:val="0"/>
          <w:w w:val="100"/>
          <w:position w:val="0"/>
          <w:sz w:val="18"/>
          <w:szCs w:val="18"/>
        </w:rPr>
        <w:t>GR202144008284</w:t>
      </w:r>
      <w:r>
        <w:rPr>
          <w:color w:val="000000"/>
          <w:spacing w:val="0"/>
          <w:w w:val="100"/>
          <w:position w:val="0"/>
        </w:rPr>
        <w:t>号高新技术企业证书，有效期三年。根据《中华人 民共和国企业所得税法》及其实施条例的有关规定，本报告期内享受高新技术企业</w:t>
      </w:r>
      <w:r>
        <w:rPr>
          <w:color w:val="000000"/>
          <w:spacing w:val="0"/>
          <w:w w:val="100"/>
          <w:position w:val="0"/>
          <w:sz w:val="18"/>
          <w:szCs w:val="18"/>
        </w:rPr>
        <w:t>15%</w:t>
      </w:r>
      <w:r>
        <w:rPr>
          <w:color w:val="000000"/>
          <w:spacing w:val="0"/>
          <w:w w:val="100"/>
          <w:position w:val="0"/>
        </w:rPr>
        <w:t>的企业所得税率优惠。</w:t>
      </w:r>
    </w:p>
    <w:p>
      <w:pPr>
        <w:pStyle w:val="Style34"/>
        <w:keepNext w:val="0"/>
        <w:keepLines w:val="0"/>
        <w:widowControl w:val="0"/>
        <w:shd w:val="clear" w:color="auto" w:fill="auto"/>
        <w:bidi w:val="0"/>
        <w:spacing w:before="0" w:after="0" w:line="316" w:lineRule="exact"/>
        <w:ind w:left="840" w:right="0" w:firstLine="0"/>
        <w:jc w:val="both"/>
      </w:pPr>
      <w:bookmarkStart w:id="1214" w:name="bookmark1214"/>
      <w:r>
        <w:rPr>
          <w:color w:val="000000"/>
          <w:spacing w:val="0"/>
          <w:w w:val="100"/>
          <w:position w:val="0"/>
          <w:sz w:val="18"/>
          <w:szCs w:val="18"/>
        </w:rPr>
        <w:t>（</w:t>
      </w:r>
      <w:bookmarkEnd w:id="1214"/>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 </w:t>
      </w:r>
      <w:r>
        <w:rPr>
          <w:color w:val="000000"/>
          <w:spacing w:val="0"/>
          <w:w w:val="100"/>
          <w:position w:val="0"/>
        </w:rPr>
        <w:t>根据财政部、税务总局、国家发展改革委《关于延续西部大开发企业所得税政策的公告》（财政部公告</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23</w:t>
      </w:r>
      <w:r>
        <w:rPr>
          <w:color w:val="000000"/>
          <w:spacing w:val="0"/>
          <w:w w:val="100"/>
          <w:position w:val="0"/>
        </w:rPr>
        <w:t>号） 文件规定，本公司之二级子公司西藏米健信息技术有限公司本报告期按</w:t>
      </w:r>
      <w:r>
        <w:rPr>
          <w:color w:val="000000"/>
          <w:spacing w:val="0"/>
          <w:w w:val="100"/>
          <w:position w:val="0"/>
          <w:sz w:val="18"/>
          <w:szCs w:val="18"/>
        </w:rPr>
        <w:t>15%</w:t>
      </w:r>
      <w:r>
        <w:rPr>
          <w:color w:val="000000"/>
          <w:spacing w:val="0"/>
          <w:w w:val="100"/>
          <w:position w:val="0"/>
        </w:rPr>
        <w:t>的税率征收企业所得税。</w:t>
      </w:r>
    </w:p>
    <w:p>
      <w:pPr>
        <w:pStyle w:val="Style34"/>
        <w:keepNext w:val="0"/>
        <w:keepLines w:val="0"/>
        <w:widowControl w:val="0"/>
        <w:shd w:val="clear" w:color="auto" w:fill="auto"/>
        <w:bidi w:val="0"/>
        <w:spacing w:before="0" w:after="0" w:line="316" w:lineRule="exact"/>
        <w:ind w:left="840" w:right="0" w:firstLine="0"/>
        <w:jc w:val="both"/>
      </w:pPr>
      <w:bookmarkStart w:id="1215" w:name="bookmark1215"/>
      <w:r>
        <w:rPr>
          <w:color w:val="000000"/>
          <w:spacing w:val="0"/>
          <w:w w:val="100"/>
          <w:position w:val="0"/>
          <w:sz w:val="18"/>
          <w:szCs w:val="18"/>
        </w:rPr>
        <w:t>（</w:t>
      </w:r>
      <w:bookmarkEnd w:id="1215"/>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 </w:t>
      </w:r>
      <w:r>
        <w:rPr>
          <w:color w:val="000000"/>
          <w:spacing w:val="0"/>
          <w:w w:val="100"/>
          <w:position w:val="0"/>
        </w:rPr>
        <w:t>根据财税（</w:t>
      </w:r>
      <w:r>
        <w:rPr>
          <w:color w:val="000000"/>
          <w:spacing w:val="0"/>
          <w:w w:val="100"/>
          <w:position w:val="0"/>
          <w:sz w:val="18"/>
          <w:szCs w:val="18"/>
        </w:rPr>
        <w:t>[2019]13</w:t>
      </w:r>
      <w:r>
        <w:rPr>
          <w:color w:val="000000"/>
          <w:spacing w:val="0"/>
          <w:w w:val="100"/>
          <w:position w:val="0"/>
        </w:rPr>
        <w:t>号）《关于实施小微企业普惠性税收减免政策的通知》的规定，对小型微利企业年应纳税所得额 不超过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的税率缴纳企业所得税；对年应纳税所得额超过</w:t>
      </w:r>
      <w:r>
        <w:rPr>
          <w:color w:val="000000"/>
          <w:spacing w:val="0"/>
          <w:w w:val="100"/>
          <w:position w:val="0"/>
          <w:sz w:val="18"/>
          <w:szCs w:val="18"/>
        </w:rPr>
        <w:t>100</w:t>
      </w:r>
      <w:r>
        <w:rPr>
          <w:color w:val="000000"/>
          <w:spacing w:val="0"/>
          <w:w w:val="100"/>
          <w:position w:val="0"/>
        </w:rPr>
        <w:t xml:space="preserve">万元但不超过 </w:t>
      </w:r>
      <w:r>
        <w:rPr>
          <w:color w:val="000000"/>
          <w:spacing w:val="0"/>
          <w:w w:val="100"/>
          <w:position w:val="0"/>
          <w:sz w:val="18"/>
          <w:szCs w:val="18"/>
        </w:rPr>
        <w:t>300</w:t>
      </w:r>
      <w:r>
        <w:rPr>
          <w:color w:val="000000"/>
          <w:spacing w:val="0"/>
          <w:w w:val="100"/>
          <w:position w:val="0"/>
        </w:rPr>
        <w:t>万元的部分，减按</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的税率缴纳企业所得税。公司之二级子公司东莞益视智能设备有限公司、 武汉视界物联科技有限公司、上海今创软件技术有限公司所得税享受前述优惠政策。</w:t>
      </w:r>
    </w:p>
    <w:p>
      <w:pPr>
        <w:pStyle w:val="Style34"/>
        <w:keepNext w:val="0"/>
        <w:keepLines w:val="0"/>
        <w:widowControl w:val="0"/>
        <w:shd w:val="clear" w:color="auto" w:fill="auto"/>
        <w:bidi w:val="0"/>
        <w:spacing w:before="0" w:after="0" w:line="316" w:lineRule="exact"/>
        <w:ind w:left="840" w:right="0" w:firstLine="0"/>
        <w:jc w:val="both"/>
      </w:pPr>
      <w:r>
        <w:rPr>
          <w:color w:val="000000"/>
          <w:spacing w:val="0"/>
          <w:w w:val="100"/>
          <w:position w:val="0"/>
        </w:rPr>
        <w:t>根据财税</w:t>
      </w:r>
      <w:r>
        <w:rPr>
          <w:color w:val="000000"/>
          <w:spacing w:val="0"/>
          <w:w w:val="100"/>
          <w:position w:val="0"/>
          <w:sz w:val="18"/>
          <w:szCs w:val="18"/>
        </w:rPr>
        <w:t>[2021]12</w:t>
      </w:r>
      <w:r>
        <w:rPr>
          <w:color w:val="000000"/>
          <w:spacing w:val="0"/>
          <w:w w:val="100"/>
          <w:position w:val="0"/>
        </w:rPr>
        <w:t>号文件规定，</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日，对小型微利企业年应纳税所得额不超过</w:t>
      </w:r>
      <w:r>
        <w:rPr>
          <w:color w:val="000000"/>
          <w:spacing w:val="0"/>
          <w:w w:val="100"/>
          <w:position w:val="0"/>
          <w:sz w:val="18"/>
          <w:szCs w:val="18"/>
        </w:rPr>
        <w:t>100</w:t>
      </w:r>
      <w:r>
        <w:rPr>
          <w:color w:val="000000"/>
          <w:spacing w:val="0"/>
          <w:w w:val="100"/>
          <w:position w:val="0"/>
        </w:rPr>
        <w:t>万元的 部分，在财税</w:t>
      </w:r>
      <w:r>
        <w:rPr>
          <w:color w:val="000000"/>
          <w:spacing w:val="0"/>
          <w:w w:val="100"/>
          <w:position w:val="0"/>
          <w:sz w:val="18"/>
          <w:szCs w:val="18"/>
        </w:rPr>
        <w:t>[2019]13</w:t>
      </w:r>
      <w:r>
        <w:rPr>
          <w:color w:val="000000"/>
          <w:spacing w:val="0"/>
          <w:w w:val="100"/>
          <w:position w:val="0"/>
        </w:rPr>
        <w:t>号文件规定的优惠政策基础上，再减半征收企业所得税。</w:t>
      </w:r>
    </w:p>
    <w:p>
      <w:pPr>
        <w:pStyle w:val="Style34"/>
        <w:keepNext w:val="0"/>
        <w:keepLines w:val="0"/>
        <w:widowControl w:val="0"/>
        <w:shd w:val="clear" w:color="auto" w:fill="auto"/>
        <w:bidi w:val="0"/>
        <w:spacing w:before="0" w:after="0" w:line="316" w:lineRule="exact"/>
        <w:ind w:left="840" w:right="0" w:firstLine="0"/>
        <w:jc w:val="both"/>
      </w:pPr>
      <w:bookmarkStart w:id="1216" w:name="bookmark1216"/>
      <w:r>
        <w:rPr>
          <w:color w:val="000000"/>
          <w:spacing w:val="0"/>
          <w:w w:val="100"/>
          <w:position w:val="0"/>
          <w:sz w:val="18"/>
          <w:szCs w:val="18"/>
        </w:rPr>
        <w:t>（</w:t>
      </w:r>
      <w:bookmarkEnd w:id="1216"/>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 xml:space="preserve">） </w:t>
      </w:r>
      <w:r>
        <w:rPr>
          <w:color w:val="000000"/>
          <w:spacing w:val="0"/>
          <w:w w:val="100"/>
          <w:position w:val="0"/>
        </w:rPr>
        <w:t>《国务院关于印发鼓励软件产业和集成电路产业发展若干政策的通知》（国发</w:t>
      </w:r>
      <w:r>
        <w:rPr>
          <w:color w:val="000000"/>
          <w:spacing w:val="0"/>
          <w:w w:val="100"/>
          <w:position w:val="0"/>
          <w:sz w:val="18"/>
          <w:szCs w:val="18"/>
        </w:rPr>
        <w:t>[2000]18</w:t>
      </w:r>
      <w:r>
        <w:rPr>
          <w:color w:val="000000"/>
          <w:spacing w:val="0"/>
          <w:w w:val="100"/>
          <w:position w:val="0"/>
        </w:rPr>
        <w:t>号）第六条，及《国务院关于 印发进一步鼓励软件产业和集成电路产业发展若干政策的通知》（国发</w:t>
      </w:r>
      <w:r>
        <w:rPr>
          <w:color w:val="000000"/>
          <w:spacing w:val="0"/>
          <w:w w:val="100"/>
          <w:position w:val="0"/>
          <w:sz w:val="18"/>
          <w:szCs w:val="18"/>
        </w:rPr>
        <w:t>[2011]4</w:t>
      </w:r>
      <w:r>
        <w:rPr>
          <w:color w:val="000000"/>
          <w:spacing w:val="0"/>
          <w:w w:val="100"/>
          <w:position w:val="0"/>
        </w:rPr>
        <w:t>号）的规定，新创办软件企业经认定后，自 获利年度起，享受企业所得税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的优惠政策，</w:t>
      </w:r>
      <w:r>
        <w:rPr>
          <w:color w:val="000000"/>
          <w:spacing w:val="0"/>
          <w:w w:val="100"/>
          <w:position w:val="0"/>
          <w:sz w:val="18"/>
          <w:szCs w:val="18"/>
        </w:rPr>
        <w:t>2021</w:t>
      </w:r>
      <w:r>
        <w:rPr>
          <w:color w:val="000000"/>
          <w:spacing w:val="0"/>
          <w:w w:val="100"/>
          <w:position w:val="0"/>
        </w:rPr>
        <w:t>年为公司之子公司辽宁荣科智维云科技有限公司获利第二个年 度，</w:t>
      </w:r>
      <w:r>
        <w:rPr>
          <w:color w:val="000000"/>
          <w:spacing w:val="0"/>
          <w:w w:val="100"/>
          <w:position w:val="0"/>
          <w:sz w:val="18"/>
          <w:szCs w:val="18"/>
        </w:rPr>
        <w:t>2021</w:t>
      </w:r>
      <w:r>
        <w:rPr>
          <w:color w:val="000000"/>
          <w:spacing w:val="0"/>
          <w:w w:val="100"/>
          <w:position w:val="0"/>
        </w:rPr>
        <w:t>年享受免税政策。</w:t>
      </w:r>
    </w:p>
    <w:p>
      <w:pPr>
        <w:pStyle w:val="Style34"/>
        <w:keepNext w:val="0"/>
        <w:keepLines w:val="0"/>
        <w:widowControl w:val="0"/>
        <w:shd w:val="clear" w:color="auto" w:fill="auto"/>
        <w:tabs>
          <w:tab w:pos="1326" w:val="left"/>
        </w:tabs>
        <w:bidi w:val="0"/>
        <w:spacing w:before="0" w:after="0" w:line="316" w:lineRule="exact"/>
        <w:ind w:left="840" w:right="0" w:firstLine="0"/>
        <w:jc w:val="both"/>
      </w:pPr>
      <w:bookmarkStart w:id="1217" w:name="bookmark1217"/>
      <w:r>
        <w:rPr>
          <w:color w:val="000000"/>
          <w:spacing w:val="0"/>
          <w:w w:val="100"/>
          <w:position w:val="0"/>
          <w:sz w:val="18"/>
          <w:szCs w:val="18"/>
        </w:rPr>
        <w:t>（</w:t>
      </w:r>
      <w:bookmarkEnd w:id="1217"/>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tab/>
      </w:r>
      <w:r>
        <w:rPr>
          <w:color w:val="000000"/>
          <w:spacing w:val="0"/>
          <w:w w:val="100"/>
          <w:position w:val="0"/>
        </w:rPr>
        <w:t>根据财政部、国家税务总局财税</w:t>
      </w:r>
      <w:r>
        <w:rPr>
          <w:color w:val="000000"/>
          <w:spacing w:val="0"/>
          <w:w w:val="100"/>
          <w:position w:val="0"/>
          <w:sz w:val="18"/>
          <w:szCs w:val="18"/>
        </w:rPr>
        <w:t>[2016]36</w:t>
      </w:r>
      <w:r>
        <w:rPr>
          <w:color w:val="000000"/>
          <w:spacing w:val="0"/>
          <w:w w:val="100"/>
          <w:position w:val="0"/>
        </w:rPr>
        <w:t>号《财政部国家税务总局关于全面推开营业税改征增值税试点的通知》之附 件</w:t>
      </w:r>
      <w:r>
        <w:rPr>
          <w:color w:val="000000"/>
          <w:spacing w:val="0"/>
          <w:w w:val="100"/>
          <w:position w:val="0"/>
          <w:sz w:val="18"/>
          <w:szCs w:val="18"/>
        </w:rPr>
        <w:t>3</w:t>
      </w:r>
      <w:r>
        <w:rPr>
          <w:color w:val="000000"/>
          <w:spacing w:val="0"/>
          <w:w w:val="100"/>
          <w:position w:val="0"/>
        </w:rPr>
        <w:t>《营业税改征增值税试点过渡政策的规定》之规定，试点纳税人提供技术转让、技术开发和与之相关的技术咨询、技术 服务免征增值税，公司软件开发收入享受前述税收优惠政策。</w:t>
      </w:r>
    </w:p>
    <w:p>
      <w:pPr>
        <w:pStyle w:val="Style34"/>
        <w:keepNext w:val="0"/>
        <w:keepLines w:val="0"/>
        <w:widowControl w:val="0"/>
        <w:shd w:val="clear" w:color="auto" w:fill="auto"/>
        <w:bidi w:val="0"/>
        <w:spacing w:before="0" w:after="0" w:line="316" w:lineRule="exact"/>
        <w:ind w:left="840" w:right="0" w:firstLine="0"/>
        <w:jc w:val="both"/>
      </w:pPr>
      <w:bookmarkStart w:id="1218" w:name="bookmark1218"/>
      <w:r>
        <w:rPr>
          <w:color w:val="000000"/>
          <w:spacing w:val="0"/>
          <w:w w:val="100"/>
          <w:position w:val="0"/>
          <w:sz w:val="18"/>
          <w:szCs w:val="18"/>
        </w:rPr>
        <w:t>（</w:t>
      </w:r>
      <w:bookmarkEnd w:id="1218"/>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 </w:t>
      </w:r>
      <w:r>
        <w:rPr>
          <w:color w:val="000000"/>
          <w:spacing w:val="0"/>
          <w:w w:val="100"/>
          <w:position w:val="0"/>
        </w:rPr>
        <w:t>根据《国务院关于印发进一步鼓励软件产业和集成电路产业发展若干政策的通知》（国发</w:t>
      </w:r>
      <w:r>
        <w:rPr>
          <w:color w:val="000000"/>
          <w:spacing w:val="0"/>
          <w:w w:val="100"/>
          <w:position w:val="0"/>
          <w:sz w:val="18"/>
          <w:szCs w:val="18"/>
        </w:rPr>
        <w:t>[2011]4</w:t>
      </w:r>
      <w:r>
        <w:rPr>
          <w:color w:val="000000"/>
          <w:spacing w:val="0"/>
          <w:w w:val="100"/>
          <w:position w:val="0"/>
        </w:rPr>
        <w:t>号）和《财政部国 家税务总局关于软件产品增值税政策的通知》（财税</w:t>
      </w:r>
      <w:r>
        <w:rPr>
          <w:color w:val="000000"/>
          <w:spacing w:val="0"/>
          <w:w w:val="100"/>
          <w:position w:val="0"/>
          <w:sz w:val="18"/>
          <w:szCs w:val="18"/>
        </w:rPr>
        <w:t>[2011]10 0</w:t>
      </w:r>
      <w:r>
        <w:rPr>
          <w:color w:val="000000"/>
          <w:spacing w:val="0"/>
          <w:w w:val="100"/>
          <w:position w:val="0"/>
        </w:rPr>
        <w:t>号）的规定，增值税一般纳税人销售其自行开发生产的软件 产品，按</w:t>
      </w:r>
      <w:r>
        <w:rPr>
          <w:color w:val="000000"/>
          <w:spacing w:val="0"/>
          <w:w w:val="100"/>
          <w:position w:val="0"/>
          <w:sz w:val="18"/>
          <w:szCs w:val="18"/>
        </w:rPr>
        <w:t xml:space="preserve">17% </w:t>
      </w:r>
      <w:r>
        <w:rPr>
          <w:color w:val="000000"/>
          <w:spacing w:val="0"/>
          <w:w w:val="100"/>
          <w:position w:val="0"/>
        </w:rPr>
        <w:t>（税改后</w:t>
      </w:r>
      <w:r>
        <w:rPr>
          <w:color w:val="000000"/>
          <w:spacing w:val="0"/>
          <w:w w:val="100"/>
          <w:position w:val="0"/>
          <w:sz w:val="18"/>
          <w:szCs w:val="18"/>
        </w:rPr>
        <w:t>13%</w:t>
      </w:r>
      <w:r>
        <w:rPr>
          <w:color w:val="000000"/>
          <w:spacing w:val="0"/>
          <w:w w:val="100"/>
          <w:position w:val="0"/>
        </w:rPr>
        <w:t>）税率征收增值税后，对其增值税实际税负超过</w:t>
      </w:r>
      <w:r>
        <w:rPr>
          <w:color w:val="000000"/>
          <w:spacing w:val="0"/>
          <w:w w:val="100"/>
          <w:position w:val="0"/>
          <w:sz w:val="18"/>
          <w:szCs w:val="18"/>
        </w:rPr>
        <w:t>3%</w:t>
      </w:r>
      <w:r>
        <w:rPr>
          <w:color w:val="000000"/>
          <w:spacing w:val="0"/>
          <w:w w:val="100"/>
          <w:position w:val="0"/>
        </w:rPr>
        <w:t>的部分实行即征即退政策。</w:t>
      </w:r>
    </w:p>
    <w:p>
      <w:pPr>
        <w:pStyle w:val="Style34"/>
        <w:keepNext w:val="0"/>
        <w:keepLines w:val="0"/>
        <w:widowControl w:val="0"/>
        <w:shd w:val="clear" w:color="auto" w:fill="auto"/>
        <w:bidi w:val="0"/>
        <w:spacing w:before="0" w:after="360" w:line="316" w:lineRule="exact"/>
        <w:ind w:left="840" w:right="0" w:firstLine="0"/>
        <w:jc w:val="both"/>
      </w:pPr>
      <w:bookmarkStart w:id="1219" w:name="bookmark1219"/>
      <w:r>
        <w:rPr>
          <w:color w:val="000000"/>
          <w:spacing w:val="0"/>
          <w:w w:val="100"/>
          <w:position w:val="0"/>
          <w:sz w:val="18"/>
          <w:szCs w:val="18"/>
        </w:rPr>
        <w:t>（</w:t>
      </w:r>
      <w:bookmarkEnd w:id="1219"/>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 xml:space="preserve">） </w:t>
      </w:r>
      <w:r>
        <w:rPr>
          <w:color w:val="000000"/>
          <w:spacing w:val="0"/>
          <w:w w:val="100"/>
          <w:position w:val="0"/>
        </w:rPr>
        <w:t>根据《财政部税务总局海关总署公告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39</w:t>
      </w:r>
      <w:r>
        <w:rPr>
          <w:color w:val="000000"/>
          <w:spacing w:val="0"/>
          <w:w w:val="100"/>
          <w:position w:val="0"/>
        </w:rPr>
        <w:t>号》的规定，自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日期间，符合条件的从 事生产、生活性服务业纳税人按照当期增值税可抵扣进项税额加计</w:t>
      </w:r>
      <w:r>
        <w:rPr>
          <w:color w:val="000000"/>
          <w:spacing w:val="0"/>
          <w:w w:val="100"/>
          <w:position w:val="0"/>
          <w:sz w:val="18"/>
          <w:szCs w:val="18"/>
        </w:rPr>
        <w:t>10%，</w:t>
      </w:r>
      <w:r>
        <w:rPr>
          <w:color w:val="000000"/>
          <w:spacing w:val="0"/>
          <w:w w:val="100"/>
          <w:position w:val="0"/>
        </w:rPr>
        <w:t>用于抵减应纳增值税额，公司之子公司辽宁荣科金 融服务有限公司适用前述税收优惠政策。</w:t>
      </w:r>
    </w:p>
    <w:p>
      <w:pPr>
        <w:pStyle w:val="Style34"/>
        <w:keepNext w:val="0"/>
        <w:keepLines w:val="0"/>
        <w:widowControl w:val="0"/>
        <w:shd w:val="clear" w:color="auto" w:fill="auto"/>
        <w:bidi w:val="0"/>
        <w:spacing w:before="0" w:after="60" w:line="326" w:lineRule="exact"/>
        <w:ind w:left="84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 公司因享受增值税优惠政策而影响损益的事项包括：因增值税加计抵减影响其他收益</w:t>
      </w:r>
      <w:r>
        <w:rPr>
          <w:rFonts w:ascii="Times New Roman" w:eastAsia="Times New Roman" w:hAnsi="Times New Roman" w:cs="Times New Roman"/>
          <w:color w:val="000000"/>
          <w:spacing w:val="0"/>
          <w:w w:val="100"/>
          <w:position w:val="0"/>
          <w:sz w:val="18"/>
          <w:szCs w:val="18"/>
        </w:rPr>
        <w:t>4,015.88</w:t>
      </w:r>
      <w:r>
        <w:rPr>
          <w:color w:val="000000"/>
          <w:spacing w:val="0"/>
          <w:w w:val="100"/>
          <w:position w:val="0"/>
        </w:rPr>
        <w:t>元，因软件产品增值税即征即 退影响其他收益</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7,566,095.32</w:t>
      </w:r>
      <w:r>
        <w:rPr>
          <w:color w:val="000000"/>
          <w:spacing w:val="0"/>
          <w:w w:val="100"/>
          <w:position w:val="0"/>
        </w:rPr>
        <w:t>元。</w:t>
      </w:r>
    </w:p>
    <w:p>
      <w:pPr>
        <w:pStyle w:val="Style2"/>
        <w:keepNext w:val="0"/>
        <w:keepLines w:val="0"/>
        <w:widowControl w:val="0"/>
        <w:shd w:val="clear" w:color="auto" w:fill="auto"/>
        <w:bidi w:val="0"/>
        <w:spacing w:before="0" w:after="0" w:line="240" w:lineRule="auto"/>
        <w:ind w:left="0" w:right="0" w:firstLine="840"/>
        <w:jc w:val="both"/>
      </w:pPr>
      <w:r>
        <w:rPr>
          <w:color w:val="265892"/>
          <w:spacing w:val="0"/>
          <w:w w:val="100"/>
          <w:position w:val="0"/>
          <w:sz w:val="24"/>
          <w:szCs w:val="24"/>
        </w:rPr>
        <w:t>，广</w:t>
      </w:r>
      <w:r>
        <w:rPr>
          <w:color w:val="2A292B"/>
          <w:spacing w:val="0"/>
          <w:w w:val="100"/>
          <w:position w:val="0"/>
          <w:sz w:val="24"/>
          <w:szCs w:val="24"/>
        </w:rPr>
        <w:t>*</w:t>
      </w:r>
      <w:r>
        <w:rPr>
          <w:spacing w:val="0"/>
          <w:w w:val="100"/>
          <w:position w:val="0"/>
        </w:rPr>
        <w:t>国家高新技术企业</w:t>
      </w:r>
    </w:p>
    <w:p>
      <w:pPr>
        <w:pStyle w:val="Style4"/>
        <w:keepNext w:val="0"/>
        <w:keepLines w:val="0"/>
        <w:widowControl w:val="0"/>
        <w:shd w:val="clear" w:color="auto" w:fill="auto"/>
        <w:tabs>
          <w:tab w:pos="1586" w:val="left"/>
        </w:tabs>
        <w:bidi w:val="0"/>
        <w:spacing w:before="0" w:after="0" w:line="240" w:lineRule="auto"/>
        <w:ind w:left="0" w:right="0" w:firstLine="1000"/>
        <w:jc w:val="both"/>
      </w:pPr>
      <w:r>
        <w:rPr>
          <w:rFonts w:ascii="SimHei" w:eastAsia="SimHei" w:hAnsi="SimHei" w:cs="SimHei"/>
          <w:color w:val="265892"/>
          <w:spacing w:val="0"/>
          <w:w w:val="100"/>
          <w:position w:val="0"/>
          <w:sz w:val="24"/>
          <w:szCs w:val="24"/>
        </w:rPr>
        <w:t>，|</w:t>
        <w:tab/>
      </w: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widowControl w:val="0"/>
        <w:shd w:val="clear" w:color="auto" w:fill="auto"/>
        <w:bidi w:val="0"/>
        <w:spacing w:before="0" w:line="240" w:lineRule="auto"/>
        <w:ind w:left="0" w:right="0" w:firstLine="84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3</w:t>
      </w:r>
      <w:bookmarkEnd w:id="1222"/>
      <w:r>
        <w:rPr>
          <w:color w:val="000000"/>
          <w:spacing w:val="0"/>
          <w:w w:val="100"/>
          <w:position w:val="0"/>
        </w:rPr>
        <w:t>、其他</w:t>
      </w:r>
      <w:bookmarkEnd w:id="1220"/>
      <w:bookmarkEnd w:id="1221"/>
      <w:bookmarkEnd w:id="1223"/>
    </w:p>
    <w:p>
      <w:pPr>
        <w:pStyle w:val="Style34"/>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840"/>
        <w:jc w:val="both"/>
      </w:pPr>
      <w:bookmarkStart w:id="1224" w:name="bookmark1224"/>
      <w:bookmarkStart w:id="1225" w:name="bookmark1225"/>
      <w:bookmarkStart w:id="1226" w:name="bookmark1226"/>
      <w:bookmarkStart w:id="1227" w:name="bookmark1227"/>
      <w:r>
        <w:rPr>
          <w:color w:val="000000"/>
          <w:spacing w:val="0"/>
          <w:w w:val="100"/>
          <w:position w:val="0"/>
        </w:rPr>
        <w:t>七</w:t>
      </w:r>
      <w:bookmarkEnd w:id="1226"/>
      <w:r>
        <w:rPr>
          <w:color w:val="000000"/>
          <w:spacing w:val="0"/>
          <w:w w:val="100"/>
          <w:position w:val="0"/>
        </w:rPr>
        <w:t>、合并财务报表项目注释</w:t>
      </w:r>
      <w:bookmarkEnd w:id="1224"/>
      <w:bookmarkEnd w:id="1225"/>
      <w:bookmarkEnd w:id="1227"/>
    </w:p>
    <w:p>
      <w:pPr>
        <w:pStyle w:val="Style51"/>
        <w:keepNext/>
        <w:keepLines/>
        <w:widowControl w:val="0"/>
        <w:shd w:val="clear" w:color="auto" w:fill="auto"/>
        <w:bidi w:val="0"/>
        <w:spacing w:before="0" w:after="300" w:line="240" w:lineRule="auto"/>
        <w:ind w:left="0" w:right="0" w:firstLine="840"/>
        <w:jc w:val="both"/>
      </w:pPr>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28"/>
      <w:bookmarkEnd w:id="1229"/>
      <w:bookmarkEnd w:id="1230"/>
    </w:p>
    <w:p>
      <w:pPr>
        <w:pStyle w:val="Style34"/>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197,635.36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23,872.44</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411,085,388.62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381,616,044.09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3,475,048.15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2,210,347.44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414,758,072.13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383,850,263.97</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其中：因抵押、质押或冻结等对使用有 限制的款项总额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16,493,460.30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1,665,386.29</w:t>
            </w:r>
          </w:p>
        </w:tc>
      </w:tr>
    </w:tbl>
    <w:p>
      <w:pPr>
        <w:pStyle w:val="Style34"/>
        <w:keepNext w:val="0"/>
        <w:keepLines w:val="0"/>
        <w:widowControl w:val="0"/>
        <w:shd w:val="clear" w:color="auto" w:fill="auto"/>
        <w:bidi w:val="0"/>
        <w:spacing w:before="0" w:after="0" w:line="312" w:lineRule="exact"/>
        <w:ind w:left="840" w:right="0" w:firstLine="0"/>
        <w:jc w:val="both"/>
      </w:pPr>
      <w:r>
        <w:rPr>
          <w:color w:val="000000"/>
          <w:spacing w:val="0"/>
          <w:w w:val="100"/>
          <w:position w:val="0"/>
        </w:rPr>
        <w:t>其他说明</w:t>
      </w:r>
    </w:p>
    <w:p>
      <w:pPr>
        <w:pStyle w:val="Style34"/>
        <w:keepNext w:val="0"/>
        <w:keepLines w:val="0"/>
        <w:widowControl w:val="0"/>
        <w:shd w:val="clear" w:color="auto" w:fill="auto"/>
        <w:bidi w:val="0"/>
        <w:spacing w:before="0" w:after="380" w:line="312" w:lineRule="exact"/>
        <w:ind w:left="840" w:right="0" w:firstLine="0"/>
        <w:jc w:val="both"/>
      </w:pPr>
      <w:r>
        <w:rPr>
          <w:color w:val="000000"/>
          <w:spacing w:val="0"/>
          <w:w w:val="100"/>
          <w:position w:val="0"/>
        </w:rPr>
        <w:t>本项目银行存款期末余额中包含</w:t>
      </w:r>
      <w:r>
        <w:rPr>
          <w:rFonts w:ascii="Times New Roman" w:eastAsia="Times New Roman" w:hAnsi="Times New Roman" w:cs="Times New Roman"/>
          <w:color w:val="000000"/>
          <w:spacing w:val="0"/>
          <w:w w:val="100"/>
          <w:position w:val="0"/>
          <w:sz w:val="18"/>
          <w:szCs w:val="18"/>
        </w:rPr>
        <w:t>13,512,311.97</w:t>
      </w:r>
      <w:r>
        <w:rPr>
          <w:color w:val="000000"/>
          <w:spacing w:val="0"/>
          <w:w w:val="100"/>
          <w:position w:val="0"/>
        </w:rPr>
        <w:t>元因担保合同纠纷涉及诉讼而被法院冻结的款项，其他货币资金期末余额中 包含</w:t>
      </w:r>
      <w:r>
        <w:rPr>
          <w:rFonts w:ascii="Times New Roman" w:eastAsia="Times New Roman" w:hAnsi="Times New Roman" w:cs="Times New Roman"/>
          <w:color w:val="000000"/>
          <w:spacing w:val="0"/>
          <w:w w:val="100"/>
          <w:position w:val="0"/>
          <w:sz w:val="18"/>
          <w:szCs w:val="18"/>
        </w:rPr>
        <w:t>2,981,148.33</w:t>
      </w:r>
      <w:r>
        <w:rPr>
          <w:color w:val="000000"/>
          <w:spacing w:val="0"/>
          <w:w w:val="100"/>
          <w:position w:val="0"/>
        </w:rPr>
        <w:t>元保函保证金存款，除前述事项外，本公司无其他因抵押或冻结等对使用有限制、有潜在回收风险的款项。</w:t>
      </w:r>
    </w:p>
    <w:p>
      <w:pPr>
        <w:pStyle w:val="Style51"/>
        <w:keepNext/>
        <w:keepLines/>
        <w:widowControl w:val="0"/>
        <w:shd w:val="clear" w:color="auto" w:fill="auto"/>
        <w:tabs>
          <w:tab w:pos="1218" w:val="left"/>
        </w:tabs>
        <w:bidi w:val="0"/>
        <w:spacing w:before="0" w:after="80" w:line="240" w:lineRule="auto"/>
        <w:ind w:left="0" w:right="0" w:firstLine="84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color w:val="000000"/>
          <w:spacing w:val="0"/>
          <w:w w:val="100"/>
          <w:position w:val="0"/>
        </w:rPr>
        <w:t>、</w:t>
        <w:tab/>
        <w:t>交易性金融资产</w:t>
      </w:r>
      <w:bookmarkEnd w:id="1231"/>
      <w:bookmarkEnd w:id="1232"/>
      <w:bookmarkEnd w:id="1234"/>
    </w:p>
    <w:p>
      <w:pPr>
        <w:pStyle w:val="Style34"/>
        <w:keepNext w:val="0"/>
        <w:keepLines w:val="0"/>
        <w:widowControl w:val="0"/>
        <w:shd w:val="clear" w:color="auto" w:fill="auto"/>
        <w:bidi w:val="0"/>
        <w:spacing w:before="0" w:after="200" w:line="312" w:lineRule="exact"/>
        <w:ind w:left="0" w:right="0" w:firstLine="840"/>
        <w:jc w:val="left"/>
      </w:pPr>
      <w:r>
        <w:rPr>
          <w:color w:val="000000"/>
          <w:spacing w:val="0"/>
          <w:w w:val="100"/>
          <w:position w:val="0"/>
        </w:rPr>
        <w:t>无</w:t>
      </w:r>
    </w:p>
    <w:p>
      <w:pPr>
        <w:pStyle w:val="Style51"/>
        <w:keepNext/>
        <w:keepLines/>
        <w:widowControl w:val="0"/>
        <w:shd w:val="clear" w:color="auto" w:fill="auto"/>
        <w:tabs>
          <w:tab w:pos="1218" w:val="left"/>
        </w:tabs>
        <w:bidi w:val="0"/>
        <w:spacing w:before="0" w:after="80" w:line="240" w:lineRule="auto"/>
        <w:ind w:left="0" w:right="0" w:firstLine="84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3</w:t>
      </w:r>
      <w:bookmarkEnd w:id="1237"/>
      <w:r>
        <w:rPr>
          <w:color w:val="000000"/>
          <w:spacing w:val="0"/>
          <w:w w:val="100"/>
          <w:position w:val="0"/>
        </w:rPr>
        <w:t>、</w:t>
        <w:tab/>
        <w:t>衍生金融资产</w:t>
      </w:r>
      <w:bookmarkEnd w:id="1235"/>
      <w:bookmarkEnd w:id="1236"/>
      <w:bookmarkEnd w:id="1238"/>
    </w:p>
    <w:p>
      <w:pPr>
        <w:pStyle w:val="Style34"/>
        <w:keepNext w:val="0"/>
        <w:keepLines w:val="0"/>
        <w:widowControl w:val="0"/>
        <w:shd w:val="clear" w:color="auto" w:fill="auto"/>
        <w:bidi w:val="0"/>
        <w:spacing w:before="0" w:after="200" w:line="312" w:lineRule="exact"/>
        <w:ind w:left="0" w:right="0" w:firstLine="840"/>
        <w:jc w:val="left"/>
      </w:pPr>
      <w:r>
        <w:rPr>
          <w:color w:val="000000"/>
          <w:spacing w:val="0"/>
          <w:w w:val="100"/>
          <w:position w:val="0"/>
        </w:rPr>
        <w:t>无</w:t>
      </w:r>
    </w:p>
    <w:p>
      <w:pPr>
        <w:pStyle w:val="Style51"/>
        <w:keepNext/>
        <w:keepLines/>
        <w:widowControl w:val="0"/>
        <w:shd w:val="clear" w:color="auto" w:fill="auto"/>
        <w:tabs>
          <w:tab w:pos="1218" w:val="left"/>
        </w:tabs>
        <w:bidi w:val="0"/>
        <w:spacing w:before="0" w:after="300" w:line="240" w:lineRule="auto"/>
        <w:ind w:left="0" w:right="0" w:firstLine="840"/>
        <w:jc w:val="both"/>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4</w:t>
      </w:r>
      <w:bookmarkEnd w:id="1241"/>
      <w:r>
        <w:rPr>
          <w:color w:val="000000"/>
          <w:spacing w:val="0"/>
          <w:w w:val="100"/>
          <w:position w:val="0"/>
        </w:rPr>
        <w:t>、</w:t>
        <w:tab/>
        <w:t>应收票据</w:t>
      </w:r>
      <w:bookmarkEnd w:id="1239"/>
      <w:bookmarkEnd w:id="1240"/>
      <w:bookmarkEnd w:id="1242"/>
    </w:p>
    <w:p>
      <w:pPr>
        <w:pStyle w:val="Style51"/>
        <w:keepNext/>
        <w:keepLines/>
        <w:widowControl w:val="0"/>
        <w:shd w:val="clear" w:color="auto" w:fill="auto"/>
        <w:bidi w:val="0"/>
        <w:spacing w:before="0" w:after="80" w:line="240" w:lineRule="auto"/>
        <w:ind w:left="0" w:right="0" w:firstLine="840"/>
        <w:jc w:val="both"/>
      </w:pPr>
      <w:bookmarkStart w:id="1239" w:name="bookmark1239"/>
      <w:bookmarkStart w:id="1240" w:name="bookmark1240"/>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39"/>
      <w:bookmarkEnd w:id="1240"/>
      <w:bookmarkEnd w:id="1244"/>
    </w:p>
    <w:p>
      <w:pPr>
        <w:pStyle w:val="Style34"/>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1,835,064.00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3,264,647.60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1,510,670.00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6,202,238.07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3,345,734.00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9,466,885.67</w:t>
            </w:r>
          </w:p>
        </w:tc>
      </w:tr>
    </w:tbl>
    <w:p>
      <w:pPr>
        <w:widowControl w:val="0"/>
        <w:spacing w:after="79"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989"/>
        <w:gridCol w:w="854"/>
        <w:gridCol w:w="850"/>
        <w:gridCol w:w="994"/>
        <w:gridCol w:w="989"/>
        <w:gridCol w:w="994"/>
        <w:gridCol w:w="710"/>
        <w:gridCol w:w="850"/>
        <w:gridCol w:w="994"/>
        <w:gridCol w:w="99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3,393,664.00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47,930.00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1.41%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3,345,734.00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9,606,341.10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139,455.43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9,466,885.67</w:t>
            </w:r>
          </w:p>
        </w:tc>
      </w:tr>
    </w:tbl>
    <w:p>
      <w:pPr>
        <w:sectPr>
          <w:footnotePr>
            <w:pos w:val="pageBottom"/>
            <w:numFmt w:val="decimal"/>
            <w:numRestart w:val="continuous"/>
          </w:footnotePr>
          <w:pgSz w:w="11900" w:h="16840"/>
          <w:pgMar w:top="1136" w:right="274" w:bottom="1434" w:left="269" w:header="0" w:footer="3" w:gutter="0"/>
          <w:cols w:space="720"/>
          <w:noEndnote/>
          <w:rtlGutter w:val="0"/>
          <w:docGrid w:linePitch="360"/>
        </w:sectPr>
      </w:pPr>
    </w:p>
    <w:tbl>
      <w:tblPr>
        <w:tblOverlap w:val="never"/>
        <w:jc w:val="center"/>
        <w:tblLayout w:type="fixed"/>
      </w:tblPr>
      <w:tblGrid>
        <w:gridCol w:w="2136"/>
        <w:gridCol w:w="989"/>
        <w:gridCol w:w="854"/>
        <w:gridCol w:w="850"/>
        <w:gridCol w:w="994"/>
        <w:gridCol w:w="989"/>
        <w:gridCol w:w="994"/>
        <w:gridCol w:w="710"/>
        <w:gridCol w:w="850"/>
        <w:gridCol w:w="994"/>
        <w:gridCol w:w="998"/>
      </w:tblGrid>
      <w:tr>
        <w:trPr>
          <w:trHeight w:val="768" w:hRule="exact"/>
        </w:trPr>
        <w:tc>
          <w:tcPr>
            <w:gridSpan w:val="11"/>
            <w:tcBorders/>
            <w:shd w:val="clear" w:color="auto" w:fill="FFFFFF"/>
            <w:vAlign w:val="bottom"/>
          </w:tcPr>
          <w:p>
            <w:pPr>
              <w:pStyle w:val="Style9"/>
              <w:keepNext w:val="0"/>
              <w:keepLines w:val="0"/>
              <w:widowControl w:val="0"/>
              <w:shd w:val="clear" w:color="auto" w:fill="auto"/>
              <w:tabs>
                <w:tab w:pos="8764" w:val="left"/>
              </w:tabs>
              <w:bidi w:val="0"/>
              <w:spacing w:before="0" w:after="0" w:line="240" w:lineRule="auto"/>
              <w:ind w:left="1660" w:right="0" w:firstLine="0"/>
              <w:jc w:val="left"/>
            </w:pPr>
            <w:r>
              <w:rPr>
                <w:color w:val="265892"/>
                <w:spacing w:val="0"/>
                <w:w w:val="100"/>
                <w:position w:val="0"/>
              </w:rPr>
              <w:t>宋私耐技</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9"/>
              <w:keepNext w:val="0"/>
              <w:keepLines w:val="0"/>
              <w:widowControl w:val="0"/>
              <w:shd w:val="clear" w:color="auto" w:fill="auto"/>
              <w:bidi w:val="0"/>
              <w:spacing w:before="0" w:after="0" w:line="240" w:lineRule="auto"/>
              <w:ind w:left="0" w:right="0" w:firstLine="840"/>
              <w:jc w:val="left"/>
              <w:rPr>
                <w:sz w:val="15"/>
                <w:szCs w:val="15"/>
              </w:rPr>
            </w:pPr>
            <w:r>
              <w:rPr>
                <w:rFonts w:ascii="SimHei" w:eastAsia="SimHei" w:hAnsi="SimHei" w:cs="SimHei"/>
                <w:color w:val="265892"/>
                <w:spacing w:val="0"/>
                <w:w w:val="100"/>
                <w:position w:val="0"/>
                <w:sz w:val="15"/>
                <w:szCs w:val="15"/>
              </w:rPr>
              <w:t>'</w:t>
            </w:r>
            <w:r>
              <w:rPr>
                <w:rFonts w:ascii="SimHei" w:eastAsia="SimHei" w:hAnsi="SimHei" w:cs="SimHei"/>
                <w:color w:val="4E6A8D"/>
                <w:spacing w:val="0"/>
                <w:w w:val="100"/>
                <w:position w:val="0"/>
                <w:sz w:val="15"/>
                <w:szCs w:val="15"/>
              </w:rPr>
              <w:t>国家高新技术企业</w:t>
            </w:r>
          </w:p>
          <w:p>
            <w:pPr>
              <w:pStyle w:val="Style9"/>
              <w:keepNext w:val="0"/>
              <w:keepLines w:val="0"/>
              <w:widowControl w:val="0"/>
              <w:shd w:val="clear" w:color="auto" w:fill="auto"/>
              <w:bidi w:val="0"/>
              <w:spacing w:before="0" w:after="0" w:line="240" w:lineRule="auto"/>
              <w:ind w:left="1660" w:right="0" w:firstLine="0"/>
              <w:jc w:val="left"/>
              <w:rPr>
                <w:sz w:val="16"/>
                <w:szCs w:val="16"/>
              </w:rPr>
            </w:pP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：商业承兑汇票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1,558,600.00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45.93%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47,930.00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3.08%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1,510,670.00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6,341,693.50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66.02%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139,455.43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2.20%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6,202,238.07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：银行承兑汇票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1,835,064.00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54.07%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1,835,064.00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3,264,647.60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3,264,647.60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3,393,664.00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47,930.00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1.41%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3,345,734.00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9,606,341.10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139,455.43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1.45%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9,466,885.67</w:t>
            </w:r>
          </w:p>
        </w:tc>
      </w:tr>
    </w:tbl>
    <w:p>
      <w:pPr>
        <w:widowControl w:val="0"/>
        <w:spacing w:after="99" w:line="1" w:lineRule="exact"/>
      </w:pPr>
    </w:p>
    <w:p>
      <w:pPr>
        <w:pStyle w:val="Style34"/>
        <w:keepNext w:val="0"/>
        <w:keepLines w:val="0"/>
        <w:widowControl w:val="0"/>
        <w:numPr>
          <w:ilvl w:val="0"/>
          <w:numId w:val="119"/>
        </w:numPr>
        <w:shd w:val="clear" w:color="auto" w:fill="auto"/>
        <w:tabs>
          <w:tab w:pos="1285" w:val="left"/>
        </w:tabs>
        <w:bidi w:val="0"/>
        <w:spacing w:before="0" w:after="140" w:line="240" w:lineRule="auto"/>
        <w:ind w:left="0" w:right="0" w:firstLine="840"/>
        <w:jc w:val="both"/>
      </w:pPr>
      <w:bookmarkStart w:id="1245" w:name="bookmark1245"/>
      <w:bookmarkEnd w:id="1245"/>
      <w:r>
        <w:rPr>
          <w:color w:val="000000"/>
          <w:spacing w:val="0"/>
          <w:w w:val="100"/>
          <w:position w:val="0"/>
        </w:rPr>
        <w:t>按单项计提坏账准备：于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i/>
          <w:iCs/>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i/>
          <w:iCs/>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日，公司无按单项计提坏账准备的应收票据。</w:t>
      </w:r>
    </w:p>
    <w:p>
      <w:pPr>
        <w:pStyle w:val="Style34"/>
        <w:keepNext w:val="0"/>
        <w:keepLines w:val="0"/>
        <w:widowControl w:val="0"/>
        <w:numPr>
          <w:ilvl w:val="0"/>
          <w:numId w:val="119"/>
        </w:numPr>
        <w:shd w:val="clear" w:color="auto" w:fill="auto"/>
        <w:tabs>
          <w:tab w:pos="1285" w:val="left"/>
        </w:tabs>
        <w:bidi w:val="0"/>
        <w:spacing w:before="0" w:after="140" w:line="240" w:lineRule="auto"/>
        <w:ind w:left="0" w:right="0" w:firstLine="840"/>
        <w:jc w:val="both"/>
      </w:pPr>
      <w:bookmarkStart w:id="1246" w:name="bookmark1246"/>
      <w:bookmarkEnd w:id="1246"/>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计提坏账准备的应收票据如下：</w:t>
      </w:r>
    </w:p>
    <w:p>
      <w:pPr>
        <w:pStyle w:val="Style34"/>
        <w:keepNext w:val="0"/>
        <w:keepLines w:val="0"/>
        <w:widowControl w:val="0"/>
        <w:shd w:val="clear" w:color="auto" w:fill="auto"/>
        <w:bidi w:val="0"/>
        <w:spacing w:before="0" w:after="100" w:line="240" w:lineRule="auto"/>
        <w:ind w:left="976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：商业承兑汇票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1,558,600.00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1,558,600.00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47,930.00</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0" w:line="322" w:lineRule="exact"/>
        <w:ind w:left="84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)按组合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计提坏账准备：于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日，本公司按照整个存续期预期信用损失计量银行承兑汇票 坏账准备。本公司认为所持有的银行承兑汇票不存在重大的信用风险，不会因银行或其他出票人违约而产生重大损失。</w:t>
      </w:r>
    </w:p>
    <w:p>
      <w:pPr>
        <w:pStyle w:val="Style34"/>
        <w:keepNext w:val="0"/>
        <w:keepLines w:val="0"/>
        <w:widowControl w:val="0"/>
        <w:shd w:val="clear" w:color="auto" w:fill="auto"/>
        <w:bidi w:val="0"/>
        <w:spacing w:before="0" w:after="0" w:line="322" w:lineRule="exact"/>
        <w:ind w:left="0" w:right="0" w:firstLine="840"/>
        <w:jc w:val="both"/>
      </w:pPr>
      <w:r>
        <w:rPr>
          <w:color w:val="000000"/>
          <w:spacing w:val="0"/>
          <w:w w:val="100"/>
          <w:position w:val="0"/>
        </w:rPr>
        <w:t>确定该组合依据的说明：</w:t>
      </w:r>
    </w:p>
    <w:p>
      <w:pPr>
        <w:pStyle w:val="Style34"/>
        <w:keepNext w:val="0"/>
        <w:keepLines w:val="0"/>
        <w:widowControl w:val="0"/>
        <w:shd w:val="clear" w:color="auto" w:fill="auto"/>
        <w:bidi w:val="0"/>
        <w:spacing w:before="0" w:after="0" w:line="322" w:lineRule="exact"/>
        <w:ind w:left="0" w:right="0" w:firstLine="840"/>
        <w:jc w:val="both"/>
      </w:pPr>
      <w:r>
        <w:rPr>
          <w:color w:val="000000"/>
          <w:spacing w:val="0"/>
          <w:w w:val="100"/>
          <w:position w:val="0"/>
        </w:rPr>
        <w:t>按组合计提坏账准备的确认标准及说明见第十节、五、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4"/>
        <w:keepNext w:val="0"/>
        <w:keepLines w:val="0"/>
        <w:widowControl w:val="0"/>
        <w:shd w:val="clear" w:color="auto" w:fill="auto"/>
        <w:bidi w:val="0"/>
        <w:spacing w:before="0" w:after="0" w:line="322" w:lineRule="exact"/>
        <w:ind w:left="0" w:right="0" w:firstLine="840"/>
        <w:jc w:val="both"/>
      </w:pPr>
      <w:r>
        <w:rPr>
          <w:color w:val="000000"/>
          <w:spacing w:val="0"/>
          <w:w w:val="100"/>
          <w:position w:val="0"/>
        </w:rPr>
        <w:t>如是按照预期信用损失一般模型计提应收票据坏账准备，请参照其他应收款的披露方式披露坏账准备的相关信息：</w:t>
      </w:r>
    </w:p>
    <w:p>
      <w:pPr>
        <w:pStyle w:val="Style34"/>
        <w:keepNext w:val="0"/>
        <w:keepLines w:val="0"/>
        <w:widowControl w:val="0"/>
        <w:shd w:val="clear" w:color="auto" w:fill="auto"/>
        <w:bidi w:val="0"/>
        <w:spacing w:before="0" w:after="320" w:line="322" w:lineRule="exact"/>
        <w:ind w:left="0" w:right="0" w:firstLine="840"/>
        <w:jc w:val="both"/>
      </w:pPr>
      <w:r>
        <w:rPr>
          <w:color w:val="000000"/>
          <w:spacing w:val="0"/>
          <w:w w:val="100"/>
          <w:position w:val="0"/>
        </w:rPr>
        <w:t>□</w:t>
      </w:r>
      <w:r>
        <w:rPr>
          <w:color w:val="000000"/>
          <w:spacing w:val="0"/>
          <w:w w:val="100"/>
          <w:position w:val="0"/>
        </w:rPr>
        <w:t>适用”不适用</w:t>
      </w:r>
    </w:p>
    <w:p>
      <w:pPr>
        <w:pStyle w:val="Style51"/>
        <w:keepNext/>
        <w:keepLines/>
        <w:widowControl w:val="0"/>
        <w:numPr>
          <w:ilvl w:val="0"/>
          <w:numId w:val="121"/>
        </w:numPr>
        <w:shd w:val="clear" w:color="auto" w:fill="auto"/>
        <w:bidi w:val="0"/>
        <w:spacing w:before="0" w:after="320" w:line="240" w:lineRule="auto"/>
        <w:ind w:left="0" w:right="0" w:firstLine="840"/>
        <w:jc w:val="both"/>
      </w:pPr>
      <w:bookmarkStart w:id="1247" w:name="bookmark1247"/>
      <w:bookmarkStart w:id="1248" w:name="bookmark1248"/>
      <w:bookmarkStart w:id="1249" w:name="bookmark1249"/>
      <w:bookmarkStart w:id="1250" w:name="bookmark1250"/>
      <w:bookmarkEnd w:id="1249"/>
      <w:r>
        <w:rPr>
          <w:color w:val="000000"/>
          <w:spacing w:val="0"/>
          <w:w w:val="100"/>
          <w:position w:val="0"/>
        </w:rPr>
        <w:t>本期计提、收回或转回的坏账准备情况</w:t>
      </w:r>
      <w:bookmarkEnd w:id="1247"/>
      <w:bookmarkEnd w:id="1248"/>
      <w:bookmarkEnd w:id="1250"/>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本期计提坏账准备情况: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277"/>
        <w:gridCol w:w="1277"/>
        <w:gridCol w:w="1416"/>
        <w:gridCol w:w="850"/>
        <w:gridCol w:w="835"/>
        <w:gridCol w:w="1378"/>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7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商业承兑汇票坏账准备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139,455.43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-91,525.43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47,930.00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139,455.43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-91,525.43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47,930.00</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其中本期坏账准备收回或转回金额重要的:</w:t>
      </w:r>
    </w:p>
    <w:p>
      <w:pPr>
        <w:pStyle w:val="Style34"/>
        <w:keepNext w:val="0"/>
        <w:keepLines w:val="0"/>
        <w:widowControl w:val="0"/>
        <w:shd w:val="clear" w:color="auto" w:fill="auto"/>
        <w:bidi w:val="0"/>
        <w:spacing w:before="0" w:after="320" w:line="240" w:lineRule="auto"/>
        <w:ind w:left="0" w:right="0" w:firstLine="840"/>
        <w:jc w:val="both"/>
      </w:pPr>
      <w:r>
        <w:rPr>
          <w:color w:val="000000"/>
          <w:spacing w:val="0"/>
          <w:w w:val="100"/>
          <w:position w:val="0"/>
        </w:rPr>
        <w:t>□</w:t>
      </w:r>
      <w:r>
        <w:rPr>
          <w:color w:val="000000"/>
          <w:spacing w:val="0"/>
          <w:w w:val="100"/>
          <w:position w:val="0"/>
        </w:rPr>
        <w:t>适用”不适用</w:t>
      </w:r>
    </w:p>
    <w:p>
      <w:pPr>
        <w:pStyle w:val="Style51"/>
        <w:keepNext/>
        <w:keepLines/>
        <w:widowControl w:val="0"/>
        <w:numPr>
          <w:ilvl w:val="0"/>
          <w:numId w:val="121"/>
        </w:numPr>
        <w:shd w:val="clear" w:color="auto" w:fill="auto"/>
        <w:bidi w:val="0"/>
        <w:spacing w:before="0" w:after="320" w:line="240" w:lineRule="auto"/>
        <w:ind w:left="0" w:right="0" w:firstLine="840"/>
        <w:jc w:val="both"/>
      </w:pPr>
      <w:bookmarkStart w:id="1251" w:name="bookmark1251"/>
      <w:bookmarkStart w:id="1252" w:name="bookmark1252"/>
      <w:bookmarkStart w:id="1253" w:name="bookmark1253"/>
      <w:bookmarkStart w:id="1254" w:name="bookmark1254"/>
      <w:bookmarkEnd w:id="1253"/>
      <w:r>
        <w:rPr>
          <w:color w:val="000000"/>
          <w:spacing w:val="0"/>
          <w:w w:val="100"/>
          <w:position w:val="0"/>
        </w:rPr>
        <w:t>期末公司已质押的应收票据</w:t>
      </w:r>
      <w:bookmarkEnd w:id="1251"/>
      <w:bookmarkEnd w:id="1252"/>
      <w:bookmarkEnd w:id="1254"/>
    </w:p>
    <w:p>
      <w:pPr>
        <w:pStyle w:val="Style34"/>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无</w:t>
      </w:r>
    </w:p>
    <w:p>
      <w:pPr>
        <w:pStyle w:val="Style51"/>
        <w:keepNext/>
        <w:keepLines/>
        <w:widowControl w:val="0"/>
        <w:numPr>
          <w:ilvl w:val="0"/>
          <w:numId w:val="121"/>
        </w:numPr>
        <w:shd w:val="clear" w:color="auto" w:fill="auto"/>
        <w:bidi w:val="0"/>
        <w:spacing w:before="0" w:line="240" w:lineRule="auto"/>
        <w:ind w:left="0" w:right="0" w:firstLine="840"/>
        <w:jc w:val="both"/>
      </w:pPr>
      <w:bookmarkStart w:id="1255" w:name="bookmark1255"/>
      <w:bookmarkStart w:id="1256" w:name="bookmark1256"/>
      <w:bookmarkStart w:id="1257" w:name="bookmark1257"/>
      <w:bookmarkStart w:id="1258" w:name="bookmark1258"/>
      <w:bookmarkEnd w:id="1257"/>
      <w:r>
        <w:rPr>
          <w:color w:val="000000"/>
          <w:spacing w:val="0"/>
          <w:w w:val="100"/>
          <w:position w:val="0"/>
        </w:rPr>
        <w:t>期末公司已背书或贴现且在资产负债表日尚未到期的应收票据</w:t>
      </w:r>
      <w:bookmarkEnd w:id="1255"/>
      <w:bookmarkEnd w:id="1256"/>
      <w:bookmarkEnd w:id="1258"/>
    </w:p>
    <w:p>
      <w:pPr>
        <w:pStyle w:val="Style34"/>
        <w:keepNext w:val="0"/>
        <w:keepLines w:val="0"/>
        <w:widowControl w:val="0"/>
        <w:shd w:val="clear" w:color="auto" w:fill="auto"/>
        <w:bidi w:val="0"/>
        <w:spacing w:before="0" w:after="100" w:line="240" w:lineRule="auto"/>
        <w:ind w:left="976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4,345,107.19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524,900.00</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4,345,107.19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524,900.00</w:t>
            </w:r>
          </w:p>
        </w:tc>
      </w:tr>
    </w:tbl>
    <w:p>
      <w:pPr>
        <w:sectPr>
          <w:footnotePr>
            <w:pos w:val="pageBottom"/>
            <w:numFmt w:val="decimal"/>
            <w:numRestart w:val="continuous"/>
          </w:footnotePr>
          <w:pgSz w:w="11900" w:h="16840"/>
          <w:pgMar w:top="678" w:right="274" w:bottom="1158" w:left="269"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1060" w:right="0" w:firstLine="0"/>
        <w:jc w:val="left"/>
      </w:pPr>
      <w:r>
        <w:rPr>
          <w:color w:val="265892"/>
          <w:spacing w:val="0"/>
          <w:w w:val="100"/>
          <w:position w:val="0"/>
          <w:sz w:val="24"/>
          <w:szCs w:val="24"/>
        </w:rPr>
        <w:t>七一</w:t>
      </w:r>
      <w:r>
        <w:rPr>
          <w:spacing w:val="0"/>
          <w:w w:val="100"/>
          <w:position w:val="0"/>
        </w:rPr>
        <w:t>国家高新技术企业</w:t>
      </w:r>
    </w:p>
    <w:p>
      <w:pPr>
        <w:pStyle w:val="Style4"/>
        <w:keepNext w:val="0"/>
        <w:keepLines w:val="0"/>
        <w:widowControl w:val="0"/>
        <w:shd w:val="clear" w:color="auto" w:fill="auto"/>
        <w:bidi w:val="0"/>
        <w:spacing w:before="0" w:after="0" w:line="240" w:lineRule="auto"/>
        <w:ind w:left="1140" w:right="0" w:firstLine="0"/>
        <w:jc w:val="left"/>
      </w:pPr>
      <w:r>
        <w:rPr>
          <w:rFonts w:ascii="SimHei" w:eastAsia="SimHei" w:hAnsi="SimHei" w:cs="SimHei"/>
          <w:color w:val="265892"/>
          <w:spacing w:val="0"/>
          <w:w w:val="100"/>
          <w:position w:val="0"/>
          <w:sz w:val="24"/>
          <w:szCs w:val="24"/>
        </w:rPr>
        <w:t xml:space="preserve">，| </w:t>
      </w: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widowControl w:val="0"/>
        <w:shd w:val="clear" w:color="auto" w:fill="auto"/>
        <w:bidi w:val="0"/>
        <w:spacing w:before="0" w:line="240" w:lineRule="auto"/>
        <w:ind w:left="0" w:right="0" w:firstLine="98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259"/>
      <w:bookmarkEnd w:id="1260"/>
      <w:bookmarkEnd w:id="1262"/>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980"/>
        <w:jc w:val="left"/>
      </w:pPr>
      <w:bookmarkStart w:id="1263" w:name="bookmark1263"/>
      <w:bookmarkStart w:id="1264" w:name="bookmark1264"/>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263"/>
      <w:bookmarkEnd w:id="1264"/>
      <w:bookmarkEnd w:id="1266"/>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98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5</w:t>
      </w:r>
      <w:bookmarkEnd w:id="1269"/>
      <w:r>
        <w:rPr>
          <w:color w:val="000000"/>
          <w:spacing w:val="0"/>
          <w:w w:val="100"/>
          <w:position w:val="0"/>
        </w:rPr>
        <w:t>、应收账款</w:t>
      </w:r>
      <w:bookmarkEnd w:id="1267"/>
      <w:bookmarkEnd w:id="1268"/>
      <w:bookmarkEnd w:id="1270"/>
    </w:p>
    <w:p>
      <w:pPr>
        <w:pStyle w:val="Style51"/>
        <w:keepNext/>
        <w:keepLines/>
        <w:widowControl w:val="0"/>
        <w:shd w:val="clear" w:color="auto" w:fill="auto"/>
        <w:bidi w:val="0"/>
        <w:spacing w:before="0" w:line="240" w:lineRule="auto"/>
        <w:ind w:left="0" w:right="0" w:firstLine="980"/>
        <w:jc w:val="left"/>
      </w:pPr>
      <w:bookmarkStart w:id="1267" w:name="bookmark1267"/>
      <w:bookmarkStart w:id="1268" w:name="bookmark1268"/>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67"/>
      <w:bookmarkEnd w:id="1268"/>
      <w:bookmarkEnd w:id="127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133"/>
        <w:gridCol w:w="710"/>
        <w:gridCol w:w="1133"/>
        <w:gridCol w:w="710"/>
        <w:gridCol w:w="1133"/>
        <w:gridCol w:w="1277"/>
        <w:gridCol w:w="710"/>
        <w:gridCol w:w="1133"/>
        <w:gridCol w:w="710"/>
        <w:gridCol w:w="1142"/>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按单项计提坏账准备 的应收账款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37,017,009.21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36,965,269.44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99.86%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51,739.77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14,708,235.98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14,708,235.98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按组合计提坏账准备 的应收账款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571,088,754.25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93.91%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104,626,251.82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18.32%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466,462,502.43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608,642,478.76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97.64%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89,324,881.32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519,317,597.44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应收客户款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571,088,754.25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93.91%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104,626,251.82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18.32%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466,462,502.43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608,642,478.76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97.64%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89,324,881.32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519,317,597.44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608,105,763.46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141,591,521.26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23.28%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466,514,242.20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623,350,714.74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104,033,117.30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16.69%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519,317,597.44</w:t>
            </w:r>
          </w:p>
        </w:tc>
      </w:tr>
    </w:tbl>
    <w:p>
      <w:pPr>
        <w:pStyle w:val="Style40"/>
        <w:keepNext w:val="0"/>
        <w:keepLines w:val="0"/>
        <w:widowControl w:val="0"/>
        <w:shd w:val="clear" w:color="auto" w:fill="auto"/>
        <w:bidi w:val="0"/>
        <w:spacing w:before="0" w:after="0" w:line="240" w:lineRule="auto"/>
        <w:ind w:left="979" w:right="0" w:firstLine="0"/>
        <w:jc w:val="left"/>
      </w:pPr>
      <w:r>
        <w:rPr>
          <w:color w:val="000000"/>
          <w:spacing w:val="0"/>
          <w:w w:val="100"/>
          <w:position w:val="0"/>
        </w:rPr>
        <w:t>按单项计提坏账准备:</w:t>
      </w:r>
    </w:p>
    <w:p>
      <w:pPr>
        <w:widowControl w:val="0"/>
        <w:spacing w:after="119"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8,998,000.00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8,998,000.00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5,204,960.88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5,204,960.88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3,475,135.46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3,475,135.46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2,734,441.50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2,734,441.50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2,148,003.00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2,148,003.00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其他汇总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14,456,468.37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14,404,728.60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37,017,009.21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36,965,269.44</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4"/>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按组合计提坏账准备：</w:t>
      </w:r>
    </w:p>
    <w:p>
      <w:pPr>
        <w:pStyle w:val="Style34"/>
        <w:keepNext w:val="0"/>
        <w:keepLines w:val="0"/>
        <w:widowControl w:val="0"/>
        <w:shd w:val="clear" w:color="auto" w:fill="auto"/>
        <w:bidi w:val="0"/>
        <w:spacing w:before="0" w:after="380" w:line="240" w:lineRule="auto"/>
        <w:ind w:left="9900" w:right="0" w:firstLine="0"/>
        <w:jc w:val="left"/>
        <w:sectPr>
          <w:footnotePr>
            <w:pos w:val="pageBottom"/>
            <w:numFmt w:val="decimal"/>
            <w:numRestart w:val="continuous"/>
          </w:footnotePr>
          <w:pgSz w:w="11900" w:h="16840"/>
          <w:pgMar w:top="1076" w:right="130" w:bottom="1158" w:left="130" w:header="0" w:footer="3" w:gutter="0"/>
          <w:cols w:space="720"/>
          <w:noEndnote/>
          <w:rtlGutter w:val="0"/>
          <w:docGrid w:linePitch="360"/>
        </w:sectPr>
      </w:pPr>
      <w:r>
        <w:rPr>
          <w:color w:val="000000"/>
          <w:spacing w:val="0"/>
          <w:w w:val="100"/>
          <w:position w:val="0"/>
        </w:rPr>
        <w:t>单位：元</w:t>
      </w:r>
    </w:p>
    <w:p>
      <w:pPr>
        <w:widowControl w:val="0"/>
        <w:jc w:val="center"/>
        <w:rPr>
          <w:sz w:val="2"/>
          <w:szCs w:val="2"/>
        </w:rPr>
      </w:pPr>
      <w:r>
        <w:drawing>
          <wp:inline>
            <wp:extent cx="6163310" cy="1676400"/>
            <wp:docPr id="176" name="Picutre 176"/>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77"/>
                    <a:stretch/>
                  </pic:blipFill>
                  <pic:spPr>
                    <a:xfrm>
                      <a:ext cx="6163310" cy="1676400"/>
                    </a:xfrm>
                    <a:prstGeom prst="rect"/>
                  </pic:spPr>
                </pic:pic>
              </a:graphicData>
            </a:graphic>
          </wp:inline>
        </w:drawing>
      </w:r>
    </w:p>
    <w:p>
      <w:pPr>
        <w:pStyle w:val="Style54"/>
        <w:keepNext w:val="0"/>
        <w:keepLines w:val="0"/>
        <w:widowControl w:val="0"/>
        <w:shd w:val="clear" w:color="auto" w:fill="auto"/>
        <w:bidi w:val="0"/>
        <w:spacing w:before="0" w:after="0" w:line="240" w:lineRule="auto"/>
        <w:ind w:left="14" w:right="0" w:firstLine="0"/>
        <w:jc w:val="left"/>
        <w:rPr>
          <w:sz w:val="17"/>
          <w:szCs w:val="17"/>
        </w:rPr>
      </w:pPr>
      <w:r>
        <w:rPr>
          <w:rFonts w:ascii="SimSun" w:eastAsia="SimSun" w:hAnsi="SimSun" w:cs="SimSun"/>
          <w:color w:val="000000"/>
          <w:spacing w:val="0"/>
          <w:w w:val="100"/>
          <w:position w:val="0"/>
          <w:sz w:val="17"/>
          <w:szCs w:val="17"/>
        </w:rPr>
        <w:t>按组合计提坏账准备的确认标准及说明见第十节、五、</w:t>
      </w:r>
      <w:r>
        <w:rPr>
          <w:rFonts w:ascii="Times New Roman" w:eastAsia="Times New Roman" w:hAnsi="Times New Roman" w:cs="Times New Roman"/>
          <w:color w:val="000000"/>
          <w:spacing w:val="0"/>
          <w:w w:val="100"/>
          <w:position w:val="0"/>
          <w:sz w:val="18"/>
          <w:szCs w:val="18"/>
        </w:rPr>
        <w:t>10</w:t>
      </w:r>
      <w:r>
        <w:rPr>
          <w:rFonts w:ascii="SimSun" w:eastAsia="SimSun" w:hAnsi="SimSun" w:cs="SimSun"/>
          <w:color w:val="000000"/>
          <w:spacing w:val="0"/>
          <w:w w:val="100"/>
          <w:position w:val="0"/>
          <w:sz w:val="17"/>
          <w:szCs w:val="17"/>
        </w:rPr>
        <w:t>。</w:t>
      </w:r>
    </w:p>
    <w:p>
      <w:pPr>
        <w:widowControl w:val="0"/>
        <w:spacing w:after="479" w:line="1" w:lineRule="exact"/>
      </w:pPr>
    </w:p>
    <w:p>
      <w:pPr>
        <w:pStyle w:val="Style34"/>
        <w:keepNext w:val="0"/>
        <w:keepLines w:val="0"/>
        <w:widowControl w:val="0"/>
        <w:shd w:val="clear" w:color="auto" w:fill="auto"/>
        <w:bidi w:val="0"/>
        <w:spacing w:before="0" w:after="140" w:line="240" w:lineRule="auto"/>
        <w:ind w:left="0" w:right="0" w:firstLine="960"/>
        <w:jc w:val="left"/>
      </w:pPr>
      <w:r>
        <w:rPr>
          <w:color w:val="000000"/>
          <w:spacing w:val="0"/>
          <w:w w:val="100"/>
          <w:position w:val="0"/>
        </w:rPr>
        <w:t>如是按照预期信用损失一般模型计提应收账款坏账准备，请参照其他应收款的披露方式披露坏账准备的相关信息:</w:t>
      </w:r>
    </w:p>
    <w:p>
      <w:pPr>
        <w:pStyle w:val="Style34"/>
        <w:keepNext w:val="0"/>
        <w:keepLines w:val="0"/>
        <w:widowControl w:val="0"/>
        <w:shd w:val="clear" w:color="auto" w:fill="auto"/>
        <w:bidi w:val="0"/>
        <w:spacing w:before="0" w:after="140" w:line="240" w:lineRule="auto"/>
        <w:ind w:left="0" w:right="0" w:firstLine="960"/>
        <w:jc w:val="left"/>
      </w:pPr>
      <w:r>
        <w:rPr>
          <w:color w:val="000000"/>
          <w:spacing w:val="0"/>
          <w:w w:val="100"/>
          <w:position w:val="0"/>
        </w:rPr>
        <w:t>□</w:t>
      </w:r>
      <w:r>
        <w:rPr>
          <w:color w:val="000000"/>
          <w:spacing w:val="0"/>
          <w:w w:val="100"/>
          <w:position w:val="0"/>
        </w:rPr>
        <w:t>适用”不适用</w:t>
      </w:r>
    </w:p>
    <w:p>
      <w:pPr>
        <w:pStyle w:val="Style34"/>
        <w:keepNext w:val="0"/>
        <w:keepLines w:val="0"/>
        <w:widowControl w:val="0"/>
        <w:shd w:val="clear" w:color="auto" w:fill="auto"/>
        <w:bidi w:val="0"/>
        <w:spacing w:before="0" w:after="140" w:line="240" w:lineRule="auto"/>
        <w:ind w:left="0" w:right="0" w:firstLine="960"/>
        <w:jc w:val="left"/>
      </w:pPr>
      <w:r>
        <w:rPr>
          <w:color w:val="000000"/>
          <w:spacing w:val="0"/>
          <w:w w:val="100"/>
          <w:position w:val="0"/>
        </w:rPr>
        <w:t>按账龄披露</w:t>
      </w:r>
    </w:p>
    <w:p>
      <w:pPr>
        <w:pStyle w:val="Style34"/>
        <w:keepNext w:val="0"/>
        <w:keepLines w:val="0"/>
        <w:widowControl w:val="0"/>
        <w:shd w:val="clear" w:color="auto" w:fill="auto"/>
        <w:bidi w:val="0"/>
        <w:spacing w:before="0" w:after="100" w:line="240" w:lineRule="auto"/>
        <w:ind w:left="990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286,545,682.64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133,516,056.17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87,736,311.29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100,307,713.36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34,816,112.95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18,516,682.98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46,974,917.43</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608,105,763.46</w:t>
            </w:r>
          </w:p>
        </w:tc>
      </w:tr>
    </w:tbl>
    <w:p>
      <w:pPr>
        <w:widowControl w:val="0"/>
        <w:spacing w:after="319" w:line="1" w:lineRule="exact"/>
      </w:pPr>
    </w:p>
    <w:p>
      <w:pPr>
        <w:pStyle w:val="Style51"/>
        <w:keepNext/>
        <w:keepLines/>
        <w:widowControl w:val="0"/>
        <w:numPr>
          <w:ilvl w:val="0"/>
          <w:numId w:val="123"/>
        </w:numPr>
        <w:shd w:val="clear" w:color="auto" w:fill="auto"/>
        <w:bidi w:val="0"/>
        <w:spacing w:before="0" w:after="200" w:line="240" w:lineRule="auto"/>
        <w:ind w:left="0" w:right="0" w:firstLine="96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本期计提、收回或转回的坏账准备情况</w:t>
      </w:r>
      <w:bookmarkEnd w:id="1273"/>
      <w:bookmarkEnd w:id="1274"/>
      <w:bookmarkEnd w:id="1276"/>
    </w:p>
    <w:p>
      <w:pPr>
        <w:pStyle w:val="Style34"/>
        <w:keepNext w:val="0"/>
        <w:keepLines w:val="0"/>
        <w:widowControl w:val="0"/>
        <w:shd w:val="clear" w:color="auto" w:fill="auto"/>
        <w:bidi w:val="0"/>
        <w:spacing w:before="0" w:after="140" w:line="240" w:lineRule="auto"/>
        <w:ind w:left="0" w:right="0" w:firstLine="960"/>
        <w:jc w:val="left"/>
      </w:pPr>
      <w:r>
        <w:rPr>
          <w:color w:val="000000"/>
          <w:spacing w:val="0"/>
          <w:w w:val="100"/>
          <w:position w:val="0"/>
        </w:rPr>
        <w:t>本期计提坏账准备情况：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16"/>
        <w:gridCol w:w="1421"/>
        <w:gridCol w:w="1133"/>
        <w:gridCol w:w="1272"/>
        <w:gridCol w:w="835"/>
        <w:gridCol w:w="137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14,708,235.98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22,377,033.46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36,965,269.44</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89,324,881.32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24,802,857.33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9,501,486.83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104,626,251.82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104,033,117.30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47,179,890.79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9,621,486.83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141,591,521.26</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960"/>
        <w:jc w:val="left"/>
      </w:pPr>
      <w:r>
        <w:rPr>
          <w:color w:val="000000"/>
          <w:spacing w:val="0"/>
          <w:w w:val="100"/>
          <w:position w:val="0"/>
        </w:rPr>
        <w:t>其中本期坏账准备收回或转回金额重要的:</w:t>
      </w:r>
    </w:p>
    <w:p>
      <w:pPr>
        <w:pStyle w:val="Style34"/>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无</w:t>
      </w:r>
    </w:p>
    <w:p>
      <w:pPr>
        <w:pStyle w:val="Style51"/>
        <w:keepNext/>
        <w:keepLines/>
        <w:widowControl w:val="0"/>
        <w:numPr>
          <w:ilvl w:val="0"/>
          <w:numId w:val="123"/>
        </w:numPr>
        <w:shd w:val="clear" w:color="auto" w:fill="auto"/>
        <w:bidi w:val="0"/>
        <w:spacing w:before="0" w:after="200" w:line="240" w:lineRule="auto"/>
        <w:ind w:left="0" w:right="0" w:firstLine="960"/>
        <w:jc w:val="left"/>
      </w:pPr>
      <w:bookmarkStart w:id="1277" w:name="bookmark1277"/>
      <w:bookmarkStart w:id="1278" w:name="bookmark1278"/>
      <w:bookmarkStart w:id="1279" w:name="bookmark1279"/>
      <w:bookmarkStart w:id="1280" w:name="bookmark1280"/>
      <w:bookmarkEnd w:id="1279"/>
      <w:r>
        <w:rPr>
          <w:color w:val="000000"/>
          <w:spacing w:val="0"/>
          <w:w w:val="100"/>
          <w:position w:val="0"/>
        </w:rPr>
        <w:t>本期实际核销的应收账款情况</w:t>
      </w:r>
      <w:bookmarkEnd w:id="1277"/>
      <w:bookmarkEnd w:id="1278"/>
      <w:bookmarkEnd w:id="1280"/>
    </w:p>
    <w:p>
      <w:pPr>
        <w:pStyle w:val="Style34"/>
        <w:keepNext w:val="0"/>
        <w:keepLines w:val="0"/>
        <w:widowControl w:val="0"/>
        <w:shd w:val="clear" w:color="auto" w:fill="auto"/>
        <w:bidi w:val="0"/>
        <w:spacing w:before="0" w:after="100" w:line="240" w:lineRule="auto"/>
        <w:ind w:left="990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9,621,486.83</w:t>
            </w:r>
          </w:p>
        </w:tc>
      </w:tr>
    </w:tbl>
    <w:p>
      <w:pPr>
        <w:sectPr>
          <w:footnotePr>
            <w:pos w:val="pageBottom"/>
            <w:numFmt w:val="decimal"/>
            <w:numRestart w:val="continuous"/>
          </w:footnotePr>
          <w:pgSz w:w="11900" w:h="16840"/>
          <w:pgMar w:top="697" w:right="130" w:bottom="1158" w:left="130" w:header="0" w:footer="3" w:gutter="0"/>
          <w:cols w:space="720"/>
          <w:noEndnote/>
          <w:rtlGutter w:val="0"/>
          <w:docGrid w:linePitch="360"/>
        </w:sectPr>
      </w:pPr>
    </w:p>
    <w:p>
      <w:pPr>
        <w:widowControl w:val="0"/>
        <w:jc w:val="center"/>
        <w:rPr>
          <w:sz w:val="2"/>
          <w:szCs w:val="2"/>
        </w:rPr>
      </w:pPr>
      <w:r>
        <w:drawing>
          <wp:inline>
            <wp:extent cx="1298575" cy="518160"/>
            <wp:docPr id="177" name="Picutre 177"/>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79"/>
                    <a:stretch/>
                  </pic:blipFill>
                  <pic:spPr>
                    <a:xfrm>
                      <a:ext cx="1298575" cy="518160"/>
                    </a:xfrm>
                    <a:prstGeom prst="rect"/>
                  </pic:spPr>
                </pic:pic>
              </a:graphicData>
            </a:graphic>
          </wp:inline>
        </w:drawing>
      </w:r>
    </w:p>
    <w:p>
      <w:pPr>
        <w:pStyle w:val="Style54"/>
        <w:keepNext w:val="0"/>
        <w:keepLines w:val="0"/>
        <w:widowControl w:val="0"/>
        <w:shd w:val="clear" w:color="auto" w:fill="auto"/>
        <w:bidi w:val="0"/>
        <w:spacing w:before="0" w:after="0" w:line="173" w:lineRule="exact"/>
        <w:ind w:left="778" w:right="0" w:firstLine="0"/>
        <w:jc w:val="left"/>
        <w:rPr>
          <w:sz w:val="16"/>
          <w:szCs w:val="16"/>
        </w:rPr>
      </w:pPr>
      <w:r>
        <w:rPr>
          <w:spacing w:val="0"/>
          <w:w w:val="100"/>
          <w:position w:val="0"/>
          <w:sz w:val="15"/>
          <w:szCs w:val="15"/>
        </w:rPr>
        <w:t>国家高新技术企业</w:t>
      </w:r>
      <w:r>
        <w:rPr>
          <w:color w:val="000000"/>
          <w:spacing w:val="0"/>
          <w:w w:val="100"/>
          <w:position w:val="0"/>
          <w:sz w:val="15"/>
          <w:szCs w:val="15"/>
        </w:rPr>
        <w:t xml:space="preserve">一 </w:t>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5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其中重要的应收账款核销情况:</w:t>
      </w:r>
    </w:p>
    <w:p>
      <w:pPr>
        <w:widowControl w:val="0"/>
        <w:spacing w:after="139" w:line="1" w:lineRule="exact"/>
      </w:pPr>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1286"/>
        <w:gridCol w:w="1416"/>
        <w:gridCol w:w="1277"/>
        <w:gridCol w:w="1272"/>
        <w:gridCol w:w="1987"/>
        <w:gridCol w:w="234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款项是否由关联交易产生</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5,398,488.22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内部审批流程</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5,398,488.22</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719" w:line="1" w:lineRule="exact"/>
      </w:pPr>
    </w:p>
    <w:p>
      <w:pPr>
        <w:pStyle w:val="Style51"/>
        <w:keepNext/>
        <w:keepLines/>
        <w:widowControl w:val="0"/>
        <w:shd w:val="clear" w:color="auto" w:fill="auto"/>
        <w:bidi w:val="0"/>
        <w:spacing w:before="0" w:line="240" w:lineRule="auto"/>
        <w:ind w:left="0" w:right="0" w:firstLine="96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81"/>
      <w:bookmarkEnd w:id="1282"/>
      <w:bookmarkEnd w:id="1284"/>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1987"/>
        <w:gridCol w:w="2530"/>
        <w:gridCol w:w="3005"/>
        <w:gridCol w:w="2064"/>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37,117,480.58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1,072,479.38</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13,565,510.88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271,310.22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12,738,551.29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412,309.86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9,733,890.00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9,733,890.00</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83,155,432.75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51"/>
        <w:keepNext/>
        <w:keepLines/>
        <w:widowControl w:val="0"/>
        <w:shd w:val="clear" w:color="auto" w:fill="auto"/>
        <w:tabs>
          <w:tab w:pos="1453" w:val="left"/>
        </w:tabs>
        <w:bidi w:val="0"/>
        <w:spacing w:before="0" w:after="200" w:line="240" w:lineRule="auto"/>
        <w:ind w:left="0" w:right="0" w:firstLine="96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285"/>
      <w:bookmarkEnd w:id="1286"/>
      <w:bookmarkEnd w:id="1288"/>
    </w:p>
    <w:p>
      <w:pPr>
        <w:pStyle w:val="Style34"/>
        <w:keepNext w:val="0"/>
        <w:keepLines w:val="0"/>
        <w:widowControl w:val="0"/>
        <w:shd w:val="clear" w:color="auto" w:fill="auto"/>
        <w:bidi w:val="0"/>
        <w:spacing w:before="0" w:after="200" w:line="240" w:lineRule="auto"/>
        <w:ind w:left="0" w:right="0" w:firstLine="960"/>
        <w:jc w:val="left"/>
      </w:pPr>
      <w:r>
        <w:rPr>
          <w:color w:val="000000"/>
          <w:spacing w:val="0"/>
          <w:w w:val="100"/>
          <w:position w:val="0"/>
        </w:rPr>
        <w:t>无</w:t>
      </w:r>
    </w:p>
    <w:p>
      <w:pPr>
        <w:pStyle w:val="Style51"/>
        <w:keepNext/>
        <w:keepLines/>
        <w:widowControl w:val="0"/>
        <w:shd w:val="clear" w:color="auto" w:fill="auto"/>
        <w:tabs>
          <w:tab w:pos="1453" w:val="left"/>
        </w:tabs>
        <w:bidi w:val="0"/>
        <w:spacing w:before="0" w:after="200" w:line="240" w:lineRule="auto"/>
        <w:ind w:left="0" w:right="0" w:firstLine="96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89"/>
      <w:bookmarkEnd w:id="1290"/>
      <w:bookmarkEnd w:id="1292"/>
    </w:p>
    <w:p>
      <w:pPr>
        <w:pStyle w:val="Style34"/>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96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6</w:t>
      </w:r>
      <w:bookmarkEnd w:id="1295"/>
      <w:r>
        <w:rPr>
          <w:color w:val="000000"/>
          <w:spacing w:val="0"/>
          <w:w w:val="100"/>
          <w:position w:val="0"/>
        </w:rPr>
        <w:t>、应收款项融资</w:t>
      </w:r>
      <w:bookmarkEnd w:id="1293"/>
      <w:bookmarkEnd w:id="1294"/>
      <w:bookmarkEnd w:id="1296"/>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1,914,055.00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4,721,135.31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1,914,055.00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4,721,135.31</w:t>
            </w:r>
          </w:p>
        </w:tc>
      </w:tr>
    </w:tbl>
    <w:p>
      <w:pPr>
        <w:pStyle w:val="Style34"/>
        <w:keepNext w:val="0"/>
        <w:keepLines w:val="0"/>
        <w:widowControl w:val="0"/>
        <w:shd w:val="clear" w:color="auto" w:fill="auto"/>
        <w:bidi w:val="0"/>
        <w:spacing w:before="0" w:after="40" w:line="312" w:lineRule="exact"/>
        <w:ind w:left="0" w:right="0" w:firstLine="960"/>
        <w:jc w:val="left"/>
      </w:pPr>
      <w:r>
        <w:rPr>
          <w:color w:val="000000"/>
          <w:spacing w:val="0"/>
          <w:w w:val="100"/>
          <w:position w:val="0"/>
        </w:rPr>
        <w:t>应收款项融资本期增减变动及公允价值变动情况</w:t>
      </w:r>
    </w:p>
    <w:p>
      <w:pPr>
        <w:pStyle w:val="Style34"/>
        <w:keepNext w:val="0"/>
        <w:keepLines w:val="0"/>
        <w:widowControl w:val="0"/>
        <w:shd w:val="clear" w:color="auto" w:fill="auto"/>
        <w:bidi w:val="0"/>
        <w:spacing w:before="0" w:after="40" w:line="312" w:lineRule="exact"/>
        <w:ind w:left="0" w:right="0" w:firstLine="960"/>
        <w:jc w:val="left"/>
      </w:pPr>
      <w:r>
        <w:rPr>
          <w:color w:val="000000"/>
          <w:spacing w:val="0"/>
          <w:w w:val="100"/>
          <w:position w:val="0"/>
        </w:rPr>
        <w:t>□</w:t>
      </w:r>
      <w:r>
        <w:rPr>
          <w:color w:val="000000"/>
          <w:spacing w:val="0"/>
          <w:w w:val="100"/>
          <w:position w:val="0"/>
        </w:rPr>
        <w:t>适用”不适用</w:t>
      </w:r>
    </w:p>
    <w:p>
      <w:pPr>
        <w:pStyle w:val="Style34"/>
        <w:keepNext w:val="0"/>
        <w:keepLines w:val="0"/>
        <w:widowControl w:val="0"/>
        <w:shd w:val="clear" w:color="auto" w:fill="auto"/>
        <w:bidi w:val="0"/>
        <w:spacing w:before="0" w:after="40" w:line="312" w:lineRule="exact"/>
        <w:ind w:left="0" w:right="0" w:firstLine="96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4"/>
        <w:keepNext w:val="0"/>
        <w:keepLines w:val="0"/>
        <w:widowControl w:val="0"/>
        <w:shd w:val="clear" w:color="auto" w:fill="auto"/>
        <w:bidi w:val="0"/>
        <w:spacing w:before="0" w:after="40" w:line="312" w:lineRule="exact"/>
        <w:ind w:left="960" w:right="0" w:firstLine="20"/>
        <w:jc w:val="left"/>
      </w:pPr>
      <w:r>
        <w:rPr>
          <w:color w:val="000000"/>
          <w:spacing w:val="0"/>
          <w:w w:val="100"/>
          <w:position w:val="0"/>
        </w:rPr>
        <w:t>□</w:t>
      </w:r>
      <w:r>
        <w:rPr>
          <w:color w:val="000000"/>
          <w:spacing w:val="0"/>
          <w:w w:val="100"/>
          <w:position w:val="0"/>
        </w:rPr>
        <w:t>适用”不适用</w:t>
      </w:r>
    </w:p>
    <w:p>
      <w:pPr>
        <w:pStyle w:val="Style34"/>
        <w:keepNext w:val="0"/>
        <w:keepLines w:val="0"/>
        <w:widowControl w:val="0"/>
        <w:shd w:val="clear" w:color="auto" w:fill="auto"/>
        <w:bidi w:val="0"/>
        <w:spacing w:before="0" w:after="40" w:line="312" w:lineRule="exact"/>
        <w:ind w:left="960" w:right="0" w:firstLine="20"/>
        <w:jc w:val="left"/>
      </w:pPr>
      <w:r>
        <w:rPr>
          <w:color w:val="000000"/>
          <w:spacing w:val="0"/>
          <w:w w:val="100"/>
          <w:position w:val="0"/>
        </w:rPr>
        <w:t>其他说明：</w:t>
      </w:r>
    </w:p>
    <w:p>
      <w:pPr>
        <w:pStyle w:val="Style34"/>
        <w:keepNext w:val="0"/>
        <w:keepLines w:val="0"/>
        <w:widowControl w:val="0"/>
        <w:shd w:val="clear" w:color="auto" w:fill="auto"/>
        <w:bidi w:val="0"/>
        <w:spacing w:before="0" w:after="160" w:line="312" w:lineRule="exact"/>
        <w:ind w:left="960" w:right="0" w:firstLine="20"/>
        <w:jc w:val="left"/>
        <w:sectPr>
          <w:footnotePr>
            <w:pos w:val="pageBottom"/>
            <w:numFmt w:val="decimal"/>
            <w:numRestart w:val="continuous"/>
          </w:footnotePr>
          <w:pgSz w:w="11900" w:h="16840"/>
          <w:pgMar w:top="692" w:right="130" w:bottom="1158" w:left="130" w:header="0" w:footer="3" w:gutter="0"/>
          <w:cols w:space="720"/>
          <w:noEndnote/>
          <w:rtlGutter w:val="0"/>
          <w:docGrid w:linePitch="360"/>
        </w:sectPr>
      </w:pPr>
      <w:r>
        <w:rPr>
          <w:color w:val="000000"/>
          <w:spacing w:val="0"/>
          <w:w w:val="100"/>
          <w:position w:val="0"/>
        </w:rPr>
        <w:t>期末应收票据均为银行承兑汇票，其剩余期限较短，账面余额与公允价值相近。本公司认为所持有的银行承兑汇票不存在重 大的信用风险，不会因银行或其他出票人违约而产生重大损失，故未计提资产减值准备。</w:t>
      </w:r>
    </w:p>
    <w:p>
      <w:pPr>
        <w:widowControl w:val="0"/>
        <w:spacing w:line="1" w:lineRule="exact"/>
      </w:pPr>
      <w:r>
        <w:drawing>
          <wp:anchor distT="0" distB="0" distL="0" distR="0" simplePos="0" relativeHeight="125829511" behindDoc="0" locked="0" layoutInCell="1" allowOverlap="1">
            <wp:simplePos x="0" y="0"/>
            <wp:positionH relativeFrom="page">
              <wp:posOffset>722630</wp:posOffset>
            </wp:positionH>
            <wp:positionV relativeFrom="paragraph">
              <wp:posOffset>12700</wp:posOffset>
            </wp:positionV>
            <wp:extent cx="1298575" cy="506095"/>
            <wp:wrapTight wrapText="right">
              <wp:wrapPolygon>
                <wp:start x="0" y="0"/>
                <wp:lineTo x="8589" y="0"/>
                <wp:lineTo x="8589" y="260"/>
                <wp:lineTo x="21600" y="260"/>
                <wp:lineTo x="21600" y="11320"/>
                <wp:lineTo x="8589" y="11320"/>
                <wp:lineTo x="8589" y="21600"/>
                <wp:lineTo x="0" y="21600"/>
                <wp:lineTo x="0" y="0"/>
              </wp:wrapPolygon>
            </wp:wrapTight>
            <wp:docPr id="178" name="Shape 178"/>
            <a:graphic xmlns:a="http://schemas.openxmlformats.org/drawingml/2006/main">
              <a:graphicData uri="http://schemas.openxmlformats.org/drawingml/2006/picture">
                <pic:pic xmlns:pic="http://schemas.openxmlformats.org/drawingml/2006/picture">
                  <pic:nvPicPr>
                    <pic:cNvPr id="179" name="Picture box 179"/>
                    <pic:cNvPicPr/>
                  </pic:nvPicPr>
                  <pic:blipFill>
                    <a:blip r:embed="rId81"/>
                    <a:stretch/>
                  </pic:blipFill>
                  <pic:spPr>
                    <a:xfrm>
                      <a:ext cx="1298575" cy="506095"/>
                    </a:xfrm>
                    <a:prstGeom prst="rect"/>
                  </pic:spPr>
                </pic:pic>
              </a:graphicData>
            </a:graphic>
          </wp:anchor>
        </w:drawing>
      </w:r>
    </w:p>
    <w:p>
      <w:pPr>
        <w:pStyle w:val="Style2"/>
        <w:keepNext w:val="0"/>
        <w:keepLines w:val="0"/>
        <w:widowControl w:val="0"/>
        <w:shd w:val="clear" w:color="auto" w:fill="auto"/>
        <w:bidi w:val="0"/>
        <w:spacing w:before="0" w:after="0" w:line="214" w:lineRule="exact"/>
        <w:ind w:left="0" w:right="0" w:firstLine="0"/>
        <w:jc w:val="both"/>
        <w:rPr>
          <w:sz w:val="16"/>
          <w:szCs w:val="16"/>
        </w:rPr>
      </w:pPr>
      <w:r>
        <w:rPr>
          <w:spacing w:val="0"/>
          <w:w w:val="100"/>
          <w:position w:val="0"/>
          <w:sz w:val="15"/>
          <w:szCs w:val="15"/>
          <w:shd w:val="clear" w:color="auto" w:fill="FFFFFF"/>
        </w:rPr>
        <w:t>国家高新技术企业 股票代码:</w:t>
      </w:r>
      <w:r>
        <w:rPr>
          <w:rFonts w:ascii="Arial" w:eastAsia="Arial" w:hAnsi="Arial" w:cs="Arial"/>
          <w:spacing w:val="0"/>
          <w:w w:val="100"/>
          <w:position w:val="0"/>
          <w:sz w:val="16"/>
          <w:szCs w:val="16"/>
          <w:shd w:val="clear" w:color="auto" w:fill="FFFFFF"/>
        </w:rPr>
        <w:t>300290</w:t>
      </w:r>
    </w:p>
    <w:p>
      <w:pPr>
        <w:pStyle w:val="Style51"/>
        <w:keepNext/>
        <w:keepLines/>
        <w:widowControl w:val="0"/>
        <w:shd w:val="clear" w:color="auto" w:fill="auto"/>
        <w:bidi w:val="0"/>
        <w:spacing w:before="0" w:line="214" w:lineRule="exact"/>
        <w:ind w:left="0" w:right="0" w:firstLine="96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7</w:t>
      </w:r>
      <w:bookmarkEnd w:id="1299"/>
      <w:r>
        <w:rPr>
          <w:color w:val="000000"/>
          <w:spacing w:val="0"/>
          <w:w w:val="100"/>
          <w:position w:val="0"/>
        </w:rPr>
        <w:t>、预付款项</w:t>
      </w:r>
      <w:bookmarkEnd w:id="1297"/>
      <w:bookmarkEnd w:id="1298"/>
      <w:bookmarkEnd w:id="1300"/>
    </w:p>
    <w:p>
      <w:pPr>
        <w:pStyle w:val="Style51"/>
        <w:keepNext/>
        <w:keepLines/>
        <w:widowControl w:val="0"/>
        <w:numPr>
          <w:ilvl w:val="0"/>
          <w:numId w:val="125"/>
        </w:numPr>
        <w:shd w:val="clear" w:color="auto" w:fill="auto"/>
        <w:bidi w:val="0"/>
        <w:spacing w:before="0" w:after="320" w:line="240" w:lineRule="auto"/>
        <w:ind w:left="0" w:right="0" w:firstLine="960"/>
        <w:jc w:val="both"/>
      </w:pPr>
      <w:bookmarkStart w:id="1297" w:name="bookmark1297"/>
      <w:bookmarkStart w:id="1298" w:name="bookmark1298"/>
      <w:bookmarkStart w:id="1301" w:name="bookmark1301"/>
      <w:bookmarkStart w:id="1302" w:name="bookmark1302"/>
      <w:bookmarkEnd w:id="1301"/>
      <w:r>
        <w:rPr>
          <w:color w:val="000000"/>
          <w:spacing w:val="0"/>
          <w:w w:val="100"/>
          <w:position w:val="0"/>
        </w:rPr>
        <w:t>预付款项按账龄列示</w:t>
      </w:r>
      <w:bookmarkEnd w:id="1297"/>
      <w:bookmarkEnd w:id="1298"/>
      <w:bookmarkEnd w:id="130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21,019,225.60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15,055,615.42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864,778.78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281,232.53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202,314.46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983,434.00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983,434.00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22,867,522.58</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16,522,596.41</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3134"/>
        <w:gridCol w:w="2122"/>
        <w:gridCol w:w="1277"/>
        <w:gridCol w:w="2136"/>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上海虹桥国际医疗旅游服务有限公司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珠海市乐霸电子科技有限公司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812,389.41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尚未供货</w:t>
            </w:r>
          </w:p>
        </w:tc>
      </w:tr>
      <w:tr>
        <w:trPr>
          <w:trHeight w:val="36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1,792,389.41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1"/>
        <w:keepNext/>
        <w:keepLines/>
        <w:widowControl w:val="0"/>
        <w:numPr>
          <w:ilvl w:val="0"/>
          <w:numId w:val="125"/>
        </w:numPr>
        <w:shd w:val="clear" w:color="auto" w:fill="auto"/>
        <w:bidi w:val="0"/>
        <w:spacing w:before="0" w:after="320" w:line="240" w:lineRule="auto"/>
        <w:ind w:left="0" w:right="0" w:firstLine="960"/>
        <w:jc w:val="both"/>
      </w:pPr>
      <w:bookmarkStart w:id="1303" w:name="bookmark1303"/>
      <w:bookmarkStart w:id="1304" w:name="bookmark1304"/>
      <w:bookmarkStart w:id="1305" w:name="bookmark1305"/>
      <w:bookmarkStart w:id="1306" w:name="bookmark1306"/>
      <w:bookmarkEnd w:id="1305"/>
      <w:r>
        <w:rPr>
          <w:color w:val="000000"/>
          <w:spacing w:val="0"/>
          <w:w w:val="100"/>
          <w:position w:val="0"/>
        </w:rPr>
        <w:t>按预付对象归集的期末余额前五名的预付款情况</w:t>
      </w:r>
      <w:bookmarkEnd w:id="1303"/>
      <w:bookmarkEnd w:id="1304"/>
      <w:bookmarkEnd w:id="1306"/>
    </w:p>
    <w:tbl>
      <w:tblPr>
        <w:tblOverlap w:val="never"/>
        <w:jc w:val="center"/>
        <w:tblLayout w:type="fixed"/>
      </w:tblPr>
      <w:tblGrid>
        <w:gridCol w:w="3096"/>
        <w:gridCol w:w="2410"/>
        <w:gridCol w:w="3269"/>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7"/>
                <w:szCs w:val="17"/>
              </w:rPr>
              <w:t>占预付款项期末余额合计数的比例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4,810,110.48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21.04</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3,481,034.27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15.22</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1,907,667.65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8.34</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1,677,416.00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7.34</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5.90</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13,226,228.40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57.84</w:t>
            </w:r>
          </w:p>
        </w:tc>
      </w:tr>
    </w:tbl>
    <w:p>
      <w:pPr>
        <w:widowControl w:val="0"/>
        <w:spacing w:after="379" w:line="1" w:lineRule="exact"/>
      </w:pPr>
    </w:p>
    <w:p>
      <w:pPr>
        <w:pStyle w:val="Style51"/>
        <w:keepNext/>
        <w:keepLines/>
        <w:widowControl w:val="0"/>
        <w:shd w:val="clear" w:color="auto" w:fill="auto"/>
        <w:bidi w:val="0"/>
        <w:spacing w:before="0" w:line="240" w:lineRule="auto"/>
        <w:ind w:left="0" w:right="0" w:firstLine="96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8</w:t>
      </w:r>
      <w:bookmarkEnd w:id="1309"/>
      <w:r>
        <w:rPr>
          <w:color w:val="000000"/>
          <w:spacing w:val="0"/>
          <w:w w:val="100"/>
          <w:position w:val="0"/>
        </w:rPr>
        <w:t>、其他应收款</w:t>
      </w:r>
      <w:bookmarkEnd w:id="1307"/>
      <w:bookmarkEnd w:id="1308"/>
      <w:bookmarkEnd w:id="1310"/>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37,066,026.44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31,953,770.36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37,066,026.44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31,953,770.36</w:t>
            </w:r>
          </w:p>
        </w:tc>
      </w:tr>
    </w:tbl>
    <w:p>
      <w:pPr>
        <w:widowControl w:val="0"/>
        <w:spacing w:after="319" w:line="1" w:lineRule="exact"/>
      </w:pPr>
    </w:p>
    <w:p>
      <w:pPr>
        <w:pStyle w:val="Style51"/>
        <w:keepNext/>
        <w:keepLines/>
        <w:widowControl w:val="0"/>
        <w:numPr>
          <w:ilvl w:val="0"/>
          <w:numId w:val="127"/>
        </w:numPr>
        <w:shd w:val="clear" w:color="auto" w:fill="auto"/>
        <w:bidi w:val="0"/>
        <w:spacing w:before="0" w:after="320" w:line="240" w:lineRule="auto"/>
        <w:ind w:left="0" w:right="0" w:firstLine="960"/>
        <w:jc w:val="both"/>
        <w:sectPr>
          <w:footnotePr>
            <w:pos w:val="pageBottom"/>
            <w:numFmt w:val="decimal"/>
            <w:numRestart w:val="continuous"/>
          </w:footnotePr>
          <w:pgSz w:w="11900" w:h="16840"/>
          <w:pgMar w:top="1052" w:right="130" w:bottom="1158" w:left="130" w:header="0" w:footer="3" w:gutter="0"/>
          <w:cols w:space="720"/>
          <w:noEndnote/>
          <w:rtlGutter w:val="0"/>
          <w:docGrid w:linePitch="360"/>
        </w:sectPr>
      </w:pPr>
      <w:bookmarkStart w:id="1311" w:name="bookmark1311"/>
      <w:bookmarkStart w:id="1312" w:name="bookmark1312"/>
      <w:bookmarkStart w:id="1313" w:name="bookmark1313"/>
      <w:bookmarkStart w:id="1314" w:name="bookmark1314"/>
      <w:bookmarkEnd w:id="1313"/>
      <w:r>
        <w:rPr>
          <w:color w:val="000000"/>
          <w:spacing w:val="0"/>
          <w:w w:val="100"/>
          <w:position w:val="0"/>
        </w:rPr>
        <w:t>应收利息</w:t>
      </w:r>
      <w:bookmarkEnd w:id="1311"/>
      <w:bookmarkEnd w:id="1312"/>
      <w:bookmarkEnd w:id="1314"/>
    </w:p>
    <w:p>
      <w:pPr>
        <w:pStyle w:val="Style2"/>
        <w:keepNext w:val="0"/>
        <w:keepLines w:val="0"/>
        <w:widowControl w:val="0"/>
        <w:shd w:val="clear" w:color="auto" w:fill="auto"/>
        <w:bidi w:val="0"/>
        <w:spacing w:before="0" w:after="380" w:line="221" w:lineRule="exact"/>
        <w:ind w:left="0" w:right="0" w:firstLine="0"/>
        <w:jc w:val="left"/>
        <w:rPr>
          <w:sz w:val="20"/>
          <w:szCs w:val="20"/>
        </w:rPr>
      </w:pPr>
      <w:r>
        <mc:AlternateContent>
          <mc:Choice Requires="wps">
            <w:drawing>
              <wp:anchor distT="0" distB="0" distL="0" distR="0" simplePos="0" relativeHeight="125829512" behindDoc="0" locked="0" layoutInCell="1" allowOverlap="1">
                <wp:simplePos x="0" y="0"/>
                <wp:positionH relativeFrom="page">
                  <wp:posOffset>716915</wp:posOffset>
                </wp:positionH>
                <wp:positionV relativeFrom="paragraph">
                  <wp:posOffset>12700</wp:posOffset>
                </wp:positionV>
                <wp:extent cx="509270" cy="426720"/>
                <wp:wrapSquare wrapText="right"/>
                <wp:docPr id="180" name="Shape 180"/>
                <a:graphic xmlns:a="http://schemas.openxmlformats.org/drawingml/2006/main">
                  <a:graphicData uri="http://schemas.microsoft.com/office/word/2010/wordprocessingShape">
                    <wps:wsp>
                      <wps:cNvSpPr txBox="1"/>
                      <wps:spPr>
                        <a:xfrm>
                          <a:ext cx="509270" cy="426720"/>
                        </a:xfrm>
                        <a:prstGeom prst="rect"/>
                        <a:noFill/>
                      </wps:spPr>
                      <wps:txbx>
                        <w:txbxContent>
                          <w:p>
                            <w:pPr>
                              <w:pStyle w:val="Style83"/>
                              <w:keepNext w:val="0"/>
                              <w:keepLines w:val="0"/>
                              <w:widowControl w:val="0"/>
                              <w:shd w:val="clear" w:color="auto" w:fill="auto"/>
                              <w:bidi w:val="0"/>
                              <w:spacing w:before="0" w:after="0" w:line="240" w:lineRule="auto"/>
                              <w:ind w:left="0" w:right="0" w:firstLine="360"/>
                              <w:jc w:val="both"/>
                            </w:pPr>
                            <w:r>
                              <w:rPr>
                                <w:spacing w:val="0"/>
                                <w:w w:val="100"/>
                                <w:position w:val="0"/>
                              </w:rPr>
                              <w:t>BMNCSraiK</w:t>
                            </w:r>
                          </w:p>
                          <w:p>
                            <w:pPr>
                              <w:pStyle w:val="Style119"/>
                              <w:keepNext w:val="0"/>
                              <w:keepLines w:val="0"/>
                              <w:widowControl w:val="0"/>
                              <w:shd w:val="clear" w:color="auto" w:fill="auto"/>
                              <w:bidi w:val="0"/>
                              <w:spacing w:before="0" w:after="0"/>
                              <w:ind w:left="0" w:right="0" w:firstLine="140"/>
                              <w:jc w:val="left"/>
                            </w:pPr>
                            <w:r>
                              <w:rPr>
                                <w:spacing w:val="0"/>
                                <w:w w:val="100"/>
                                <w:position w:val="0"/>
                              </w:rPr>
                              <w:t>/|</w:t>
                            </w:r>
                          </w:p>
                          <w:p>
                            <w:pPr>
                              <w:pStyle w:val="Style1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txbxContent>
                      </wps:txbx>
                      <wps:bodyPr lIns="0" tIns="0" rIns="0" bIns="0">
                        <a:noAutoFit/>
                      </wps:bodyPr>
                    </wps:wsp>
                  </a:graphicData>
                </a:graphic>
              </wp:anchor>
            </w:drawing>
          </mc:Choice>
          <mc:Fallback>
            <w:pict>
              <v:shape id="_x0000_s1206" type="#_x0000_t202" style="position:absolute;margin-left:56.450000000000003pt;margin-top:1.pt;width:40.100000000000001pt;height:33.600000000000001pt;z-index:-125829241;mso-wrap-distance-left:0;mso-wrap-distance-right:0;mso-position-horizontal-relative:page" filled="f" stroked="f">
                <v:textbox inset="0,0,0,0">
                  <w:txbxContent>
                    <w:p>
                      <w:pPr>
                        <w:pStyle w:val="Style83"/>
                        <w:keepNext w:val="0"/>
                        <w:keepLines w:val="0"/>
                        <w:widowControl w:val="0"/>
                        <w:shd w:val="clear" w:color="auto" w:fill="auto"/>
                        <w:bidi w:val="0"/>
                        <w:spacing w:before="0" w:after="0" w:line="240" w:lineRule="auto"/>
                        <w:ind w:left="0" w:right="0" w:firstLine="360"/>
                        <w:jc w:val="both"/>
                      </w:pPr>
                      <w:r>
                        <w:rPr>
                          <w:spacing w:val="0"/>
                          <w:w w:val="100"/>
                          <w:position w:val="0"/>
                        </w:rPr>
                        <w:t>BMNCSraiK</w:t>
                      </w:r>
                    </w:p>
                    <w:p>
                      <w:pPr>
                        <w:pStyle w:val="Style119"/>
                        <w:keepNext w:val="0"/>
                        <w:keepLines w:val="0"/>
                        <w:widowControl w:val="0"/>
                        <w:shd w:val="clear" w:color="auto" w:fill="auto"/>
                        <w:bidi w:val="0"/>
                        <w:spacing w:before="0" w:after="0"/>
                        <w:ind w:left="0" w:right="0" w:firstLine="140"/>
                        <w:jc w:val="left"/>
                      </w:pPr>
                      <w:r>
                        <w:rPr>
                          <w:spacing w:val="0"/>
                          <w:w w:val="100"/>
                          <w:position w:val="0"/>
                        </w:rPr>
                        <w:t>/|</w:t>
                      </w:r>
                    </w:p>
                    <w:p>
                      <w:pPr>
                        <w:pStyle w:val="Style1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txbxContent>
                </v:textbox>
                <w10:wrap type="square" side="right" anchorx="page"/>
              </v:shape>
            </w:pict>
          </mc:Fallback>
        </mc:AlternateContent>
      </w:r>
      <w:r>
        <w:rPr>
          <w:spacing w:val="0"/>
          <w:w w:val="100"/>
          <w:position w:val="0"/>
          <w:sz w:val="15"/>
          <w:szCs w:val="15"/>
        </w:rPr>
        <w:t>国家高新技术企业 股票代码:</w:t>
      </w:r>
      <w:r>
        <w:rPr>
          <w:rFonts w:ascii="Arial" w:eastAsia="Arial" w:hAnsi="Arial" w:cs="Arial"/>
          <w:spacing w:val="0"/>
          <w:w w:val="100"/>
          <w:position w:val="0"/>
          <w:sz w:val="16"/>
          <w:szCs w:val="16"/>
        </w:rPr>
        <w:t xml:space="preserve">300290 </w:t>
      </w:r>
      <w:r>
        <w:rPr>
          <w:rFonts w:ascii="SimSun" w:eastAsia="SimSun" w:hAnsi="SimSun" w:cs="SimSun"/>
          <w:b/>
          <w:bCs/>
          <w:color w:val="000000"/>
          <w:spacing w:val="0"/>
          <w:w w:val="100"/>
          <w:position w:val="0"/>
          <w:sz w:val="20"/>
          <w:szCs w:val="20"/>
        </w:rPr>
        <w:t>应收股利</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15"/>
      <w:bookmarkEnd w:id="1316"/>
      <w:bookmarkEnd w:id="1318"/>
    </w:p>
    <w:p>
      <w:pPr>
        <w:pStyle w:val="Style51"/>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9" w:name="bookmark1319"/>
      <w:bookmarkStart w:id="1320" w:name="bookmark1320"/>
      <w:r>
        <w:rPr>
          <w:rFonts w:ascii="Times New Roman" w:eastAsia="Times New Roman" w:hAnsi="Times New Roman" w:cs="Times New Roman"/>
          <w:color w:val="000000"/>
          <w:spacing w:val="0"/>
          <w:w w:val="100"/>
          <w:position w:val="0"/>
        </w:rPr>
        <w:t>1</w:t>
      </w:r>
      <w:bookmarkEnd w:id="1319"/>
      <w:r>
        <w:rPr>
          <w:color w:val="000000"/>
          <w:spacing w:val="0"/>
          <w:w w:val="100"/>
          <w:position w:val="0"/>
        </w:rPr>
        <w:t>）其他应收款按款项性质分类情况</w:t>
      </w:r>
      <w:bookmarkEnd w:id="1315"/>
      <w:bookmarkEnd w:id="1316"/>
      <w:bookmarkEnd w:id="1320"/>
    </w:p>
    <w:p>
      <w:pPr>
        <w:pStyle w:val="Style34"/>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1,371,193.28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697,586.34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保证金、抵押金等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26,183,856.80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12,876,032.97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代垫及代付款项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2,381,922.61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2,140,261.10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股权及金融资产转让款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13,453,621.68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18,917,718.68</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300,487.47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212,762.28</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43,691,081.84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34,844,361.37</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2</w:t>
      </w:r>
      <w:bookmarkEnd w:id="1323"/>
      <w:r>
        <w:rPr>
          <w:color w:val="000000"/>
          <w:spacing w:val="0"/>
          <w:w w:val="100"/>
          <w:position w:val="0"/>
        </w:rPr>
        <w:t>）坏账准备计提情况</w:t>
      </w:r>
      <w:bookmarkEnd w:id="1321"/>
      <w:bookmarkEnd w:id="1322"/>
      <w:bookmarkEnd w:id="1324"/>
    </w:p>
    <w:p>
      <w:pPr>
        <w:pStyle w:val="Style34"/>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2414"/>
        <w:gridCol w:w="1704"/>
        <w:gridCol w:w="2126"/>
        <w:gridCol w:w="2126"/>
        <w:gridCol w:w="1354"/>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480" w:firstLine="0"/>
              <w:jc w:val="righ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1,690,591.01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2,890,591.01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988,561.39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2,745,903.00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3,734,464.39</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2,679,152.40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3,945,903.00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6,625,055.40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4"/>
        <w:keepNext w:val="0"/>
        <w:keepLines w:val="0"/>
        <w:widowControl w:val="0"/>
        <w:shd w:val="clear" w:color="auto" w:fill="auto"/>
        <w:bidi w:val="0"/>
        <w:spacing w:before="0" w:after="80" w:line="240" w:lineRule="auto"/>
        <w:ind w:left="90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21,078,850.94</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18,266,124.96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1,882,693.50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2,463,412.44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558,144.64</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342,719.38</w:t>
            </w:r>
          </w:p>
        </w:tc>
      </w:tr>
    </w:tbl>
    <w:p>
      <w:pPr>
        <w:sectPr>
          <w:footnotePr>
            <w:pos w:val="pageBottom"/>
            <w:numFmt w:val="decimal"/>
            <w:numRestart w:val="continuous"/>
          </w:footnotePr>
          <w:pgSz w:w="11900" w:h="16840"/>
          <w:pgMar w:top="1066" w:right="1109" w:bottom="1157" w:left="980" w:header="0" w:footer="3" w:gutter="0"/>
          <w:cols w:space="720"/>
          <w:noEndnote/>
          <w:rtlGutter w:val="0"/>
          <w:docGrid w:linePitch="360"/>
        </w:sectPr>
      </w:pPr>
    </w:p>
    <w:p>
      <w:pPr>
        <w:widowControl w:val="0"/>
        <w:jc w:val="left"/>
        <w:rPr>
          <w:sz w:val="2"/>
          <w:szCs w:val="2"/>
        </w:rPr>
      </w:pPr>
      <w:r>
        <w:drawing>
          <wp:inline>
            <wp:extent cx="1298575" cy="481330"/>
            <wp:docPr id="182" name="Picutre 182"/>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83"/>
                    <a:stretch/>
                  </pic:blipFill>
                  <pic:spPr>
                    <a:xfrm>
                      <a:ext cx="1298575" cy="481330"/>
                    </a:xfrm>
                    <a:prstGeom prst="rect"/>
                  </pic:spPr>
                </pic:pic>
              </a:graphicData>
            </a:graphic>
          </wp:inline>
        </w:drawing>
      </w:r>
    </w:p>
    <w:p>
      <w:pPr>
        <w:pStyle w:val="Style54"/>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 xml:space="preserve">国家高新技术企业 </w:t>
      </w:r>
      <w:r>
        <w:rPr>
          <w:color w:val="000000"/>
          <w:spacing w:val="0"/>
          <w:w w:val="100"/>
          <w:position w:val="0"/>
          <w:sz w:val="15"/>
          <w:szCs w:val="15"/>
          <w:u w:val="single"/>
        </w:rPr>
        <w:t>股票代码：</w:t>
      </w:r>
      <w:r>
        <w:rPr>
          <w:rFonts w:ascii="Arial" w:eastAsia="Arial" w:hAnsi="Arial" w:cs="Arial"/>
          <w:color w:val="000000"/>
          <w:spacing w:val="0"/>
          <w:w w:val="100"/>
          <w:position w:val="0"/>
          <w:sz w:val="16"/>
          <w:szCs w:val="16"/>
          <w:u w:val="single"/>
        </w:rPr>
        <w:t>300290</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1,562,548.42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43,691,081.84</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3</w:t>
      </w:r>
      <w:bookmarkEnd w:id="1327"/>
      <w:r>
        <w:rPr>
          <w:color w:val="000000"/>
          <w:spacing w:val="0"/>
          <w:w w:val="100"/>
          <w:position w:val="0"/>
        </w:rPr>
        <w:t>）本期计提、收回或转回的坏账准备情况</w:t>
      </w:r>
      <w:bookmarkEnd w:id="1325"/>
      <w:bookmarkEnd w:id="1326"/>
      <w:bookmarkEnd w:id="1328"/>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421"/>
        <w:gridCol w:w="1416"/>
        <w:gridCol w:w="1416"/>
        <w:gridCol w:w="710"/>
        <w:gridCol w:w="610"/>
        <w:gridCol w:w="173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2,745,903.00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2,745,903.00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2,890,591.01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988,561.39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3,879,152.40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2,890,591.01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3,734,464.39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6,625,055.40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1"/>
        <w:keepNext/>
        <w:keepLines/>
        <w:widowControl w:val="0"/>
        <w:shd w:val="clear" w:color="auto" w:fill="auto"/>
        <w:tabs>
          <w:tab w:pos="397" w:val="left"/>
        </w:tabs>
        <w:bidi w:val="0"/>
        <w:spacing w:before="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4</w:t>
      </w:r>
      <w:bookmarkEnd w:id="1331"/>
      <w:r>
        <w:rPr>
          <w:color w:val="000000"/>
          <w:spacing w:val="0"/>
          <w:w w:val="100"/>
          <w:position w:val="0"/>
        </w:rPr>
        <w:t>）</w:t>
        <w:tab/>
        <w:t>本期实际核销的其他应收款情况</w:t>
      </w:r>
      <w:bookmarkEnd w:id="1329"/>
      <w:bookmarkEnd w:id="1330"/>
      <w:bookmarkEnd w:id="1332"/>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1"/>
        <w:keepNext/>
        <w:keepLines/>
        <w:widowControl w:val="0"/>
        <w:shd w:val="clear" w:color="auto" w:fill="auto"/>
        <w:tabs>
          <w:tab w:pos="397" w:val="left"/>
        </w:tabs>
        <w:bidi w:val="0"/>
        <w:spacing w:before="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5</w:t>
      </w:r>
      <w:bookmarkEnd w:id="1335"/>
      <w:r>
        <w:rPr>
          <w:color w:val="000000"/>
          <w:spacing w:val="0"/>
          <w:w w:val="100"/>
          <w:position w:val="0"/>
        </w:rPr>
        <w:t>）</w:t>
        <w:tab/>
        <w:t>按欠款方归集的期末余额前五名的其他应收款情况</w:t>
      </w:r>
      <w:bookmarkEnd w:id="1333"/>
      <w:bookmarkEnd w:id="1334"/>
      <w:bookmarkEnd w:id="133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560"/>
        <w:gridCol w:w="1560"/>
        <w:gridCol w:w="1277"/>
        <w:gridCol w:w="2266"/>
        <w:gridCol w:w="1781"/>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占其他应收款期末余额合 计数的比例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金融资产转让款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9,917,718.68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22.71%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495,885.93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7,307,280.00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16.72%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146,145.60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2,745,903.00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2,745,903.00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1,312,002.20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65,600.11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代垫及代付款项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22,482,903.88</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51.46%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4,653,534.64</w:t>
            </w:r>
          </w:p>
        </w:tc>
      </w:tr>
    </w:tbl>
    <w:p>
      <w:pPr>
        <w:widowControl w:val="0"/>
        <w:spacing w:after="319" w:line="1" w:lineRule="exact"/>
      </w:pPr>
    </w:p>
    <w:p>
      <w:pPr>
        <w:pStyle w:val="Style51"/>
        <w:keepNext/>
        <w:keepLines/>
        <w:widowControl w:val="0"/>
        <w:shd w:val="clear" w:color="auto" w:fill="auto"/>
        <w:tabs>
          <w:tab w:pos="397" w:val="left"/>
        </w:tabs>
        <w:bidi w:val="0"/>
        <w:spacing w:before="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6</w:t>
      </w:r>
      <w:bookmarkEnd w:id="1339"/>
      <w:r>
        <w:rPr>
          <w:color w:val="000000"/>
          <w:spacing w:val="0"/>
          <w:w w:val="100"/>
          <w:position w:val="0"/>
        </w:rPr>
        <w:t>）</w:t>
        <w:tab/>
        <w:t>涉及政府补助的应收款项</w:t>
      </w:r>
      <w:bookmarkEnd w:id="1337"/>
      <w:bookmarkEnd w:id="1338"/>
      <w:bookmarkEnd w:id="1340"/>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报告期内，公司无涉及政府补助的应收款项。</w:t>
      </w:r>
    </w:p>
    <w:p>
      <w:pPr>
        <w:pStyle w:val="Style51"/>
        <w:keepNext/>
        <w:keepLines/>
        <w:widowControl w:val="0"/>
        <w:shd w:val="clear" w:color="auto" w:fill="auto"/>
        <w:tabs>
          <w:tab w:pos="392" w:val="left"/>
        </w:tabs>
        <w:bidi w:val="0"/>
        <w:spacing w:before="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7</w:t>
      </w:r>
      <w:bookmarkEnd w:id="1343"/>
      <w:r>
        <w:rPr>
          <w:color w:val="000000"/>
          <w:spacing w:val="0"/>
          <w:w w:val="100"/>
          <w:position w:val="0"/>
        </w:rPr>
        <w:t>）</w:t>
        <w:tab/>
        <w:t>因金融资产转移而终止确认的其他应收款</w:t>
      </w:r>
      <w:bookmarkEnd w:id="1341"/>
      <w:bookmarkEnd w:id="1342"/>
      <w:bookmarkEnd w:id="1344"/>
    </w:p>
    <w:p>
      <w:pPr>
        <w:pStyle w:val="Style34"/>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692" w:right="1109" w:bottom="1158" w:left="1104" w:header="0" w:footer="3" w:gutter="0"/>
          <w:cols w:space="720"/>
          <w:noEndnote/>
          <w:rtlGutter w:val="0"/>
          <w:docGrid w:linePitch="360"/>
        </w:sectPr>
      </w:pPr>
      <w:r>
        <w:rPr>
          <w:color w:val="000000"/>
          <w:spacing w:val="0"/>
          <w:w w:val="100"/>
          <w:position w:val="0"/>
        </w:rPr>
        <w:t>报告期内，公司无因金融资产转移而终止确认的其他应收款。</w:t>
      </w:r>
    </w:p>
    <w:p>
      <w:pPr>
        <w:pStyle w:val="Style2"/>
        <w:keepNext w:val="0"/>
        <w:keepLines w:val="0"/>
        <w:widowControl w:val="0"/>
        <w:shd w:val="clear" w:color="auto" w:fill="auto"/>
        <w:bidi w:val="0"/>
        <w:spacing w:before="0" w:after="0" w:line="240" w:lineRule="auto"/>
        <w:ind w:left="0" w:right="0" w:firstLine="0"/>
        <w:jc w:val="left"/>
      </w:pPr>
      <w:r>
        <w:rPr>
          <w:color w:val="265892"/>
          <w:spacing w:val="0"/>
          <w:w w:val="100"/>
          <w:position w:val="0"/>
          <w:sz w:val="24"/>
          <w:szCs w:val="24"/>
        </w:rPr>
        <w:t>，广</w:t>
      </w:r>
      <w:r>
        <w:rPr>
          <w:color w:val="2A292B"/>
          <w:spacing w:val="0"/>
          <w:w w:val="100"/>
          <w:position w:val="0"/>
          <w:sz w:val="24"/>
          <w:szCs w:val="24"/>
        </w:rPr>
        <w:t>*</w:t>
      </w:r>
      <w:r>
        <w:rPr>
          <w:spacing w:val="0"/>
          <w:w w:val="100"/>
          <w:position w:val="0"/>
        </w:rPr>
        <w:t>国家高新技术企业</w:t>
      </w:r>
    </w:p>
    <w:p>
      <w:pPr>
        <w:pStyle w:val="Style4"/>
        <w:keepNext w:val="0"/>
        <w:keepLines w:val="0"/>
        <w:widowControl w:val="0"/>
        <w:shd w:val="clear" w:color="auto" w:fill="auto"/>
        <w:tabs>
          <w:tab w:pos="886" w:val="left"/>
        </w:tabs>
        <w:bidi w:val="0"/>
        <w:spacing w:before="0" w:after="0" w:line="240" w:lineRule="auto"/>
        <w:ind w:left="0" w:right="0" w:firstLine="300"/>
        <w:jc w:val="left"/>
      </w:pPr>
      <w:r>
        <w:rPr>
          <w:rFonts w:ascii="SimHei" w:eastAsia="SimHei" w:hAnsi="SimHei" w:cs="SimHei"/>
          <w:color w:val="265892"/>
          <w:spacing w:val="0"/>
          <w:w w:val="100"/>
          <w:position w:val="0"/>
          <w:sz w:val="24"/>
          <w:szCs w:val="24"/>
        </w:rPr>
        <w:t>，|</w:t>
        <w:tab/>
      </w: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widowControl w:val="0"/>
        <w:shd w:val="clear" w:color="auto" w:fill="auto"/>
        <w:bidi w:val="0"/>
        <w:spacing w:before="0" w:after="36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8</w:t>
      </w:r>
      <w:bookmarkEnd w:id="1347"/>
      <w:r>
        <w:rPr>
          <w:color w:val="000000"/>
          <w:spacing w:val="0"/>
          <w:w w:val="100"/>
          <w:position w:val="0"/>
        </w:rPr>
        <w:t>）转移其他应收款且继续涉入形成的资产、负债金额</w:t>
      </w:r>
      <w:bookmarkEnd w:id="1345"/>
      <w:bookmarkEnd w:id="1346"/>
      <w:bookmarkEnd w:id="1348"/>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报告期内，公司无转移其他应收款且继续涉入形成资产或负债的情况。</w:t>
      </w:r>
    </w:p>
    <w:p>
      <w:pPr>
        <w:pStyle w:val="Style51"/>
        <w:keepNext/>
        <w:keepLines/>
        <w:widowControl w:val="0"/>
        <w:shd w:val="clear" w:color="auto" w:fill="auto"/>
        <w:bidi w:val="0"/>
        <w:spacing w:before="0" w:after="36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9</w:t>
      </w:r>
      <w:bookmarkEnd w:id="1351"/>
      <w:r>
        <w:rPr>
          <w:color w:val="000000"/>
          <w:spacing w:val="0"/>
          <w:w w:val="100"/>
          <w:position w:val="0"/>
        </w:rPr>
        <w:t>、存货</w:t>
      </w:r>
      <w:bookmarkEnd w:id="1349"/>
      <w:bookmarkEnd w:id="1350"/>
      <w:bookmarkEnd w:id="1352"/>
    </w:p>
    <w:p>
      <w:pPr>
        <w:pStyle w:val="Style51"/>
        <w:keepNext/>
        <w:keepLines/>
        <w:widowControl w:val="0"/>
        <w:shd w:val="clear" w:color="auto" w:fill="auto"/>
        <w:bidi w:val="0"/>
        <w:spacing w:before="0" w:after="360" w:line="240" w:lineRule="auto"/>
        <w:ind w:left="0" w:right="0" w:firstLine="0"/>
        <w:jc w:val="left"/>
      </w:pPr>
      <w:bookmarkStart w:id="1349" w:name="bookmark1349"/>
      <w:bookmarkStart w:id="1350" w:name="bookmark1350"/>
      <w:bookmarkStart w:id="1353" w:name="bookmark1353"/>
      <w:r>
        <w:rPr>
          <w:color w:val="000000"/>
          <w:spacing w:val="0"/>
          <w:w w:val="100"/>
          <w:position w:val="0"/>
        </w:rPr>
        <w:t>存货分类</w:t>
      </w:r>
      <w:bookmarkEnd w:id="1349"/>
      <w:bookmarkEnd w:id="1350"/>
      <w:bookmarkEnd w:id="1353"/>
    </w:p>
    <w:p>
      <w:pPr>
        <w:pStyle w:val="Style51"/>
        <w:keepNext/>
        <w:keepLines/>
        <w:widowControl w:val="0"/>
        <w:shd w:val="clear" w:color="auto" w:fill="auto"/>
        <w:bidi w:val="0"/>
        <w:spacing w:before="0" w:after="360" w:line="240" w:lineRule="auto"/>
        <w:ind w:left="0" w:right="0" w:firstLine="0"/>
        <w:jc w:val="left"/>
      </w:pPr>
      <w:bookmarkStart w:id="1349" w:name="bookmark1349"/>
      <w:bookmarkStart w:id="1350" w:name="bookmark1350"/>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49"/>
      <w:bookmarkEnd w:id="1350"/>
      <w:bookmarkEnd w:id="135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17"/>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存货跌价准备</w:t>
            </w:r>
          </w:p>
          <w:p>
            <w:pPr>
              <w:pStyle w:val="Style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或合同履约成</w:t>
            </w:r>
          </w:p>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存货跌价准备</w:t>
            </w:r>
          </w:p>
          <w:p>
            <w:pPr>
              <w:pStyle w:val="Style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或合同履约成</w:t>
            </w:r>
          </w:p>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19,203,436.31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4,524,581.62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14,678,854.69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23,839,071.35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4,761,120.61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19,077,950.74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18,104,251.51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18,104,251.51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11,974,262.83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11,974,262.83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50,720.18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50,720.18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106,947.56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106,947.56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220,477,783.73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4,599,616.38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215,878,167.35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96,645,420.68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1,696,998.30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94,948,422.38</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257,836,191.73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9,124,198.00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248,711,993.73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132,565,702.42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6,458,118.91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126,107,583.51</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56"/>
      <w:bookmarkEnd w:id="1357"/>
      <w:bookmarkEnd w:id="135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4,761,120.61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236,538.99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4,524,581.62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1,696,998.30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2,902,618.08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4,599,616.38</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6,458,118.91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2,902,618.08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236,538.99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9,124,198.00</w:t>
            </w:r>
          </w:p>
        </w:tc>
      </w:tr>
    </w:tbl>
    <w:p>
      <w:pPr>
        <w:widowControl w:val="0"/>
        <w:spacing w:after="359" w:line="1" w:lineRule="exact"/>
      </w:pPr>
    </w:p>
    <w:p>
      <w:pPr>
        <w:pStyle w:val="Style51"/>
        <w:keepNext/>
        <w:keepLines/>
        <w:widowControl w:val="0"/>
        <w:shd w:val="clear" w:color="auto" w:fill="auto"/>
        <w:tabs>
          <w:tab w:pos="493" w:val="left"/>
        </w:tabs>
        <w:bidi w:val="0"/>
        <w:spacing w:before="0" w:after="36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60"/>
      <w:bookmarkEnd w:id="1361"/>
      <w:bookmarkEnd w:id="1363"/>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1"/>
        <w:keepNext/>
        <w:keepLines/>
        <w:widowControl w:val="0"/>
        <w:shd w:val="clear" w:color="auto" w:fill="auto"/>
        <w:tabs>
          <w:tab w:pos="493" w:val="left"/>
        </w:tabs>
        <w:bidi w:val="0"/>
        <w:spacing w:before="0" w:after="36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64"/>
      <w:bookmarkEnd w:id="1365"/>
      <w:bookmarkEnd w:id="1367"/>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1"/>
        <w:keepNext/>
        <w:keepLines/>
        <w:widowControl w:val="0"/>
        <w:shd w:val="clear" w:color="auto" w:fill="auto"/>
        <w:bidi w:val="0"/>
        <w:spacing w:before="0" w:after="36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1</w:t>
      </w:r>
      <w:bookmarkEnd w:id="1370"/>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68"/>
      <w:bookmarkEnd w:id="1369"/>
      <w:bookmarkEnd w:id="1371"/>
    </w:p>
    <w:p>
      <w:pPr>
        <w:pStyle w:val="Style3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p>
      <w:pPr>
        <w:framePr w:w="768" w:h="370" w:hSpace="1291" w:vSpace="5" w:wrap="notBeside" w:vAnchor="text" w:hAnchor="text" w:y="1"/>
        <w:widowControl w:val="0"/>
        <w:rPr>
          <w:sz w:val="2"/>
          <w:szCs w:val="2"/>
        </w:rPr>
      </w:pPr>
      <w:r>
        <w:drawing>
          <wp:inline>
            <wp:extent cx="487680" cy="237490"/>
            <wp:docPr id="183" name="Picutre 183"/>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85"/>
                    <a:stretch/>
                  </pic:blipFill>
                  <pic:spPr>
                    <a:xfrm>
                      <a:ext cx="487680" cy="237490"/>
                    </a:xfrm>
                    <a:prstGeom prst="rect"/>
                  </pic:spPr>
                </pic:pic>
              </a:graphicData>
            </a:graphic>
          </wp:inline>
        </w:drawing>
      </w:r>
    </w:p>
    <w:p>
      <w:pPr>
        <w:widowControl w:val="0"/>
        <w:spacing w:line="1" w:lineRule="exact"/>
      </w:pPr>
      <w:r>
        <mc:AlternateContent>
          <mc:Choice Requires="wps">
            <w:drawing>
              <wp:anchor distT="0" distB="0" distL="0" distR="5434965" simplePos="0" relativeHeight="125829514" behindDoc="0" locked="0" layoutInCell="1" allowOverlap="1">
                <wp:simplePos x="0" y="0"/>
                <wp:positionH relativeFrom="column">
                  <wp:posOffset>487680</wp:posOffset>
                </wp:positionH>
                <wp:positionV relativeFrom="paragraph">
                  <wp:posOffset>6350</wp:posOffset>
                </wp:positionV>
                <wp:extent cx="819785" cy="231775"/>
                <wp:wrapTopAndBottom/>
                <wp:docPr id="184" name="Shape 184"/>
                <a:graphic xmlns:a="http://schemas.openxmlformats.org/drawingml/2006/main">
                  <a:graphicData uri="http://schemas.microsoft.com/office/word/2010/wordprocessingShape">
                    <wps:wsp>
                      <wps:cNvSpPr txBox="1"/>
                      <wps:spPr>
                        <a:xfrm>
                          <a:ext cx="819785" cy="231775"/>
                        </a:xfrm>
                        <a:prstGeom prst="rect"/>
                        <a:noFill/>
                      </wps:spPr>
                      <wps:txbx>
                        <w:txbxContent>
                          <w:p>
                            <w:pPr>
                              <w:pStyle w:val="Style54"/>
                              <w:keepNext w:val="0"/>
                              <w:keepLines w:val="0"/>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210" type="#_x0000_t202" style="position:absolute;margin-left:38.399999999999999pt;margin-top:0.5pt;width:64.549999999999997pt;height:18.25pt;z-index:-125829239;mso-wrap-distance-left:0;mso-wrap-distance-right:427.94999999999999pt" filled="f" stroked="f">
                <v:textbox inset="0,0,0,0">
                  <w:txbxContent>
                    <w:p>
                      <w:pPr>
                        <w:pStyle w:val="Style54"/>
                        <w:keepNext w:val="0"/>
                        <w:keepLines w:val="0"/>
                        <w:widowControl w:val="0"/>
                        <w:shd w:val="clear" w:color="auto" w:fill="auto"/>
                        <w:bidi w:val="0"/>
                        <w:spacing w:before="0" w:after="0"/>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v:textbox>
                <w10:wrap type="topAndBottom"/>
              </v:shape>
            </w:pict>
          </mc:Fallback>
        </mc:AlternateContent>
      </w:r>
    </w:p>
    <w:tbl>
      <w:tblPr>
        <w:tblOverlap w:val="never"/>
        <w:jc w:val="center"/>
        <w:tblLayout w:type="fixed"/>
      </w:tblPr>
      <w:tblGrid>
        <w:gridCol w:w="1853"/>
        <w:gridCol w:w="1483"/>
        <w:gridCol w:w="1210"/>
        <w:gridCol w:w="1315"/>
        <w:gridCol w:w="1378"/>
        <w:gridCol w:w="1133"/>
        <w:gridCol w:w="1286"/>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未到期的质保金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12,365,854.61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438,616.16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11,927,238.45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17,680,492.77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368,886.66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17,311,606.11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12,365,854.61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438,616.16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11,927,238.45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17,680,492.77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368,886.66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17,311,606.11</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69,729.50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69,729.50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51"/>
        <w:keepNext/>
        <w:keepLines/>
        <w:widowControl w:val="0"/>
        <w:shd w:val="clear" w:color="auto" w:fill="auto"/>
        <w:bidi w:val="0"/>
        <w:spacing w:before="0" w:after="96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1</w:t>
      </w:r>
      <w:bookmarkEnd w:id="1374"/>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72"/>
      <w:bookmarkEnd w:id="1373"/>
      <w:bookmarkEnd w:id="1375"/>
    </w:p>
    <w:p>
      <w:pPr>
        <w:pStyle w:val="Style51"/>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1</w:t>
      </w:r>
      <w:bookmarkEnd w:id="1378"/>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76"/>
      <w:bookmarkEnd w:id="1377"/>
      <w:bookmarkEnd w:id="1379"/>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6,064,977.68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7,039,037.34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一年内到期的合同资产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5,480,664.59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3,177,525.97</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11,545,642.27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10,216,563.31</w:t>
            </w:r>
          </w:p>
        </w:tc>
      </w:tr>
    </w:tbl>
    <w:p>
      <w:pPr>
        <w:widowControl w:val="0"/>
        <w:spacing w:after="499" w:line="1" w:lineRule="exact"/>
      </w:pPr>
    </w:p>
    <w:p>
      <w:pPr>
        <w:pStyle w:val="Style51"/>
        <w:keepNext/>
        <w:keepLines/>
        <w:widowControl w:val="0"/>
        <w:shd w:val="clear" w:color="auto" w:fill="auto"/>
        <w:bidi w:val="0"/>
        <w:spacing w:before="0" w:after="32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1</w:t>
      </w:r>
      <w:bookmarkEnd w:id="138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80"/>
      <w:bookmarkEnd w:id="1381"/>
      <w:bookmarkEnd w:id="1383"/>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留抵税额及预缴税款等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13,323,667.61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7,133,949.94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1,216,900.65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1,456,345.30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14,540,568.26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8,590,295.24</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1</w:t>
      </w:r>
      <w:bookmarkEnd w:id="1386"/>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84"/>
      <w:bookmarkEnd w:id="1385"/>
      <w:bookmarkEnd w:id="1387"/>
    </w:p>
    <w:p>
      <w:pPr>
        <w:pStyle w:val="Style34"/>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119" w:right="1048" w:bottom="1576" w:left="1003" w:header="0" w:footer="3" w:gutter="0"/>
          <w:cols w:space="720"/>
          <w:noEndnote/>
          <w:rtlGutter w:val="0"/>
          <w:docGrid w:linePitch="360"/>
        </w:sectPr>
      </w:pPr>
      <w:r>
        <w:rPr>
          <w:color w:val="000000"/>
          <w:spacing w:val="0"/>
          <w:w w:val="100"/>
          <w:position w:val="0"/>
        </w:rPr>
        <w:t>无</w:t>
      </w:r>
    </w:p>
    <w:p>
      <w:pPr>
        <w:pStyle w:val="Style69"/>
        <w:keepNext/>
        <w:keepLines/>
        <w:framePr w:w="2050" w:h="509" w:wrap="none" w:hAnchor="page" w:x="1178" w:y="-473"/>
        <w:widowControl w:val="0"/>
        <w:shd w:val="clear" w:color="auto" w:fill="auto"/>
        <w:bidi w:val="0"/>
        <w:spacing w:before="0" w:after="0" w:line="240" w:lineRule="auto"/>
        <w:ind w:left="0" w:right="0" w:firstLine="0"/>
        <w:jc w:val="left"/>
      </w:pPr>
      <w:bookmarkStart w:id="1388" w:name="bookmark1388"/>
      <w:bookmarkStart w:id="1389" w:name="bookmark1389"/>
      <w:bookmarkStart w:id="1390" w:name="bookmark1390"/>
      <w:r>
        <w:rPr>
          <w:spacing w:val="0"/>
          <w:w w:val="100"/>
          <w:position w:val="0"/>
        </w:rPr>
        <w:t>■</w:t>
      </w:r>
      <w:r>
        <w:rPr>
          <w:rFonts w:ascii="Arial" w:eastAsia="Arial" w:hAnsi="Arial" w:cs="Arial"/>
          <w:spacing w:val="0"/>
          <w:w w:val="100"/>
          <w:position w:val="0"/>
          <w:sz w:val="26"/>
          <w:szCs w:val="26"/>
        </w:rPr>
        <w:t>♦♦</w:t>
      </w:r>
      <w:r>
        <w:rPr>
          <w:spacing w:val="0"/>
          <w:w w:val="100"/>
          <w:position w:val="0"/>
        </w:rPr>
        <w:t>某超和技</w:t>
      </w:r>
      <w:bookmarkEnd w:id="1388"/>
      <w:bookmarkEnd w:id="1389"/>
      <w:bookmarkEnd w:id="1390"/>
    </w:p>
    <w:p>
      <w:pPr>
        <w:pStyle w:val="Style83"/>
        <w:keepNext w:val="0"/>
        <w:keepLines w:val="0"/>
        <w:framePr w:w="2050" w:h="509" w:wrap="none" w:hAnchor="page" w:x="1178" w:y="-473"/>
        <w:widowControl w:val="0"/>
        <w:shd w:val="clear" w:color="auto" w:fill="auto"/>
        <w:bidi w:val="0"/>
        <w:spacing w:before="0" w:after="0" w:line="240" w:lineRule="auto"/>
        <w:ind w:left="0" w:right="0" w:firstLine="320"/>
        <w:jc w:val="left"/>
      </w:pPr>
      <w:r>
        <w:rPr>
          <w:spacing w:val="0"/>
          <w:w w:val="100"/>
          <w:position w:val="0"/>
        </w:rPr>
        <w:t>BMNCSraiK</w:t>
      </w:r>
    </w:p>
    <w:p>
      <w:pPr>
        <w:pStyle w:val="Style2"/>
        <w:keepNext w:val="0"/>
        <w:keepLines w:val="0"/>
        <w:framePr w:w="2098" w:h="662" w:wrap="none" w:hAnchor="page" w:x="1116" w:y="-75"/>
        <w:widowControl w:val="0"/>
        <w:shd w:val="clear" w:color="auto" w:fill="auto"/>
        <w:bidi w:val="0"/>
        <w:spacing w:before="0" w:after="0" w:line="240" w:lineRule="auto"/>
        <w:ind w:left="0" w:right="0" w:firstLine="0"/>
        <w:jc w:val="left"/>
      </w:pPr>
      <w:r>
        <w:rPr>
          <w:color w:val="265892"/>
          <w:spacing w:val="0"/>
          <w:w w:val="100"/>
          <w:position w:val="0"/>
        </w:rPr>
        <w:t>—</w:t>
      </w:r>
      <w:r>
        <w:rPr>
          <w:spacing w:val="0"/>
          <w:w w:val="100"/>
          <w:position w:val="0"/>
        </w:rPr>
        <w:t>国家高新技术企业</w:t>
      </w:r>
    </w:p>
    <w:p>
      <w:pPr>
        <w:pStyle w:val="Style4"/>
        <w:keepNext w:val="0"/>
        <w:keepLines w:val="0"/>
        <w:framePr w:w="2098" w:h="662" w:wrap="none" w:hAnchor="page" w:x="1116" w:y="-75"/>
        <w:widowControl w:val="0"/>
        <w:shd w:val="clear" w:color="auto" w:fill="auto"/>
        <w:tabs>
          <w:tab w:pos="755" w:val="left"/>
        </w:tabs>
        <w:bidi w:val="0"/>
        <w:spacing w:before="0" w:after="0" w:line="240" w:lineRule="auto"/>
        <w:ind w:left="0" w:right="0" w:firstLine="160"/>
        <w:jc w:val="left"/>
      </w:pPr>
      <w:r>
        <w:rPr>
          <w:rFonts w:ascii="SimHei" w:eastAsia="SimHei" w:hAnsi="SimHei" w:cs="SimHei"/>
          <w:color w:val="265892"/>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framePr w:w="2098" w:h="662" w:wrap="none" w:hAnchor="page" w:x="1116" w:y="-75"/>
        <w:widowControl w:val="0"/>
        <w:shd w:val="clear" w:color="auto" w:fill="auto"/>
        <w:bidi w:val="0"/>
        <w:spacing w:before="0" w:after="0" w:line="240" w:lineRule="auto"/>
        <w:ind w:left="0" w:right="0" w:firstLine="0"/>
        <w:jc w:val="left"/>
      </w:pPr>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15</w:t>
      </w:r>
      <w:r>
        <w:rPr>
          <w:color w:val="000000"/>
          <w:spacing w:val="0"/>
          <w:w w:val="100"/>
          <w:position w:val="0"/>
        </w:rPr>
        <w:t>、其他债权投资</w:t>
      </w:r>
      <w:bookmarkEnd w:id="1391"/>
      <w:bookmarkEnd w:id="1392"/>
      <w:bookmarkEnd w:id="1393"/>
    </w:p>
    <w:p>
      <w:pPr>
        <w:pStyle w:val="Style34"/>
        <w:keepNext w:val="0"/>
        <w:keepLines w:val="0"/>
        <w:framePr w:w="2045" w:h="1474" w:wrap="none" w:hAnchor="page" w:x="1111" w:y="952"/>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1"/>
        <w:keepNext/>
        <w:keepLines/>
        <w:framePr w:w="2045" w:h="1474" w:wrap="none" w:hAnchor="page" w:x="1111" w:y="952"/>
        <w:widowControl w:val="0"/>
        <w:shd w:val="clear" w:color="auto" w:fill="auto"/>
        <w:bidi w:val="0"/>
        <w:spacing w:before="0" w:after="360" w:line="240" w:lineRule="auto"/>
        <w:ind w:left="0" w:right="0" w:firstLine="0"/>
        <w:jc w:val="left"/>
      </w:pPr>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16</w:t>
      </w:r>
      <w:r>
        <w:rPr>
          <w:color w:val="000000"/>
          <w:spacing w:val="0"/>
          <w:w w:val="100"/>
          <w:position w:val="0"/>
        </w:rPr>
        <w:t>、长期应收款</w:t>
      </w:r>
      <w:bookmarkEnd w:id="1394"/>
      <w:bookmarkEnd w:id="1395"/>
      <w:bookmarkEnd w:id="1396"/>
    </w:p>
    <w:p>
      <w:pPr>
        <w:pStyle w:val="Style51"/>
        <w:keepNext/>
        <w:keepLines/>
        <w:framePr w:w="2045" w:h="1474" w:wrap="none" w:hAnchor="page" w:x="1111" w:y="952"/>
        <w:widowControl w:val="0"/>
        <w:shd w:val="clear" w:color="auto" w:fill="auto"/>
        <w:bidi w:val="0"/>
        <w:spacing w:before="0" w:after="360" w:line="240" w:lineRule="auto"/>
        <w:ind w:left="0" w:right="0" w:firstLine="0"/>
        <w:jc w:val="left"/>
      </w:pPr>
      <w:bookmarkStart w:id="1394" w:name="bookmark1394"/>
      <w:bookmarkStart w:id="1395" w:name="bookmark1395"/>
      <w:bookmarkStart w:id="1397" w:name="bookmark13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94"/>
      <w:bookmarkEnd w:id="1395"/>
      <w:bookmarkEnd w:id="1397"/>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4" w:line="1" w:lineRule="exact"/>
      </w:pPr>
    </w:p>
    <w:p>
      <w:pPr>
        <w:widowControl w:val="0"/>
        <w:spacing w:line="1" w:lineRule="exact"/>
        <w:sectPr>
          <w:footnotePr>
            <w:pos w:val="pageBottom"/>
            <w:numFmt w:val="decimal"/>
            <w:numRestart w:val="continuous"/>
          </w:footnotePr>
          <w:pgSz w:w="11900" w:h="16840"/>
          <w:pgMar w:top="1152" w:right="187" w:bottom="1258" w:left="131" w:header="0" w:footer="3" w:gutter="0"/>
          <w:cols w:space="720"/>
          <w:noEndnote/>
          <w:rtlGutter w:val="0"/>
          <w:docGrid w:linePitch="360"/>
        </w:sectPr>
      </w:pPr>
    </w:p>
    <w:p>
      <w:pPr>
        <w:widowControl w:val="0"/>
        <w:spacing w:line="132" w:lineRule="exact"/>
        <w:rPr>
          <w:sz w:val="11"/>
          <w:szCs w:val="11"/>
        </w:rPr>
      </w:pPr>
    </w:p>
    <w:p>
      <w:pPr>
        <w:widowControl w:val="0"/>
        <w:spacing w:line="1" w:lineRule="exact"/>
        <w:sectPr>
          <w:footnotePr>
            <w:pos w:val="pageBottom"/>
            <w:numFmt w:val="decimal"/>
            <w:numRestart w:val="continuous"/>
          </w:footnotePr>
          <w:type w:val="continuous"/>
          <w:pgSz w:w="11900" w:h="16840"/>
          <w:pgMar w:top="1131" w:right="0" w:bottom="1299" w:left="0" w:header="0" w:footer="3" w:gutter="0"/>
          <w:cols w:space="720"/>
          <w:noEndnote/>
          <w:rtlGutter w:val="0"/>
          <w:docGrid w:linePitch="360"/>
        </w:sectPr>
      </w:pPr>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1714"/>
        <w:gridCol w:w="1291"/>
        <w:gridCol w:w="1166"/>
        <w:gridCol w:w="1166"/>
        <w:gridCol w:w="1334"/>
        <w:gridCol w:w="1133"/>
        <w:gridCol w:w="1277"/>
        <w:gridCol w:w="931"/>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折现率 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9,691,469.54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193,829.40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9,497,640.14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15,879,403.73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317,588.08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15,561,815.65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9,691,469.54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193,829.40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9,497,640.14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15,879,403.73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317,588.08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15,561,815.65</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42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bl>
    <w:p>
      <w:pPr>
        <w:pStyle w:val="Style40"/>
        <w:keepNext w:val="0"/>
        <w:keepLines w:val="0"/>
        <w:widowControl w:val="0"/>
        <w:shd w:val="clear" w:color="auto" w:fill="auto"/>
        <w:bidi w:val="0"/>
        <w:spacing w:before="0" w:after="0" w:line="240" w:lineRule="auto"/>
        <w:ind w:left="418" w:right="0" w:firstLine="0"/>
        <w:jc w:val="left"/>
      </w:pPr>
      <w:r>
        <w:rPr>
          <w:color w:val="000000"/>
          <w:spacing w:val="0"/>
          <w:w w:val="100"/>
          <w:position w:val="0"/>
        </w:rPr>
        <w:t>坏账准备减值情况</w:t>
      </w:r>
    </w:p>
    <w:p>
      <w:pPr>
        <w:widowControl w:val="0"/>
        <w:spacing w:after="139" w:line="1" w:lineRule="exact"/>
      </w:pPr>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2352"/>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317,588.08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317,588.08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-123,758.68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-123,758.68</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193,829.40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193,829.40</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tabs>
          <w:tab w:pos="1473" w:val="left"/>
        </w:tabs>
        <w:bidi w:val="0"/>
        <w:spacing w:before="0" w:line="240" w:lineRule="auto"/>
        <w:ind w:left="0" w:right="0" w:firstLine="98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16"/>
      <w:bookmarkEnd w:id="1417"/>
      <w:bookmarkEnd w:id="1419"/>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98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420"/>
      <w:bookmarkEnd w:id="1421"/>
      <w:bookmarkEnd w:id="1423"/>
    </w:p>
    <w:p>
      <w:pPr>
        <w:pStyle w:val="Style34"/>
        <w:keepNext w:val="0"/>
        <w:keepLines w:val="0"/>
        <w:widowControl w:val="0"/>
        <w:shd w:val="clear" w:color="auto" w:fill="auto"/>
        <w:bidi w:val="0"/>
        <w:spacing w:before="0" w:after="440" w:line="240" w:lineRule="auto"/>
        <w:ind w:left="0" w:right="0" w:firstLine="980"/>
        <w:jc w:val="left"/>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98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1</w:t>
      </w:r>
      <w:bookmarkEnd w:id="142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24"/>
      <w:bookmarkEnd w:id="1425"/>
      <w:bookmarkEnd w:id="1427"/>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1848"/>
        <w:gridCol w:w="984"/>
        <w:gridCol w:w="1142"/>
        <w:gridCol w:w="605"/>
        <w:gridCol w:w="1094"/>
        <w:gridCol w:w="854"/>
        <w:gridCol w:w="672"/>
        <w:gridCol w:w="878"/>
        <w:gridCol w:w="576"/>
        <w:gridCol w:w="989"/>
        <w:gridCol w:w="1056"/>
        <w:gridCol w:w="883"/>
      </w:tblGrid>
      <w:tr>
        <w:trPr>
          <w:trHeight w:val="384"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p>
            <w:pPr>
              <w:pStyle w:val="Style9"/>
              <w:keepNext w:val="0"/>
              <w:keepLines w:val="0"/>
              <w:widowControl w:val="0"/>
              <w:shd w:val="clear" w:color="auto" w:fill="auto"/>
              <w:bidi w:val="0"/>
              <w:spacing w:before="0" w:after="0" w:line="228"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p>
            <w:pPr>
              <w:pStyle w:val="Style9"/>
              <w:keepNext w:val="0"/>
              <w:keepLines w:val="0"/>
              <w:widowControl w:val="0"/>
              <w:shd w:val="clear" w:color="auto" w:fill="auto"/>
              <w:bidi w:val="0"/>
              <w:spacing w:before="0" w:after="0" w:line="228"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197" w:lineRule="exact"/>
              <w:ind w:left="0" w:right="0" w:firstLine="0"/>
              <w:jc w:val="center"/>
            </w:pPr>
            <w:r>
              <w:rPr>
                <w:color w:val="000000"/>
                <w:spacing w:val="0"/>
                <w:w w:val="100"/>
                <w:position w:val="0"/>
              </w:rPr>
              <w:t>减值准</w:t>
            </w:r>
          </w:p>
          <w:p>
            <w:pPr>
              <w:pStyle w:val="Style9"/>
              <w:keepNext w:val="0"/>
              <w:keepLines w:val="0"/>
              <w:widowControl w:val="0"/>
              <w:shd w:val="clear" w:color="auto" w:fill="auto"/>
              <w:bidi w:val="0"/>
              <w:spacing w:before="0" w:after="0" w:line="197" w:lineRule="exact"/>
              <w:ind w:left="0" w:right="0" w:firstLine="0"/>
              <w:jc w:val="center"/>
            </w:pPr>
            <w:r>
              <w:rPr>
                <w:color w:val="000000"/>
                <w:spacing w:val="0"/>
                <w:w w:val="100"/>
                <w:position w:val="0"/>
              </w:rPr>
              <w:t>备期末 余额</w:t>
            </w:r>
          </w:p>
        </w:tc>
      </w:tr>
      <w:tr>
        <w:trPr>
          <w:trHeight w:val="89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02" w:lineRule="exact"/>
              <w:ind w:left="0" w:right="0" w:firstLine="0"/>
              <w:jc w:val="center"/>
            </w:pPr>
            <w:r>
              <w:rPr>
                <w:color w:val="000000"/>
                <w:spacing w:val="0"/>
                <w:w w:val="100"/>
                <w:position w:val="0"/>
              </w:rPr>
              <w:t>权益法下 确认的投 资损益</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192" w:lineRule="exact"/>
              <w:ind w:left="0" w:right="0" w:firstLine="0"/>
              <w:jc w:val="center"/>
            </w:pPr>
            <w:r>
              <w:rPr>
                <w:color w:val="000000"/>
                <w:spacing w:val="0"/>
                <w:w w:val="100"/>
                <w:position w:val="0"/>
              </w:rPr>
              <w:t>其他综</w:t>
            </w:r>
          </w:p>
          <w:p>
            <w:pPr>
              <w:pStyle w:val="Style9"/>
              <w:keepNext w:val="0"/>
              <w:keepLines w:val="0"/>
              <w:widowControl w:val="0"/>
              <w:shd w:val="clear" w:color="auto" w:fill="auto"/>
              <w:bidi w:val="0"/>
              <w:spacing w:before="0" w:after="0" w:line="192" w:lineRule="exact"/>
              <w:ind w:left="0" w:right="0" w:firstLine="0"/>
              <w:jc w:val="center"/>
            </w:pPr>
            <w:r>
              <w:rPr>
                <w:color w:val="000000"/>
                <w:spacing w:val="0"/>
                <w:w w:val="100"/>
                <w:position w:val="0"/>
              </w:rPr>
              <w:t>合收益 调整</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11" w:lineRule="exact"/>
              <w:ind w:left="140" w:right="0" w:firstLine="0"/>
              <w:jc w:val="left"/>
            </w:pPr>
            <w:r>
              <w:rPr>
                <w:color w:val="000000"/>
                <w:spacing w:val="0"/>
                <w:w w:val="100"/>
                <w:position w:val="0"/>
              </w:rPr>
              <w:t>其他</w:t>
            </w:r>
          </w:p>
          <w:p>
            <w:pPr>
              <w:pStyle w:val="Style9"/>
              <w:keepNext w:val="0"/>
              <w:keepLines w:val="0"/>
              <w:widowControl w:val="0"/>
              <w:shd w:val="clear" w:color="auto" w:fill="auto"/>
              <w:bidi w:val="0"/>
              <w:spacing w:before="0" w:after="0" w:line="211" w:lineRule="exact"/>
              <w:ind w:left="140" w:right="0" w:firstLine="0"/>
              <w:jc w:val="left"/>
            </w:pPr>
            <w:r>
              <w:rPr>
                <w:color w:val="000000"/>
                <w:spacing w:val="0"/>
                <w:w w:val="100"/>
                <w:position w:val="0"/>
              </w:rPr>
              <w:t>权益 变动</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198" w:lineRule="exact"/>
              <w:ind w:left="0" w:right="0" w:firstLine="0"/>
              <w:jc w:val="center"/>
            </w:pPr>
            <w:r>
              <w:rPr>
                <w:color w:val="000000"/>
                <w:spacing w:val="0"/>
                <w:w w:val="100"/>
                <w:position w:val="0"/>
              </w:rPr>
              <w:t>宣告发 放现金 股利或 利润</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p>
      <w:pPr>
        <w:pStyle w:val="Style40"/>
        <w:keepNext w:val="0"/>
        <w:keepLines w:val="0"/>
        <w:widowControl w:val="0"/>
        <w:shd w:val="clear" w:color="auto" w:fill="auto"/>
        <w:bidi w:val="0"/>
        <w:spacing w:before="0" w:after="0" w:line="240" w:lineRule="auto"/>
        <w:ind w:left="1133" w:right="0" w:firstLine="0"/>
        <w:jc w:val="left"/>
        <w:rPr>
          <w:sz w:val="15"/>
          <w:szCs w:val="15"/>
        </w:rPr>
      </w:pPr>
      <w:r>
        <w:rPr>
          <w:rFonts w:ascii="SimHei" w:eastAsia="SimHei" w:hAnsi="SimHei" w:cs="SimHei"/>
          <w:color w:val="265892"/>
          <w:spacing w:val="0"/>
          <w:w w:val="100"/>
          <w:position w:val="0"/>
          <w:sz w:val="24"/>
          <w:szCs w:val="24"/>
        </w:rPr>
        <w:t>匕广</w:t>
      </w:r>
      <w:r>
        <w:rPr>
          <w:rFonts w:ascii="SimHei" w:eastAsia="SimHei" w:hAnsi="SimHei" w:cs="SimHei"/>
          <w:color w:val="2A292B"/>
          <w:spacing w:val="0"/>
          <w:w w:val="100"/>
          <w:position w:val="0"/>
          <w:sz w:val="24"/>
          <w:szCs w:val="24"/>
        </w:rPr>
        <w:t>i</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tabs>
          <w:tab w:pos="1728" w:val="left"/>
        </w:tabs>
        <w:bidi w:val="0"/>
        <w:spacing w:before="0" w:after="0" w:line="240" w:lineRule="auto"/>
        <w:ind w:left="1133" w:right="0" w:firstLine="0"/>
        <w:jc w:val="left"/>
        <w:rPr>
          <w:sz w:val="16"/>
          <w:szCs w:val="16"/>
        </w:rPr>
      </w:pPr>
      <w:r>
        <w:rPr>
          <w:rFonts w:ascii="SimHei" w:eastAsia="SimHei" w:hAnsi="SimHei" w:cs="SimHei"/>
          <w:color w:val="265892"/>
          <w:spacing w:val="0"/>
          <w:w w:val="100"/>
          <w:position w:val="0"/>
          <w:sz w:val="15"/>
          <w:szCs w:val="15"/>
        </w:rPr>
        <w:t>/</w:t>
        <w:tab/>
      </w: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tbl>
      <w:tblPr>
        <w:tblOverlap w:val="never"/>
        <w:jc w:val="center"/>
        <w:tblLayout w:type="fixed"/>
      </w:tblPr>
      <w:tblGrid>
        <w:gridCol w:w="1848"/>
        <w:gridCol w:w="984"/>
        <w:gridCol w:w="1142"/>
        <w:gridCol w:w="605"/>
        <w:gridCol w:w="1094"/>
        <w:gridCol w:w="854"/>
        <w:gridCol w:w="672"/>
        <w:gridCol w:w="878"/>
        <w:gridCol w:w="576"/>
        <w:gridCol w:w="989"/>
        <w:gridCol w:w="1056"/>
        <w:gridCol w:w="883"/>
      </w:tblGrid>
      <w:tr>
        <w:trPr>
          <w:trHeight w:val="403" w:hRule="exact"/>
        </w:trPr>
        <w:tc>
          <w:tcPr>
            <w:gridSpan w:val="1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63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南京今创信息技术有 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195,893.26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-25,368.93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170,524.33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重庆荣科智医科技有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-1,068,107.21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663,716.81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2,095,609.60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青海医产荣科医疗科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-353,458.06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646,541.94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西安荣科医疗科技有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195,893.26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-4,436,934.20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663,716.81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2,912,675.87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195,893.26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6,490,000.00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-4,436,934.20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663,716.81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2,912,675.87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96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1</w:t>
      </w:r>
      <w:bookmarkEnd w:id="143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28"/>
      <w:bookmarkEnd w:id="1429"/>
      <w:bookmarkEnd w:id="1431"/>
    </w:p>
    <w:p>
      <w:pPr>
        <w:pStyle w:val="Style34"/>
        <w:keepNext w:val="0"/>
        <w:keepLines w:val="0"/>
        <w:widowControl w:val="0"/>
        <w:shd w:val="clear" w:color="auto" w:fill="auto"/>
        <w:bidi w:val="0"/>
        <w:spacing w:before="0" w:after="100" w:line="240" w:lineRule="auto"/>
        <w:ind w:left="99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沈阳荣科融拓健康数据产业股权投资 合伙企业（有限合伙）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15,911,444.09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79,690,790.14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浙江丰道投资管理有限公司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5,760,000.00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北京安荣科技有限公司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37,911,444.09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85,450,790.14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368"/>
        <w:gridCol w:w="1368"/>
        <w:gridCol w:w="998"/>
        <w:gridCol w:w="1133"/>
        <w:gridCol w:w="1968"/>
        <w:gridCol w:w="1378"/>
      </w:tblGrid>
      <w:tr>
        <w:trPr>
          <w:trHeight w:val="73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确认的股利收 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其他综合收</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益转入留存</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收益的金额</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30" w:lineRule="exact"/>
              <w:ind w:left="0" w:right="0" w:firstLine="160"/>
              <w:jc w:val="left"/>
            </w:pPr>
            <w:r>
              <w:rPr>
                <w:color w:val="000000"/>
                <w:spacing w:val="0"/>
                <w:w w:val="100"/>
                <w:position w:val="0"/>
              </w:rPr>
              <w:t>指定为以公允价值计</w:t>
            </w:r>
          </w:p>
          <w:p>
            <w:pPr>
              <w:pStyle w:val="Style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量且其变动计入其他 综合收益的原因</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其他综合收益</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转入留存收益</w:t>
            </w:r>
          </w:p>
          <w:p>
            <w:pPr>
              <w:pStyle w:val="Style9"/>
              <w:keepNext w:val="0"/>
              <w:keepLines w:val="0"/>
              <w:widowControl w:val="0"/>
              <w:shd w:val="clear" w:color="auto" w:fill="auto"/>
              <w:bidi w:val="0"/>
              <w:spacing w:before="0" w:after="40" w:line="240" w:lineRule="auto"/>
              <w:ind w:left="0" w:right="0" w:firstLine="400"/>
              <w:jc w:val="left"/>
            </w:pPr>
            <w:r>
              <w:rPr>
                <w:color w:val="000000"/>
                <w:spacing w:val="0"/>
                <w:w w:val="100"/>
                <w:position w:val="0"/>
              </w:rPr>
              <w:t>的原因</w:t>
            </w:r>
          </w:p>
        </w:tc>
      </w:tr>
      <w:tr>
        <w:trPr>
          <w:trHeight w:val="9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沈阳荣科融拓健康数 据产业股权投资合伙 企业（有限合伙）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-85,976,528.83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-298,371.48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不以交易为目的</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处置部分投资</w:t>
            </w:r>
          </w:p>
        </w:tc>
      </w:tr>
      <w:tr>
        <w:trPr>
          <w:trHeight w:val="63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浙江丰道投资管理有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不以交易为目的</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4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北京安荣科技有限公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不以交易为目的</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51"/>
        <w:keepNext/>
        <w:keepLines/>
        <w:widowControl w:val="0"/>
        <w:shd w:val="clear" w:color="auto" w:fill="auto"/>
        <w:bidi w:val="0"/>
        <w:spacing w:before="0" w:after="320" w:line="240" w:lineRule="auto"/>
        <w:ind w:left="0" w:right="0" w:firstLine="96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1</w:t>
      </w:r>
      <w:bookmarkEnd w:id="1434"/>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32"/>
      <w:bookmarkEnd w:id="1433"/>
      <w:bookmarkEnd w:id="1435"/>
      <w:r>
        <w:br w:type="page"/>
      </w:r>
    </w:p>
    <w:p>
      <w:pPr>
        <w:pStyle w:val="Style2"/>
        <w:keepNext w:val="0"/>
        <w:keepLines w:val="0"/>
        <w:widowControl w:val="0"/>
        <w:shd w:val="clear" w:color="auto" w:fill="auto"/>
        <w:bidi w:val="0"/>
        <w:spacing w:before="0" w:after="0" w:line="240" w:lineRule="auto"/>
        <w:ind w:left="1800" w:right="0" w:firstLine="0"/>
        <w:jc w:val="left"/>
      </w:pPr>
      <w:r>
        <w:rPr>
          <w:spacing w:val="0"/>
          <w:w w:val="100"/>
          <w:position w:val="0"/>
        </w:rPr>
        <w:t>国家高新技术企业</w:t>
      </w:r>
    </w:p>
    <w:p>
      <w:pPr>
        <w:pStyle w:val="Style4"/>
        <w:keepNext w:val="0"/>
        <w:keepLines w:val="0"/>
        <w:widowControl w:val="0"/>
        <w:shd w:val="clear" w:color="auto" w:fill="auto"/>
        <w:bidi w:val="0"/>
        <w:spacing w:before="0" w:after="0" w:line="240" w:lineRule="auto"/>
        <w:ind w:left="1140" w:right="0" w:firstLine="0"/>
        <w:jc w:val="left"/>
      </w:pPr>
      <w:r>
        <w:rPr>
          <w:rFonts w:ascii="SimHei" w:eastAsia="SimHei" w:hAnsi="SimHei" w:cs="SimHei"/>
          <w:color w:val="265892"/>
          <w:spacing w:val="0"/>
          <w:w w:val="100"/>
          <w:position w:val="0"/>
          <w:sz w:val="15"/>
          <w:szCs w:val="15"/>
        </w:rPr>
        <w:t xml:space="preserve">，| </w:t>
      </w: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widowControl w:val="0"/>
        <w:shd w:val="clear" w:color="auto" w:fill="auto"/>
        <w:bidi w:val="0"/>
        <w:spacing w:before="0" w:line="240" w:lineRule="auto"/>
        <w:ind w:left="0" w:right="0" w:firstLine="98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2</w:t>
      </w:r>
      <w:bookmarkEnd w:id="143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36"/>
      <w:bookmarkEnd w:id="1437"/>
      <w:bookmarkEnd w:id="1439"/>
    </w:p>
    <w:p>
      <w:pPr>
        <w:pStyle w:val="Style51"/>
        <w:keepNext/>
        <w:keepLines/>
        <w:widowControl w:val="0"/>
        <w:numPr>
          <w:ilvl w:val="0"/>
          <w:numId w:val="129"/>
        </w:numPr>
        <w:shd w:val="clear" w:color="auto" w:fill="auto"/>
        <w:bidi w:val="0"/>
        <w:spacing w:before="0" w:after="320" w:line="240" w:lineRule="auto"/>
        <w:ind w:left="0" w:right="0" w:firstLine="980"/>
        <w:jc w:val="left"/>
      </w:pPr>
      <w:bookmarkStart w:id="1436" w:name="bookmark1436"/>
      <w:bookmarkStart w:id="1437" w:name="bookmark1437"/>
      <w:bookmarkStart w:id="1440" w:name="bookmark1440"/>
      <w:bookmarkStart w:id="1441" w:name="bookmark1441"/>
      <w:bookmarkEnd w:id="1440"/>
      <w:r>
        <w:rPr>
          <w:color w:val="000000"/>
          <w:spacing w:val="0"/>
          <w:w w:val="100"/>
          <w:position w:val="0"/>
        </w:rPr>
        <w:t>采用成本计量模式的投资性房地产</w:t>
      </w:r>
      <w:bookmarkEnd w:id="1436"/>
      <w:bookmarkEnd w:id="1437"/>
      <w:bookmarkEnd w:id="1441"/>
    </w:p>
    <w:p>
      <w:pPr>
        <w:pStyle w:val="Style34"/>
        <w:keepNext w:val="0"/>
        <w:keepLines w:val="0"/>
        <w:widowControl w:val="0"/>
        <w:shd w:val="clear" w:color="auto" w:fill="auto"/>
        <w:bidi w:val="0"/>
        <w:spacing w:before="0" w:after="140" w:line="240" w:lineRule="auto"/>
        <w:ind w:left="0" w:right="0" w:firstLine="980"/>
        <w:jc w:val="left"/>
      </w:pPr>
      <w:r>
        <w:rPr>
          <w:color w:val="000000"/>
          <w:spacing w:val="0"/>
          <w:w w:val="100"/>
          <w:position w:val="0"/>
          <w:sz w:val="18"/>
          <w:szCs w:val="18"/>
        </w:rPr>
        <w:t>V</w:t>
      </w:r>
      <w:r>
        <w:rPr>
          <w:color w:val="000000"/>
          <w:spacing w:val="0"/>
          <w:w w:val="100"/>
          <w:position w:val="0"/>
        </w:rPr>
        <w:t>适用口不适用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1704"/>
        <w:gridCol w:w="1699"/>
        <w:gridCol w:w="1416"/>
        <w:gridCol w:w="1502"/>
      </w:tblGrid>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7,611,803.00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7,611,803.00</w:t>
            </w: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7,611,803.00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7,611,803.00</w:t>
            </w: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1,424,715.83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1,424,715.83</w:t>
            </w: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192,852.36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192,852.36</w:t>
            </w: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192,852.36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192,852.36</w:t>
            </w: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1,617,568.19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1,617,568.19</w:t>
            </w: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5,994,234.81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5,994,234.81</w:t>
            </w:r>
          </w:p>
        </w:tc>
      </w:tr>
      <w:tr>
        <w:trPr>
          <w:trHeight w:val="302"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6,187,087.17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6,187,087.17</w:t>
            </w:r>
          </w:p>
        </w:tc>
      </w:tr>
    </w:tbl>
    <w:p>
      <w:pPr>
        <w:widowControl w:val="0"/>
        <w:spacing w:after="319" w:line="1" w:lineRule="exact"/>
      </w:pPr>
    </w:p>
    <w:p>
      <w:pPr>
        <w:pStyle w:val="Style51"/>
        <w:keepNext/>
        <w:keepLines/>
        <w:widowControl w:val="0"/>
        <w:numPr>
          <w:ilvl w:val="0"/>
          <w:numId w:val="129"/>
        </w:numPr>
        <w:shd w:val="clear" w:color="auto" w:fill="auto"/>
        <w:bidi w:val="0"/>
        <w:spacing w:before="0" w:line="240" w:lineRule="auto"/>
        <w:ind w:left="0" w:right="0" w:firstLine="980"/>
        <w:jc w:val="left"/>
      </w:pPr>
      <w:bookmarkStart w:id="1442" w:name="bookmark1442"/>
      <w:bookmarkStart w:id="1443" w:name="bookmark1443"/>
      <w:bookmarkStart w:id="1444" w:name="bookmark1444"/>
      <w:bookmarkStart w:id="1445" w:name="bookmark1445"/>
      <w:bookmarkEnd w:id="1444"/>
      <w:r>
        <w:rPr>
          <w:color w:val="000000"/>
          <w:spacing w:val="0"/>
          <w:w w:val="100"/>
          <w:position w:val="0"/>
        </w:rPr>
        <w:t>采用公允价值计量模式的投资性房地产</w:t>
      </w:r>
      <w:bookmarkEnd w:id="1442"/>
      <w:bookmarkEnd w:id="1443"/>
      <w:bookmarkEnd w:id="1445"/>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w:t>
      </w:r>
      <w:r>
        <w:rPr>
          <w:color w:val="000000"/>
          <w:spacing w:val="0"/>
          <w:w w:val="100"/>
          <w:position w:val="0"/>
        </w:rPr>
        <w:t>适用"不适用</w:t>
      </w:r>
    </w:p>
    <w:p>
      <w:pPr>
        <w:pStyle w:val="Style51"/>
        <w:keepNext/>
        <w:keepLines/>
        <w:widowControl w:val="0"/>
        <w:numPr>
          <w:ilvl w:val="0"/>
          <w:numId w:val="129"/>
        </w:numPr>
        <w:shd w:val="clear" w:color="auto" w:fill="auto"/>
        <w:bidi w:val="0"/>
        <w:spacing w:before="0" w:after="220" w:line="240" w:lineRule="auto"/>
        <w:ind w:left="0" w:right="0" w:firstLine="980"/>
        <w:jc w:val="left"/>
      </w:pPr>
      <w:bookmarkStart w:id="1446" w:name="bookmark1446"/>
      <w:bookmarkStart w:id="1447" w:name="bookmark1447"/>
      <w:bookmarkStart w:id="1448" w:name="bookmark1448"/>
      <w:bookmarkStart w:id="1449" w:name="bookmark1449"/>
      <w:bookmarkEnd w:id="1448"/>
      <w:r>
        <w:rPr>
          <w:color w:val="000000"/>
          <w:spacing w:val="0"/>
          <w:w w:val="100"/>
          <w:position w:val="0"/>
        </w:rPr>
        <w:t>未办妥产权证书的投资性房地产情况</w:t>
      </w:r>
      <w:bookmarkEnd w:id="1446"/>
      <w:bookmarkEnd w:id="1447"/>
      <w:bookmarkEnd w:id="1449"/>
    </w:p>
    <w:p>
      <w:pPr>
        <w:pStyle w:val="Style34"/>
        <w:keepNext w:val="0"/>
        <w:keepLines w:val="0"/>
        <w:widowControl w:val="0"/>
        <w:shd w:val="clear" w:color="auto" w:fill="auto"/>
        <w:bidi w:val="0"/>
        <w:spacing w:before="0" w:after="0" w:line="240" w:lineRule="auto"/>
        <w:ind w:left="0" w:right="0" w:firstLine="980"/>
        <w:jc w:val="left"/>
      </w:pPr>
      <w:r>
        <w:rPr>
          <w:color w:val="000000"/>
          <w:spacing w:val="0"/>
          <w:w w:val="100"/>
          <w:position w:val="0"/>
        </w:rPr>
        <w:t>无</w:t>
      </w:r>
    </w:p>
    <w:p>
      <w:pPr>
        <w:pStyle w:val="Style34"/>
        <w:keepNext w:val="0"/>
        <w:keepLines w:val="0"/>
        <w:widowControl w:val="0"/>
        <w:shd w:val="clear" w:color="auto" w:fill="auto"/>
        <w:bidi w:val="0"/>
        <w:spacing w:before="0" w:after="0" w:line="307" w:lineRule="exact"/>
        <w:ind w:left="0" w:right="0" w:firstLine="980"/>
        <w:jc w:val="left"/>
      </w:pPr>
      <w:r>
        <w:rPr>
          <w:color w:val="000000"/>
          <w:spacing w:val="0"/>
          <w:w w:val="100"/>
          <w:position w:val="0"/>
        </w:rPr>
        <w:t>其他说明</w:t>
      </w:r>
    </w:p>
    <w:p>
      <w:pPr>
        <w:pStyle w:val="Style34"/>
        <w:keepNext w:val="0"/>
        <w:keepLines w:val="0"/>
        <w:widowControl w:val="0"/>
        <w:shd w:val="clear" w:color="auto" w:fill="auto"/>
        <w:bidi w:val="0"/>
        <w:spacing w:before="0" w:after="280" w:line="307" w:lineRule="exact"/>
        <w:ind w:left="980" w:right="0" w:firstLine="0"/>
        <w:jc w:val="both"/>
      </w:pPr>
      <w:r>
        <w:rPr>
          <w:color w:val="000000"/>
          <w:spacing w:val="0"/>
          <w:w w:val="100"/>
          <w:position w:val="0"/>
        </w:rPr>
        <w:t>本公司期末投资性房地产不存在减值因素，因此未计提投资性房地产减值准备。 本公司期末投资性房地产抵押、担保情况详见第十节、七、</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w:t>
      </w:r>
      <w:r>
        <w:br w:type="page"/>
      </w:r>
    </w:p>
    <w:p>
      <w:pPr>
        <w:widowControl w:val="0"/>
        <w:spacing w:line="1" w:lineRule="exact"/>
      </w:pPr>
      <w:r>
        <w:drawing>
          <wp:anchor distT="0" distB="199390" distL="0" distR="15240" simplePos="0" relativeHeight="125829516" behindDoc="0" locked="0" layoutInCell="1" allowOverlap="1">
            <wp:simplePos x="0" y="0"/>
            <wp:positionH relativeFrom="page">
              <wp:posOffset>906145</wp:posOffset>
            </wp:positionH>
            <wp:positionV relativeFrom="paragraph">
              <wp:posOffset>0</wp:posOffset>
            </wp:positionV>
            <wp:extent cx="1304290" cy="506095"/>
            <wp:wrapTopAndBottom/>
            <wp:docPr id="186" name="Shape 186"/>
            <a:graphic xmlns:a="http://schemas.openxmlformats.org/drawingml/2006/main">
              <a:graphicData uri="http://schemas.openxmlformats.org/drawingml/2006/picture">
                <pic:pic xmlns:pic="http://schemas.openxmlformats.org/drawingml/2006/picture">
                  <pic:nvPicPr>
                    <pic:cNvPr id="187" name="Picture box 187"/>
                    <pic:cNvPicPr/>
                  </pic:nvPicPr>
                  <pic:blipFill>
                    <a:blip r:embed="rId87"/>
                    <a:stretch/>
                  </pic:blipFill>
                  <pic:spPr>
                    <a:xfrm>
                      <a:ext cx="1304290" cy="50609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1400175</wp:posOffset>
                </wp:positionH>
                <wp:positionV relativeFrom="paragraph">
                  <wp:posOffset>243840</wp:posOffset>
                </wp:positionV>
                <wp:extent cx="826135" cy="250190"/>
                <wp:wrapNone/>
                <wp:docPr id="188" name="Shape 188"/>
                <a:graphic xmlns:a="http://schemas.openxmlformats.org/drawingml/2006/main">
                  <a:graphicData uri="http://schemas.microsoft.com/office/word/2010/wordprocessingShape">
                    <wps:wsp>
                      <wps:cNvSpPr txBox="1"/>
                      <wps:spPr>
                        <a:xfrm>
                          <a:ext cx="826135" cy="250190"/>
                        </a:xfrm>
                        <a:prstGeom prst="rect"/>
                        <a:noFill/>
                      </wps:spPr>
                      <wps:txbx>
                        <w:txbxContent>
                          <w:p>
                            <w:pPr>
                              <w:pStyle w:val="Style54"/>
                              <w:keepNext w:val="0"/>
                              <w:keepLines w:val="0"/>
                              <w:widowControl w:val="0"/>
                              <w:shd w:val="clear" w:color="auto" w:fill="auto"/>
                              <w:bidi w:val="0"/>
                              <w:spacing w:before="0" w:after="0" w:line="173" w:lineRule="exact"/>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214" type="#_x0000_t202" style="position:absolute;margin-left:110.25pt;margin-top:19.199999999999999pt;width:65.049999999999997pt;height:19.699999999999999pt;z-index:251657733;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173" w:lineRule="exact"/>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v:textbox>
                <w10:wrap anchorx="page"/>
              </v:shape>
            </w:pict>
          </mc:Fallback>
        </mc:AlternateContent>
      </w:r>
      <w:r>
        <mc:AlternateContent>
          <mc:Choice Requires="wps">
            <w:drawing>
              <wp:anchor distT="499745" distB="38100" distL="0" distR="0" simplePos="0" relativeHeight="125829517" behindDoc="0" locked="0" layoutInCell="1" allowOverlap="1">
                <wp:simplePos x="0" y="0"/>
                <wp:positionH relativeFrom="page">
                  <wp:posOffset>884555</wp:posOffset>
                </wp:positionH>
                <wp:positionV relativeFrom="paragraph">
                  <wp:posOffset>499745</wp:posOffset>
                </wp:positionV>
                <wp:extent cx="831850" cy="167640"/>
                <wp:wrapTopAndBottom/>
                <wp:docPr id="190" name="Shape 190"/>
                <a:graphic xmlns:a="http://schemas.openxmlformats.org/drawingml/2006/main">
                  <a:graphicData uri="http://schemas.microsoft.com/office/word/2010/wordprocessingShape">
                    <wps:wsp>
                      <wps:cNvSpPr txBox="1"/>
                      <wps:spPr>
                        <a:xfrm>
                          <a:ext cx="831850" cy="167640"/>
                        </a:xfrm>
                        <a:prstGeom prst="rect"/>
                        <a:noFill/>
                      </wps:spPr>
                      <wps:txbx>
                        <w:txbxContent>
                          <w:p>
                            <w:pPr>
                              <w:pStyle w:val="Style51"/>
                              <w:keepNext/>
                              <w:keepLines/>
                              <w:widowControl w:val="0"/>
                              <w:shd w:val="clear" w:color="auto" w:fill="auto"/>
                              <w:bidi w:val="0"/>
                              <w:spacing w:before="0" w:after="0" w:line="240" w:lineRule="auto"/>
                              <w:ind w:left="0" w:right="0" w:firstLine="0"/>
                              <w:jc w:val="left"/>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21</w:t>
                            </w:r>
                            <w:r>
                              <w:rPr>
                                <w:color w:val="000000"/>
                                <w:spacing w:val="0"/>
                                <w:w w:val="100"/>
                                <w:position w:val="0"/>
                              </w:rPr>
                              <w:t>、固定资产</w:t>
                            </w:r>
                            <w:bookmarkEnd w:id="1398"/>
                            <w:bookmarkEnd w:id="1399"/>
                            <w:bookmarkEnd w:id="1400"/>
                          </w:p>
                        </w:txbxContent>
                      </wps:txbx>
                      <wps:bodyPr wrap="none" lIns="0" tIns="0" rIns="0" bIns="0">
                        <a:noAutoFit/>
                      </wps:bodyPr>
                    </wps:wsp>
                  </a:graphicData>
                </a:graphic>
              </wp:anchor>
            </w:drawing>
          </mc:Choice>
          <mc:Fallback>
            <w:pict>
              <v:shape id="_x0000_s1216" type="#_x0000_t202" style="position:absolute;margin-left:69.650000000000006pt;margin-top:39.350000000000001pt;width:65.5pt;height:13.200000000000001pt;z-index:-125829236;mso-wrap-distance-left:0;mso-wrap-distance-top:39.350000000000001pt;mso-wrap-distance-right:0;mso-wrap-distance-bottom:3.pt;mso-position-horizontal-relative:page" filled="f" stroked="f">
                <v:textbox inset="0,0,0,0">
                  <w:txbxContent>
                    <w:p>
                      <w:pPr>
                        <w:pStyle w:val="Style51"/>
                        <w:keepNext/>
                        <w:keepLines/>
                        <w:widowControl w:val="0"/>
                        <w:shd w:val="clear" w:color="auto" w:fill="auto"/>
                        <w:bidi w:val="0"/>
                        <w:spacing w:before="0" w:after="0" w:line="240" w:lineRule="auto"/>
                        <w:ind w:left="0" w:right="0" w:firstLine="0"/>
                        <w:jc w:val="left"/>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21</w:t>
                      </w:r>
                      <w:r>
                        <w:rPr>
                          <w:color w:val="000000"/>
                          <w:spacing w:val="0"/>
                          <w:w w:val="100"/>
                          <w:position w:val="0"/>
                        </w:rPr>
                        <w:t>、固定资产</w:t>
                      </w:r>
                      <w:bookmarkEnd w:id="1398"/>
                      <w:bookmarkEnd w:id="1399"/>
                      <w:bookmarkEnd w:id="1400"/>
                    </w:p>
                  </w:txbxContent>
                </v:textbox>
                <w10:wrap type="topAndBottom" anchorx="page"/>
              </v:shape>
            </w:pict>
          </mc:Fallback>
        </mc:AlternateContent>
      </w:r>
    </w:p>
    <w:p>
      <w:pPr>
        <w:pStyle w:val="Style34"/>
        <w:keepNext w:val="0"/>
        <w:keepLines w:val="0"/>
        <w:widowControl w:val="0"/>
        <w:shd w:val="clear" w:color="auto" w:fill="auto"/>
        <w:bidi w:val="0"/>
        <w:spacing w:before="0" w:after="80" w:line="240" w:lineRule="auto"/>
        <w:ind w:left="96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81,702,857.29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105,481,564.59</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81,702,857.29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105,481,564.59</w:t>
            </w:r>
          </w:p>
        </w:tc>
      </w:tr>
    </w:tbl>
    <w:p>
      <w:pPr>
        <w:widowControl w:val="0"/>
        <w:spacing w:after="339" w:line="1" w:lineRule="exact"/>
      </w:pPr>
    </w:p>
    <w:p>
      <w:pPr>
        <w:pStyle w:val="Style51"/>
        <w:keepNext/>
        <w:keepLines/>
        <w:widowControl w:val="0"/>
        <w:shd w:val="clear" w:color="auto" w:fill="auto"/>
        <w:bidi w:val="0"/>
        <w:spacing w:before="0" w:after="180" w:line="240" w:lineRule="auto"/>
        <w:ind w:left="0" w:right="0" w:firstLine="700"/>
        <w:jc w:val="left"/>
      </w:pPr>
      <w:bookmarkStart w:id="1450" w:name="bookmark1450"/>
      <w:bookmarkStart w:id="1451" w:name="bookmark1451"/>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50"/>
      <w:bookmarkEnd w:id="1451"/>
      <w:bookmarkEnd w:id="1453"/>
    </w:p>
    <w:p>
      <w:pPr>
        <w:pStyle w:val="Style34"/>
        <w:keepNext w:val="0"/>
        <w:keepLines w:val="0"/>
        <w:widowControl w:val="0"/>
        <w:shd w:val="clear" w:color="auto" w:fill="auto"/>
        <w:bidi w:val="0"/>
        <w:spacing w:before="0" w:after="80" w:line="240" w:lineRule="auto"/>
        <w:ind w:left="9620" w:right="0" w:firstLine="0"/>
        <w:jc w:val="left"/>
      </w:pPr>
      <w:r>
        <w:rPr>
          <w:color w:val="000000"/>
          <w:spacing w:val="0"/>
          <w:w w:val="100"/>
          <w:position w:val="0"/>
        </w:rPr>
        <w:t>单位：元</w:t>
      </w:r>
    </w:p>
    <w:tbl>
      <w:tblPr>
        <w:tblOverlap w:val="never"/>
        <w:jc w:val="center"/>
        <w:tblLayout w:type="fixed"/>
      </w:tblPr>
      <w:tblGrid>
        <w:gridCol w:w="208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83,705,485.53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1,728,586.49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91,379,337.96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1,214,152.39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12,338,936.35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190,366,498.72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81,316.26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968,848.49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3,385,325.82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4,435,490.57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81,316.26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968,848.49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3,385,325.82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4,435,490.57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57,076,635.22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3,182,086.11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60,258,721.33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57,076,635.22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3,182,086.11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60,258,721.33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83,705,485.53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1,809,902.75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35,271,551.23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1,214,152.39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12,542,176.06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134,543,267.96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12,334,342.57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1,430,564.11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62,427,276.00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870,160.29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7,822,591.16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84,884,934.13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2,129,102.79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70,276.32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8,800,477.57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135,851.22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1,124,708.79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12,260,416.69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2,129,102.79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70,276.32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8,800,477.57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135,851.22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1,124,708.79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12,260,416.69</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43,719,393.92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585,546.23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44,304,940.15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43,719,393.92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585,546.23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44,304,940.15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14,463,445.36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1,500,840.43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27,508,359.65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1,006,011.51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8,361,753.72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52,840,410.67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69,242,040.17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309,062.32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7,763,191.58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208,140.88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4,180,422.34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81,702,857.29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71,371,142.96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298,022.38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28,952,061.96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343,992.10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4,516,345.19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105,481,564.59</w:t>
            </w:r>
          </w:p>
        </w:tc>
      </w:tr>
    </w:tbl>
    <w:p>
      <w:pPr>
        <w:spacing w:lineRule="exact" w:line="1"/>
        <w:rPr>
          <w:sz w:val="2"/>
          <w:szCs w:val="2"/>
        </w:rPr>
      </w:pPr>
      <w:r>
        <w:br w:type="page"/>
      </w:r>
    </w:p>
    <w:p>
      <w:pPr>
        <w:widowControl w:val="0"/>
        <w:spacing w:line="1" w:lineRule="exact"/>
      </w:pPr>
      <w:r>
        <mc:AlternateContent>
          <mc:Choice Requires="wps">
            <w:drawing>
              <wp:anchor distT="0" distB="165100" distL="0" distR="0" simplePos="0" relativeHeight="125829519" behindDoc="0" locked="0" layoutInCell="1" allowOverlap="1">
                <wp:simplePos x="0" y="0"/>
                <wp:positionH relativeFrom="page">
                  <wp:posOffset>899795</wp:posOffset>
                </wp:positionH>
                <wp:positionV relativeFrom="paragraph">
                  <wp:posOffset>0</wp:posOffset>
                </wp:positionV>
                <wp:extent cx="509270" cy="426720"/>
                <wp:wrapTopAndBottom/>
                <wp:docPr id="192" name="Shape 192"/>
                <a:graphic xmlns:a="http://schemas.openxmlformats.org/drawingml/2006/main">
                  <a:graphicData uri="http://schemas.microsoft.com/office/word/2010/wordprocessingShape">
                    <wps:wsp>
                      <wps:cNvSpPr txBox="1"/>
                      <wps:spPr>
                        <a:xfrm>
                          <a:ext cx="509270" cy="426720"/>
                        </a:xfrm>
                        <a:prstGeom prst="rect"/>
                        <a:noFill/>
                      </wps:spPr>
                      <wps:txbx>
                        <w:txbxContent>
                          <w:p>
                            <w:pPr>
                              <w:pStyle w:val="Style83"/>
                              <w:keepNext w:val="0"/>
                              <w:keepLines w:val="0"/>
                              <w:widowControl w:val="0"/>
                              <w:shd w:val="clear" w:color="auto" w:fill="auto"/>
                              <w:bidi w:val="0"/>
                              <w:spacing w:before="0" w:after="0" w:line="240" w:lineRule="auto"/>
                              <w:ind w:left="0" w:right="0" w:firstLine="360"/>
                              <w:jc w:val="both"/>
                            </w:pPr>
                            <w:r>
                              <w:rPr>
                                <w:spacing w:val="0"/>
                                <w:w w:val="100"/>
                                <w:position w:val="0"/>
                              </w:rPr>
                              <w:t>BMNCSraiK</w:t>
                            </w:r>
                          </w:p>
                          <w:p>
                            <w:pPr>
                              <w:pStyle w:val="Style154"/>
                              <w:keepNext/>
                              <w:keepLines/>
                              <w:widowControl w:val="0"/>
                              <w:shd w:val="clear" w:color="auto" w:fill="auto"/>
                              <w:bidi w:val="0"/>
                              <w:spacing w:before="0" w:after="0"/>
                              <w:ind w:left="0" w:right="0"/>
                              <w:jc w:val="left"/>
                            </w:pPr>
                            <w:bookmarkStart w:id="1401" w:name="bookmark1401"/>
                            <w:bookmarkStart w:id="1402" w:name="bookmark1402"/>
                            <w:bookmarkStart w:id="1403" w:name="bookmark1403"/>
                            <w:r>
                              <w:rPr>
                                <w:spacing w:val="0"/>
                                <w:w w:val="100"/>
                                <w:position w:val="0"/>
                              </w:rPr>
                              <w:t>/|</w:t>
                            </w:r>
                            <w:bookmarkEnd w:id="1401"/>
                            <w:bookmarkEnd w:id="1402"/>
                            <w:bookmarkEnd w:id="1403"/>
                          </w:p>
                          <w:p>
                            <w:pPr>
                              <w:pStyle w:val="Style51"/>
                              <w:keepNext/>
                              <w:keepLines/>
                              <w:widowControl w:val="0"/>
                              <w:shd w:val="clear" w:color="auto" w:fill="auto"/>
                              <w:bidi w:val="0"/>
                              <w:spacing w:before="0" w:after="0" w:line="240" w:lineRule="auto"/>
                              <w:ind w:left="0" w:right="0" w:firstLine="0"/>
                              <w:jc w:val="both"/>
                            </w:pPr>
                            <w:bookmarkStart w:id="1404" w:name="bookmark1404"/>
                            <w:bookmarkStart w:id="1405" w:name="bookmark1405"/>
                            <w:bookmarkStart w:id="1406" w:name="bookmark14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bookmarkEnd w:id="1404"/>
                            <w:bookmarkEnd w:id="1405"/>
                            <w:bookmarkEnd w:id="1406"/>
                          </w:p>
                        </w:txbxContent>
                      </wps:txbx>
                      <wps:bodyPr lIns="0" tIns="0" rIns="0" bIns="0">
                        <a:noAutoFit/>
                      </wps:bodyPr>
                    </wps:wsp>
                  </a:graphicData>
                </a:graphic>
              </wp:anchor>
            </w:drawing>
          </mc:Choice>
          <mc:Fallback>
            <w:pict>
              <v:shape id="_x0000_s1218" type="#_x0000_t202" style="position:absolute;margin-left:70.850000000000009pt;margin-top:0;width:40.100000000000001pt;height:33.600000000000001pt;z-index:-125829234;mso-wrap-distance-left:0;mso-wrap-distance-right:0;mso-wrap-distance-bottom:13.pt;mso-position-horizontal-relative:page" filled="f" stroked="f">
                <v:textbox inset="0,0,0,0">
                  <w:txbxContent>
                    <w:p>
                      <w:pPr>
                        <w:pStyle w:val="Style83"/>
                        <w:keepNext w:val="0"/>
                        <w:keepLines w:val="0"/>
                        <w:widowControl w:val="0"/>
                        <w:shd w:val="clear" w:color="auto" w:fill="auto"/>
                        <w:bidi w:val="0"/>
                        <w:spacing w:before="0" w:after="0" w:line="240" w:lineRule="auto"/>
                        <w:ind w:left="0" w:right="0" w:firstLine="360"/>
                        <w:jc w:val="both"/>
                      </w:pPr>
                      <w:r>
                        <w:rPr>
                          <w:spacing w:val="0"/>
                          <w:w w:val="100"/>
                          <w:position w:val="0"/>
                        </w:rPr>
                        <w:t>BMNCSraiK</w:t>
                      </w:r>
                    </w:p>
                    <w:p>
                      <w:pPr>
                        <w:pStyle w:val="Style154"/>
                        <w:keepNext/>
                        <w:keepLines/>
                        <w:widowControl w:val="0"/>
                        <w:shd w:val="clear" w:color="auto" w:fill="auto"/>
                        <w:bidi w:val="0"/>
                        <w:spacing w:before="0" w:after="0"/>
                        <w:ind w:left="0" w:right="0"/>
                        <w:jc w:val="left"/>
                      </w:pPr>
                      <w:bookmarkStart w:id="1401" w:name="bookmark1401"/>
                      <w:bookmarkStart w:id="1402" w:name="bookmark1402"/>
                      <w:bookmarkStart w:id="1403" w:name="bookmark1403"/>
                      <w:r>
                        <w:rPr>
                          <w:spacing w:val="0"/>
                          <w:w w:val="100"/>
                          <w:position w:val="0"/>
                        </w:rPr>
                        <w:t>/|</w:t>
                      </w:r>
                      <w:bookmarkEnd w:id="1401"/>
                      <w:bookmarkEnd w:id="1402"/>
                      <w:bookmarkEnd w:id="1403"/>
                    </w:p>
                    <w:p>
                      <w:pPr>
                        <w:pStyle w:val="Style51"/>
                        <w:keepNext/>
                        <w:keepLines/>
                        <w:widowControl w:val="0"/>
                        <w:shd w:val="clear" w:color="auto" w:fill="auto"/>
                        <w:bidi w:val="0"/>
                        <w:spacing w:before="0" w:after="0" w:line="240" w:lineRule="auto"/>
                        <w:ind w:left="0" w:right="0" w:firstLine="0"/>
                        <w:jc w:val="both"/>
                      </w:pPr>
                      <w:bookmarkStart w:id="1404" w:name="bookmark1404"/>
                      <w:bookmarkStart w:id="1405" w:name="bookmark1405"/>
                      <w:bookmarkStart w:id="1406" w:name="bookmark14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bookmarkEnd w:id="1404"/>
                      <w:bookmarkEnd w:id="1405"/>
                      <w:bookmarkEnd w:id="1406"/>
                    </w:p>
                  </w:txbxContent>
                </v:textbox>
                <w10:wrap type="topAndBottom" anchorx="page"/>
              </v:shape>
            </w:pict>
          </mc:Fallback>
        </mc:AlternateContent>
      </w:r>
      <w:r>
        <mc:AlternateContent>
          <mc:Choice Requires="wps">
            <w:drawing>
              <wp:anchor distT="6350" distB="335280" distL="0" distR="0" simplePos="0" relativeHeight="125829521" behindDoc="0" locked="0" layoutInCell="1" allowOverlap="1">
                <wp:simplePos x="0" y="0"/>
                <wp:positionH relativeFrom="page">
                  <wp:posOffset>1399540</wp:posOffset>
                </wp:positionH>
                <wp:positionV relativeFrom="paragraph">
                  <wp:posOffset>6350</wp:posOffset>
                </wp:positionV>
                <wp:extent cx="822960" cy="250190"/>
                <wp:wrapTopAndBottom/>
                <wp:docPr id="194" name="Shape 194"/>
                <a:graphic xmlns:a="http://schemas.openxmlformats.org/drawingml/2006/main">
                  <a:graphicData uri="http://schemas.microsoft.com/office/word/2010/wordprocessingShape">
                    <wps:wsp>
                      <wps:cNvSpPr txBox="1"/>
                      <wps:spPr>
                        <a:xfrm>
                          <a:ext cx="822960" cy="250190"/>
                        </a:xfrm>
                        <a:prstGeom prst="rect"/>
                        <a:noFill/>
                      </wps:spPr>
                      <wps:txbx>
                        <w:txbxContent>
                          <w:p>
                            <w:pPr>
                              <w:pStyle w:val="Style2"/>
                              <w:keepNext w:val="0"/>
                              <w:keepLines w:val="0"/>
                              <w:widowControl w:val="0"/>
                              <w:shd w:val="clear" w:color="auto" w:fill="auto"/>
                              <w:bidi w:val="0"/>
                              <w:spacing w:before="0" w:after="0" w:line="173" w:lineRule="exact"/>
                              <w:ind w:left="0" w:right="0" w:firstLine="0"/>
                              <w:jc w:val="both"/>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220" type="#_x0000_t202" style="position:absolute;margin-left:110.2pt;margin-top:0.5pt;width:64.799999999999997pt;height:19.699999999999999pt;z-index:-125829232;mso-wrap-distance-left:0;mso-wrap-distance-top:0.5pt;mso-wrap-distance-right:0;mso-wrap-distance-bottom:26.400000000000002pt;mso-position-horizontal-relative:page" filled="f" stroked="f">
                <v:textbox inset="0,0,0,0">
                  <w:txbxContent>
                    <w:p>
                      <w:pPr>
                        <w:pStyle w:val="Style2"/>
                        <w:keepNext w:val="0"/>
                        <w:keepLines w:val="0"/>
                        <w:widowControl w:val="0"/>
                        <w:shd w:val="clear" w:color="auto" w:fill="auto"/>
                        <w:bidi w:val="0"/>
                        <w:spacing w:before="0" w:after="0" w:line="173" w:lineRule="exact"/>
                        <w:ind w:left="0" w:right="0" w:firstLine="0"/>
                        <w:jc w:val="both"/>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v:textbox>
                <w10:wrap type="topAndBottom" anchorx="page"/>
              </v:shape>
            </w:pict>
          </mc:Fallback>
        </mc:AlternateContent>
      </w:r>
      <w:r>
        <mc:AlternateContent>
          <mc:Choice Requires="wps">
            <w:drawing>
              <wp:anchor distT="255905" distB="165100" distL="0" distR="0" simplePos="0" relativeHeight="125829523" behindDoc="0" locked="0" layoutInCell="1" allowOverlap="1">
                <wp:simplePos x="0" y="0"/>
                <wp:positionH relativeFrom="page">
                  <wp:posOffset>1226185</wp:posOffset>
                </wp:positionH>
                <wp:positionV relativeFrom="paragraph">
                  <wp:posOffset>255905</wp:posOffset>
                </wp:positionV>
                <wp:extent cx="1496695" cy="170815"/>
                <wp:wrapTopAndBottom/>
                <wp:docPr id="196" name="Shape 196"/>
                <a:graphic xmlns:a="http://schemas.openxmlformats.org/drawingml/2006/main">
                  <a:graphicData uri="http://schemas.microsoft.com/office/word/2010/wordprocessingShape">
                    <wps:wsp>
                      <wps:cNvSpPr txBox="1"/>
                      <wps:spPr>
                        <a:xfrm>
                          <a:ext cx="1496695" cy="170815"/>
                        </a:xfrm>
                        <a:prstGeom prst="rect"/>
                        <a:noFill/>
                      </wps:spPr>
                      <wps:txbx>
                        <w:txbxContent>
                          <w:p>
                            <w:pPr>
                              <w:pStyle w:val="Style51"/>
                              <w:keepNext/>
                              <w:keepLines/>
                              <w:widowControl w:val="0"/>
                              <w:shd w:val="clear" w:color="auto" w:fill="auto"/>
                              <w:bidi w:val="0"/>
                              <w:spacing w:before="0" w:after="0" w:line="240" w:lineRule="auto"/>
                              <w:ind w:left="0" w:right="0" w:firstLine="0"/>
                              <w:jc w:val="left"/>
                            </w:pPr>
                            <w:bookmarkStart w:id="1407" w:name="bookmark1407"/>
                            <w:bookmarkStart w:id="1408" w:name="bookmark1408"/>
                            <w:bookmarkStart w:id="1409" w:name="bookmark1409"/>
                            <w:r>
                              <w:rPr>
                                <w:color w:val="000000"/>
                                <w:spacing w:val="0"/>
                                <w:w w:val="100"/>
                                <w:position w:val="0"/>
                              </w:rPr>
                              <w:t>暂时闲置的固定资产情况</w:t>
                            </w:r>
                            <w:bookmarkEnd w:id="1407"/>
                            <w:bookmarkEnd w:id="1408"/>
                            <w:bookmarkEnd w:id="1409"/>
                          </w:p>
                        </w:txbxContent>
                      </wps:txbx>
                      <wps:bodyPr wrap="none" lIns="0" tIns="0" rIns="0" bIns="0">
                        <a:noAutoFit/>
                      </wps:bodyPr>
                    </wps:wsp>
                  </a:graphicData>
                </a:graphic>
              </wp:anchor>
            </w:drawing>
          </mc:Choice>
          <mc:Fallback>
            <w:pict>
              <v:shape id="_x0000_s1222" type="#_x0000_t202" style="position:absolute;margin-left:96.549999999999997pt;margin-top:20.150000000000002pt;width:117.85000000000001pt;height:13.450000000000001pt;z-index:-125829230;mso-wrap-distance-left:0;mso-wrap-distance-top:20.150000000000002pt;mso-wrap-distance-right:0;mso-wrap-distance-bottom:13.pt;mso-position-horizontal-relative:page" filled="f" stroked="f">
                <v:textbox inset="0,0,0,0">
                  <w:txbxContent>
                    <w:p>
                      <w:pPr>
                        <w:pStyle w:val="Style51"/>
                        <w:keepNext/>
                        <w:keepLines/>
                        <w:widowControl w:val="0"/>
                        <w:shd w:val="clear" w:color="auto" w:fill="auto"/>
                        <w:bidi w:val="0"/>
                        <w:spacing w:before="0" w:after="0" w:line="240" w:lineRule="auto"/>
                        <w:ind w:left="0" w:right="0" w:firstLine="0"/>
                        <w:jc w:val="left"/>
                      </w:pPr>
                      <w:bookmarkStart w:id="1407" w:name="bookmark1407"/>
                      <w:bookmarkStart w:id="1408" w:name="bookmark1408"/>
                      <w:bookmarkStart w:id="1409" w:name="bookmark1409"/>
                      <w:r>
                        <w:rPr>
                          <w:color w:val="000000"/>
                          <w:spacing w:val="0"/>
                          <w:w w:val="100"/>
                          <w:position w:val="0"/>
                        </w:rPr>
                        <w:t>暂时闲置的固定资产情况</w:t>
                      </w:r>
                      <w:bookmarkEnd w:id="1407"/>
                      <w:bookmarkEnd w:id="1408"/>
                      <w:bookmarkEnd w:id="1409"/>
                    </w:p>
                  </w:txbxContent>
                </v:textbox>
                <w10:wrap type="topAndBottom" anchorx="page"/>
              </v:shape>
            </w:pict>
          </mc:Fallback>
        </mc:AlternateContent>
      </w:r>
    </w:p>
    <w:p>
      <w:pPr>
        <w:pStyle w:val="Style34"/>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无</w:t>
      </w:r>
    </w:p>
    <w:p>
      <w:pPr>
        <w:pStyle w:val="Style51"/>
        <w:keepNext/>
        <w:keepLines/>
        <w:widowControl w:val="0"/>
        <w:shd w:val="clear" w:color="auto" w:fill="auto"/>
        <w:tabs>
          <w:tab w:pos="1193" w:val="left"/>
        </w:tabs>
        <w:bidi w:val="0"/>
        <w:spacing w:before="0" w:line="240" w:lineRule="auto"/>
        <w:ind w:left="0" w:right="0" w:firstLine="700"/>
        <w:jc w:val="left"/>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454"/>
      <w:bookmarkEnd w:id="1455"/>
      <w:bookmarkEnd w:id="1457"/>
    </w:p>
    <w:p>
      <w:pPr>
        <w:pStyle w:val="Style34"/>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无</w:t>
      </w:r>
    </w:p>
    <w:p>
      <w:pPr>
        <w:pStyle w:val="Style51"/>
        <w:keepNext/>
        <w:keepLines/>
        <w:widowControl w:val="0"/>
        <w:shd w:val="clear" w:color="auto" w:fill="auto"/>
        <w:tabs>
          <w:tab w:pos="1193" w:val="left"/>
        </w:tabs>
        <w:bidi w:val="0"/>
        <w:spacing w:before="0" w:line="240" w:lineRule="auto"/>
        <w:ind w:left="0" w:right="0" w:firstLine="70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458"/>
      <w:bookmarkEnd w:id="1459"/>
      <w:bookmarkEnd w:id="1461"/>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新园区门卫房</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741,717.14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尚未办理完毕</w:t>
            </w:r>
          </w:p>
        </w:tc>
      </w:tr>
    </w:tbl>
    <w:p>
      <w:pPr>
        <w:pStyle w:val="Style34"/>
        <w:keepNext w:val="0"/>
        <w:keepLines w:val="0"/>
        <w:widowControl w:val="0"/>
        <w:shd w:val="clear" w:color="auto" w:fill="auto"/>
        <w:bidi w:val="0"/>
        <w:spacing w:before="0" w:after="40" w:line="307" w:lineRule="exact"/>
        <w:ind w:left="0" w:right="0" w:firstLine="700"/>
        <w:jc w:val="left"/>
      </w:pPr>
      <w:r>
        <w:rPr>
          <w:color w:val="000000"/>
          <w:spacing w:val="0"/>
          <w:w w:val="100"/>
          <w:position w:val="0"/>
        </w:rPr>
        <w:t>其他说明</w:t>
      </w:r>
    </w:p>
    <w:p>
      <w:pPr>
        <w:pStyle w:val="Style34"/>
        <w:keepNext w:val="0"/>
        <w:keepLines w:val="0"/>
        <w:widowControl w:val="0"/>
        <w:shd w:val="clear" w:color="auto" w:fill="auto"/>
        <w:bidi w:val="0"/>
        <w:spacing w:before="0" w:after="380" w:line="307" w:lineRule="exact"/>
        <w:ind w:left="700" w:right="0" w:firstLine="0"/>
        <w:jc w:val="left"/>
      </w:pPr>
      <w:r>
        <w:rPr>
          <w:color w:val="000000"/>
          <w:spacing w:val="0"/>
          <w:w w:val="100"/>
          <w:position w:val="0"/>
        </w:rPr>
        <w:t>本公司期末固定资产不存在减值因素，因此未计提固定资产减值准备。 本公司期末固定资产抵押、担保情况详见第十节、七、</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w:t>
      </w:r>
    </w:p>
    <w:p>
      <w:pPr>
        <w:pStyle w:val="Style51"/>
        <w:keepNext/>
        <w:keepLines/>
        <w:widowControl w:val="0"/>
        <w:shd w:val="clear" w:color="auto" w:fill="auto"/>
        <w:bidi w:val="0"/>
        <w:spacing w:before="0" w:line="240" w:lineRule="auto"/>
        <w:ind w:left="0" w:right="0" w:firstLine="70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62"/>
      <w:bookmarkEnd w:id="1463"/>
      <w:bookmarkEnd w:id="1465"/>
    </w:p>
    <w:p>
      <w:pPr>
        <w:pStyle w:val="Style34"/>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70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bookmarkEnd w:id="146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66"/>
      <w:bookmarkEnd w:id="1467"/>
      <w:bookmarkEnd w:id="146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52,290,932.19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11,206,129.82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52,290,932.19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11,206,129.82</w:t>
            </w:r>
          </w:p>
        </w:tc>
      </w:tr>
    </w:tbl>
    <w:p>
      <w:pPr>
        <w:widowControl w:val="0"/>
        <w:spacing w:after="379" w:line="1" w:lineRule="exact"/>
      </w:pPr>
    </w:p>
    <w:p>
      <w:pPr>
        <w:pStyle w:val="Style51"/>
        <w:keepNext/>
        <w:keepLines/>
        <w:widowControl w:val="0"/>
        <w:shd w:val="clear" w:color="auto" w:fill="auto"/>
        <w:bidi w:val="0"/>
        <w:spacing w:before="0" w:line="240" w:lineRule="auto"/>
        <w:ind w:left="0" w:right="0" w:firstLine="70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70"/>
      <w:bookmarkEnd w:id="1471"/>
      <w:bookmarkEnd w:id="1473"/>
    </w:p>
    <w:p>
      <w:pPr>
        <w:pStyle w:val="Style40"/>
        <w:keepNext w:val="0"/>
        <w:keepLines w:val="0"/>
        <w:widowControl w:val="0"/>
        <w:shd w:val="clear" w:color="auto" w:fill="auto"/>
        <w:bidi w:val="0"/>
        <w:spacing w:before="0" w:after="0" w:line="240" w:lineRule="auto"/>
        <w:ind w:left="9614" w:right="0" w:firstLine="0"/>
        <w:jc w:val="left"/>
      </w:pPr>
      <w:r>
        <w:rPr>
          <w:color w:val="000000"/>
          <w:spacing w:val="0"/>
          <w:w w:val="100"/>
          <w:position w:val="0"/>
        </w:rPr>
        <w:t>单位：元</w:t>
      </w:r>
    </w:p>
    <w:tbl>
      <w:tblPr>
        <w:tblOverlap w:val="never"/>
        <w:jc w:val="center"/>
        <w:tblLayout w:type="fixed"/>
      </w:tblPr>
      <w:tblGrid>
        <w:gridCol w:w="208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基于分级诊疗的远程视 频服务平台项目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16,393,373.22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16,393,373.22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11,206,129.82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11,206,129.82</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基于数据驱动的新一代 智慧医疗平台项目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35,897,558.97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35,897,558.97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52,290,932.19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52,290,932.19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11,206,129.82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11,206,129.82</w:t>
            </w:r>
          </w:p>
        </w:tc>
      </w:tr>
    </w:tbl>
    <w:p>
      <w:pPr>
        <w:widowControl w:val="0"/>
        <w:spacing w:line="1" w:lineRule="exact"/>
      </w:pPr>
      <w:r>
        <w:br w:type="page"/>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142"/>
        <w:gridCol w:w="984"/>
        <w:gridCol w:w="994"/>
        <w:gridCol w:w="706"/>
        <w:gridCol w:w="710"/>
        <w:gridCol w:w="994"/>
        <w:gridCol w:w="850"/>
        <w:gridCol w:w="710"/>
        <w:gridCol w:w="706"/>
        <w:gridCol w:w="710"/>
        <w:gridCol w:w="715"/>
        <w:gridCol w:w="816"/>
      </w:tblGrid>
      <w:tr>
        <w:trPr>
          <w:trHeight w:val="145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本期增加 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9" w:lineRule="exact"/>
              <w:ind w:left="160" w:right="0" w:firstLine="0"/>
              <w:jc w:val="left"/>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8" w:lineRule="exact"/>
              <w:ind w:left="160" w:right="0" w:firstLine="0"/>
              <w:jc w:val="left"/>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工程</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其中： 本期 利息 资本 化金 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exact"/>
              <w:ind w:left="16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基于分级诊疗的 远程视频服务平 台项目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45,000,000.00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11,206,129.82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5,187,243.40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16,393,373.22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36.43%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募集资</w:t>
            </w:r>
          </w:p>
          <w:p>
            <w:pPr>
              <w:pStyle w:val="Style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金及自</w:t>
            </w:r>
          </w:p>
          <w:p>
            <w:pPr>
              <w:pStyle w:val="Style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筹资金</w:t>
            </w:r>
          </w:p>
        </w:tc>
      </w:tr>
      <w:tr>
        <w:trPr>
          <w:trHeight w:val="10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基于数据驱动的 新一代智慧医疗 平台项目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206,764,000.00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35,897,558.97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35,897,558.97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17.36%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募集资</w:t>
            </w:r>
          </w:p>
          <w:p>
            <w:pPr>
              <w:pStyle w:val="Style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金及自</w:t>
            </w:r>
          </w:p>
          <w:p>
            <w:pPr>
              <w:pStyle w:val="Style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筹资金</w:t>
            </w:r>
          </w:p>
        </w:tc>
      </w:tr>
      <w:tr>
        <w:trPr>
          <w:trHeight w:val="696"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251,764,000.00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11,206,129.82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41,084,802.37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52,290,932.19</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widowControl w:val="0"/>
        <w:spacing w:line="1" w:lineRule="exact"/>
      </w:pPr>
      <w:r>
        <mc:AlternateContent>
          <mc:Choice Requires="wps">
            <w:drawing>
              <wp:anchor distT="0" distB="515620" distL="0" distR="0" simplePos="0" relativeHeight="125829525" behindDoc="0" locked="0" layoutInCell="1" allowOverlap="1">
                <wp:simplePos x="0" y="0"/>
                <wp:positionH relativeFrom="page">
                  <wp:posOffset>721360</wp:posOffset>
                </wp:positionH>
                <wp:positionV relativeFrom="paragraph">
                  <wp:posOffset>0</wp:posOffset>
                </wp:positionV>
                <wp:extent cx="1301750" cy="323215"/>
                <wp:wrapTopAndBottom/>
                <wp:docPr id="198" name="Shape 198"/>
                <a:graphic xmlns:a="http://schemas.openxmlformats.org/drawingml/2006/main">
                  <a:graphicData uri="http://schemas.microsoft.com/office/word/2010/wordprocessingShape">
                    <wps:wsp>
                      <wps:cNvSpPr txBox="1"/>
                      <wps:spPr>
                        <a:xfrm>
                          <a:ext cx="1301750" cy="323215"/>
                        </a:xfrm>
                        <a:prstGeom prst="rect"/>
                        <a:noFill/>
                      </wps:spPr>
                      <wps:txbx>
                        <w:txbxContent>
                          <w:p>
                            <w:pPr>
                              <w:pStyle w:val="Style69"/>
                              <w:keepNext/>
                              <w:keepLines/>
                              <w:widowControl w:val="0"/>
                              <w:shd w:val="clear" w:color="auto" w:fill="auto"/>
                              <w:bidi w:val="0"/>
                              <w:spacing w:before="0" w:after="0" w:line="240" w:lineRule="auto"/>
                              <w:ind w:left="0" w:right="0" w:firstLine="0"/>
                              <w:jc w:val="left"/>
                            </w:pPr>
                            <w:bookmarkStart w:id="1410" w:name="bookmark1410"/>
                            <w:bookmarkStart w:id="1411" w:name="bookmark1411"/>
                            <w:bookmarkStart w:id="1412" w:name="bookmark1412"/>
                            <w:r>
                              <w:rPr>
                                <w:spacing w:val="0"/>
                                <w:w w:val="100"/>
                                <w:position w:val="0"/>
                              </w:rPr>
                              <w:t>■</w:t>
                            </w:r>
                            <w:r>
                              <w:rPr>
                                <w:rFonts w:ascii="Arial" w:eastAsia="Arial" w:hAnsi="Arial" w:cs="Arial"/>
                                <w:spacing w:val="0"/>
                                <w:w w:val="100"/>
                                <w:position w:val="0"/>
                                <w:sz w:val="26"/>
                                <w:szCs w:val="26"/>
                              </w:rPr>
                              <w:t>♦♦</w:t>
                            </w:r>
                            <w:r>
                              <w:rPr>
                                <w:spacing w:val="0"/>
                                <w:w w:val="100"/>
                                <w:position w:val="0"/>
                              </w:rPr>
                              <w:t>某超和技</w:t>
                            </w:r>
                            <w:bookmarkEnd w:id="1410"/>
                            <w:bookmarkEnd w:id="1411"/>
                            <w:bookmarkEnd w:id="1412"/>
                          </w:p>
                          <w:p>
                            <w:pPr>
                              <w:pStyle w:val="Style83"/>
                              <w:keepNext w:val="0"/>
                              <w:keepLines w:val="0"/>
                              <w:widowControl w:val="0"/>
                              <w:shd w:val="clear" w:color="auto" w:fill="auto"/>
                              <w:bidi w:val="0"/>
                              <w:spacing w:before="0" w:after="0" w:line="240" w:lineRule="auto"/>
                              <w:ind w:left="0" w:right="0" w:firstLine="320"/>
                              <w:jc w:val="left"/>
                            </w:pPr>
                            <w:r>
                              <w:rPr>
                                <w:spacing w:val="0"/>
                                <w:w w:val="100"/>
                                <w:position w:val="0"/>
                              </w:rPr>
                              <w:t>BMNCSraiK</w:t>
                            </w:r>
                          </w:p>
                        </w:txbxContent>
                      </wps:txbx>
                      <wps:bodyPr lIns="0" tIns="0" rIns="0" bIns="0">
                        <a:noAutoFit/>
                      </wps:bodyPr>
                    </wps:wsp>
                  </a:graphicData>
                </a:graphic>
              </wp:anchor>
            </w:drawing>
          </mc:Choice>
          <mc:Fallback>
            <w:pict>
              <v:shape id="_x0000_s1224" type="#_x0000_t202" style="position:absolute;margin-left:56.800000000000004pt;margin-top:0;width:102.5pt;height:25.449999999999999pt;z-index:-125829228;mso-wrap-distance-left:0;mso-wrap-distance-right:0;mso-wrap-distance-bottom:40.600000000000001pt;mso-position-horizontal-relative:page" filled="f" stroked="f">
                <v:textbox inset="0,0,0,0">
                  <w:txbxContent>
                    <w:p>
                      <w:pPr>
                        <w:pStyle w:val="Style69"/>
                        <w:keepNext/>
                        <w:keepLines/>
                        <w:widowControl w:val="0"/>
                        <w:shd w:val="clear" w:color="auto" w:fill="auto"/>
                        <w:bidi w:val="0"/>
                        <w:spacing w:before="0" w:after="0" w:line="240" w:lineRule="auto"/>
                        <w:ind w:left="0" w:right="0" w:firstLine="0"/>
                        <w:jc w:val="left"/>
                      </w:pPr>
                      <w:bookmarkStart w:id="1410" w:name="bookmark1410"/>
                      <w:bookmarkStart w:id="1411" w:name="bookmark1411"/>
                      <w:bookmarkStart w:id="1412" w:name="bookmark1412"/>
                      <w:r>
                        <w:rPr>
                          <w:spacing w:val="0"/>
                          <w:w w:val="100"/>
                          <w:position w:val="0"/>
                        </w:rPr>
                        <w:t>■</w:t>
                      </w:r>
                      <w:r>
                        <w:rPr>
                          <w:rFonts w:ascii="Arial" w:eastAsia="Arial" w:hAnsi="Arial" w:cs="Arial"/>
                          <w:spacing w:val="0"/>
                          <w:w w:val="100"/>
                          <w:position w:val="0"/>
                          <w:sz w:val="26"/>
                          <w:szCs w:val="26"/>
                        </w:rPr>
                        <w:t>♦♦</w:t>
                      </w:r>
                      <w:r>
                        <w:rPr>
                          <w:spacing w:val="0"/>
                          <w:w w:val="100"/>
                          <w:position w:val="0"/>
                        </w:rPr>
                        <w:t>某超和技</w:t>
                      </w:r>
                      <w:bookmarkEnd w:id="1410"/>
                      <w:bookmarkEnd w:id="1411"/>
                      <w:bookmarkEnd w:id="1412"/>
                    </w:p>
                    <w:p>
                      <w:pPr>
                        <w:pStyle w:val="Style83"/>
                        <w:keepNext w:val="0"/>
                        <w:keepLines w:val="0"/>
                        <w:widowControl w:val="0"/>
                        <w:shd w:val="clear" w:color="auto" w:fill="auto"/>
                        <w:bidi w:val="0"/>
                        <w:spacing w:before="0" w:after="0" w:line="240" w:lineRule="auto"/>
                        <w:ind w:left="0" w:right="0" w:firstLine="320"/>
                        <w:jc w:val="left"/>
                      </w:pPr>
                      <w:r>
                        <w:rPr>
                          <w:spacing w:val="0"/>
                          <w:w w:val="100"/>
                          <w:position w:val="0"/>
                        </w:rPr>
                        <w:t>BMNCSraiK</w:t>
                      </w:r>
                    </w:p>
                  </w:txbxContent>
                </v:textbox>
                <w10:wrap type="topAndBottom" anchorx="page"/>
              </v:shape>
            </w:pict>
          </mc:Fallback>
        </mc:AlternateContent>
      </w:r>
      <w:r>
        <mc:AlternateContent>
          <mc:Choice Requires="wps">
            <w:drawing>
              <wp:anchor distT="240665" distB="308610" distL="0" distR="0" simplePos="0" relativeHeight="125829527" behindDoc="0" locked="0" layoutInCell="1" allowOverlap="1">
                <wp:simplePos x="0" y="0"/>
                <wp:positionH relativeFrom="page">
                  <wp:posOffset>775970</wp:posOffset>
                </wp:positionH>
                <wp:positionV relativeFrom="paragraph">
                  <wp:posOffset>240665</wp:posOffset>
                </wp:positionV>
                <wp:extent cx="1240790" cy="289560"/>
                <wp:wrapTopAndBottom/>
                <wp:docPr id="200" name="Shape 200"/>
                <a:graphic xmlns:a="http://schemas.openxmlformats.org/drawingml/2006/main">
                  <a:graphicData uri="http://schemas.microsoft.com/office/word/2010/wordprocessingShape">
                    <wps:wsp>
                      <wps:cNvSpPr txBox="1"/>
                      <wps:spPr>
                        <a:xfrm>
                          <a:ext cx="1240790" cy="289560"/>
                        </a:xfrm>
                        <a:prstGeom prst="rect"/>
                        <a:noFill/>
                      </wps:spPr>
                      <wps:txbx>
                        <w:txbxContent>
                          <w:p>
                            <w:pPr>
                              <w:pStyle w:val="Style2"/>
                              <w:keepNext w:val="0"/>
                              <w:keepLines w:val="0"/>
                              <w:widowControl w:val="0"/>
                              <w:shd w:val="clear" w:color="auto" w:fill="auto"/>
                              <w:tabs>
                                <w:tab w:pos="629" w:val="left"/>
                              </w:tabs>
                              <w:bidi w:val="0"/>
                              <w:spacing w:before="0" w:after="0" w:line="240" w:lineRule="auto"/>
                              <w:ind w:left="0" w:right="0" w:firstLine="0"/>
                              <w:jc w:val="right"/>
                            </w:pPr>
                            <w:r>
                              <w:rPr>
                                <w:rFonts w:ascii="Times New Roman" w:eastAsia="Times New Roman" w:hAnsi="Times New Roman" w:cs="Times New Roman"/>
                                <w:color w:val="265892"/>
                                <w:spacing w:val="0"/>
                                <w:w w:val="100"/>
                                <w:position w:val="0"/>
                                <w:sz w:val="22"/>
                                <w:szCs w:val="22"/>
                              </w:rPr>
                              <w:t>Vi</w:t>
                              <w:tab/>
                            </w:r>
                            <w:r>
                              <w:rPr>
                                <w:spacing w:val="0"/>
                                <w:w w:val="100"/>
                                <w:position w:val="0"/>
                              </w:rPr>
                              <w:t>国家高新技术企业</w:t>
                            </w:r>
                          </w:p>
                          <w:p>
                            <w:pPr>
                              <w:pStyle w:val="Style4"/>
                              <w:keepNext w:val="0"/>
                              <w:keepLines w:val="0"/>
                              <w:widowControl w:val="0"/>
                              <w:shd w:val="clear" w:color="auto" w:fill="auto"/>
                              <w:bidi w:val="0"/>
                              <w:spacing w:before="0" w:after="0" w:line="240" w:lineRule="auto"/>
                              <w:ind w:left="0" w:right="0" w:firstLine="0"/>
                              <w:jc w:val="right"/>
                            </w:pPr>
                            <w:r>
                              <w:rPr>
                                <w:rFonts w:ascii="SimHei" w:eastAsia="SimHei" w:hAnsi="SimHei" w:cs="SimHei"/>
                                <w:spacing w:val="0"/>
                                <w:w w:val="100"/>
                                <w:position w:val="0"/>
                                <w:sz w:val="15"/>
                                <w:szCs w:val="15"/>
                              </w:rPr>
                              <w:t>股票代码:</w:t>
                            </w:r>
                            <w:r>
                              <w:rPr>
                                <w:spacing w:val="0"/>
                                <w:w w:val="100"/>
                                <w:position w:val="0"/>
                              </w:rPr>
                              <w:t>300290</w:t>
                            </w:r>
                          </w:p>
                        </w:txbxContent>
                      </wps:txbx>
                      <wps:bodyPr lIns="0" tIns="0" rIns="0" bIns="0">
                        <a:noAutoFit/>
                      </wps:bodyPr>
                    </wps:wsp>
                  </a:graphicData>
                </a:graphic>
              </wp:anchor>
            </w:drawing>
          </mc:Choice>
          <mc:Fallback>
            <w:pict>
              <v:shape id="_x0000_s1226" type="#_x0000_t202" style="position:absolute;margin-left:61.100000000000001pt;margin-top:18.949999999999999pt;width:97.700000000000003pt;height:22.800000000000001pt;z-index:-125829226;mso-wrap-distance-left:0;mso-wrap-distance-top:18.949999999999999pt;mso-wrap-distance-right:0;mso-wrap-distance-bottom:24.300000000000001pt;mso-position-horizontal-relative:page" filled="f" stroked="f">
                <v:textbox inset="0,0,0,0">
                  <w:txbxContent>
                    <w:p>
                      <w:pPr>
                        <w:pStyle w:val="Style2"/>
                        <w:keepNext w:val="0"/>
                        <w:keepLines w:val="0"/>
                        <w:widowControl w:val="0"/>
                        <w:shd w:val="clear" w:color="auto" w:fill="auto"/>
                        <w:tabs>
                          <w:tab w:pos="629" w:val="left"/>
                        </w:tabs>
                        <w:bidi w:val="0"/>
                        <w:spacing w:before="0" w:after="0" w:line="240" w:lineRule="auto"/>
                        <w:ind w:left="0" w:right="0" w:firstLine="0"/>
                        <w:jc w:val="right"/>
                      </w:pPr>
                      <w:r>
                        <w:rPr>
                          <w:rFonts w:ascii="Times New Roman" w:eastAsia="Times New Roman" w:hAnsi="Times New Roman" w:cs="Times New Roman"/>
                          <w:color w:val="265892"/>
                          <w:spacing w:val="0"/>
                          <w:w w:val="100"/>
                          <w:position w:val="0"/>
                          <w:sz w:val="22"/>
                          <w:szCs w:val="22"/>
                        </w:rPr>
                        <w:t>Vi</w:t>
                        <w:tab/>
                      </w:r>
                      <w:r>
                        <w:rPr>
                          <w:spacing w:val="0"/>
                          <w:w w:val="100"/>
                          <w:position w:val="0"/>
                        </w:rPr>
                        <w:t>国家高新技术企业</w:t>
                      </w:r>
                    </w:p>
                    <w:p>
                      <w:pPr>
                        <w:pStyle w:val="Style4"/>
                        <w:keepNext w:val="0"/>
                        <w:keepLines w:val="0"/>
                        <w:widowControl w:val="0"/>
                        <w:shd w:val="clear" w:color="auto" w:fill="auto"/>
                        <w:bidi w:val="0"/>
                        <w:spacing w:before="0" w:after="0" w:line="240" w:lineRule="auto"/>
                        <w:ind w:left="0" w:right="0" w:firstLine="0"/>
                        <w:jc w:val="right"/>
                      </w:pPr>
                      <w:r>
                        <w:rPr>
                          <w:rFonts w:ascii="SimHei" w:eastAsia="SimHei" w:hAnsi="SimHei" w:cs="SimHei"/>
                          <w:spacing w:val="0"/>
                          <w:w w:val="100"/>
                          <w:position w:val="0"/>
                          <w:sz w:val="15"/>
                          <w:szCs w:val="15"/>
                        </w:rPr>
                        <w:t>股票代码:</w:t>
                      </w:r>
                      <w:r>
                        <w:rPr>
                          <w:spacing w:val="0"/>
                          <w:w w:val="100"/>
                          <w:position w:val="0"/>
                        </w:rPr>
                        <w:t>300290</w:t>
                      </w:r>
                    </w:p>
                  </w:txbxContent>
                </v:textbox>
                <w10:wrap type="topAndBottom" anchorx="page"/>
              </v:shape>
            </w:pict>
          </mc:Fallback>
        </mc:AlternateContent>
      </w:r>
      <w:r>
        <mc:AlternateContent>
          <mc:Choice Requires="wps">
            <w:drawing>
              <wp:anchor distT="502920" distB="165100" distL="0" distR="0" simplePos="0" relativeHeight="125829529" behindDoc="0" locked="0" layoutInCell="1" allowOverlap="1">
                <wp:simplePos x="0" y="0"/>
                <wp:positionH relativeFrom="page">
                  <wp:posOffset>690880</wp:posOffset>
                </wp:positionH>
                <wp:positionV relativeFrom="paragraph">
                  <wp:posOffset>502920</wp:posOffset>
                </wp:positionV>
                <wp:extent cx="2225040" cy="170815"/>
                <wp:wrapTopAndBottom/>
                <wp:docPr id="202" name="Shape 202"/>
                <a:graphic xmlns:a="http://schemas.openxmlformats.org/drawingml/2006/main">
                  <a:graphicData uri="http://schemas.microsoft.com/office/word/2010/wordprocessingShape">
                    <wps:wsp>
                      <wps:cNvSpPr txBox="1"/>
                      <wps:spPr>
                        <a:xfrm>
                          <a:ext cx="2225040" cy="170815"/>
                        </a:xfrm>
                        <a:prstGeom prst="rect"/>
                        <a:noFill/>
                      </wps:spPr>
                      <wps:txbx>
                        <w:txbxContent>
                          <w:p>
                            <w:pPr>
                              <w:pStyle w:val="Style51"/>
                              <w:keepNext/>
                              <w:keepLines/>
                              <w:widowControl w:val="0"/>
                              <w:shd w:val="clear" w:color="auto" w:fill="auto"/>
                              <w:bidi w:val="0"/>
                              <w:spacing w:before="0" w:after="0" w:line="240" w:lineRule="auto"/>
                              <w:ind w:left="0" w:right="0" w:firstLine="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13"/>
                            <w:bookmarkEnd w:id="1414"/>
                            <w:bookmarkEnd w:id="1415"/>
                          </w:p>
                        </w:txbxContent>
                      </wps:txbx>
                      <wps:bodyPr wrap="none" lIns="0" tIns="0" rIns="0" bIns="0">
                        <a:noAutoFit/>
                      </wps:bodyPr>
                    </wps:wsp>
                  </a:graphicData>
                </a:graphic>
              </wp:anchor>
            </w:drawing>
          </mc:Choice>
          <mc:Fallback>
            <w:pict>
              <v:shape id="_x0000_s1228" type="#_x0000_t202" style="position:absolute;margin-left:54.399999999999999pt;margin-top:39.600000000000001pt;width:175.20000000000002pt;height:13.450000000000001pt;z-index:-125829224;mso-wrap-distance-left:0;mso-wrap-distance-top:39.600000000000001pt;mso-wrap-distance-right:0;mso-wrap-distance-bottom:13.pt;mso-position-horizontal-relative:page" filled="f" stroked="f">
                <v:textbox inset="0,0,0,0">
                  <w:txbxContent>
                    <w:p>
                      <w:pPr>
                        <w:pStyle w:val="Style51"/>
                        <w:keepNext/>
                        <w:keepLines/>
                        <w:widowControl w:val="0"/>
                        <w:shd w:val="clear" w:color="auto" w:fill="auto"/>
                        <w:bidi w:val="0"/>
                        <w:spacing w:before="0" w:after="0" w:line="240" w:lineRule="auto"/>
                        <w:ind w:left="0" w:right="0" w:firstLine="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13"/>
                      <w:bookmarkEnd w:id="1414"/>
                      <w:bookmarkEnd w:id="1415"/>
                    </w:p>
                  </w:txbxContent>
                </v:textbox>
                <w10:wrap type="topAndBottom" anchorx="page"/>
              </v:shape>
            </w:pict>
          </mc:Fallback>
        </mc:AlternateContent>
      </w:r>
    </w:p>
    <w:p>
      <w:pPr>
        <w:pStyle w:val="Style51"/>
        <w:keepNext/>
        <w:keepLines/>
        <w:widowControl w:val="0"/>
        <w:shd w:val="clear" w:color="auto" w:fill="auto"/>
        <w:bidi w:val="0"/>
        <w:spacing w:before="0" w:after="960" w:line="240" w:lineRule="auto"/>
        <w:ind w:left="0" w:right="0" w:firstLine="980"/>
        <w:jc w:val="left"/>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74"/>
      <w:bookmarkEnd w:id="1475"/>
      <w:bookmarkEnd w:id="1477"/>
    </w:p>
    <w:p>
      <w:pPr>
        <w:pStyle w:val="Style51"/>
        <w:keepNext/>
        <w:keepLines/>
        <w:widowControl w:val="0"/>
        <w:shd w:val="clear" w:color="auto" w:fill="auto"/>
        <w:bidi w:val="0"/>
        <w:spacing w:before="0" w:after="400" w:line="240" w:lineRule="auto"/>
        <w:ind w:left="0" w:right="0" w:firstLine="98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78"/>
      <w:bookmarkEnd w:id="1479"/>
      <w:bookmarkEnd w:id="1481"/>
    </w:p>
    <w:p>
      <w:pPr>
        <w:pStyle w:val="Style34"/>
        <w:keepNext w:val="0"/>
        <w:keepLines w:val="0"/>
        <w:widowControl w:val="0"/>
        <w:shd w:val="clear" w:color="auto" w:fill="auto"/>
        <w:bidi w:val="0"/>
        <w:spacing w:before="0" w:after="400" w:line="240" w:lineRule="auto"/>
        <w:ind w:left="0" w:right="0" w:firstLine="980"/>
        <w:jc w:val="left"/>
      </w:pPr>
      <w:r>
        <w:rPr>
          <w:color w:val="000000"/>
          <w:spacing w:val="0"/>
          <w:w w:val="100"/>
          <w:position w:val="0"/>
        </w:rPr>
        <w:t>无</w:t>
      </w:r>
    </w:p>
    <w:p>
      <w:pPr>
        <w:pStyle w:val="Style51"/>
        <w:keepNext/>
        <w:keepLines/>
        <w:widowControl w:val="0"/>
        <w:shd w:val="clear" w:color="auto" w:fill="auto"/>
        <w:tabs>
          <w:tab w:pos="1463" w:val="left"/>
        </w:tabs>
        <w:bidi w:val="0"/>
        <w:spacing w:before="0" w:after="400" w:line="240" w:lineRule="auto"/>
        <w:ind w:left="0" w:right="0" w:firstLine="98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bookmarkEnd w:id="148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82"/>
      <w:bookmarkEnd w:id="1483"/>
      <w:bookmarkEnd w:id="1485"/>
    </w:p>
    <w:p>
      <w:pPr>
        <w:pStyle w:val="Style34"/>
        <w:keepNext w:val="0"/>
        <w:keepLines w:val="0"/>
        <w:widowControl w:val="0"/>
        <w:shd w:val="clear" w:color="auto" w:fill="auto"/>
        <w:bidi w:val="0"/>
        <w:spacing w:before="0" w:after="40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51"/>
        <w:keepNext/>
        <w:keepLines/>
        <w:widowControl w:val="0"/>
        <w:shd w:val="clear" w:color="auto" w:fill="auto"/>
        <w:tabs>
          <w:tab w:pos="1463" w:val="left"/>
        </w:tabs>
        <w:bidi w:val="0"/>
        <w:spacing w:before="0" w:after="400" w:line="240" w:lineRule="auto"/>
        <w:ind w:left="0" w:right="0" w:firstLine="98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2</w:t>
      </w:r>
      <w:bookmarkEnd w:id="148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86"/>
      <w:bookmarkEnd w:id="1487"/>
      <w:bookmarkEnd w:id="1489"/>
    </w:p>
    <w:p>
      <w:pPr>
        <w:pStyle w:val="Style34"/>
        <w:keepNext w:val="0"/>
        <w:keepLines w:val="0"/>
        <w:widowControl w:val="0"/>
        <w:shd w:val="clear" w:color="auto" w:fill="auto"/>
        <w:bidi w:val="0"/>
        <w:spacing w:before="0" w:after="440" w:line="240" w:lineRule="auto"/>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51"/>
        <w:keepNext/>
        <w:keepLines/>
        <w:widowControl w:val="0"/>
        <w:shd w:val="clear" w:color="auto" w:fill="auto"/>
        <w:bidi w:val="0"/>
        <w:spacing w:before="0" w:after="440" w:line="240" w:lineRule="auto"/>
        <w:ind w:left="0" w:right="0" w:firstLine="98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2</w:t>
      </w:r>
      <w:bookmarkEnd w:id="1492"/>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490"/>
      <w:bookmarkEnd w:id="1491"/>
      <w:bookmarkEnd w:id="149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1,281,886.55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1,281,886.55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25,615,735.69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25,615,735.69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26,897,622.24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26,897,622.24</w:t>
            </w:r>
          </w:p>
        </w:tc>
      </w:tr>
    </w:tbl>
    <w:p>
      <w:pPr>
        <w:widowControl w:val="0"/>
        <w:spacing w:line="1" w:lineRule="exact"/>
      </w:pPr>
      <w:r>
        <w:br w:type="page"/>
      </w:r>
    </w:p>
    <w:tbl>
      <w:tblPr>
        <w:tblOverlap w:val="never"/>
        <w:jc w:val="left"/>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framePr w:w="9590" w:h="6850" w:vSpace="365" w:wrap="notBeside" w:vAnchor="text" w:hAnchor="text" w:x="1007" w:y="366"/>
              <w:widowControl w:val="0"/>
              <w:rPr>
                <w:sz w:val="10"/>
                <w:szCs w:val="10"/>
              </w:rPr>
            </w:pPr>
          </w:p>
        </w:tc>
        <w:tc>
          <w:tcPr>
            <w:tcBorders>
              <w:top w:val="single" w:sz="4"/>
              <w:left w:val="single" w:sz="4"/>
              <w:right w:val="single" w:sz="4"/>
            </w:tcBorders>
            <w:shd w:val="clear" w:color="auto" w:fill="FFFFFF"/>
            <w:vAlign w:val="top"/>
          </w:tcPr>
          <w:p>
            <w:pPr>
              <w:framePr w:w="9590" w:h="6850" w:vSpace="365" w:wrap="notBeside" w:vAnchor="text" w:hAnchor="text" w:x="1007"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framePr w:w="9590" w:h="6850" w:vSpace="365" w:wrap="notBeside" w:vAnchor="text" w:hAnchor="text" w:x="1007" w:y="366"/>
              <w:widowControl w:val="0"/>
              <w:rPr>
                <w:sz w:val="10"/>
                <w:szCs w:val="10"/>
              </w:rPr>
            </w:pPr>
          </w:p>
        </w:tc>
        <w:tc>
          <w:tcPr>
            <w:tcBorders>
              <w:top w:val="single" w:sz="4"/>
              <w:left w:val="single" w:sz="4"/>
              <w:right w:val="single" w:sz="4"/>
            </w:tcBorders>
            <w:shd w:val="clear" w:color="auto" w:fill="FFFFFF"/>
            <w:vAlign w:val="top"/>
          </w:tcPr>
          <w:p>
            <w:pPr>
              <w:framePr w:w="9590" w:h="6850" w:vSpace="365" w:wrap="notBeside" w:vAnchor="text" w:hAnchor="text" w:x="1007"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5,241,343.13</w:t>
            </w:r>
          </w:p>
        </w:tc>
        <w:tc>
          <w:tcPr>
            <w:tcBorders>
              <w:top w:val="single" w:sz="4"/>
              <w:left w:val="single" w:sz="4"/>
              <w:right w:val="single" w:sz="4"/>
            </w:tcBorders>
            <w:shd w:val="clear" w:color="auto" w:fill="FFFFFF"/>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5,241,343.13</w:t>
            </w:r>
          </w:p>
        </w:tc>
      </w:tr>
      <w:tr>
        <w:trPr>
          <w:trHeight w:val="403" w:hRule="exact"/>
        </w:trPr>
        <w:tc>
          <w:tcPr>
            <w:tcBorders>
              <w:top w:val="single" w:sz="4"/>
              <w:left w:val="single" w:sz="4"/>
            </w:tcBorders>
            <w:shd w:val="clear" w:color="auto" w:fill="D3D3D3"/>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5,241,343.13</w:t>
            </w:r>
          </w:p>
        </w:tc>
        <w:tc>
          <w:tcPr>
            <w:tcBorders>
              <w:top w:val="single" w:sz="4"/>
              <w:left w:val="single" w:sz="4"/>
              <w:right w:val="single" w:sz="4"/>
            </w:tcBorders>
            <w:shd w:val="clear" w:color="auto" w:fill="FFFFFF"/>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5,241,343.13</w:t>
            </w:r>
          </w:p>
        </w:tc>
      </w:tr>
      <w:tr>
        <w:trPr>
          <w:trHeight w:val="398" w:hRule="exact"/>
        </w:trPr>
        <w:tc>
          <w:tcPr>
            <w:tcBorders>
              <w:top w:val="single" w:sz="4"/>
              <w:left w:val="single" w:sz="4"/>
            </w:tcBorders>
            <w:shd w:val="clear" w:color="auto" w:fill="D3D3D3"/>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framePr w:w="9590" w:h="6850" w:vSpace="365" w:wrap="notBeside" w:vAnchor="text" w:hAnchor="text" w:x="1007" w:y="366"/>
              <w:widowControl w:val="0"/>
              <w:rPr>
                <w:sz w:val="10"/>
                <w:szCs w:val="10"/>
              </w:rPr>
            </w:pPr>
          </w:p>
        </w:tc>
        <w:tc>
          <w:tcPr>
            <w:tcBorders>
              <w:top w:val="single" w:sz="4"/>
              <w:left w:val="single" w:sz="4"/>
              <w:right w:val="single" w:sz="4"/>
            </w:tcBorders>
            <w:shd w:val="clear" w:color="auto" w:fill="FFFFFF"/>
            <w:vAlign w:val="top"/>
          </w:tcPr>
          <w:p>
            <w:pPr>
              <w:framePr w:w="9590" w:h="6850" w:vSpace="365" w:wrap="notBeside" w:vAnchor="text" w:hAnchor="text" w:x="1007"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framePr w:w="9590" w:h="6850" w:vSpace="365" w:wrap="notBeside" w:vAnchor="text" w:hAnchor="text" w:x="1007" w:y="366"/>
              <w:widowControl w:val="0"/>
              <w:rPr>
                <w:sz w:val="10"/>
                <w:szCs w:val="10"/>
              </w:rPr>
            </w:pPr>
          </w:p>
        </w:tc>
        <w:tc>
          <w:tcPr>
            <w:tcBorders>
              <w:top w:val="single" w:sz="4"/>
              <w:left w:val="single" w:sz="4"/>
              <w:right w:val="single" w:sz="4"/>
            </w:tcBorders>
            <w:shd w:val="clear" w:color="auto" w:fill="FFFFFF"/>
            <w:vAlign w:val="top"/>
          </w:tcPr>
          <w:p>
            <w:pPr>
              <w:framePr w:w="9590" w:h="6850" w:vSpace="365" w:wrap="notBeside" w:vAnchor="text" w:hAnchor="text" w:x="1007"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5,241,343.13</w:t>
            </w:r>
          </w:p>
        </w:tc>
        <w:tc>
          <w:tcPr>
            <w:tcBorders>
              <w:top w:val="single" w:sz="4"/>
              <w:left w:val="single" w:sz="4"/>
              <w:right w:val="single" w:sz="4"/>
            </w:tcBorders>
            <w:shd w:val="clear" w:color="auto" w:fill="FFFFFF"/>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5,241,343.13</w:t>
            </w:r>
          </w:p>
        </w:tc>
      </w:tr>
      <w:tr>
        <w:trPr>
          <w:trHeight w:val="403" w:hRule="exact"/>
        </w:trPr>
        <w:tc>
          <w:tcPr>
            <w:tcBorders>
              <w:top w:val="single" w:sz="4"/>
              <w:left w:val="single" w:sz="4"/>
            </w:tcBorders>
            <w:shd w:val="clear" w:color="auto" w:fill="D3D3D3"/>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framePr w:w="9590" w:h="6850" w:vSpace="365" w:wrap="notBeside" w:vAnchor="text" w:hAnchor="text" w:x="1007" w:y="366"/>
              <w:widowControl w:val="0"/>
              <w:rPr>
                <w:sz w:val="10"/>
                <w:szCs w:val="10"/>
              </w:rPr>
            </w:pPr>
          </w:p>
        </w:tc>
        <w:tc>
          <w:tcPr>
            <w:tcBorders>
              <w:top w:val="single" w:sz="4"/>
              <w:left w:val="single" w:sz="4"/>
              <w:right w:val="single" w:sz="4"/>
            </w:tcBorders>
            <w:shd w:val="clear" w:color="auto" w:fill="FFFFFF"/>
            <w:vAlign w:val="top"/>
          </w:tcPr>
          <w:p>
            <w:pPr>
              <w:framePr w:w="9590" w:h="6850" w:vSpace="365" w:wrap="notBeside" w:vAnchor="text" w:hAnchor="text" w:x="1007" w:y="366"/>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framePr w:w="9590" w:h="6850" w:vSpace="365" w:wrap="notBeside" w:vAnchor="text" w:hAnchor="text" w:x="1007" w:y="366"/>
              <w:widowControl w:val="0"/>
              <w:rPr>
                <w:sz w:val="10"/>
                <w:szCs w:val="10"/>
              </w:rPr>
            </w:pPr>
          </w:p>
        </w:tc>
        <w:tc>
          <w:tcPr>
            <w:tcBorders>
              <w:top w:val="single" w:sz="4"/>
              <w:left w:val="single" w:sz="4"/>
              <w:right w:val="single" w:sz="4"/>
            </w:tcBorders>
            <w:shd w:val="clear" w:color="auto" w:fill="FFFFFF"/>
            <w:vAlign w:val="top"/>
          </w:tcPr>
          <w:p>
            <w:pPr>
              <w:framePr w:w="9590" w:h="6850" w:vSpace="365" w:wrap="notBeside" w:vAnchor="text" w:hAnchor="text" w:x="1007"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framePr w:w="9590" w:h="6850" w:vSpace="365" w:wrap="notBeside" w:vAnchor="text" w:hAnchor="text" w:x="1007" w:y="366"/>
              <w:widowControl w:val="0"/>
              <w:rPr>
                <w:sz w:val="10"/>
                <w:szCs w:val="10"/>
              </w:rPr>
            </w:pPr>
          </w:p>
        </w:tc>
        <w:tc>
          <w:tcPr>
            <w:tcBorders>
              <w:top w:val="single" w:sz="4"/>
              <w:left w:val="single" w:sz="4"/>
              <w:right w:val="single" w:sz="4"/>
            </w:tcBorders>
            <w:shd w:val="clear" w:color="auto" w:fill="FFFFFF"/>
            <w:vAlign w:val="top"/>
          </w:tcPr>
          <w:p>
            <w:pPr>
              <w:framePr w:w="9590" w:h="6850" w:vSpace="365" w:wrap="notBeside" w:vAnchor="text" w:hAnchor="text" w:x="1007"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framePr w:w="9590" w:h="6850" w:vSpace="365" w:wrap="notBeside" w:vAnchor="text" w:hAnchor="text" w:x="1007" w:y="366"/>
              <w:widowControl w:val="0"/>
              <w:rPr>
                <w:sz w:val="10"/>
                <w:szCs w:val="10"/>
              </w:rPr>
            </w:pPr>
          </w:p>
        </w:tc>
        <w:tc>
          <w:tcPr>
            <w:tcBorders>
              <w:top w:val="single" w:sz="4"/>
              <w:left w:val="single" w:sz="4"/>
              <w:right w:val="single" w:sz="4"/>
            </w:tcBorders>
            <w:shd w:val="clear" w:color="auto" w:fill="FFFFFF"/>
            <w:vAlign w:val="top"/>
          </w:tcPr>
          <w:p>
            <w:pPr>
              <w:framePr w:w="9590" w:h="6850" w:vSpace="365" w:wrap="notBeside" w:vAnchor="text" w:hAnchor="text" w:x="1007"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framePr w:w="9590" w:h="6850" w:vSpace="365" w:wrap="notBeside" w:vAnchor="text" w:hAnchor="text" w:x="1007" w:y="366"/>
              <w:widowControl w:val="0"/>
              <w:rPr>
                <w:sz w:val="10"/>
                <w:szCs w:val="10"/>
              </w:rPr>
            </w:pPr>
          </w:p>
        </w:tc>
        <w:tc>
          <w:tcPr>
            <w:tcBorders>
              <w:top w:val="single" w:sz="4"/>
              <w:left w:val="single" w:sz="4"/>
              <w:right w:val="single" w:sz="4"/>
            </w:tcBorders>
            <w:shd w:val="clear" w:color="auto" w:fill="FFFFFF"/>
            <w:vAlign w:val="top"/>
          </w:tcPr>
          <w:p>
            <w:pPr>
              <w:framePr w:w="9590" w:h="6850" w:vSpace="365" w:wrap="notBeside" w:vAnchor="text" w:hAnchor="text" w:x="1007" w:y="366"/>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framePr w:w="9590" w:h="6850" w:vSpace="365" w:wrap="notBeside" w:vAnchor="text" w:hAnchor="text" w:x="1007" w:y="366"/>
              <w:widowControl w:val="0"/>
              <w:rPr>
                <w:sz w:val="10"/>
                <w:szCs w:val="10"/>
              </w:rPr>
            </w:pPr>
          </w:p>
        </w:tc>
        <w:tc>
          <w:tcPr>
            <w:tcBorders>
              <w:top w:val="single" w:sz="4"/>
              <w:left w:val="single" w:sz="4"/>
              <w:right w:val="single" w:sz="4"/>
            </w:tcBorders>
            <w:shd w:val="clear" w:color="auto" w:fill="FFFFFF"/>
            <w:vAlign w:val="top"/>
          </w:tcPr>
          <w:p>
            <w:pPr>
              <w:framePr w:w="9590" w:h="6850" w:vSpace="365" w:wrap="notBeside" w:vAnchor="text" w:hAnchor="text" w:x="1007"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framePr w:w="9590" w:h="6850" w:vSpace="365" w:wrap="notBeside" w:vAnchor="text" w:hAnchor="text" w:x="1007" w:y="366"/>
              <w:widowControl w:val="0"/>
              <w:rPr>
                <w:sz w:val="10"/>
                <w:szCs w:val="10"/>
              </w:rPr>
            </w:pPr>
          </w:p>
        </w:tc>
        <w:tc>
          <w:tcPr>
            <w:tcBorders>
              <w:top w:val="single" w:sz="4"/>
              <w:left w:val="single" w:sz="4"/>
              <w:right w:val="single" w:sz="4"/>
            </w:tcBorders>
            <w:shd w:val="clear" w:color="auto" w:fill="FFFFFF"/>
            <w:vAlign w:val="top"/>
          </w:tcPr>
          <w:p>
            <w:pPr>
              <w:framePr w:w="9590" w:h="6850" w:vSpace="365" w:wrap="notBeside" w:vAnchor="text" w:hAnchor="text" w:x="1007"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framePr w:w="9590" w:h="6850" w:vSpace="365" w:wrap="notBeside" w:vAnchor="text" w:hAnchor="text" w:x="1007" w:y="366"/>
              <w:widowControl w:val="0"/>
              <w:rPr>
                <w:sz w:val="10"/>
                <w:szCs w:val="10"/>
              </w:rPr>
            </w:pPr>
          </w:p>
        </w:tc>
        <w:tc>
          <w:tcPr>
            <w:tcBorders>
              <w:top w:val="single" w:sz="4"/>
              <w:left w:val="single" w:sz="4"/>
              <w:right w:val="single" w:sz="4"/>
            </w:tcBorders>
            <w:shd w:val="clear" w:color="auto" w:fill="FFFFFF"/>
            <w:vAlign w:val="top"/>
          </w:tcPr>
          <w:p>
            <w:pPr>
              <w:framePr w:w="9590" w:h="6850" w:vSpace="365" w:wrap="notBeside" w:vAnchor="text" w:hAnchor="text" w:x="1007" w:y="366"/>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21,656,279.11</w:t>
            </w:r>
          </w:p>
        </w:tc>
        <w:tc>
          <w:tcPr>
            <w:tcBorders>
              <w:top w:val="single" w:sz="4"/>
              <w:left w:val="single" w:sz="4"/>
              <w:right w:val="single" w:sz="4"/>
            </w:tcBorders>
            <w:shd w:val="clear" w:color="auto" w:fill="FFFFFF"/>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21,656,279.11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1,281,886.55</w:t>
            </w:r>
          </w:p>
        </w:tc>
        <w:tc>
          <w:tcPr>
            <w:tcBorders>
              <w:top w:val="single" w:sz="4"/>
              <w:left w:val="single" w:sz="4"/>
              <w:bottom w:val="single" w:sz="4"/>
              <w:right w:val="single" w:sz="4"/>
            </w:tcBorders>
            <w:shd w:val="clear" w:color="auto" w:fill="FFFFFF"/>
            <w:vAlign w:val="center"/>
          </w:tcPr>
          <w:p>
            <w:pPr>
              <w:pStyle w:val="Style9"/>
              <w:keepNext w:val="0"/>
              <w:keepLines w:val="0"/>
              <w:framePr w:w="9590" w:h="6850" w:vSpace="365" w:wrap="notBeside" w:vAnchor="text" w:hAnchor="text" w:x="1007" w:y="366"/>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1,281,886.55</w:t>
            </w:r>
          </w:p>
        </w:tc>
      </w:tr>
    </w:tbl>
    <w:p>
      <w:pPr>
        <w:pStyle w:val="Style40"/>
        <w:keepNext w:val="0"/>
        <w:keepLines w:val="0"/>
        <w:framePr w:w="1296" w:h="365" w:hSpace="1006" w:wrap="notBeside" w:vAnchor="text" w:hAnchor="text" w:x="1809" w:y="1"/>
        <w:widowControl w:val="0"/>
        <w:shd w:val="clear" w:color="auto" w:fill="auto"/>
        <w:bidi w:val="0"/>
        <w:spacing w:before="0" w:after="0" w:line="173"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pPr>
    </w:p>
    <w:p>
      <w:pPr>
        <w:pStyle w:val="Style51"/>
        <w:keepNext/>
        <w:keepLines/>
        <w:widowControl w:val="0"/>
        <w:shd w:val="clear" w:color="auto" w:fill="auto"/>
        <w:bidi w:val="0"/>
        <w:spacing w:before="0" w:line="240" w:lineRule="auto"/>
        <w:ind w:left="0" w:right="0" w:firstLine="980"/>
        <w:jc w:val="left"/>
      </w:pPr>
      <w:r>
        <mc:AlternateContent>
          <mc:Choice Requires="wps">
            <w:drawing>
              <wp:anchor distT="0" distB="0" distL="0" distR="0" simplePos="0" relativeHeight="125829531" behindDoc="0" locked="0" layoutInCell="1" allowOverlap="1">
                <wp:simplePos x="0" y="0"/>
                <wp:positionH relativeFrom="page">
                  <wp:posOffset>788035</wp:posOffset>
                </wp:positionH>
                <wp:positionV relativeFrom="margin">
                  <wp:posOffset>-176530</wp:posOffset>
                </wp:positionV>
                <wp:extent cx="411480" cy="359410"/>
                <wp:wrapSquare wrapText="bothSides"/>
                <wp:docPr id="204" name="Shape 204"/>
                <a:graphic xmlns:a="http://schemas.openxmlformats.org/drawingml/2006/main">
                  <a:graphicData uri="http://schemas.microsoft.com/office/word/2010/wordprocessingShape">
                    <wps:wsp>
                      <wps:cNvSpPr txBox="1"/>
                      <wps:spPr>
                        <a:xfrm>
                          <a:ext cx="411480" cy="359410"/>
                        </a:xfrm>
                        <a:prstGeom prst="rect"/>
                        <a:noFill/>
                      </wps:spPr>
                      <wps:txbx>
                        <w:txbxContent>
                          <w:p>
                            <w:pPr>
                              <w:pStyle w:val="Style83"/>
                              <w:keepNext w:val="0"/>
                              <w:keepLines w:val="0"/>
                              <w:widowControl w:val="0"/>
                              <w:shd w:val="clear" w:color="auto" w:fill="auto"/>
                              <w:bidi w:val="0"/>
                              <w:spacing w:after="0" w:line="288" w:lineRule="atLeast"/>
                              <w:ind w:left="0" w:right="0" w:firstLine="0"/>
                              <w:jc w:val="left"/>
                              <w:rPr>
                                <w:sz w:val="32"/>
                                <w:szCs w:val="32"/>
                              </w:rPr>
                            </w:pPr>
                            <w:r>
                              <w:rPr>
                                <w:rFonts w:ascii="Courier New" w:eastAsia="Courier New" w:hAnsi="Courier New" w:cs="Courier New"/>
                                <w:b/>
                                <w:bCs/>
                                <w:color w:val="000000"/>
                                <w:spacing w:val="0"/>
                                <w:w w:val="100"/>
                                <w:position w:val="0"/>
                                <w:sz w:val="45"/>
                                <w:szCs w:val="45"/>
                              </w:rPr>
                              <w:t>I</w:t>
                            </w:r>
                            <w:r>
                              <w:rPr>
                                <w:color w:val="265892"/>
                                <w:spacing w:val="0"/>
                                <w:w w:val="100"/>
                                <w:position w:val="0"/>
                                <w:sz w:val="8"/>
                                <w:szCs w:val="8"/>
                              </w:rPr>
                              <w:t xml:space="preserve">. </w:t>
                            </w:r>
                            <w:r>
                              <w:rPr>
                                <w:spacing w:val="0"/>
                                <w:w w:val="100"/>
                                <w:position w:val="0"/>
                                <w:sz w:val="8"/>
                                <w:szCs w:val="8"/>
                              </w:rPr>
                              <w:t xml:space="preserve">BMNCSraiM </w:t>
                            </w:r>
                            <w:r>
                              <w:rPr>
                                <w:rFonts w:ascii="SimSun" w:eastAsia="SimSun" w:hAnsi="SimSun" w:cs="SimSun"/>
                                <w:color w:val="265892"/>
                                <w:spacing w:val="0"/>
                                <w:w w:val="100"/>
                                <w:position w:val="0"/>
                                <w:sz w:val="34"/>
                                <w:szCs w:val="34"/>
                              </w:rPr>
                              <w:t>✓</w:t>
                            </w:r>
                            <w:r>
                              <w:rPr>
                                <w:rFonts w:ascii="Times New Roman" w:eastAsia="Times New Roman" w:hAnsi="Times New Roman" w:cs="Times New Roman"/>
                                <w:color w:val="265892"/>
                                <w:spacing w:val="0"/>
                                <w:w w:val="100"/>
                                <w:position w:val="0"/>
                                <w:sz w:val="32"/>
                                <w:szCs w:val="32"/>
                              </w:rPr>
                              <w:t>I</w:t>
                            </w:r>
                          </w:p>
                        </w:txbxContent>
                      </wps:txbx>
                      <wps:bodyPr lIns="0" tIns="0" rIns="0" bIns="0">
                        <a:noAutoFit/>
                      </wps:bodyPr>
                    </wps:wsp>
                  </a:graphicData>
                </a:graphic>
              </wp:anchor>
            </w:drawing>
          </mc:Choice>
          <mc:Fallback>
            <w:pict>
              <v:shape id="_x0000_s1230" type="#_x0000_t202" style="position:absolute;margin-left:62.050000000000004pt;margin-top:-13.9pt;width:32.399999999999999pt;height:28.300000000000001pt;z-index:-125829222;mso-wrap-distance-left:0;mso-wrap-distance-right:0;mso-position-horizontal-relative:page;mso-position-vertical-relative:margin" filled="f" stroked="f">
                <v:textbox inset="0,0,0,0">
                  <w:txbxContent>
                    <w:p>
                      <w:pPr>
                        <w:pStyle w:val="Style83"/>
                        <w:keepNext w:val="0"/>
                        <w:keepLines w:val="0"/>
                        <w:widowControl w:val="0"/>
                        <w:shd w:val="clear" w:color="auto" w:fill="auto"/>
                        <w:bidi w:val="0"/>
                        <w:spacing w:after="0" w:line="288" w:lineRule="atLeast"/>
                        <w:ind w:left="0" w:right="0" w:firstLine="0"/>
                        <w:jc w:val="left"/>
                        <w:rPr>
                          <w:sz w:val="32"/>
                          <w:szCs w:val="32"/>
                        </w:rPr>
                      </w:pPr>
                      <w:r>
                        <w:rPr>
                          <w:rFonts w:ascii="Courier New" w:eastAsia="Courier New" w:hAnsi="Courier New" w:cs="Courier New"/>
                          <w:b/>
                          <w:bCs/>
                          <w:color w:val="000000"/>
                          <w:spacing w:val="0"/>
                          <w:w w:val="100"/>
                          <w:position w:val="0"/>
                          <w:sz w:val="45"/>
                          <w:szCs w:val="45"/>
                        </w:rPr>
                        <w:t>I</w:t>
                      </w:r>
                      <w:r>
                        <w:rPr>
                          <w:color w:val="265892"/>
                          <w:spacing w:val="0"/>
                          <w:w w:val="100"/>
                          <w:position w:val="0"/>
                          <w:sz w:val="8"/>
                          <w:szCs w:val="8"/>
                        </w:rPr>
                        <w:t xml:space="preserve">. </w:t>
                      </w:r>
                      <w:r>
                        <w:rPr>
                          <w:spacing w:val="0"/>
                          <w:w w:val="100"/>
                          <w:position w:val="0"/>
                          <w:sz w:val="8"/>
                          <w:szCs w:val="8"/>
                        </w:rPr>
                        <w:t xml:space="preserve">BMNCSraiM </w:t>
                      </w:r>
                      <w:r>
                        <w:rPr>
                          <w:rFonts w:ascii="SimSun" w:eastAsia="SimSun" w:hAnsi="SimSun" w:cs="SimSun"/>
                          <w:color w:val="265892"/>
                          <w:spacing w:val="0"/>
                          <w:w w:val="100"/>
                          <w:position w:val="0"/>
                          <w:sz w:val="34"/>
                          <w:szCs w:val="34"/>
                        </w:rPr>
                        <w:t>✓</w:t>
                      </w:r>
                      <w:r>
                        <w:rPr>
                          <w:rFonts w:ascii="Times New Roman" w:eastAsia="Times New Roman" w:hAnsi="Times New Roman" w:cs="Times New Roman"/>
                          <w:color w:val="265892"/>
                          <w:spacing w:val="0"/>
                          <w:w w:val="100"/>
                          <w:position w:val="0"/>
                          <w:sz w:val="32"/>
                          <w:szCs w:val="32"/>
                        </w:rPr>
                        <w:t>I</w:t>
                      </w:r>
                    </w:p>
                  </w:txbxContent>
                </v:textbox>
                <w10:wrap type="square" anchorx="page" anchory="margin"/>
              </v:shape>
            </w:pict>
          </mc:Fallback>
        </mc:AlternateContent>
      </w: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2</w:t>
      </w:r>
      <w:bookmarkEnd w:id="149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94"/>
      <w:bookmarkEnd w:id="1495"/>
      <w:bookmarkEnd w:id="1497"/>
    </w:p>
    <w:p>
      <w:pPr>
        <w:pStyle w:val="Style51"/>
        <w:keepNext/>
        <w:keepLines/>
        <w:widowControl w:val="0"/>
        <w:shd w:val="clear" w:color="auto" w:fill="auto"/>
        <w:bidi w:val="0"/>
        <w:spacing w:before="0" w:line="240" w:lineRule="auto"/>
        <w:ind w:left="0" w:right="0" w:firstLine="980"/>
        <w:jc w:val="left"/>
      </w:pPr>
      <w:bookmarkStart w:id="1494" w:name="bookmark1494"/>
      <w:bookmarkStart w:id="1495" w:name="bookmark1495"/>
      <w:bookmarkStart w:id="1498" w:name="bookmark1498"/>
      <w:bookmarkStart w:id="1499" w:name="bookmark1499"/>
      <w:r>
        <w:rPr>
          <w:color w:val="000000"/>
          <w:spacing w:val="0"/>
          <w:w w:val="100"/>
          <w:position w:val="0"/>
        </w:rPr>
        <w:t>（</w:t>
      </w:r>
      <w:bookmarkEnd w:id="149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94"/>
      <w:bookmarkEnd w:id="1495"/>
      <w:bookmarkEnd w:id="1499"/>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2083"/>
        <w:gridCol w:w="1363"/>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非专利技术及 软件著作权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商标权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计算机软件</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85,672,918.78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1,992,700.00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11,966,493.63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113,672,112.41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6,424,880.74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1,430,527.46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7,855,408.20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1,430,527.46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1,430,527.46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6,424,880.74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6,424,880.74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6,539,586.35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6,539,586.35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6,539,586.35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6,539,586.35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92,097,799.52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1,992,700.00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6,857,434.74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114,987,934.26</w:t>
            </w:r>
          </w:p>
        </w:tc>
      </w:tr>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2,309,210.25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37,526,176.41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1,143,389.70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4,838,132.74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45,816,909.10</w:t>
            </w:r>
          </w:p>
        </w:tc>
      </w:tr>
    </w:tbl>
    <w:p>
      <w:pPr>
        <w:sectPr>
          <w:footnotePr>
            <w:pos w:val="pageBottom"/>
            <w:numFmt w:val="decimal"/>
            <w:numRestart w:val="continuous"/>
          </w:footnotePr>
          <w:type w:val="continuous"/>
          <w:pgSz w:w="11900" w:h="16840"/>
          <w:pgMar w:top="1131" w:right="209" w:bottom="1299" w:left="89" w:header="0" w:footer="3" w:gutter="0"/>
          <w:cols w:space="720"/>
          <w:noEndnote/>
          <w:rtlGutter w:val="0"/>
          <w:docGrid w:linePitch="360"/>
        </w:sectPr>
      </w:pPr>
    </w:p>
    <w:p>
      <w:pPr>
        <w:widowControl w:val="0"/>
        <w:jc w:val="center"/>
        <w:rPr>
          <w:sz w:val="2"/>
          <w:szCs w:val="2"/>
        </w:rPr>
      </w:pPr>
      <w:r>
        <w:drawing>
          <wp:inline>
            <wp:extent cx="1298575" cy="481330"/>
            <wp:docPr id="206" name="Picutre 206"/>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89"/>
                    <a:stretch/>
                  </pic:blipFill>
                  <pic:spPr>
                    <a:xfrm>
                      <a:ext cx="1298575" cy="481330"/>
                    </a:xfrm>
                    <a:prstGeom prst="rect"/>
                  </pic:spPr>
                </pic:pic>
              </a:graphicData>
            </a:graphic>
          </wp:inline>
        </w:drawing>
      </w:r>
    </w:p>
    <w:p>
      <w:pPr>
        <w:pStyle w:val="Style54"/>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 xml:space="preserve">国家高新技术企业 </w:t>
      </w:r>
      <w:r>
        <w:rPr>
          <w:color w:val="000000"/>
          <w:spacing w:val="0"/>
          <w:w w:val="100"/>
          <w:position w:val="0"/>
          <w:sz w:val="15"/>
          <w:szCs w:val="15"/>
          <w:u w:val="single"/>
        </w:rPr>
        <w:t>股票代码：</w:t>
      </w:r>
      <w:r>
        <w:rPr>
          <w:rFonts w:ascii="Arial" w:eastAsia="Arial" w:hAnsi="Arial" w:cs="Arial"/>
          <w:color w:val="000000"/>
          <w:spacing w:val="0"/>
          <w:w w:val="100"/>
          <w:position w:val="0"/>
          <w:sz w:val="16"/>
          <w:szCs w:val="16"/>
          <w:u w:val="single"/>
        </w:rPr>
        <w:t>300290</w:t>
      </w:r>
    </w:p>
    <w:tbl>
      <w:tblPr>
        <w:tblOverlap w:val="never"/>
        <w:jc w:val="center"/>
        <w:tblLayout w:type="fixed"/>
      </w:tblPr>
      <w:tblGrid>
        <w:gridCol w:w="208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369,473.64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16,329,940.61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221,473.61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1,685,204.60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18,606,092.46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369,473.64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16,329,940.61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221,473.61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1,685,204.60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18,606,092.46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4,978,548.10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4,978,548.10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4,978,548.10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4,978,548.10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2,678,683.89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53,856,117.02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1,364,863.31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1,544,789.24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59,444,453.46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120,133.33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24,862,997.72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58,369.61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24,921,367.33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24,862,997.72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58,369.61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24,921,367.33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24,983,131.05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58,369.61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25,041,500.66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11,361,316.11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13,258,551.45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627,836.69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5,254,275.89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30,501,980.14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11,730,789.75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48,026,609.04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849,310.30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7,128,360.89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67,735,069.98</w:t>
            </w:r>
          </w:p>
        </w:tc>
      </w:tr>
    </w:tbl>
    <w:p>
      <w:pPr>
        <w:pStyle w:val="Style40"/>
        <w:keepNext w:val="0"/>
        <w:keepLines w:val="0"/>
        <w:widowControl w:val="0"/>
        <w:shd w:val="clear" w:color="auto" w:fill="auto"/>
        <w:bidi w:val="0"/>
        <w:spacing w:before="0" w:after="0" w:line="240" w:lineRule="auto"/>
        <w:ind w:left="696"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52.29%</w:t>
      </w:r>
      <w:r>
        <w:rPr>
          <w:color w:val="000000"/>
          <w:spacing w:val="0"/>
          <w:w w:val="100"/>
          <w:position w:val="0"/>
        </w:rPr>
        <w:t>。</w:t>
      </w:r>
    </w:p>
    <w:p>
      <w:pPr>
        <w:widowControl w:val="0"/>
        <w:spacing w:after="379" w:line="1" w:lineRule="exact"/>
      </w:pPr>
    </w:p>
    <w:p>
      <w:pPr>
        <w:pStyle w:val="Style51"/>
        <w:keepNext/>
        <w:keepLines/>
        <w:widowControl w:val="0"/>
        <w:shd w:val="clear" w:color="auto" w:fill="auto"/>
        <w:bidi w:val="0"/>
        <w:spacing w:before="0" w:line="240" w:lineRule="auto"/>
        <w:ind w:left="0" w:right="0" w:firstLine="98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00"/>
      <w:bookmarkEnd w:id="1501"/>
      <w:bookmarkEnd w:id="1503"/>
    </w:p>
    <w:p>
      <w:pPr>
        <w:pStyle w:val="Style34"/>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无</w:t>
      </w:r>
    </w:p>
    <w:p>
      <w:pPr>
        <w:pStyle w:val="Style34"/>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其他说明：</w:t>
      </w:r>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本公司期末无形资产抵押、质押等所有权受到限制的情况详见本报告第十节、七、</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w:t>
      </w:r>
    </w:p>
    <w:p>
      <w:pPr>
        <w:pStyle w:val="Style51"/>
        <w:keepNext/>
        <w:keepLines/>
        <w:widowControl w:val="0"/>
        <w:shd w:val="clear" w:color="auto" w:fill="auto"/>
        <w:bidi w:val="0"/>
        <w:spacing w:before="0" w:line="240" w:lineRule="auto"/>
        <w:ind w:left="0" w:right="0" w:firstLine="98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2</w:t>
      </w:r>
      <w:bookmarkEnd w:id="1506"/>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04"/>
      <w:bookmarkEnd w:id="1505"/>
      <w:bookmarkEnd w:id="150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1277"/>
        <w:gridCol w:w="1272"/>
        <w:gridCol w:w="710"/>
        <w:gridCol w:w="1277"/>
        <w:gridCol w:w="1219"/>
        <w:gridCol w:w="1416"/>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确认为无形</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电子病房卡信息系统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466,884.99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1,144,165.51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1,611,050.50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血液透析服务平台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846,975.62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821,058.66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1,668,034.28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移动远程查房系统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485,528.78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1,607,426.55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2,092,955.33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病房看板系统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394,464.32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1,655,966.67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2,050,430.99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互联网医院系统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3,005,654.62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2,422,763.55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5,428,418.17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急诊医疗信息系统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4,163,963.31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4,163,963.31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急危重症诊疗辅助平台软件</w:t>
            </w:r>
            <w:r>
              <w:rPr>
                <w:rFonts w:ascii="Times New Roman" w:eastAsia="Times New Roman" w:hAnsi="Times New Roman" w:cs="Times New Roman"/>
                <w:color w:val="000000"/>
                <w:spacing w:val="0"/>
                <w:w w:val="100"/>
                <w:position w:val="0"/>
                <w:sz w:val="18"/>
                <w:szCs w:val="18"/>
              </w:rPr>
              <w:t>V3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1,535,715.64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64,915.95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1,600,631.59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临床危重事件早期预警与干预技术服务模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1,753,017.07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34,229.90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1,787,246.97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692" w:right="168" w:bottom="1158" w:left="131" w:header="0" w:footer="3" w:gutter="0"/>
          <w:cols w:space="720"/>
          <w:noEndnote/>
          <w:rtlGutter w:val="0"/>
          <w:docGrid w:linePitch="360"/>
        </w:sectPr>
      </w:pPr>
    </w:p>
    <w:p>
      <w:pPr>
        <w:pStyle w:val="Style40"/>
        <w:keepNext w:val="0"/>
        <w:keepLines w:val="0"/>
        <w:widowControl w:val="0"/>
        <w:shd w:val="clear" w:color="auto" w:fill="auto"/>
        <w:bidi w:val="0"/>
        <w:spacing w:before="0" w:after="0" w:line="240" w:lineRule="auto"/>
        <w:ind w:left="994" w:right="0" w:firstLine="0"/>
        <w:jc w:val="left"/>
        <w:rPr>
          <w:sz w:val="15"/>
          <w:szCs w:val="15"/>
        </w:rPr>
      </w:pPr>
      <w:r>
        <w:rPr>
          <w:rFonts w:ascii="SimHei" w:eastAsia="SimHei" w:hAnsi="SimHei" w:cs="SimHei"/>
          <w:color w:val="265892"/>
          <w:spacing w:val="0"/>
          <w:w w:val="100"/>
          <w:position w:val="0"/>
          <w:sz w:val="15"/>
          <w:szCs w:val="15"/>
        </w:rPr>
        <w:t>七—</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bidi w:val="0"/>
        <w:spacing w:before="0" w:after="0" w:line="240" w:lineRule="auto"/>
        <w:ind w:left="994" w:right="0" w:firstLine="0"/>
        <w:jc w:val="left"/>
        <w:rPr>
          <w:sz w:val="16"/>
          <w:szCs w:val="16"/>
        </w:rPr>
      </w:pPr>
      <w:r>
        <w:rPr>
          <w:rFonts w:ascii="SimHei" w:eastAsia="SimHei" w:hAnsi="SimHei" w:cs="SimHei"/>
          <w:color w:val="4E6A8D"/>
          <w:spacing w:val="0"/>
          <w:w w:val="100"/>
          <w:position w:val="0"/>
          <w:sz w:val="15"/>
          <w:szCs w:val="15"/>
          <w:u w:val="single"/>
        </w:rPr>
        <w:t>股票代码:</w:t>
      </w:r>
      <w:r>
        <w:rPr>
          <w:rFonts w:ascii="Arial" w:eastAsia="Arial" w:hAnsi="Arial" w:cs="Arial"/>
          <w:color w:val="4E6A8D"/>
          <w:spacing w:val="0"/>
          <w:w w:val="100"/>
          <w:position w:val="0"/>
          <w:sz w:val="16"/>
          <w:szCs w:val="16"/>
          <w:u w:val="single"/>
        </w:rPr>
        <w:t>300290</w:t>
      </w:r>
    </w:p>
    <w:tbl>
      <w:tblPr>
        <w:tblOverlap w:val="never"/>
        <w:jc w:val="center"/>
        <w:tblLayout w:type="fixed"/>
      </w:tblPr>
      <w:tblGrid>
        <w:gridCol w:w="3552"/>
        <w:gridCol w:w="1277"/>
        <w:gridCol w:w="1272"/>
        <w:gridCol w:w="710"/>
        <w:gridCol w:w="1277"/>
        <w:gridCol w:w="1219"/>
        <w:gridCol w:w="1416"/>
      </w:tblGrid>
      <w:tr>
        <w:trPr>
          <w:trHeight w:val="36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式研发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电子病历质控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1,242,215.68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1,242,215.68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DRG</w:t>
            </w:r>
            <w:r>
              <w:rPr>
                <w:color w:val="000000"/>
                <w:spacing w:val="0"/>
                <w:w w:val="100"/>
                <w:position w:val="0"/>
              </w:rPr>
              <w:t>医保精细化管理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1,286,291.55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1,286,291.55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急诊医学临床管理信息系统应用软件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562,299.95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562,299.95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专病中心急救管理信息平台应用软件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976,023.70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976,023.70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重症医学临床监护信息系统应用软件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338,039.60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338,039.60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围术期医学临床监护信息系统应用软件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343,223.15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343,223.15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临床物联网设备大数据管理平台应用软件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660,285.84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660,285.84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区域急救医疗服务与紧急医学救援管理平 台应用软件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928,098.04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928,098.04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12,652,204.35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14,087,004.30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6,424,880.74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1,787,246.97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18,527,080.94</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其他说明</w:t>
      </w:r>
    </w:p>
    <w:p>
      <w:pPr>
        <w:pStyle w:val="Style34"/>
        <w:keepNext w:val="0"/>
        <w:keepLines w:val="0"/>
        <w:widowControl w:val="0"/>
        <w:shd w:val="clear" w:color="auto" w:fill="auto"/>
        <w:bidi w:val="0"/>
        <w:spacing w:before="0" w:after="80" w:line="240" w:lineRule="auto"/>
        <w:ind w:left="0" w:right="0" w:firstLine="980"/>
        <w:jc w:val="both"/>
      </w:pPr>
      <w:r>
        <w:rPr>
          <w:color w:val="000000"/>
          <w:spacing w:val="0"/>
          <w:w w:val="100"/>
          <w:position w:val="0"/>
        </w:rPr>
        <w:t>本期减少金额中转入当期损益为计提开发支出减值准备。</w:t>
      </w:r>
    </w:p>
    <w:tbl>
      <w:tblPr>
        <w:tblOverlap w:val="never"/>
        <w:jc w:val="center"/>
        <w:tblLayout w:type="fixed"/>
      </w:tblPr>
      <w:tblGrid>
        <w:gridCol w:w="4397"/>
        <w:gridCol w:w="1392"/>
        <w:gridCol w:w="1690"/>
        <w:gridCol w:w="2126"/>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资本化开始时点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截至期末的研发进度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资本化具体依据</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电子病房卡信息系统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阶段性研发末期</w:t>
            </w:r>
          </w:p>
        </w:tc>
        <w:tc>
          <w:tcPr>
            <w:vMerge w:val="restart"/>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评审形成立项报告后，研发 项目组完成软件设计、代码 编写、系统测试、通过内部 的验收评审并完成了产品 化需要的各类文档等工作， 可以达到可使用或可销售 状态。</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血液透析服务平台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阶段性研发末期</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移动远程查房系统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阶段性研发末期</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病房看板系统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阶段性研发末期</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互联网医院系统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阶段性研发末期</w:t>
            </w:r>
          </w:p>
        </w:tc>
        <w:tc>
          <w:tcPr>
            <w:vMerge/>
            <w:tcBorders>
              <w:left w:val="single" w:sz="4"/>
              <w:right w:val="single" w:sz="4"/>
            </w:tcBorders>
            <w:shd w:val="clear" w:color="auto" w:fill="FFFFFF"/>
            <w:vAlign w:val="top"/>
          </w:tcPr>
          <w:p>
            <w:pPr/>
          </w:p>
        </w:tc>
      </w:tr>
      <w:tr>
        <w:trPr>
          <w:trHeight w:val="34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电子病历质控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阶段性研发初期</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DRG</w:t>
            </w:r>
            <w:r>
              <w:rPr>
                <w:color w:val="000000"/>
                <w:spacing w:val="0"/>
                <w:w w:val="100"/>
                <w:position w:val="0"/>
              </w:rPr>
              <w:t>医保精细化管理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阶段性研发初期</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急诊医学临床管理信息系统应用软件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阶段性研发中期</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专病中心急救管理信息平台应用软件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阶段性研发中期</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重症医学临床监护信息系统应用软件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阶段性研发末期</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围术期医学临床监护信息系统应用软件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阶段性研发末期</w:t>
            </w: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区域急救医疗服务与紧急医学救援管理平台应用软件</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阶段性研发末期</w:t>
            </w:r>
          </w:p>
        </w:tc>
        <w:tc>
          <w:tcPr>
            <w:vMerge/>
            <w:tcBorders>
              <w:left w:val="single" w:sz="4"/>
              <w:bottom w:val="single" w:sz="4"/>
              <w:right w:val="single" w:sz="4"/>
            </w:tcBorders>
            <w:shd w:val="clear" w:color="auto" w:fill="FFFFFF"/>
            <w:vAlign w:val="top"/>
          </w:tcPr>
          <w:p>
            <w:pP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980"/>
        <w:jc w:val="both"/>
      </w:pPr>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08"/>
      <w:bookmarkEnd w:id="1509"/>
      <w:bookmarkEnd w:id="1510"/>
    </w:p>
    <w:p>
      <w:pPr>
        <w:pStyle w:val="Style51"/>
        <w:keepNext/>
        <w:keepLines/>
        <w:widowControl w:val="0"/>
        <w:shd w:val="clear" w:color="auto" w:fill="auto"/>
        <w:bidi w:val="0"/>
        <w:spacing w:before="0" w:after="320" w:line="240" w:lineRule="auto"/>
        <w:ind w:left="0" w:right="0" w:firstLine="980"/>
        <w:jc w:val="both"/>
      </w:pPr>
      <w:bookmarkStart w:id="1508" w:name="bookmark1508"/>
      <w:bookmarkStart w:id="1509" w:name="bookmark1509"/>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08"/>
      <w:bookmarkEnd w:id="1509"/>
      <w:bookmarkEnd w:id="1512"/>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2986"/>
        <w:gridCol w:w="1560"/>
        <w:gridCol w:w="1699"/>
        <w:gridCol w:w="1334"/>
        <w:gridCol w:w="1906"/>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8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126,125,037.69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126,125,037.69</w:t>
            </w:r>
          </w:p>
        </w:tc>
      </w:tr>
      <w:tr>
        <w:trPr>
          <w:trHeight w:val="41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北京神州视翰科技有限公司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196,519,209.97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196,519,209.97</w:t>
            </w:r>
          </w:p>
        </w:tc>
      </w:tr>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上海今创信息技术有限公司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144,514,491.34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144,514,491.34</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467,158,739.00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467,158,739.00</w:t>
            </w:r>
          </w:p>
        </w:tc>
      </w:tr>
    </w:tbl>
    <w:p>
      <w:pPr>
        <w:sectPr>
          <w:footnotePr>
            <w:pos w:val="pageBottom"/>
            <w:numFmt w:val="decimal"/>
            <w:numRestart w:val="continuous"/>
          </w:footnotePr>
          <w:pgSz w:w="11900" w:h="16840"/>
          <w:pgMar w:top="1076" w:right="168" w:bottom="1158" w:left="131" w:header="0" w:footer="3" w:gutter="0"/>
          <w:cols w:space="720"/>
          <w:noEndnote/>
          <w:rtlGutter w:val="0"/>
          <w:docGrid w:linePitch="360"/>
        </w:sectPr>
      </w:pPr>
    </w:p>
    <w:p>
      <w:pPr>
        <w:pStyle w:val="Style2"/>
        <w:keepNext w:val="0"/>
        <w:keepLines w:val="0"/>
        <w:framePr w:w="2088" w:h="677" w:wrap="none" w:hAnchor="page" w:x="1129" w:y="-89"/>
        <w:widowControl w:val="0"/>
        <w:shd w:val="clear" w:color="auto" w:fill="auto"/>
        <w:bidi w:val="0"/>
        <w:spacing w:before="0" w:after="0" w:line="211" w:lineRule="exact"/>
        <w:ind w:left="0" w:right="0" w:firstLine="800"/>
        <w:jc w:val="both"/>
        <w:rPr>
          <w:sz w:val="20"/>
          <w:szCs w:val="20"/>
        </w:rPr>
      </w:pPr>
      <w:r>
        <w:rPr>
          <w:spacing w:val="0"/>
          <w:w w:val="100"/>
          <w:position w:val="0"/>
          <w:sz w:val="15"/>
          <w:szCs w:val="15"/>
        </w:rPr>
        <w:t>国家高新技术企业 股票代码:</w:t>
      </w:r>
      <w:r>
        <w:rPr>
          <w:rFonts w:ascii="Arial" w:eastAsia="Arial" w:hAnsi="Arial" w:cs="Arial"/>
          <w:spacing w:val="0"/>
          <w:w w:val="100"/>
          <w:position w:val="0"/>
          <w:sz w:val="16"/>
          <w:szCs w:val="16"/>
        </w:rPr>
        <w:t xml:space="preserve">300290 </w:t>
      </w:r>
      <w:r>
        <w:rPr>
          <w:rFonts w:ascii="SimSun" w:eastAsia="SimSun" w:hAnsi="SimSun" w:cs="SimSun"/>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rFonts w:ascii="SimSun" w:eastAsia="SimSun" w:hAnsi="SimSun" w:cs="SimSun"/>
          <w:b/>
          <w:bCs/>
          <w:color w:val="000000"/>
          <w:spacing w:val="0"/>
          <w:w w:val="100"/>
          <w:position w:val="0"/>
          <w:sz w:val="20"/>
          <w:szCs w:val="20"/>
        </w:rPr>
        <w:t>）商誉减值准备</w:t>
      </w:r>
    </w:p>
    <w:p>
      <w:pPr>
        <w:widowControl w:val="0"/>
        <w:spacing w:after="585" w:line="1" w:lineRule="exact"/>
      </w:pPr>
      <w:r>
        <w:drawing>
          <wp:anchor distT="0" distB="0" distL="0" distR="0" simplePos="0" relativeHeight="62914692" behindDoc="1" locked="0" layoutInCell="1" allowOverlap="1">
            <wp:simplePos x="0" y="0"/>
            <wp:positionH relativeFrom="page">
              <wp:posOffset>722630</wp:posOffset>
            </wp:positionH>
            <wp:positionV relativeFrom="margin">
              <wp:posOffset>-292100</wp:posOffset>
            </wp:positionV>
            <wp:extent cx="1298575" cy="475615"/>
            <wp:wrapNone/>
            <wp:docPr id="207" name="Shape 207"/>
            <a:graphic xmlns:a="http://schemas.openxmlformats.org/drawingml/2006/main">
              <a:graphicData uri="http://schemas.openxmlformats.org/drawingml/2006/picture">
                <pic:pic xmlns:pic="http://schemas.openxmlformats.org/drawingml/2006/picture">
                  <pic:nvPicPr>
                    <pic:cNvPr id="208" name="Picture box 208"/>
                    <pic:cNvPicPr/>
                  </pic:nvPicPr>
                  <pic:blipFill>
                    <a:blip r:embed="rId91"/>
                    <a:stretch/>
                  </pic:blipFill>
                  <pic:spPr>
                    <a:xfrm>
                      <a:ext cx="1298575" cy="475615"/>
                    </a:xfrm>
                    <a:prstGeom prst="rect"/>
                  </pic:spPr>
                </pic:pic>
              </a:graphicData>
            </a:graphic>
          </wp:anchor>
        </w:drawing>
      </w:r>
    </w:p>
    <w:p>
      <w:pPr>
        <w:widowControl w:val="0"/>
        <w:spacing w:line="1" w:lineRule="exact"/>
        <w:sectPr>
          <w:footnotePr>
            <w:pos w:val="pageBottom"/>
            <w:numFmt w:val="decimal"/>
            <w:numRestart w:val="continuous"/>
          </w:footnotePr>
          <w:pgSz w:w="11900" w:h="16840"/>
          <w:pgMar w:top="1152" w:right="1109" w:bottom="1262" w:left="1104" w:header="0" w:footer="3" w:gutter="0"/>
          <w:cols w:space="720"/>
          <w:noEndnote/>
          <w:rtlGutter w:val="0"/>
          <w:docGrid w:linePitch="360"/>
        </w:sectPr>
      </w:pPr>
    </w:p>
    <w:p>
      <w:pPr>
        <w:widowControl w:val="0"/>
        <w:spacing w:line="132" w:lineRule="exact"/>
        <w:rPr>
          <w:sz w:val="11"/>
          <w:szCs w:val="11"/>
        </w:rPr>
      </w:pPr>
    </w:p>
    <w:p>
      <w:pPr>
        <w:widowControl w:val="0"/>
        <w:spacing w:line="1" w:lineRule="exact"/>
        <w:sectPr>
          <w:footnotePr>
            <w:pos w:val="pageBottom"/>
            <w:numFmt w:val="decimal"/>
            <w:numRestart w:val="continuous"/>
          </w:footnotePr>
          <w:type w:val="continuous"/>
          <w:pgSz w:w="11900" w:h="16840"/>
          <w:pgMar w:top="1114" w:right="0" w:bottom="1590" w:left="0" w:header="0" w:footer="3" w:gutter="0"/>
          <w:cols w:space="720"/>
          <w:noEndnote/>
          <w:rtlGutter w:val="0"/>
          <w:docGrid w:linePitch="360"/>
        </w:sectPr>
      </w:pP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416"/>
        <w:gridCol w:w="1560"/>
        <w:gridCol w:w="1445"/>
        <w:gridCol w:w="1891"/>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126,125,037.69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126,125,037.69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126,125,037.69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126,125,037.69</w:t>
            </w:r>
          </w:p>
        </w:tc>
      </w:tr>
    </w:tbl>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商誉所在资产组或资产组组合的相关信息</w:t>
      </w:r>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商誉减值测试涉及的资产组或资产组组合的构成情况如下：资产负债表日的测试范围为与商誉相关的最小资产组所涉及的资 产及负债。</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4"/>
        <w:keepNext w:val="0"/>
        <w:keepLines w:val="0"/>
        <w:widowControl w:val="0"/>
        <w:shd w:val="clear" w:color="auto" w:fill="auto"/>
        <w:tabs>
          <w:tab w:pos="536" w:val="left"/>
        </w:tabs>
        <w:bidi w:val="0"/>
        <w:spacing w:before="0" w:after="0" w:line="309" w:lineRule="exact"/>
        <w:ind w:left="0" w:right="0" w:firstLine="0"/>
        <w:jc w:val="left"/>
      </w:pPr>
      <w:bookmarkStart w:id="1513" w:name="bookmark1513"/>
      <w:r>
        <w:rPr>
          <w:color w:val="000000"/>
          <w:spacing w:val="0"/>
          <w:w w:val="100"/>
          <w:position w:val="0"/>
        </w:rPr>
        <w:t>（</w:t>
      </w:r>
      <w:bookmarkEnd w:id="15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收购米健公司的资产组的可收回金额参考利用中水致远资产评估有限公司于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日出具的中水致远评报字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020230</w:t>
      </w:r>
      <w:r>
        <w:rPr>
          <w:color w:val="000000"/>
          <w:spacing w:val="0"/>
          <w:w w:val="100"/>
          <w:position w:val="0"/>
        </w:rPr>
        <w:t xml:space="preserve">号《荣科科技股份有限公司并购上海米健信息技术有限公司所涉及的以财务报告为目的的商誉减值测试项 目》评估金额，按其预计未来现金流量的现值确定。根据商誉减值测试结果，公司本报告期计提商誉减值损失人民币 </w:t>
      </w:r>
      <w:r>
        <w:rPr>
          <w:rFonts w:ascii="Times New Roman" w:eastAsia="Times New Roman" w:hAnsi="Times New Roman" w:cs="Times New Roman"/>
          <w:color w:val="000000"/>
          <w:spacing w:val="0"/>
          <w:w w:val="100"/>
          <w:position w:val="0"/>
          <w:sz w:val="18"/>
          <w:szCs w:val="18"/>
        </w:rPr>
        <w:t>126,125,037.69</w:t>
      </w:r>
      <w:r>
        <w:rPr>
          <w:color w:val="000000"/>
          <w:spacing w:val="0"/>
          <w:w w:val="100"/>
          <w:position w:val="0"/>
        </w:rPr>
        <w:t>元的议案，业经本公司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日召开的董事会审议通过。</w:t>
      </w:r>
    </w:p>
    <w:p>
      <w:pPr>
        <w:pStyle w:val="Style34"/>
        <w:keepNext w:val="0"/>
        <w:keepLines w:val="0"/>
        <w:widowControl w:val="0"/>
        <w:shd w:val="clear" w:color="auto" w:fill="auto"/>
        <w:tabs>
          <w:tab w:pos="541" w:val="left"/>
        </w:tabs>
        <w:bidi w:val="0"/>
        <w:spacing w:before="0" w:after="0" w:line="319" w:lineRule="exact"/>
        <w:ind w:left="0" w:right="0" w:firstLine="0"/>
        <w:jc w:val="left"/>
      </w:pPr>
      <w:bookmarkStart w:id="1514" w:name="bookmark1514"/>
      <w:r>
        <w:rPr>
          <w:color w:val="000000"/>
          <w:spacing w:val="0"/>
          <w:w w:val="100"/>
          <w:position w:val="0"/>
        </w:rPr>
        <w:t>（</w:t>
      </w:r>
      <w:bookmarkEnd w:id="15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企业合并取得的商誉已分摊至相关资产组或资产组组合，并于每年年末进行减值测试。各资产组或资产组合的可回收 金额采用预计未来现金流量的现值，根据公司批准的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年期现金流量预测为基础，所用的折现率范围为</w:t>
      </w:r>
      <w:r>
        <w:rPr>
          <w:rFonts w:ascii="Times New Roman" w:eastAsia="Times New Roman" w:hAnsi="Times New Roman" w:cs="Times New Roman"/>
          <w:color w:val="000000"/>
          <w:spacing w:val="0"/>
          <w:w w:val="100"/>
          <w:position w:val="0"/>
          <w:sz w:val="18"/>
          <w:szCs w:val="18"/>
        </w:rPr>
        <w:t>13.95%-14.91%</w:t>
      </w:r>
      <w:r>
        <w:rPr>
          <w:color w:val="000000"/>
          <w:spacing w:val="0"/>
          <w:w w:val="100"/>
          <w:position w:val="0"/>
        </w:rPr>
        <w:t>，预 测期以后的现金流量维持不变。</w:t>
      </w:r>
    </w:p>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计算这些资产组于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日的预计未来现金流量现值采用了假设。以下详述了管理层为进行商誉的减值测试，在 确定现金流量预测时作出的关键假设：</w:t>
      </w:r>
    </w:p>
    <w:p>
      <w:pPr>
        <w:pStyle w:val="Style34"/>
        <w:keepNext w:val="0"/>
        <w:keepLines w:val="0"/>
        <w:widowControl w:val="0"/>
        <w:shd w:val="clear" w:color="auto" w:fill="auto"/>
        <w:bidi w:val="0"/>
        <w:spacing w:before="0" w:after="0" w:line="316" w:lineRule="exact"/>
        <w:ind w:left="0" w:right="0" w:firstLine="0"/>
        <w:jc w:val="left"/>
      </w:pPr>
      <w:r>
        <w:rPr>
          <w:color w:val="000000"/>
          <w:spacing w:val="0"/>
          <w:w w:val="100"/>
          <w:position w:val="0"/>
        </w:rPr>
        <w:t>毛利率：确定基础是在历史经营成果的平均毛利率及对市场发展的预期基础上制定。</w:t>
      </w:r>
    </w:p>
    <w:p>
      <w:pPr>
        <w:pStyle w:val="Style34"/>
        <w:keepNext w:val="0"/>
        <w:keepLines w:val="0"/>
        <w:widowControl w:val="0"/>
        <w:shd w:val="clear" w:color="auto" w:fill="auto"/>
        <w:bidi w:val="0"/>
        <w:spacing w:before="0" w:after="0" w:line="316" w:lineRule="exact"/>
        <w:ind w:left="0" w:right="0" w:firstLine="0"/>
        <w:jc w:val="left"/>
      </w:pPr>
      <w:r>
        <w:rPr>
          <w:color w:val="000000"/>
          <w:spacing w:val="0"/>
          <w:w w:val="100"/>
          <w:position w:val="0"/>
        </w:rPr>
        <w:t>折现率：采用的是能够反映公司相关行业特定风险的税前折现率。</w:t>
      </w:r>
    </w:p>
    <w:p>
      <w:pPr>
        <w:pStyle w:val="Style34"/>
        <w:keepNext w:val="0"/>
        <w:keepLines w:val="0"/>
        <w:widowControl w:val="0"/>
        <w:shd w:val="clear" w:color="auto" w:fill="auto"/>
        <w:bidi w:val="0"/>
        <w:spacing w:before="0" w:after="380" w:line="316" w:lineRule="exact"/>
        <w:ind w:left="0" w:right="0" w:firstLine="0"/>
        <w:jc w:val="left"/>
      </w:pPr>
      <w:r>
        <w:rPr>
          <w:color w:val="000000"/>
          <w:spacing w:val="0"/>
          <w:w w:val="100"/>
          <w:position w:val="0"/>
        </w:rPr>
        <w:t>分配至上述资产组的关键假设金额与公司历史经验及外部信息一致。</w:t>
      </w:r>
    </w:p>
    <w:p>
      <w:pPr>
        <w:pStyle w:val="Style34"/>
        <w:keepNext w:val="0"/>
        <w:keepLines w:val="0"/>
        <w:widowControl w:val="0"/>
        <w:shd w:val="clear" w:color="auto" w:fill="auto"/>
        <w:bidi w:val="0"/>
        <w:spacing w:before="0" w:after="0" w:line="316" w:lineRule="exact"/>
        <w:ind w:left="0" w:right="0" w:firstLine="0"/>
        <w:jc w:val="left"/>
      </w:pPr>
      <w:r>
        <w:rPr>
          <w:color w:val="000000"/>
          <w:spacing w:val="0"/>
          <w:w w:val="100"/>
          <w:position w:val="0"/>
        </w:rPr>
        <w:t>商誉减值测试的影响</w:t>
      </w:r>
    </w:p>
    <w:p>
      <w:pPr>
        <w:pStyle w:val="Style34"/>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2</w:t>
      </w:r>
      <w:bookmarkEnd w:id="1517"/>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15"/>
      <w:bookmarkEnd w:id="1516"/>
      <w:bookmarkEnd w:id="1518"/>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277"/>
        <w:gridCol w:w="1421"/>
        <w:gridCol w:w="1416"/>
        <w:gridCol w:w="1594"/>
        <w:gridCol w:w="1603"/>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租赁资产装修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435,407.93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2,598,395.46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789,295.49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2,244,507.90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创新产业服务保障项目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1,192,707.68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238,899.26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953,808.42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1,628,115.61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2,598,395.46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1,028,194.75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3,198,316.32</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0" distR="0" simplePos="0" relativeHeight="125829533" behindDoc="0" locked="0" layoutInCell="1" allowOverlap="1">
                <wp:simplePos x="0" y="0"/>
                <wp:positionH relativeFrom="page">
                  <wp:posOffset>746760</wp:posOffset>
                </wp:positionH>
                <wp:positionV relativeFrom="margin">
                  <wp:posOffset>-252730</wp:posOffset>
                </wp:positionV>
                <wp:extent cx="1301750" cy="323215"/>
                <wp:wrapSquare wrapText="left"/>
                <wp:docPr id="209" name="Shape 209"/>
                <a:graphic xmlns:a="http://schemas.openxmlformats.org/drawingml/2006/main">
                  <a:graphicData uri="http://schemas.microsoft.com/office/word/2010/wordprocessingShape">
                    <wps:wsp>
                      <wps:cNvSpPr txBox="1"/>
                      <wps:spPr>
                        <a:xfrm>
                          <a:ext cx="1301750" cy="323215"/>
                        </a:xfrm>
                        <a:prstGeom prst="rect"/>
                        <a:noFill/>
                      </wps:spPr>
                      <wps:txbx>
                        <w:txbxContent>
                          <w:p>
                            <w:pPr>
                              <w:pStyle w:val="Style105"/>
                              <w:keepNext w:val="0"/>
                              <w:keepLines w:val="0"/>
                              <w:widowControl w:val="0"/>
                              <w:shd w:val="clear" w:color="auto" w:fill="auto"/>
                              <w:bidi w:val="0"/>
                              <w:spacing w:before="0" w:after="0" w:line="240" w:lineRule="auto"/>
                              <w:ind w:left="0" w:right="0" w:firstLine="0"/>
                              <w:jc w:val="left"/>
                            </w:pPr>
                            <w:r>
                              <w:rPr>
                                <w:spacing w:val="0"/>
                                <w:w w:val="100"/>
                                <w:position w:val="0"/>
                              </w:rPr>
                              <w:t>■</w:t>
                            </w:r>
                            <w:r>
                              <w:rPr>
                                <w:rFonts w:ascii="Arial" w:eastAsia="Arial" w:hAnsi="Arial" w:cs="Arial"/>
                                <w:spacing w:val="0"/>
                                <w:w w:val="100"/>
                                <w:position w:val="0"/>
                                <w:sz w:val="26"/>
                                <w:szCs w:val="26"/>
                              </w:rPr>
                              <w:t>♦♦</w:t>
                            </w:r>
                            <w:r>
                              <w:rPr>
                                <w:spacing w:val="0"/>
                                <w:w w:val="100"/>
                                <w:position w:val="0"/>
                              </w:rPr>
                              <w:t>某超和技</w:t>
                            </w:r>
                          </w:p>
                          <w:p>
                            <w:pPr>
                              <w:pStyle w:val="Style83"/>
                              <w:keepNext w:val="0"/>
                              <w:keepLines w:val="0"/>
                              <w:widowControl w:val="0"/>
                              <w:shd w:val="clear" w:color="auto" w:fill="auto"/>
                              <w:bidi w:val="0"/>
                              <w:spacing w:before="0" w:after="0" w:line="240" w:lineRule="auto"/>
                              <w:ind w:left="0" w:right="0" w:firstLine="320"/>
                              <w:jc w:val="left"/>
                            </w:pPr>
                            <w:r>
                              <w:rPr>
                                <w:spacing w:val="0"/>
                                <w:w w:val="100"/>
                                <w:position w:val="0"/>
                              </w:rPr>
                              <w:t>BMNCSraiK</w:t>
                            </w:r>
                          </w:p>
                        </w:txbxContent>
                      </wps:txbx>
                      <wps:bodyPr lIns="0" tIns="0" rIns="0" bIns="0">
                        <a:noAutoFit/>
                      </wps:bodyPr>
                    </wps:wsp>
                  </a:graphicData>
                </a:graphic>
              </wp:anchor>
            </w:drawing>
          </mc:Choice>
          <mc:Fallback>
            <w:pict>
              <v:shape id="_x0000_s1235" type="#_x0000_t202" style="position:absolute;margin-left:58.800000000000004pt;margin-top:-19.900000000000002pt;width:102.5pt;height:25.449999999999999pt;z-index:-125829220;mso-wrap-distance-left:0;mso-wrap-distance-right:0;mso-position-horizontal-relative:page;mso-position-vertical-relative:margin" filled="f" stroked="f">
                <v:textbox inset="0,0,0,0">
                  <w:txbxContent>
                    <w:p>
                      <w:pPr>
                        <w:pStyle w:val="Style105"/>
                        <w:keepNext w:val="0"/>
                        <w:keepLines w:val="0"/>
                        <w:widowControl w:val="0"/>
                        <w:shd w:val="clear" w:color="auto" w:fill="auto"/>
                        <w:bidi w:val="0"/>
                        <w:spacing w:before="0" w:after="0" w:line="240" w:lineRule="auto"/>
                        <w:ind w:left="0" w:right="0" w:firstLine="0"/>
                        <w:jc w:val="left"/>
                      </w:pPr>
                      <w:r>
                        <w:rPr>
                          <w:spacing w:val="0"/>
                          <w:w w:val="100"/>
                          <w:position w:val="0"/>
                        </w:rPr>
                        <w:t>■</w:t>
                      </w:r>
                      <w:r>
                        <w:rPr>
                          <w:rFonts w:ascii="Arial" w:eastAsia="Arial" w:hAnsi="Arial" w:cs="Arial"/>
                          <w:spacing w:val="0"/>
                          <w:w w:val="100"/>
                          <w:position w:val="0"/>
                          <w:sz w:val="26"/>
                          <w:szCs w:val="26"/>
                        </w:rPr>
                        <w:t>♦♦</w:t>
                      </w:r>
                      <w:r>
                        <w:rPr>
                          <w:spacing w:val="0"/>
                          <w:w w:val="100"/>
                          <w:position w:val="0"/>
                        </w:rPr>
                        <w:t>某超和技</w:t>
                      </w:r>
                    </w:p>
                    <w:p>
                      <w:pPr>
                        <w:pStyle w:val="Style83"/>
                        <w:keepNext w:val="0"/>
                        <w:keepLines w:val="0"/>
                        <w:widowControl w:val="0"/>
                        <w:shd w:val="clear" w:color="auto" w:fill="auto"/>
                        <w:bidi w:val="0"/>
                        <w:spacing w:before="0" w:after="0" w:line="240" w:lineRule="auto"/>
                        <w:ind w:left="0" w:right="0" w:firstLine="320"/>
                        <w:jc w:val="left"/>
                      </w:pPr>
                      <w:r>
                        <w:rPr>
                          <w:spacing w:val="0"/>
                          <w:w w:val="100"/>
                          <w:position w:val="0"/>
                        </w:rPr>
                        <w:t>BMNCSraiK</w:t>
                      </w:r>
                    </w:p>
                  </w:txbxContent>
                </v:textbox>
                <w10:wrap type="square" side="left" anchorx="page" anchory="margin"/>
              </v:shape>
            </w:pict>
          </mc:Fallback>
        </mc:AlternateContent>
      </w:r>
      <w:r>
        <w:rPr>
          <w:color w:val="265892"/>
          <w:spacing w:val="0"/>
          <w:w w:val="100"/>
          <w:position w:val="0"/>
        </w:rPr>
        <w:t>—</w:t>
      </w:r>
      <w:r>
        <w:rPr>
          <w:spacing w:val="0"/>
          <w:w w:val="100"/>
          <w:position w:val="0"/>
        </w:rPr>
        <w:t>国家高新技术企业</w:t>
      </w:r>
    </w:p>
    <w:p>
      <w:pPr>
        <w:pStyle w:val="Style4"/>
        <w:keepNext w:val="0"/>
        <w:keepLines w:val="0"/>
        <w:widowControl w:val="0"/>
        <w:shd w:val="clear" w:color="auto" w:fill="auto"/>
        <w:bidi w:val="0"/>
        <w:spacing w:before="0" w:after="0" w:line="240" w:lineRule="auto"/>
        <w:ind w:left="0" w:right="0"/>
        <w:jc w:val="left"/>
      </w:pPr>
      <w:r>
        <w:rPr>
          <w:rFonts w:ascii="SimHei" w:eastAsia="SimHei" w:hAnsi="SimHei" w:cs="SimHei"/>
          <w:color w:val="265892"/>
          <w:spacing w:val="0"/>
          <w:w w:val="100"/>
          <w:position w:val="0"/>
          <w:sz w:val="15"/>
          <w:szCs w:val="15"/>
        </w:rPr>
        <w:t xml:space="preserve">，| </w:t>
      </w: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3</w:t>
      </w:r>
      <w:bookmarkEnd w:id="1521"/>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19"/>
      <w:bookmarkEnd w:id="1520"/>
      <w:bookmarkEnd w:id="1522"/>
    </w:p>
    <w:p>
      <w:pPr>
        <w:pStyle w:val="Style51"/>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3" w:name="bookmark1523"/>
      <w:bookmarkStart w:id="1524" w:name="bookmark1524"/>
      <w:r>
        <w:rPr>
          <w:color w:val="000000"/>
          <w:spacing w:val="0"/>
          <w:w w:val="100"/>
          <w:position w:val="0"/>
        </w:rPr>
        <w:t>（</w:t>
      </w:r>
      <w:bookmarkEnd w:id="1523"/>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19"/>
      <w:bookmarkEnd w:id="1520"/>
      <w:bookmarkEnd w:id="152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982"/>
        <w:gridCol w:w="1843"/>
        <w:gridCol w:w="1843"/>
        <w:gridCol w:w="1786"/>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1,266,297.34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187,736.35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928,609.84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147,271.05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9,793,790.05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1,605,195.00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9,580,974.93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1,522,390.56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157,361.54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23,604.23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133,210,549.02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20,048,298.02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43,689,346.45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6,555,770.78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107,293,805.64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16,174,279.18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4,360,000.00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654,000.00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19,248,496.00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2,887,274.40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无形资产累计摊销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9,474,031.20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1,421,104.68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9,638,336.44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1,445,750.47</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1,218,871.67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182,830.75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6,504,820.67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975,723.10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收入准则会计政策变更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7,643,744.07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1,146,561.61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8,816,390.81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1,322,458.62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77,603,442.32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11,776,803.40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295,221,983.35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44,523,445.40</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w:t>
      </w:r>
      <w:bookmarkEnd w:id="1527"/>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25"/>
      <w:bookmarkEnd w:id="1526"/>
      <w:bookmarkEnd w:id="152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699"/>
        <w:gridCol w:w="1560"/>
        <w:gridCol w:w="1704"/>
        <w:gridCol w:w="1642"/>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9,357,424.19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1,403,613.62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14,823,523.73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2,223,528.56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9,357,424.19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1,403,613.62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14,823,523.73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2,223,528.56</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bookmarkStart w:id="1532" w:name="bookmark1532"/>
      <w:r>
        <w:rPr>
          <w:color w:val="000000"/>
          <w:spacing w:val="0"/>
          <w:w w:val="100"/>
          <w:position w:val="0"/>
        </w:rPr>
        <w:t>（</w:t>
      </w:r>
      <w:bookmarkEnd w:id="1531"/>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29"/>
      <w:bookmarkEnd w:id="1530"/>
      <w:bookmarkEnd w:id="153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11,776,803.40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44,523,445.40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1,403,613.62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2,223,528.56</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33"/>
      <w:bookmarkEnd w:id="1534"/>
      <w:bookmarkEnd w:id="1536"/>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275,736,601.70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30,046,696.67</w:t>
            </w:r>
          </w:p>
        </w:tc>
      </w:tr>
    </w:tbl>
    <w:p>
      <w:pPr>
        <w:sectPr>
          <w:footnotePr>
            <w:pos w:val="pageBottom"/>
            <w:numFmt w:val="decimal"/>
            <w:numRestart w:val="continuous"/>
          </w:footnotePr>
          <w:type w:val="continuous"/>
          <w:pgSz w:w="11900" w:h="16840"/>
          <w:pgMar w:top="1114" w:right="1109" w:bottom="1590" w:left="1104" w:header="0" w:footer="3" w:gutter="0"/>
          <w:cols w:space="720"/>
          <w:noEndnote/>
          <w:rtlGutter w:val="0"/>
          <w:docGrid w:linePitch="360"/>
        </w:sectPr>
      </w:pPr>
    </w:p>
    <w:p>
      <w:pPr>
        <w:widowControl w:val="0"/>
        <w:jc w:val="left"/>
        <w:rPr>
          <w:sz w:val="2"/>
          <w:szCs w:val="2"/>
        </w:rPr>
      </w:pPr>
      <w:r>
        <w:drawing>
          <wp:inline>
            <wp:extent cx="1298575" cy="481330"/>
            <wp:docPr id="211" name="Picutre 211"/>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93"/>
                    <a:stretch/>
                  </pic:blipFill>
                  <pic:spPr>
                    <a:xfrm>
                      <a:ext cx="1298575" cy="481330"/>
                    </a:xfrm>
                    <a:prstGeom prst="rect"/>
                  </pic:spPr>
                </pic:pic>
              </a:graphicData>
            </a:graphic>
          </wp:inline>
        </w:drawing>
      </w:r>
    </w:p>
    <w:p>
      <w:pPr>
        <w:pStyle w:val="Style54"/>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 xml:space="preserve">国家高新技术企业 </w:t>
      </w:r>
      <w:r>
        <w:rPr>
          <w:color w:val="000000"/>
          <w:spacing w:val="0"/>
          <w:w w:val="100"/>
          <w:position w:val="0"/>
          <w:sz w:val="15"/>
          <w:szCs w:val="15"/>
          <w:u w:val="single"/>
        </w:rPr>
        <w:t>股票代码：</w:t>
      </w:r>
      <w:r>
        <w:rPr>
          <w:rFonts w:ascii="Arial" w:eastAsia="Arial" w:hAnsi="Arial" w:cs="Arial"/>
          <w:color w:val="000000"/>
          <w:spacing w:val="0"/>
          <w:w w:val="100"/>
          <w:position w:val="0"/>
          <w:sz w:val="16"/>
          <w:szCs w:val="16"/>
          <w:u w:val="single"/>
        </w:rPr>
        <w:t>300290</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104,892,764.67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61,244,828.79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无形资产累计摊销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5,295,391.62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3,262,757.00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18,093,196.00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49,970,000.00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518,495,539.78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30,277,296.67</w:t>
            </w:r>
          </w:p>
        </w:tc>
      </w:tr>
    </w:tbl>
    <w:p>
      <w:pPr>
        <w:widowControl w:val="0"/>
        <w:spacing w:after="319" w:line="1" w:lineRule="exact"/>
      </w:pPr>
    </w:p>
    <w:p>
      <w:pPr>
        <w:pStyle w:val="Style51"/>
        <w:keepNext/>
        <w:keepLines/>
        <w:widowControl w:val="0"/>
        <w:numPr>
          <w:ilvl w:val="0"/>
          <w:numId w:val="131"/>
        </w:numPr>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bookmarkEnd w:id="1539"/>
      <w:r>
        <w:rPr>
          <w:color w:val="000000"/>
          <w:spacing w:val="0"/>
          <w:w w:val="100"/>
          <w:position w:val="0"/>
        </w:rPr>
        <w:t>未确认递延所得税资产的可抵扣亏损将于以下年度到期</w:t>
      </w:r>
      <w:bookmarkEnd w:id="1537"/>
      <w:bookmarkEnd w:id="1538"/>
      <w:bookmarkEnd w:id="1540"/>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4,726,081.43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9,462,523.83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2,512,783.58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44,382,939.24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6,003,856.40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52,726,027.29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3,385,620.59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48,740,285.03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13,418,354.67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120,424,826.31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275,736,601.70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30,046,696.67</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3</w:t>
      </w:r>
      <w:bookmarkEnd w:id="1543"/>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41"/>
      <w:bookmarkEnd w:id="1542"/>
      <w:bookmarkEnd w:id="1544"/>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70"/>
        <w:gridCol w:w="1272"/>
        <w:gridCol w:w="1277"/>
        <w:gridCol w:w="1421"/>
        <w:gridCol w:w="1416"/>
        <w:gridCol w:w="1133"/>
        <w:gridCol w:w="149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16,042,751.70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608,823.47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15,433,928.23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11,365,665.66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313,746.86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11,051,918.80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1,072,000.00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预付购置软件费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7,928,715.46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7,928,715.46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50,043,467.16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25,608,823.47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24,434,643.69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37,437,665.66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313,746.86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37,123,918.80</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3</w:t>
      </w:r>
      <w:bookmarkEnd w:id="1547"/>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45"/>
      <w:bookmarkEnd w:id="1546"/>
      <w:bookmarkEnd w:id="1548"/>
    </w:p>
    <w:p>
      <w:pPr>
        <w:pStyle w:val="Style51"/>
        <w:keepNext/>
        <w:keepLines/>
        <w:widowControl w:val="0"/>
        <w:numPr>
          <w:ilvl w:val="0"/>
          <w:numId w:val="133"/>
        </w:numPr>
        <w:shd w:val="clear" w:color="auto" w:fill="auto"/>
        <w:bidi w:val="0"/>
        <w:spacing w:before="0" w:line="240" w:lineRule="auto"/>
        <w:ind w:left="0" w:right="0" w:firstLine="0"/>
        <w:jc w:val="left"/>
      </w:pPr>
      <w:bookmarkStart w:id="1545" w:name="bookmark1545"/>
      <w:bookmarkStart w:id="1546" w:name="bookmark1546"/>
      <w:bookmarkStart w:id="1549" w:name="bookmark1549"/>
      <w:bookmarkStart w:id="1550" w:name="bookmark1550"/>
      <w:bookmarkEnd w:id="1549"/>
      <w:r>
        <w:rPr>
          <w:color w:val="000000"/>
          <w:spacing w:val="0"/>
          <w:w w:val="100"/>
          <w:position w:val="0"/>
        </w:rPr>
        <w:t>短期借款分类</w:t>
      </w:r>
      <w:bookmarkEnd w:id="1545"/>
      <w:bookmarkEnd w:id="1546"/>
      <w:bookmarkEnd w:id="1550"/>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ectPr>
          <w:footnotePr>
            <w:pos w:val="pageBottom"/>
            <w:numFmt w:val="decimal"/>
            <w:numRestart w:val="continuous"/>
          </w:footnotePr>
          <w:pgSz w:w="11900" w:h="16840"/>
          <w:pgMar w:top="692" w:right="1109" w:bottom="1158" w:left="1104" w:header="0" w:footer="3" w:gutter="0"/>
          <w:cols w:space="720"/>
          <w:noEndnote/>
          <w:rtlGutter w:val="0"/>
          <w:docGrid w:linePitch="360"/>
        </w:sectPr>
      </w:pPr>
    </w:p>
    <w:p>
      <w:pPr>
        <w:widowControl w:val="0"/>
        <w:spacing w:line="1" w:lineRule="exact"/>
      </w:pPr>
      <w:r>
        <w:drawing>
          <wp:anchor distT="0" distB="0" distL="0" distR="0" simplePos="0" relativeHeight="125829535" behindDoc="0" locked="0" layoutInCell="1" allowOverlap="1">
            <wp:simplePos x="0" y="0"/>
            <wp:positionH relativeFrom="page">
              <wp:posOffset>731520</wp:posOffset>
            </wp:positionH>
            <wp:positionV relativeFrom="paragraph">
              <wp:posOffset>12700</wp:posOffset>
            </wp:positionV>
            <wp:extent cx="487680" cy="237490"/>
            <wp:wrapTight wrapText="bothSides">
              <wp:wrapPolygon>
                <wp:start x="0" y="0"/>
                <wp:lineTo x="21600" y="0"/>
                <wp:lineTo x="21600" y="21600"/>
                <wp:lineTo x="0" y="21600"/>
                <wp:lineTo x="0" y="0"/>
              </wp:wrapPolygon>
            </wp:wrapTight>
            <wp:docPr id="212" name="Shape 212"/>
            <a:graphic xmlns:a="http://schemas.openxmlformats.org/drawingml/2006/main">
              <a:graphicData uri="http://schemas.openxmlformats.org/drawingml/2006/picture">
                <pic:pic xmlns:pic="http://schemas.openxmlformats.org/drawingml/2006/picture">
                  <pic:nvPicPr>
                    <pic:cNvPr id="213" name="Picture box 213"/>
                    <pic:cNvPicPr/>
                  </pic:nvPicPr>
                  <pic:blipFill>
                    <a:blip r:embed="rId95"/>
                    <a:stretch/>
                  </pic:blipFill>
                  <pic:spPr>
                    <a:xfrm>
                      <a:ext cx="487680" cy="237490"/>
                    </a:xfrm>
                    <a:prstGeom prst="rect"/>
                  </pic:spPr>
                </pic:pic>
              </a:graphicData>
            </a:graphic>
          </wp:anchor>
        </w:drawing>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framePr w:w="9586" w:h="1622"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framePr w:w="9586" w:h="1622" w:vSpace="365" w:wrap="notBeside" w:vAnchor="text" w:hAnchor="text" w:x="51" w:y="366"/>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framePr w:w="9586" w:h="1622" w:vSpace="365" w:wrap="notBeside" w:vAnchor="text" w:hAnchor="text" w:x="51" w:y="366"/>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622"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9"/>
              <w:keepNext w:val="0"/>
              <w:keepLines w:val="0"/>
              <w:framePr w:w="9586" w:h="1622" w:vSpace="365" w:wrap="notBeside" w:vAnchor="text" w:hAnchor="text" w:x="51" w:y="366"/>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21,100,000.00</w:t>
            </w:r>
          </w:p>
        </w:tc>
        <w:tc>
          <w:tcPr>
            <w:tcBorders>
              <w:top w:val="single" w:sz="4"/>
              <w:left w:val="single" w:sz="4"/>
              <w:right w:val="single" w:sz="4"/>
            </w:tcBorders>
            <w:shd w:val="clear" w:color="auto" w:fill="FFFFFF"/>
            <w:vAlign w:val="center"/>
          </w:tcPr>
          <w:p>
            <w:pPr>
              <w:pStyle w:val="Style9"/>
              <w:keepNext w:val="0"/>
              <w:keepLines w:val="0"/>
              <w:framePr w:w="9586" w:h="1622" w:vSpace="365" w:wrap="notBeside" w:vAnchor="text" w:hAnchor="text" w:x="51" w:y="366"/>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622"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9"/>
              <w:keepNext w:val="0"/>
              <w:keepLines w:val="0"/>
              <w:framePr w:w="9586" w:h="1622" w:vSpace="365" w:wrap="notBeside" w:vAnchor="text" w:hAnchor="text" w:x="51" w:y="366"/>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96,281,107.28</w:t>
            </w:r>
          </w:p>
        </w:tc>
        <w:tc>
          <w:tcPr>
            <w:tcBorders>
              <w:top w:val="single" w:sz="4"/>
              <w:left w:val="single" w:sz="4"/>
              <w:right w:val="single" w:sz="4"/>
            </w:tcBorders>
            <w:shd w:val="clear" w:color="auto" w:fill="FFFFFF"/>
            <w:vAlign w:val="center"/>
          </w:tcPr>
          <w:p>
            <w:pPr>
              <w:pStyle w:val="Style9"/>
              <w:keepNext w:val="0"/>
              <w:keepLines w:val="0"/>
              <w:framePr w:w="9586" w:h="1622" w:vSpace="365" w:wrap="notBeside" w:vAnchor="text" w:hAnchor="text" w:x="51"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97,327,969.32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framePr w:w="9586" w:h="1622" w:vSpace="365" w:wrap="notBeside" w:vAnchor="text" w:hAnchor="text" w:x="51" w:y="366"/>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framePr w:w="9586" w:h="1622" w:vSpace="365" w:wrap="notBeside" w:vAnchor="text" w:hAnchor="text" w:x="51" w:y="366"/>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117,381,107.28</w:t>
            </w:r>
          </w:p>
        </w:tc>
        <w:tc>
          <w:tcPr>
            <w:tcBorders>
              <w:top w:val="single" w:sz="4"/>
              <w:left w:val="single" w:sz="4"/>
              <w:bottom w:val="single" w:sz="4"/>
              <w:right w:val="single" w:sz="4"/>
            </w:tcBorders>
            <w:shd w:val="clear" w:color="auto" w:fill="FFFFFF"/>
            <w:vAlign w:val="center"/>
          </w:tcPr>
          <w:p>
            <w:pPr>
              <w:pStyle w:val="Style9"/>
              <w:keepNext w:val="0"/>
              <w:keepLines w:val="0"/>
              <w:framePr w:w="9586" w:h="1622" w:vSpace="365" w:wrap="notBeside" w:vAnchor="text" w:hAnchor="text" w:x="51" w:y="366"/>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108,327,969.32</w:t>
            </w:r>
          </w:p>
        </w:tc>
      </w:tr>
    </w:tbl>
    <w:p>
      <w:pPr>
        <w:pStyle w:val="Style40"/>
        <w:keepNext w:val="0"/>
        <w:keepLines w:val="0"/>
        <w:framePr w:w="1296" w:h="365" w:hSpace="50" w:wrap="notBeside" w:vAnchor="text" w:hAnchor="text" w:x="853" w:y="1"/>
        <w:widowControl w:val="0"/>
        <w:shd w:val="clear" w:color="auto" w:fill="auto"/>
        <w:bidi w:val="0"/>
        <w:spacing w:before="0" w:after="0" w:line="173"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pPr>
    </w:p>
    <w:p>
      <w:pPr>
        <w:pStyle w:val="Style51"/>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60"/>
      <w:bookmarkEnd w:id="1561"/>
      <w:bookmarkEnd w:id="1563"/>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本公司期末无逾期未偿还的短期借款。</w:t>
      </w:r>
    </w:p>
    <w:p>
      <w:pPr>
        <w:pStyle w:val="Style51"/>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3</w:t>
      </w:r>
      <w:bookmarkEnd w:id="1566"/>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64"/>
      <w:bookmarkEnd w:id="1565"/>
      <w:bookmarkEnd w:id="1567"/>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1"/>
        <w:keepNext/>
        <w:keepLines/>
        <w:widowControl w:val="0"/>
        <w:shd w:val="clear" w:color="auto" w:fill="auto"/>
        <w:bidi w:val="0"/>
        <w:spacing w:before="0" w:after="96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3</w:t>
      </w:r>
      <w:bookmarkEnd w:id="1570"/>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68"/>
      <w:bookmarkEnd w:id="1569"/>
      <w:bookmarkEnd w:id="1571"/>
    </w:p>
    <w:p>
      <w:pPr>
        <w:pStyle w:val="Style51"/>
        <w:keepNext/>
        <w:keepLines/>
        <w:widowControl w:val="0"/>
        <w:shd w:val="clear" w:color="auto" w:fill="auto"/>
        <w:bidi w:val="0"/>
        <w:spacing w:before="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3</w:t>
      </w:r>
      <w:bookmarkEnd w:id="1574"/>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72"/>
      <w:bookmarkEnd w:id="1573"/>
      <w:bookmarkEnd w:id="1575"/>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18,234,670.80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7,650,211.00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18,234,670.80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7,650,211.00</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51"/>
        <w:keepNext/>
        <w:keepLines/>
        <w:widowControl w:val="0"/>
        <w:shd w:val="clear" w:color="auto" w:fill="auto"/>
        <w:bidi w:val="0"/>
        <w:spacing w:before="0" w:line="240" w:lineRule="auto"/>
        <w:ind w:left="0" w:right="0" w:firstLine="0"/>
        <w:jc w:val="both"/>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3</w:t>
      </w:r>
      <w:bookmarkEnd w:id="157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76"/>
      <w:bookmarkEnd w:id="1577"/>
      <w:bookmarkEnd w:id="1579"/>
    </w:p>
    <w:p>
      <w:pPr>
        <w:pStyle w:val="Style51"/>
        <w:keepNext/>
        <w:keepLines/>
        <w:widowControl w:val="0"/>
        <w:shd w:val="clear" w:color="auto" w:fill="auto"/>
        <w:bidi w:val="0"/>
        <w:spacing w:before="0" w:after="200" w:line="240" w:lineRule="auto"/>
        <w:ind w:left="0" w:right="0" w:firstLine="0"/>
        <w:jc w:val="both"/>
      </w:pPr>
      <w:bookmarkStart w:id="1576" w:name="bookmark1576"/>
      <w:bookmarkStart w:id="1577" w:name="bookmark1577"/>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76"/>
      <w:bookmarkEnd w:id="1577"/>
      <w:bookmarkEnd w:id="1581"/>
    </w:p>
    <w:p>
      <w:pPr>
        <w:pStyle w:val="Style34"/>
        <w:keepNext w:val="0"/>
        <w:keepLines w:val="0"/>
        <w:widowControl w:val="0"/>
        <w:shd w:val="clear" w:color="auto" w:fill="auto"/>
        <w:bidi w:val="0"/>
        <w:spacing w:before="0" w:after="80" w:line="240" w:lineRule="auto"/>
        <w:ind w:left="8940" w:right="0" w:firstLine="0"/>
        <w:jc w:val="left"/>
      </w:pPr>
      <w:bookmarkStart w:id="1582" w:name="bookmark1582"/>
      <w:r>
        <w:rPr>
          <w:color w:val="000000"/>
          <w:spacing w:val="0"/>
          <w:w w:val="100"/>
          <w:position w:val="0"/>
        </w:rPr>
        <w:t>单</w:t>
      </w:r>
      <w:bookmarkEnd w:id="1582"/>
      <w:r>
        <w:rPr>
          <w:color w:val="000000"/>
          <w:spacing w:val="0"/>
          <w:w w:val="100"/>
          <w:position w:val="0"/>
        </w:rPr>
        <w:t>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购买材料、接受劳务及服务应付款项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259,398,367.83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180,668,596.33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购买工程设备款项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74,905.20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284,300.30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259,473,273.03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180,952,896.63</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w:t>
      </w:r>
      <w:bookmarkEnd w:id="158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83"/>
      <w:bookmarkEnd w:id="1584"/>
      <w:bookmarkEnd w:id="158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长春北创科技有限责任公司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6,319,518.17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6,319,518.17</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widowControl w:val="0"/>
        <w:spacing w:line="1" w:lineRule="exact"/>
      </w:pPr>
      <w:r>
        <mc:AlternateContent>
          <mc:Choice Requires="wps">
            <w:drawing>
              <wp:anchor distT="0" distB="777875" distL="0" distR="0" simplePos="0" relativeHeight="125829536" behindDoc="0" locked="0" layoutInCell="1" allowOverlap="1">
                <wp:simplePos x="0" y="0"/>
                <wp:positionH relativeFrom="page">
                  <wp:posOffset>746760</wp:posOffset>
                </wp:positionH>
                <wp:positionV relativeFrom="paragraph">
                  <wp:posOffset>0</wp:posOffset>
                </wp:positionV>
                <wp:extent cx="1301750" cy="323215"/>
                <wp:wrapTopAndBottom/>
                <wp:docPr id="214" name="Shape 214"/>
                <a:graphic xmlns:a="http://schemas.openxmlformats.org/drawingml/2006/main">
                  <a:graphicData uri="http://schemas.microsoft.com/office/word/2010/wordprocessingShape">
                    <wps:wsp>
                      <wps:cNvSpPr txBox="1"/>
                      <wps:spPr>
                        <a:xfrm>
                          <a:ext cx="1301750" cy="323215"/>
                        </a:xfrm>
                        <a:prstGeom prst="rect"/>
                        <a:noFill/>
                      </wps:spPr>
                      <wps:txbx>
                        <w:txbxContent>
                          <w:p>
                            <w:pPr>
                              <w:pStyle w:val="Style69"/>
                              <w:keepNext/>
                              <w:keepLines/>
                              <w:widowControl w:val="0"/>
                              <w:shd w:val="clear" w:color="auto" w:fill="auto"/>
                              <w:bidi w:val="0"/>
                              <w:spacing w:before="0" w:after="0" w:line="240" w:lineRule="auto"/>
                              <w:ind w:left="0" w:right="0" w:firstLine="0"/>
                              <w:jc w:val="left"/>
                            </w:pPr>
                            <w:bookmarkStart w:id="1551" w:name="bookmark1551"/>
                            <w:bookmarkStart w:id="1552" w:name="bookmark1552"/>
                            <w:bookmarkStart w:id="1553" w:name="bookmark1553"/>
                            <w:r>
                              <w:rPr>
                                <w:spacing w:val="0"/>
                                <w:w w:val="100"/>
                                <w:position w:val="0"/>
                              </w:rPr>
                              <w:t>■</w:t>
                            </w:r>
                            <w:r>
                              <w:rPr>
                                <w:rFonts w:ascii="Arial" w:eastAsia="Arial" w:hAnsi="Arial" w:cs="Arial"/>
                                <w:spacing w:val="0"/>
                                <w:w w:val="100"/>
                                <w:position w:val="0"/>
                                <w:sz w:val="26"/>
                                <w:szCs w:val="26"/>
                              </w:rPr>
                              <w:t>♦♦</w:t>
                            </w:r>
                            <w:r>
                              <w:rPr>
                                <w:spacing w:val="0"/>
                                <w:w w:val="100"/>
                                <w:position w:val="0"/>
                              </w:rPr>
                              <w:t>某超和技</w:t>
                            </w:r>
                            <w:bookmarkEnd w:id="1551"/>
                            <w:bookmarkEnd w:id="1552"/>
                            <w:bookmarkEnd w:id="1553"/>
                          </w:p>
                          <w:p>
                            <w:pPr>
                              <w:pStyle w:val="Style83"/>
                              <w:keepNext w:val="0"/>
                              <w:keepLines w:val="0"/>
                              <w:widowControl w:val="0"/>
                              <w:shd w:val="clear" w:color="auto" w:fill="auto"/>
                              <w:bidi w:val="0"/>
                              <w:spacing w:before="0" w:after="0" w:line="240" w:lineRule="auto"/>
                              <w:ind w:left="0" w:right="0" w:firstLine="320"/>
                              <w:jc w:val="left"/>
                            </w:pPr>
                            <w:r>
                              <w:rPr>
                                <w:spacing w:val="0"/>
                                <w:w w:val="100"/>
                                <w:position w:val="0"/>
                              </w:rPr>
                              <w:t>BMNCSraiK</w:t>
                            </w:r>
                          </w:p>
                        </w:txbxContent>
                      </wps:txbx>
                      <wps:bodyPr lIns="0" tIns="0" rIns="0" bIns="0">
                        <a:noAutoFit/>
                      </wps:bodyPr>
                    </wps:wsp>
                  </a:graphicData>
                </a:graphic>
              </wp:anchor>
            </w:drawing>
          </mc:Choice>
          <mc:Fallback>
            <w:pict>
              <v:shape id="_x0000_s1240" type="#_x0000_t202" style="position:absolute;margin-left:58.800000000000004pt;margin-top:0;width:102.5pt;height:25.449999999999999pt;z-index:-125829217;mso-wrap-distance-left:0;mso-wrap-distance-right:0;mso-wrap-distance-bottom:61.25pt;mso-position-horizontal-relative:page" filled="f" stroked="f">
                <v:textbox inset="0,0,0,0">
                  <w:txbxContent>
                    <w:p>
                      <w:pPr>
                        <w:pStyle w:val="Style69"/>
                        <w:keepNext/>
                        <w:keepLines/>
                        <w:widowControl w:val="0"/>
                        <w:shd w:val="clear" w:color="auto" w:fill="auto"/>
                        <w:bidi w:val="0"/>
                        <w:spacing w:before="0" w:after="0" w:line="240" w:lineRule="auto"/>
                        <w:ind w:left="0" w:right="0" w:firstLine="0"/>
                        <w:jc w:val="left"/>
                      </w:pPr>
                      <w:bookmarkStart w:id="1551" w:name="bookmark1551"/>
                      <w:bookmarkStart w:id="1552" w:name="bookmark1552"/>
                      <w:bookmarkStart w:id="1553" w:name="bookmark1553"/>
                      <w:r>
                        <w:rPr>
                          <w:spacing w:val="0"/>
                          <w:w w:val="100"/>
                          <w:position w:val="0"/>
                        </w:rPr>
                        <w:t>■</w:t>
                      </w:r>
                      <w:r>
                        <w:rPr>
                          <w:rFonts w:ascii="Arial" w:eastAsia="Arial" w:hAnsi="Arial" w:cs="Arial"/>
                          <w:spacing w:val="0"/>
                          <w:w w:val="100"/>
                          <w:position w:val="0"/>
                          <w:sz w:val="26"/>
                          <w:szCs w:val="26"/>
                        </w:rPr>
                        <w:t>♦♦</w:t>
                      </w:r>
                      <w:r>
                        <w:rPr>
                          <w:spacing w:val="0"/>
                          <w:w w:val="100"/>
                          <w:position w:val="0"/>
                        </w:rPr>
                        <w:t>某超和技</w:t>
                      </w:r>
                      <w:bookmarkEnd w:id="1551"/>
                      <w:bookmarkEnd w:id="1552"/>
                      <w:bookmarkEnd w:id="1553"/>
                    </w:p>
                    <w:p>
                      <w:pPr>
                        <w:pStyle w:val="Style83"/>
                        <w:keepNext w:val="0"/>
                        <w:keepLines w:val="0"/>
                        <w:widowControl w:val="0"/>
                        <w:shd w:val="clear" w:color="auto" w:fill="auto"/>
                        <w:bidi w:val="0"/>
                        <w:spacing w:before="0" w:after="0" w:line="240" w:lineRule="auto"/>
                        <w:ind w:left="0" w:right="0" w:firstLine="320"/>
                        <w:jc w:val="left"/>
                      </w:pPr>
                      <w:r>
                        <w:rPr>
                          <w:spacing w:val="0"/>
                          <w:w w:val="100"/>
                          <w:position w:val="0"/>
                        </w:rPr>
                        <w:t>BMNCSraiK</w:t>
                      </w:r>
                    </w:p>
                  </w:txbxContent>
                </v:textbox>
                <w10:wrap type="topAndBottom" anchorx="page"/>
              </v:shape>
            </w:pict>
          </mc:Fallback>
        </mc:AlternateContent>
      </w:r>
      <w:r>
        <mc:AlternateContent>
          <mc:Choice Requires="wps">
            <w:drawing>
              <wp:anchor distT="252730" distB="427990" distL="0" distR="0" simplePos="0" relativeHeight="125829538" behindDoc="0" locked="0" layoutInCell="1" allowOverlap="1">
                <wp:simplePos x="0" y="0"/>
                <wp:positionH relativeFrom="page">
                  <wp:posOffset>701040</wp:posOffset>
                </wp:positionH>
                <wp:positionV relativeFrom="paragraph">
                  <wp:posOffset>252730</wp:posOffset>
                </wp:positionV>
                <wp:extent cx="1337945" cy="420370"/>
                <wp:wrapTopAndBottom/>
                <wp:docPr id="216" name="Shape 216"/>
                <a:graphic xmlns:a="http://schemas.openxmlformats.org/drawingml/2006/main">
                  <a:graphicData uri="http://schemas.microsoft.com/office/word/2010/wordprocessingShape">
                    <wps:wsp>
                      <wps:cNvSpPr txBox="1"/>
                      <wps:spPr>
                        <a:xfrm>
                          <a:ext cx="1337945" cy="4203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265892"/>
                                <w:spacing w:val="0"/>
                                <w:w w:val="100"/>
                                <w:position w:val="0"/>
                              </w:rPr>
                              <w:t>—</w:t>
                            </w:r>
                            <w:r>
                              <w:rPr>
                                <w:spacing w:val="0"/>
                                <w:w w:val="100"/>
                                <w:position w:val="0"/>
                              </w:rPr>
                              <w:t>国家高新技术企业</w:t>
                            </w:r>
                          </w:p>
                          <w:p>
                            <w:pPr>
                              <w:pStyle w:val="Style4"/>
                              <w:keepNext w:val="0"/>
                              <w:keepLines w:val="0"/>
                              <w:widowControl w:val="0"/>
                              <w:shd w:val="clear" w:color="auto" w:fill="auto"/>
                              <w:bidi w:val="0"/>
                              <w:spacing w:before="0" w:after="0" w:line="240" w:lineRule="auto"/>
                              <w:ind w:left="0" w:right="0"/>
                              <w:jc w:val="left"/>
                            </w:pPr>
                            <w:r>
                              <w:rPr>
                                <w:rFonts w:ascii="SimHei" w:eastAsia="SimHei" w:hAnsi="SimHei" w:cs="SimHei"/>
                                <w:color w:val="265892"/>
                                <w:spacing w:val="0"/>
                                <w:w w:val="100"/>
                                <w:position w:val="0"/>
                                <w:sz w:val="15"/>
                                <w:szCs w:val="15"/>
                              </w:rPr>
                              <w:t xml:space="preserve">，| </w:t>
                            </w: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widowControl w:val="0"/>
                              <w:shd w:val="clear" w:color="auto" w:fill="auto"/>
                              <w:bidi w:val="0"/>
                              <w:spacing w:before="0" w:after="0" w:line="240" w:lineRule="auto"/>
                              <w:ind w:left="0" w:right="0" w:firstLine="0"/>
                              <w:jc w:val="left"/>
                            </w:pPr>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37</w:t>
                            </w:r>
                            <w:r>
                              <w:rPr>
                                <w:color w:val="000000"/>
                                <w:spacing w:val="0"/>
                                <w:w w:val="100"/>
                                <w:position w:val="0"/>
                              </w:rPr>
                              <w:t>、预收款项</w:t>
                            </w:r>
                            <w:bookmarkEnd w:id="1554"/>
                            <w:bookmarkEnd w:id="1555"/>
                            <w:bookmarkEnd w:id="1556"/>
                          </w:p>
                        </w:txbxContent>
                      </wps:txbx>
                      <wps:bodyPr lIns="0" tIns="0" rIns="0" bIns="0">
                        <a:noAutoFit/>
                      </wps:bodyPr>
                    </wps:wsp>
                  </a:graphicData>
                </a:graphic>
              </wp:anchor>
            </w:drawing>
          </mc:Choice>
          <mc:Fallback>
            <w:pict>
              <v:shape id="_x0000_s1242" type="#_x0000_t202" style="position:absolute;margin-left:55.200000000000003pt;margin-top:19.900000000000002pt;width:105.35000000000001pt;height:33.100000000000001pt;z-index:-125829215;mso-wrap-distance-left:0;mso-wrap-distance-top:19.900000000000002pt;mso-wrap-distance-right:0;mso-wrap-distance-bottom:33.70000000000000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265892"/>
                          <w:spacing w:val="0"/>
                          <w:w w:val="100"/>
                          <w:position w:val="0"/>
                        </w:rPr>
                        <w:t>—</w:t>
                      </w:r>
                      <w:r>
                        <w:rPr>
                          <w:spacing w:val="0"/>
                          <w:w w:val="100"/>
                          <w:position w:val="0"/>
                        </w:rPr>
                        <w:t>国家高新技术企业</w:t>
                      </w:r>
                    </w:p>
                    <w:p>
                      <w:pPr>
                        <w:pStyle w:val="Style4"/>
                        <w:keepNext w:val="0"/>
                        <w:keepLines w:val="0"/>
                        <w:widowControl w:val="0"/>
                        <w:shd w:val="clear" w:color="auto" w:fill="auto"/>
                        <w:bidi w:val="0"/>
                        <w:spacing w:before="0" w:after="0" w:line="240" w:lineRule="auto"/>
                        <w:ind w:left="0" w:right="0"/>
                        <w:jc w:val="left"/>
                      </w:pPr>
                      <w:r>
                        <w:rPr>
                          <w:rFonts w:ascii="SimHei" w:eastAsia="SimHei" w:hAnsi="SimHei" w:cs="SimHei"/>
                          <w:color w:val="265892"/>
                          <w:spacing w:val="0"/>
                          <w:w w:val="100"/>
                          <w:position w:val="0"/>
                          <w:sz w:val="15"/>
                          <w:szCs w:val="15"/>
                        </w:rPr>
                        <w:t xml:space="preserve">，| </w:t>
                      </w: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widowControl w:val="0"/>
                        <w:shd w:val="clear" w:color="auto" w:fill="auto"/>
                        <w:bidi w:val="0"/>
                        <w:spacing w:before="0" w:after="0" w:line="240" w:lineRule="auto"/>
                        <w:ind w:left="0" w:right="0" w:firstLine="0"/>
                        <w:jc w:val="left"/>
                      </w:pPr>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37</w:t>
                      </w:r>
                      <w:r>
                        <w:rPr>
                          <w:color w:val="000000"/>
                          <w:spacing w:val="0"/>
                          <w:w w:val="100"/>
                          <w:position w:val="0"/>
                        </w:rPr>
                        <w:t>、预收款项</w:t>
                      </w:r>
                      <w:bookmarkEnd w:id="1554"/>
                      <w:bookmarkEnd w:id="1555"/>
                      <w:bookmarkEnd w:id="1556"/>
                    </w:p>
                  </w:txbxContent>
                </v:textbox>
                <w10:wrap type="topAndBottom" anchorx="page"/>
              </v:shape>
            </w:pict>
          </mc:Fallback>
        </mc:AlternateContent>
      </w:r>
      <w:r>
        <mc:AlternateContent>
          <mc:Choice Requires="wps">
            <w:drawing>
              <wp:anchor distT="892810" distB="25400" distL="0" distR="0" simplePos="0" relativeHeight="125829540" behindDoc="0" locked="0" layoutInCell="1" allowOverlap="1">
                <wp:simplePos x="0" y="0"/>
                <wp:positionH relativeFrom="page">
                  <wp:posOffset>716280</wp:posOffset>
                </wp:positionH>
                <wp:positionV relativeFrom="paragraph">
                  <wp:posOffset>892810</wp:posOffset>
                </wp:positionV>
                <wp:extent cx="1155065" cy="182880"/>
                <wp:wrapTopAndBottom/>
                <wp:docPr id="218" name="Shape 218"/>
                <a:graphic xmlns:a="http://schemas.openxmlformats.org/drawingml/2006/main">
                  <a:graphicData uri="http://schemas.microsoft.com/office/word/2010/wordprocessingShape">
                    <wps:wsp>
                      <wps:cNvSpPr txBox="1"/>
                      <wps:spPr>
                        <a:xfrm>
                          <a:ext cx="1155065" cy="182880"/>
                        </a:xfrm>
                        <a:prstGeom prst="rect"/>
                        <a:noFill/>
                      </wps:spPr>
                      <wps:txbx>
                        <w:txbxContent>
                          <w:p>
                            <w:pPr>
                              <w:pStyle w:val="Style51"/>
                              <w:keepNext/>
                              <w:keepLines/>
                              <w:widowControl w:val="0"/>
                              <w:shd w:val="clear" w:color="auto" w:fill="auto"/>
                              <w:bidi w:val="0"/>
                              <w:spacing w:before="0" w:after="0" w:line="240" w:lineRule="auto"/>
                              <w:ind w:left="0" w:right="0" w:firstLine="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57"/>
                            <w:bookmarkEnd w:id="1558"/>
                            <w:bookmarkEnd w:id="1559"/>
                          </w:p>
                        </w:txbxContent>
                      </wps:txbx>
                      <wps:bodyPr wrap="none" lIns="0" tIns="0" rIns="0" bIns="0">
                        <a:noAutoFit/>
                      </wps:bodyPr>
                    </wps:wsp>
                  </a:graphicData>
                </a:graphic>
              </wp:anchor>
            </w:drawing>
          </mc:Choice>
          <mc:Fallback>
            <w:pict>
              <v:shape id="_x0000_s1244" type="#_x0000_t202" style="position:absolute;margin-left:56.399999999999999pt;margin-top:70.299999999999997pt;width:90.950000000000003pt;height:14.4pt;z-index:-125829213;mso-wrap-distance-left:0;mso-wrap-distance-top:70.299999999999997pt;mso-wrap-distance-right:0;mso-wrap-distance-bottom:2.pt;mso-position-horizontal-relative:page" filled="f" stroked="f">
                <v:textbox inset="0,0,0,0">
                  <w:txbxContent>
                    <w:p>
                      <w:pPr>
                        <w:pStyle w:val="Style51"/>
                        <w:keepNext/>
                        <w:keepLines/>
                        <w:widowControl w:val="0"/>
                        <w:shd w:val="clear" w:color="auto" w:fill="auto"/>
                        <w:bidi w:val="0"/>
                        <w:spacing w:before="0" w:after="0" w:line="240" w:lineRule="auto"/>
                        <w:ind w:left="0" w:right="0" w:firstLine="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57"/>
                      <w:bookmarkEnd w:id="1558"/>
                      <w:bookmarkEnd w:id="1559"/>
                    </w:p>
                  </w:txbxContent>
                </v:textbox>
                <w10:wrap type="topAndBottom" anchorx="page"/>
              </v:shape>
            </w:pict>
          </mc:Fallback>
        </mc:AlternateConten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176,295.24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176,295.24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1"/>
        <w:keepNext/>
        <w:keepLines/>
        <w:widowControl w:val="0"/>
        <w:numPr>
          <w:ilvl w:val="0"/>
          <w:numId w:val="133"/>
        </w:numPr>
        <w:shd w:val="clear" w:color="auto" w:fill="auto"/>
        <w:bidi w:val="0"/>
        <w:spacing w:before="0" w:after="360" w:line="240" w:lineRule="auto"/>
        <w:ind w:left="0" w:right="0" w:firstLine="0"/>
        <w:jc w:val="left"/>
      </w:pPr>
      <w:bookmarkStart w:id="1587" w:name="bookmark1587"/>
      <w:bookmarkStart w:id="1588" w:name="bookmark1588"/>
      <w:bookmarkStart w:id="1589" w:name="bookmark1589"/>
      <w:bookmarkStart w:id="1590" w:name="bookmark1590"/>
      <w:bookmarkEnd w:id="158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87"/>
      <w:bookmarkEnd w:id="1588"/>
      <w:bookmarkEnd w:id="1590"/>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1"/>
        <w:keepNext/>
        <w:keepLines/>
        <w:widowControl w:val="0"/>
        <w:shd w:val="clear" w:color="auto" w:fill="auto"/>
        <w:bidi w:val="0"/>
        <w:spacing w:before="0" w:after="36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3</w:t>
      </w:r>
      <w:bookmarkEnd w:id="1593"/>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91"/>
      <w:bookmarkEnd w:id="1592"/>
      <w:bookmarkEnd w:id="159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软件开发、产品化软件销售及系统集成 项目预收款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176,372,090.56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106,717,946.62</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176,372,090.56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106,717,946.62</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报告期内账面价值发生重大变动的金额和原因</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1"/>
        <w:keepNext/>
        <w:keepLines/>
        <w:widowControl w:val="0"/>
        <w:shd w:val="clear" w:color="auto" w:fill="auto"/>
        <w:bidi w:val="0"/>
        <w:spacing w:before="0" w:after="36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3</w:t>
      </w:r>
      <w:bookmarkEnd w:id="1597"/>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95"/>
      <w:bookmarkEnd w:id="1596"/>
      <w:bookmarkEnd w:id="1598"/>
    </w:p>
    <w:p>
      <w:pPr>
        <w:pStyle w:val="Style51"/>
        <w:keepNext/>
        <w:keepLines/>
        <w:widowControl w:val="0"/>
        <w:numPr>
          <w:ilvl w:val="0"/>
          <w:numId w:val="135"/>
        </w:numPr>
        <w:shd w:val="clear" w:color="auto" w:fill="auto"/>
        <w:bidi w:val="0"/>
        <w:spacing w:before="0" w:after="360" w:line="240" w:lineRule="auto"/>
        <w:ind w:left="0" w:right="0" w:firstLine="0"/>
        <w:jc w:val="left"/>
      </w:pPr>
      <w:bookmarkStart w:id="1595" w:name="bookmark1595"/>
      <w:bookmarkStart w:id="1596" w:name="bookmark1596"/>
      <w:bookmarkStart w:id="1599" w:name="bookmark1599"/>
      <w:bookmarkStart w:id="1600" w:name="bookmark1600"/>
      <w:bookmarkEnd w:id="1599"/>
      <w:r>
        <w:rPr>
          <w:color w:val="000000"/>
          <w:spacing w:val="0"/>
          <w:w w:val="100"/>
          <w:position w:val="0"/>
        </w:rPr>
        <w:t>应付职工薪酬列示</w:t>
      </w:r>
      <w:bookmarkEnd w:id="1595"/>
      <w:bookmarkEnd w:id="1596"/>
      <w:bookmarkEnd w:id="160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704"/>
        <w:gridCol w:w="1843"/>
        <w:gridCol w:w="1843"/>
        <w:gridCol w:w="164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32,017,937.53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230,896,833.43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220,700,937.59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42,213,833.37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113,519.14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18,377,101.98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17,747,176.25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743,444.87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1,917,008.00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1,869,508.00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47,500.00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32,131,456.67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251,190,943.41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240,317,621.84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43,004,778.24</w:t>
            </w:r>
          </w:p>
        </w:tc>
      </w:tr>
    </w:tbl>
    <w:p>
      <w:pPr>
        <w:widowControl w:val="0"/>
        <w:spacing w:after="359" w:line="1" w:lineRule="exact"/>
      </w:pPr>
    </w:p>
    <w:p>
      <w:pPr>
        <w:pStyle w:val="Style51"/>
        <w:keepNext/>
        <w:keepLines/>
        <w:widowControl w:val="0"/>
        <w:numPr>
          <w:ilvl w:val="0"/>
          <w:numId w:val="135"/>
        </w:numPr>
        <w:shd w:val="clear" w:color="auto" w:fill="auto"/>
        <w:bidi w:val="0"/>
        <w:spacing w:before="0" w:after="360" w:line="240" w:lineRule="auto"/>
        <w:ind w:left="0" w:right="0" w:firstLine="0"/>
        <w:jc w:val="left"/>
      </w:pPr>
      <w:bookmarkStart w:id="1601" w:name="bookmark1601"/>
      <w:bookmarkStart w:id="1602" w:name="bookmark1602"/>
      <w:bookmarkStart w:id="1603" w:name="bookmark1603"/>
      <w:bookmarkStart w:id="1604" w:name="bookmark1604"/>
      <w:bookmarkEnd w:id="1603"/>
      <w:r>
        <w:rPr>
          <w:color w:val="000000"/>
          <w:spacing w:val="0"/>
          <w:w w:val="100"/>
          <w:position w:val="0"/>
        </w:rPr>
        <w:t>短期薪酬列示</w:t>
      </w:r>
      <w:bookmarkEnd w:id="1601"/>
      <w:bookmarkEnd w:id="1602"/>
      <w:bookmarkEnd w:id="160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704"/>
        <w:gridCol w:w="1843"/>
        <w:gridCol w:w="1843"/>
        <w:gridCol w:w="164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31,280,401.33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207,467,446.82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197,144,091.24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41,603,756.91</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2,480,775.39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2,468,728.90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12,046.49</w:t>
            </w:r>
          </w:p>
        </w:tc>
      </w:tr>
    </w:tbl>
    <w:p>
      <w:pPr>
        <w:widowControl w:val="0"/>
        <w:spacing w:line="1" w:lineRule="exact"/>
      </w:pPr>
      <w:r>
        <w:br w:type="page"/>
      </w:r>
    </w:p>
    <w:tbl>
      <w:tblPr>
        <w:tblOverlap w:val="never"/>
        <w:jc w:val="left"/>
        <w:tblLayout w:type="fixed"/>
      </w:tblPr>
      <w:tblGrid>
        <w:gridCol w:w="2558"/>
        <w:gridCol w:w="1704"/>
        <w:gridCol w:w="1843"/>
        <w:gridCol w:w="1843"/>
        <w:gridCol w:w="1642"/>
      </w:tblGrid>
      <w:tr>
        <w:trPr>
          <w:trHeight w:val="403" w:hRule="exact"/>
        </w:trPr>
        <w:tc>
          <w:tcPr>
            <w:tcBorders>
              <w:top w:val="single" w:sz="4"/>
              <w:left w:val="single" w:sz="4"/>
            </w:tcBorders>
            <w:shd w:val="clear" w:color="auto" w:fill="D3D3D3"/>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549,162.64</w:t>
            </w:r>
          </w:p>
        </w:tc>
        <w:tc>
          <w:tcPr>
            <w:tcBorders>
              <w:top w:val="single" w:sz="4"/>
              <w:lef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10,794,779.76</w:t>
            </w:r>
          </w:p>
        </w:tc>
        <w:tc>
          <w:tcPr>
            <w:tcBorders>
              <w:top w:val="single" w:sz="4"/>
              <w:lef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10,919,861.00</w:t>
            </w:r>
          </w:p>
        </w:tc>
        <w:tc>
          <w:tcPr>
            <w:tcBorders>
              <w:top w:val="single" w:sz="4"/>
              <w:left w:val="single" w:sz="4"/>
              <w:righ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424,081.40</w:t>
            </w:r>
          </w:p>
        </w:tc>
      </w:tr>
      <w:tr>
        <w:trPr>
          <w:trHeight w:val="403" w:hRule="exact"/>
        </w:trPr>
        <w:tc>
          <w:tcPr>
            <w:tcBorders>
              <w:top w:val="single" w:sz="4"/>
              <w:left w:val="single" w:sz="4"/>
            </w:tcBorders>
            <w:shd w:val="clear" w:color="auto" w:fill="D3D3D3"/>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4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514,021.29</w:t>
            </w:r>
          </w:p>
        </w:tc>
        <w:tc>
          <w:tcPr>
            <w:tcBorders>
              <w:top w:val="single" w:sz="4"/>
              <w:lef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9,656,587.41</w:t>
            </w:r>
          </w:p>
        </w:tc>
        <w:tc>
          <w:tcPr>
            <w:tcBorders>
              <w:top w:val="single" w:sz="4"/>
              <w:lef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9,779,743.35</w:t>
            </w:r>
          </w:p>
        </w:tc>
        <w:tc>
          <w:tcPr>
            <w:tcBorders>
              <w:top w:val="single" w:sz="4"/>
              <w:left w:val="single" w:sz="4"/>
              <w:righ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390,865.35</w:t>
            </w:r>
          </w:p>
        </w:tc>
      </w:tr>
      <w:tr>
        <w:trPr>
          <w:trHeight w:val="403" w:hRule="exact"/>
        </w:trPr>
        <w:tc>
          <w:tcPr>
            <w:tcBorders>
              <w:top w:val="single" w:sz="4"/>
              <w:left w:val="single" w:sz="4"/>
            </w:tcBorders>
            <w:shd w:val="clear" w:color="auto" w:fill="D3D3D3"/>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100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4,868.14</w:t>
            </w:r>
          </w:p>
        </w:tc>
        <w:tc>
          <w:tcPr>
            <w:tcBorders>
              <w:top w:val="single" w:sz="4"/>
              <w:lef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684,932.03</w:t>
            </w:r>
          </w:p>
        </w:tc>
        <w:tc>
          <w:tcPr>
            <w:tcBorders>
              <w:top w:val="single" w:sz="4"/>
              <w:lef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674,963.81</w:t>
            </w:r>
          </w:p>
        </w:tc>
        <w:tc>
          <w:tcPr>
            <w:tcBorders>
              <w:top w:val="single" w:sz="4"/>
              <w:left w:val="single" w:sz="4"/>
              <w:righ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14,836.36</w:t>
            </w:r>
          </w:p>
        </w:tc>
      </w:tr>
      <w:tr>
        <w:trPr>
          <w:trHeight w:val="403" w:hRule="exact"/>
        </w:trPr>
        <w:tc>
          <w:tcPr>
            <w:tcBorders>
              <w:top w:val="single" w:sz="4"/>
              <w:left w:val="single" w:sz="4"/>
            </w:tcBorders>
            <w:shd w:val="clear" w:color="auto" w:fill="D3D3D3"/>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100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30,273.21</w:t>
            </w:r>
          </w:p>
        </w:tc>
        <w:tc>
          <w:tcPr>
            <w:tcBorders>
              <w:top w:val="single" w:sz="4"/>
              <w:lef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453,260.32</w:t>
            </w:r>
          </w:p>
        </w:tc>
        <w:tc>
          <w:tcPr>
            <w:tcBorders>
              <w:top w:val="single" w:sz="4"/>
              <w:lef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465,153.84</w:t>
            </w:r>
          </w:p>
        </w:tc>
        <w:tc>
          <w:tcPr>
            <w:tcBorders>
              <w:top w:val="single" w:sz="4"/>
              <w:left w:val="single" w:sz="4"/>
              <w:righ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18,379.69</w:t>
            </w:r>
          </w:p>
        </w:tc>
      </w:tr>
      <w:tr>
        <w:trPr>
          <w:trHeight w:val="398" w:hRule="exact"/>
        </w:trPr>
        <w:tc>
          <w:tcPr>
            <w:tcBorders>
              <w:top w:val="single" w:sz="4"/>
              <w:left w:val="single" w:sz="4"/>
            </w:tcBorders>
            <w:shd w:val="clear" w:color="auto" w:fill="D3D3D3"/>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188,373.56</w:t>
            </w:r>
          </w:p>
        </w:tc>
        <w:tc>
          <w:tcPr>
            <w:tcBorders>
              <w:top w:val="single" w:sz="4"/>
              <w:lef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9,235,521.44</w:t>
            </w:r>
          </w:p>
        </w:tc>
        <w:tc>
          <w:tcPr>
            <w:tcBorders>
              <w:top w:val="single" w:sz="4"/>
              <w:lef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9,249,946.43</w:t>
            </w:r>
          </w:p>
        </w:tc>
        <w:tc>
          <w:tcPr>
            <w:tcBorders>
              <w:top w:val="single" w:sz="4"/>
              <w:left w:val="single" w:sz="4"/>
              <w:righ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173,948.57</w:t>
            </w:r>
          </w:p>
        </w:tc>
      </w:tr>
      <w:tr>
        <w:trPr>
          <w:trHeight w:val="403" w:hRule="exact"/>
        </w:trPr>
        <w:tc>
          <w:tcPr>
            <w:tcBorders>
              <w:top w:val="single" w:sz="4"/>
              <w:left w:val="single" w:sz="4"/>
            </w:tcBorders>
            <w:shd w:val="clear" w:color="auto" w:fill="D3D3D3"/>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top"/>
          </w:tcPr>
          <w:p>
            <w:pPr>
              <w:framePr w:w="9590" w:h="2827" w:vSpace="365" w:wrap="notBeside" w:vAnchor="text" w:hAnchor="text" w:x="49" w:y="366"/>
              <w:widowControl w:val="0"/>
              <w:rPr>
                <w:sz w:val="10"/>
                <w:szCs w:val="10"/>
              </w:rPr>
            </w:pPr>
          </w:p>
        </w:tc>
        <w:tc>
          <w:tcPr>
            <w:tcBorders>
              <w:top w:val="single" w:sz="4"/>
              <w:lef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918,310.02</w:t>
            </w:r>
          </w:p>
        </w:tc>
        <w:tc>
          <w:tcPr>
            <w:tcBorders>
              <w:top w:val="single" w:sz="4"/>
              <w:lef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918,310.02</w:t>
            </w:r>
          </w:p>
        </w:tc>
        <w:tc>
          <w:tcPr>
            <w:tcBorders>
              <w:top w:val="single" w:sz="4"/>
              <w:left w:val="single" w:sz="4"/>
              <w:right w:val="single" w:sz="4"/>
            </w:tcBorders>
            <w:shd w:val="clear" w:color="auto" w:fill="FFFFFF"/>
            <w:vAlign w:val="top"/>
          </w:tcPr>
          <w:p>
            <w:pPr>
              <w:framePr w:w="9590" w:h="2827" w:vSpace="365" w:wrap="notBeside" w:vAnchor="text" w:hAnchor="text" w:x="49" w:y="366"/>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32,017,937.53</w:t>
            </w:r>
          </w:p>
        </w:tc>
        <w:tc>
          <w:tcPr>
            <w:tcBorders>
              <w:top w:val="single" w:sz="4"/>
              <w:left w:val="single" w:sz="4"/>
              <w:bottom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230,896,833.43</w:t>
            </w:r>
          </w:p>
        </w:tc>
        <w:tc>
          <w:tcPr>
            <w:tcBorders>
              <w:top w:val="single" w:sz="4"/>
              <w:left w:val="single" w:sz="4"/>
              <w:bottom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220,700,937.59</w:t>
            </w:r>
          </w:p>
        </w:tc>
        <w:tc>
          <w:tcPr>
            <w:tcBorders>
              <w:top w:val="single" w:sz="4"/>
              <w:left w:val="single" w:sz="4"/>
              <w:bottom w:val="single" w:sz="4"/>
              <w:right w:val="single" w:sz="4"/>
            </w:tcBorders>
            <w:shd w:val="clear" w:color="auto" w:fill="FFFFFF"/>
            <w:vAlign w:val="center"/>
          </w:tcPr>
          <w:p>
            <w:pPr>
              <w:pStyle w:val="Style9"/>
              <w:keepNext w:val="0"/>
              <w:keepLines w:val="0"/>
              <w:framePr w:w="9590" w:h="2827" w:vSpace="365" w:wrap="notBeside" w:vAnchor="text" w:hAnchor="text" w:x="49"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42,213,833.37</w:t>
            </w:r>
          </w:p>
        </w:tc>
      </w:tr>
    </w:tbl>
    <w:p>
      <w:pPr>
        <w:pStyle w:val="Style40"/>
        <w:keepNext w:val="0"/>
        <w:keepLines w:val="0"/>
        <w:framePr w:w="307" w:h="307" w:hSpace="48" w:wrap="notBeside" w:vAnchor="text" w:hAnchor="text" w:x="212" w:y="59"/>
        <w:widowControl w:val="0"/>
        <w:shd w:val="clear" w:color="auto" w:fill="auto"/>
        <w:bidi w:val="0"/>
        <w:spacing w:before="0" w:after="0" w:line="240" w:lineRule="auto"/>
        <w:ind w:left="0" w:right="0" w:firstLine="0"/>
        <w:jc w:val="left"/>
        <w:rPr>
          <w:sz w:val="32"/>
          <w:szCs w:val="32"/>
        </w:rPr>
      </w:pPr>
      <w:r>
        <w:rPr>
          <w:rFonts w:ascii="Arial" w:eastAsia="Arial" w:hAnsi="Arial" w:cs="Arial"/>
          <w:color w:val="265892"/>
          <w:spacing w:val="0"/>
          <w:w w:val="100"/>
          <w:position w:val="0"/>
          <w:sz w:val="32"/>
          <w:szCs w:val="32"/>
        </w:rPr>
        <w:t>/I</w:t>
      </w:r>
    </w:p>
    <w:p>
      <w:pPr>
        <w:pStyle w:val="Style40"/>
        <w:keepNext w:val="0"/>
        <w:keepLines w:val="0"/>
        <w:framePr w:w="1291" w:h="365" w:hSpace="48" w:wrap="notBeside" w:vAnchor="text" w:hAnchor="text" w:x="851" w:y="1"/>
        <w:widowControl w:val="0"/>
        <w:shd w:val="clear" w:color="auto" w:fill="auto"/>
        <w:bidi w:val="0"/>
        <w:spacing w:before="0" w:after="0" w:line="168"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pPr>
    </w:p>
    <w:p>
      <w:pPr>
        <w:pStyle w:val="Style51"/>
        <w:keepNext/>
        <w:keepLines/>
        <w:widowControl w:val="0"/>
        <w:numPr>
          <w:ilvl w:val="0"/>
          <w:numId w:val="135"/>
        </w:numPr>
        <w:shd w:val="clear" w:color="auto" w:fill="auto"/>
        <w:bidi w:val="0"/>
        <w:spacing w:before="0" w:after="360" w:line="240" w:lineRule="auto"/>
        <w:ind w:left="0" w:right="0" w:firstLine="0"/>
        <w:jc w:val="left"/>
      </w:pPr>
      <w:r>
        <w:drawing>
          <wp:anchor distT="0" distB="0" distL="0" distR="0" simplePos="0" relativeHeight="125829542" behindDoc="0" locked="0" layoutInCell="1" allowOverlap="1">
            <wp:simplePos x="0" y="0"/>
            <wp:positionH relativeFrom="page">
              <wp:posOffset>731520</wp:posOffset>
            </wp:positionH>
            <wp:positionV relativeFrom="margin">
              <wp:posOffset>-60325</wp:posOffset>
            </wp:positionV>
            <wp:extent cx="176530" cy="73025"/>
            <wp:wrapTight wrapText="bothSides">
              <wp:wrapPolygon>
                <wp:start x="0" y="0"/>
                <wp:lineTo x="21600" y="0"/>
                <wp:lineTo x="21600" y="21600"/>
                <wp:lineTo x="0" y="21600"/>
                <wp:lineTo x="0" y="0"/>
              </wp:wrapPolygon>
            </wp:wrapTight>
            <wp:docPr id="220" name="Shape 220"/>
            <a:graphic xmlns:a="http://schemas.openxmlformats.org/drawingml/2006/main">
              <a:graphicData uri="http://schemas.openxmlformats.org/drawingml/2006/picture">
                <pic:pic xmlns:pic="http://schemas.openxmlformats.org/drawingml/2006/picture">
                  <pic:nvPicPr>
                    <pic:cNvPr id="221" name="Picture box 221"/>
                    <pic:cNvPicPr/>
                  </pic:nvPicPr>
                  <pic:blipFill>
                    <a:blip r:embed="rId97"/>
                    <a:stretch/>
                  </pic:blipFill>
                  <pic:spPr>
                    <a:xfrm>
                      <a:ext cx="176530" cy="73025"/>
                    </a:xfrm>
                    <a:prstGeom prst="rect"/>
                  </pic:spPr>
                </pic:pic>
              </a:graphicData>
            </a:graphic>
          </wp:anchor>
        </w:drawing>
      </w:r>
      <w:bookmarkStart w:id="1605" w:name="bookmark1605"/>
      <w:bookmarkStart w:id="1606" w:name="bookmark1606"/>
      <w:bookmarkStart w:id="1607" w:name="bookmark1607"/>
      <w:bookmarkStart w:id="1608" w:name="bookmark1608"/>
      <w:bookmarkEnd w:id="1607"/>
      <w:r>
        <w:rPr>
          <w:color w:val="000000"/>
          <w:spacing w:val="0"/>
          <w:w w:val="100"/>
          <w:position w:val="0"/>
        </w:rPr>
        <w:t>设定提存计划列示</w:t>
      </w:r>
      <w:bookmarkEnd w:id="1605"/>
      <w:bookmarkEnd w:id="1606"/>
      <w:bookmarkEnd w:id="160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704"/>
        <w:gridCol w:w="1843"/>
        <w:gridCol w:w="1843"/>
        <w:gridCol w:w="164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108,072.64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17,757,596.27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17,145,539.83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720,129.08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5,446.50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619,505.71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601,636.42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23,315.79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113,519.14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18,377,101.98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17,747,176.25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743,444.87</w:t>
            </w:r>
          </w:p>
        </w:tc>
      </w:tr>
    </w:tbl>
    <w:p>
      <w:pPr>
        <w:widowControl w:val="0"/>
        <w:spacing w:after="319" w:line="1" w:lineRule="exact"/>
      </w:pPr>
    </w:p>
    <w:p>
      <w:pPr>
        <w:pStyle w:val="Style51"/>
        <w:keepNext/>
        <w:keepLines/>
        <w:widowControl w:val="0"/>
        <w:shd w:val="clear" w:color="auto" w:fill="auto"/>
        <w:bidi w:val="0"/>
        <w:spacing w:before="0" w:after="32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4</w:t>
      </w:r>
      <w:bookmarkEnd w:id="1611"/>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09"/>
      <w:bookmarkEnd w:id="1610"/>
      <w:bookmarkEnd w:id="1612"/>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6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11,191,606.12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16,896,973.83</w:t>
            </w:r>
          </w:p>
        </w:tc>
      </w:tr>
      <w:tr>
        <w:trPr>
          <w:trHeight w:val="36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4,488,659.77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8,973,514.87</w:t>
            </w:r>
          </w:p>
        </w:tc>
      </w:tr>
      <w:tr>
        <w:trPr>
          <w:trHeight w:val="36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1,119,818.23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989,025.84</w:t>
            </w:r>
          </w:p>
        </w:tc>
      </w:tr>
      <w:tr>
        <w:trPr>
          <w:trHeight w:val="36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700,947.59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958,125.11</w:t>
            </w:r>
          </w:p>
        </w:tc>
      </w:tr>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375,266.80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491,539.00</w:t>
            </w:r>
          </w:p>
        </w:tc>
      </w:tr>
      <w:tr>
        <w:trPr>
          <w:trHeight w:val="36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250,177.88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331,246.53</w:t>
            </w:r>
          </w:p>
        </w:tc>
      </w:tr>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78,723.37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74,923.16</w:t>
            </w:r>
          </w:p>
        </w:tc>
      </w:tr>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246,376.33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219,406.00</w:t>
            </w:r>
          </w:p>
        </w:tc>
      </w:tr>
      <w:tr>
        <w:trPr>
          <w:trHeight w:val="36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18,613.73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18,613.73</w:t>
            </w:r>
          </w:p>
        </w:tc>
      </w:tr>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6,699.41</w:t>
            </w:r>
          </w:p>
        </w:tc>
      </w:tr>
      <w:tr>
        <w:trPr>
          <w:trHeight w:val="374"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18,478,118.14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28,960,067.48</w:t>
            </w:r>
          </w:p>
        </w:tc>
      </w:tr>
    </w:tbl>
    <w:p>
      <w:pPr>
        <w:widowControl w:val="0"/>
        <w:spacing w:after="259" w:line="1" w:lineRule="exact"/>
      </w:pPr>
    </w:p>
    <w:p>
      <w:pPr>
        <w:pStyle w:val="Style51"/>
        <w:keepNext/>
        <w:keepLines/>
        <w:widowControl w:val="0"/>
        <w:shd w:val="clear" w:color="auto" w:fill="auto"/>
        <w:bidi w:val="0"/>
        <w:spacing w:before="0" w:after="22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4</w:t>
      </w:r>
      <w:bookmarkEnd w:id="161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13"/>
      <w:bookmarkEnd w:id="1614"/>
      <w:bookmarkEnd w:id="1616"/>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24,227,064.40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18,260,980.04</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24,227,064.40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21,860,980.04</w:t>
            </w:r>
          </w:p>
        </w:tc>
      </w:tr>
    </w:tbl>
    <w:p>
      <w:pPr>
        <w:sectPr>
          <w:footnotePr>
            <w:pos w:val="pageBottom"/>
            <w:numFmt w:val="decimal"/>
            <w:numRestart w:val="continuous"/>
          </w:footnotePr>
          <w:pgSz w:w="11900" w:h="16840"/>
          <w:pgMar w:top="1127" w:right="1109" w:bottom="1409" w:left="1104" w:header="0" w:footer="3" w:gutter="0"/>
          <w:cols w:space="720"/>
          <w:noEndnote/>
          <w:rtlGutter w:val="0"/>
          <w:docGrid w:linePitch="360"/>
        </w:sectPr>
      </w:pPr>
    </w:p>
    <w:p>
      <w:pPr>
        <w:pStyle w:val="Style69"/>
        <w:keepNext/>
        <w:keepLines/>
        <w:widowControl w:val="0"/>
        <w:shd w:val="clear" w:color="auto" w:fill="auto"/>
        <w:bidi w:val="0"/>
        <w:spacing w:before="0" w:after="0" w:line="240" w:lineRule="auto"/>
        <w:ind w:left="0" w:right="0" w:firstLine="0"/>
        <w:jc w:val="left"/>
      </w:pPr>
      <w:bookmarkStart w:id="1617" w:name="bookmark1617"/>
      <w:bookmarkStart w:id="1618" w:name="bookmark1618"/>
      <w:bookmarkStart w:id="1619" w:name="bookmark1619"/>
      <w:r>
        <w:rPr>
          <w:spacing w:val="0"/>
          <w:w w:val="100"/>
          <w:position w:val="0"/>
        </w:rPr>
        <w:t>■</w:t>
      </w:r>
      <w:r>
        <w:rPr>
          <w:spacing w:val="0"/>
          <w:w w:val="100"/>
          <w:position w:val="0"/>
        </w:rPr>
        <w:t>■</w:t>
      </w:r>
      <w:r>
        <w:rPr>
          <w:rFonts w:ascii="Arial" w:eastAsia="Arial" w:hAnsi="Arial" w:cs="Arial"/>
          <w:spacing w:val="0"/>
          <w:w w:val="100"/>
          <w:position w:val="0"/>
          <w:sz w:val="26"/>
          <w:szCs w:val="26"/>
        </w:rPr>
        <w:t>♦</w:t>
      </w:r>
      <w:r>
        <w:rPr>
          <w:spacing w:val="0"/>
          <w:w w:val="100"/>
          <w:position w:val="0"/>
        </w:rPr>
        <w:t>某超和技</w:t>
      </w:r>
      <w:bookmarkEnd w:id="1617"/>
      <w:bookmarkEnd w:id="1618"/>
      <w:bookmarkEnd w:id="1619"/>
    </w:p>
    <w:p>
      <w:pPr>
        <w:pStyle w:val="Style2"/>
        <w:keepNext w:val="0"/>
        <w:keepLines w:val="0"/>
        <w:widowControl w:val="0"/>
        <w:shd w:val="clear" w:color="auto" w:fill="auto"/>
        <w:bidi w:val="0"/>
        <w:spacing w:before="0" w:after="0" w:line="182" w:lineRule="exact"/>
        <w:ind w:left="820" w:right="0" w:hanging="820"/>
        <w:jc w:val="left"/>
        <w:rPr>
          <w:sz w:val="16"/>
          <w:szCs w:val="16"/>
        </w:rPr>
      </w:pPr>
      <w:r>
        <w:rPr>
          <w:rFonts w:ascii="SimSun" w:eastAsia="SimSun" w:hAnsi="SimSun" w:cs="SimSun"/>
          <w:i/>
          <w:iCs/>
          <w:color w:val="265892"/>
          <w:spacing w:val="0"/>
          <w:w w:val="100"/>
          <w:position w:val="0"/>
          <w:sz w:val="24"/>
          <w:szCs w:val="24"/>
        </w:rPr>
        <w:t>，</w:t>
      </w:r>
      <w:r>
        <w:rPr>
          <w:rFonts w:ascii="SimSun" w:eastAsia="SimSun" w:hAnsi="SimSun" w:cs="SimSun"/>
          <w:b/>
          <w:bCs/>
          <w:color w:val="354963"/>
          <w:spacing w:val="0"/>
          <w:w w:val="100"/>
          <w:position w:val="0"/>
          <w:sz w:val="20"/>
          <w:szCs w:val="20"/>
        </w:rPr>
        <w:t>广</w:t>
      </w:r>
      <w:r>
        <w:rPr>
          <w:rFonts w:ascii="SimSun" w:eastAsia="SimSun" w:hAnsi="SimSun" w:cs="SimSun"/>
          <w:b/>
          <w:bCs/>
          <w:color w:val="2A292B"/>
          <w:spacing w:val="0"/>
          <w:w w:val="100"/>
          <w:position w:val="0"/>
          <w:sz w:val="20"/>
          <w:szCs w:val="20"/>
        </w:rPr>
        <w:t>i</w:t>
      </w:r>
      <w:r>
        <w:rPr>
          <w:spacing w:val="0"/>
          <w:w w:val="100"/>
          <w:position w:val="0"/>
          <w:sz w:val="15"/>
          <w:szCs w:val="15"/>
        </w:rPr>
        <w:t>国家高新技术企业 股票代码：</w:t>
      </w:r>
      <w:r>
        <w:rPr>
          <w:rFonts w:ascii="Arial" w:eastAsia="Arial" w:hAnsi="Arial" w:cs="Arial"/>
          <w:spacing w:val="0"/>
          <w:w w:val="100"/>
          <w:position w:val="0"/>
          <w:sz w:val="16"/>
          <w:szCs w:val="16"/>
        </w:rPr>
        <w:t>300290</w:t>
      </w:r>
    </w:p>
    <w:p>
      <w:pPr>
        <w:pStyle w:val="Style51"/>
        <w:keepNext/>
        <w:keepLines/>
        <w:widowControl w:val="0"/>
        <w:shd w:val="clear" w:color="auto" w:fill="auto"/>
        <w:bidi w:val="0"/>
        <w:spacing w:before="0" w:after="980" w:line="240" w:lineRule="auto"/>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w:t>
      </w:r>
      <w:bookmarkEnd w:id="1622"/>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20"/>
      <w:bookmarkEnd w:id="1621"/>
      <w:bookmarkEnd w:id="1623"/>
    </w:p>
    <w:p>
      <w:pPr>
        <w:pStyle w:val="Style51"/>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w:t>
      </w:r>
      <w:bookmarkEnd w:id="1626"/>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24"/>
      <w:bookmarkEnd w:id="1625"/>
      <w:bookmarkEnd w:id="1627"/>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2405"/>
        <w:gridCol w:w="2208"/>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沈阳荣科融拓健康数据产业股权投资合伙企业（有限合伙）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石超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王功学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徐州瀚举创业投资合伙企业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480,000.00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德清博御投资管理合伙企业（有限合伙）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720,000.00</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3,600,000.00</w:t>
            </w:r>
          </w:p>
        </w:tc>
      </w:tr>
    </w:tbl>
    <w:p>
      <w:pPr>
        <w:pStyle w:val="Style3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 无</w:t>
      </w:r>
    </w:p>
    <w:p>
      <w:pPr>
        <w:pStyle w:val="Style51"/>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628"/>
      <w:bookmarkEnd w:id="1629"/>
      <w:bookmarkEnd w:id="1631"/>
    </w:p>
    <w:p>
      <w:pPr>
        <w:pStyle w:val="Style51"/>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2" w:name="bookmark1632"/>
      <w:bookmarkStart w:id="1633" w:name="bookmark1633"/>
      <w:r>
        <w:rPr>
          <w:rFonts w:ascii="Times New Roman" w:eastAsia="Times New Roman" w:hAnsi="Times New Roman" w:cs="Times New Roman"/>
          <w:color w:val="000000"/>
          <w:spacing w:val="0"/>
          <w:w w:val="100"/>
          <w:position w:val="0"/>
        </w:rPr>
        <w:t>1</w:t>
      </w:r>
      <w:bookmarkEnd w:id="1632"/>
      <w:r>
        <w:rPr>
          <w:color w:val="000000"/>
          <w:spacing w:val="0"/>
          <w:w w:val="100"/>
          <w:position w:val="0"/>
        </w:rPr>
        <w:t>）按款项性质列示其他应付款</w:t>
      </w:r>
      <w:bookmarkEnd w:id="1628"/>
      <w:bookmarkEnd w:id="1629"/>
      <w:bookmarkEnd w:id="1633"/>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5,982,504.23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3,123,024.90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2,751,864.74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1,145,105.90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3,539,091.01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5,829,040.00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11,953,604.42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8,163,809.24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24,227,064.40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18,260,980.04</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2</w:t>
      </w:r>
      <w:bookmarkEnd w:id="163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34"/>
      <w:bookmarkEnd w:id="1635"/>
      <w:bookmarkEnd w:id="1637"/>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本公司期末无账龄超过</w:t>
      </w:r>
      <w:r>
        <w:rPr>
          <w:color w:val="000000"/>
          <w:spacing w:val="0"/>
          <w:w w:val="100"/>
          <w:position w:val="0"/>
          <w:sz w:val="18"/>
          <w:szCs w:val="18"/>
        </w:rPr>
        <w:t>1</w:t>
      </w:r>
      <w:r>
        <w:rPr>
          <w:color w:val="000000"/>
          <w:spacing w:val="0"/>
          <w:w w:val="100"/>
          <w:position w:val="0"/>
        </w:rPr>
        <w:t>年的重要其他应付款。</w:t>
      </w:r>
    </w:p>
    <w:p>
      <w:pPr>
        <w:pStyle w:val="Style51"/>
        <w:keepNext/>
        <w:keepLines/>
        <w:widowControl w:val="0"/>
        <w:shd w:val="clear" w:color="auto" w:fill="auto"/>
        <w:tabs>
          <w:tab w:pos="483" w:val="left"/>
        </w:tabs>
        <w:bidi w:val="0"/>
        <w:spacing w:before="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4</w:t>
      </w:r>
      <w:bookmarkEnd w:id="1640"/>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638"/>
      <w:bookmarkEnd w:id="1639"/>
      <w:bookmarkEnd w:id="1641"/>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1"/>
        <w:keepNext/>
        <w:keepLines/>
        <w:widowControl w:val="0"/>
        <w:shd w:val="clear" w:color="auto" w:fill="auto"/>
        <w:tabs>
          <w:tab w:pos="483" w:val="left"/>
        </w:tabs>
        <w:bidi w:val="0"/>
        <w:spacing w:before="0" w:line="240" w:lineRule="auto"/>
        <w:ind w:left="0" w:right="0" w:firstLine="0"/>
        <w:jc w:val="left"/>
        <w:sectPr>
          <w:footnotePr>
            <w:pos w:val="pageBottom"/>
            <w:numFmt w:val="decimal"/>
            <w:numRestart w:val="continuous"/>
          </w:footnotePr>
          <w:pgSz w:w="11900" w:h="16840"/>
          <w:pgMar w:top="678" w:right="1109" w:bottom="1945" w:left="1104" w:header="0" w:footer="3" w:gutter="0"/>
          <w:cols w:space="720"/>
          <w:noEndnote/>
          <w:rtlGutter w:val="0"/>
          <w:docGrid w:linePitch="360"/>
        </w:sectPr>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4</w:t>
      </w:r>
      <w:bookmarkEnd w:id="1644"/>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642"/>
      <w:bookmarkEnd w:id="1643"/>
      <w:bookmarkEnd w:id="1645"/>
    </w:p>
    <w:p>
      <w:pPr>
        <w:widowControl w:val="0"/>
        <w:jc w:val="center"/>
        <w:rPr>
          <w:sz w:val="2"/>
          <w:szCs w:val="2"/>
        </w:rPr>
      </w:pPr>
      <w:r>
        <w:drawing>
          <wp:inline>
            <wp:extent cx="1298575" cy="481330"/>
            <wp:docPr id="222" name="Picutre 222"/>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99"/>
                    <a:stretch/>
                  </pic:blipFill>
                  <pic:spPr>
                    <a:xfrm>
                      <a:ext cx="1298575" cy="481330"/>
                    </a:xfrm>
                    <a:prstGeom prst="rect"/>
                  </pic:spPr>
                </pic:pic>
              </a:graphicData>
            </a:graphic>
          </wp:inline>
        </w:drawing>
      </w:r>
    </w:p>
    <w:p>
      <w:pPr>
        <w:pStyle w:val="Style54"/>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 xml:space="preserve">国家高新技术企业 </w:t>
      </w:r>
      <w:r>
        <w:rPr>
          <w:color w:val="000000"/>
          <w:spacing w:val="0"/>
          <w:w w:val="100"/>
          <w:position w:val="0"/>
          <w:sz w:val="15"/>
          <w:szCs w:val="15"/>
          <w:u w:val="single"/>
        </w:rPr>
        <w:t>股票代码：</w:t>
      </w:r>
      <w:r>
        <w:rPr>
          <w:rFonts w:ascii="Arial" w:eastAsia="Arial" w:hAnsi="Arial" w:cs="Arial"/>
          <w:color w:val="000000"/>
          <w:spacing w:val="0"/>
          <w:w w:val="100"/>
          <w:position w:val="0"/>
          <w:sz w:val="16"/>
          <w:szCs w:val="16"/>
          <w:u w:val="single"/>
        </w:rPr>
        <w:t>300290</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24,646,000.00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27,588,500.00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1,214,736.99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898,039.83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5,430,195.65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31,290,932.64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28,486,539.83</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840"/>
        <w:jc w:val="both"/>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4</w:t>
      </w:r>
      <w:bookmarkEnd w:id="1648"/>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46"/>
      <w:bookmarkEnd w:id="1647"/>
      <w:bookmarkEnd w:id="1649"/>
    </w:p>
    <w:p>
      <w:pPr>
        <w:pStyle w:val="Style34"/>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未终止确认的汇票背书或贴现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待转销项税额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2,842,750.71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1,032,265.87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3,367,650.71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1,532,265.87</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短期应付债券的增减变动:</w:t>
      </w:r>
    </w:p>
    <w:p>
      <w:pPr>
        <w:pStyle w:val="Style34"/>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84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4</w:t>
      </w:r>
      <w:bookmarkEnd w:id="1652"/>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50"/>
      <w:bookmarkEnd w:id="1651"/>
      <w:bookmarkEnd w:id="1653"/>
    </w:p>
    <w:p>
      <w:pPr>
        <w:pStyle w:val="Style51"/>
        <w:keepNext/>
        <w:keepLines/>
        <w:widowControl w:val="0"/>
        <w:shd w:val="clear" w:color="auto" w:fill="auto"/>
        <w:bidi w:val="0"/>
        <w:spacing w:before="0" w:line="240" w:lineRule="auto"/>
        <w:ind w:left="0" w:right="0" w:firstLine="840"/>
        <w:jc w:val="left"/>
      </w:pPr>
      <w:bookmarkStart w:id="1650" w:name="bookmark1650"/>
      <w:bookmarkStart w:id="1651" w:name="bookmark1651"/>
      <w:bookmarkStart w:id="1654" w:name="bookmark1654"/>
      <w:bookmarkStart w:id="1655" w:name="bookmark1655"/>
      <w:r>
        <w:rPr>
          <w:color w:val="000000"/>
          <w:spacing w:val="0"/>
          <w:w w:val="100"/>
          <w:position w:val="0"/>
        </w:rPr>
        <w:t>（</w:t>
      </w:r>
      <w:bookmarkEnd w:id="1654"/>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50"/>
      <w:bookmarkEnd w:id="1651"/>
      <w:bookmarkEnd w:id="1655"/>
    </w:p>
    <w:p>
      <w:pPr>
        <w:pStyle w:val="Style34"/>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24,646,000.00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24,646,000.00</w:t>
            </w:r>
          </w:p>
        </w:tc>
      </w:tr>
    </w:tbl>
    <w:p>
      <w:pPr>
        <w:pStyle w:val="Style34"/>
        <w:keepNext w:val="0"/>
        <w:keepLines w:val="0"/>
        <w:widowControl w:val="0"/>
        <w:shd w:val="clear" w:color="auto" w:fill="auto"/>
        <w:bidi w:val="0"/>
        <w:spacing w:before="0" w:after="380" w:line="336" w:lineRule="exact"/>
        <w:ind w:left="840" w:right="0" w:firstLine="0"/>
        <w:jc w:val="left"/>
        <w:rPr>
          <w:sz w:val="18"/>
          <w:szCs w:val="18"/>
        </w:rPr>
      </w:pPr>
      <w:r>
        <w:rPr>
          <w:color w:val="000000"/>
          <w:spacing w:val="0"/>
          <w:w w:val="100"/>
          <w:position w:val="0"/>
          <w:sz w:val="17"/>
          <w:szCs w:val="17"/>
        </w:rPr>
        <w:t>其他说明，包括利率区间： 贷款利率为</w:t>
      </w:r>
      <w:r>
        <w:rPr>
          <w:rFonts w:ascii="Times New Roman" w:eastAsia="Times New Roman" w:hAnsi="Times New Roman" w:cs="Times New Roman"/>
          <w:color w:val="000000"/>
          <w:spacing w:val="0"/>
          <w:w w:val="100"/>
          <w:position w:val="0"/>
          <w:sz w:val="18"/>
          <w:szCs w:val="18"/>
        </w:rPr>
        <w:t>5.725%—6.175%</w:t>
      </w:r>
    </w:p>
    <w:p>
      <w:pPr>
        <w:pStyle w:val="Style51"/>
        <w:keepNext/>
        <w:keepLines/>
        <w:widowControl w:val="0"/>
        <w:shd w:val="clear" w:color="auto" w:fill="auto"/>
        <w:bidi w:val="0"/>
        <w:spacing w:before="0" w:line="240" w:lineRule="auto"/>
        <w:ind w:left="0" w:right="0" w:firstLine="84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4</w:t>
      </w:r>
      <w:bookmarkEnd w:id="1658"/>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56"/>
      <w:bookmarkEnd w:id="1657"/>
      <w:bookmarkEnd w:id="1659"/>
    </w:p>
    <w:p>
      <w:pPr>
        <w:pStyle w:val="Style34"/>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84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4</w:t>
      </w:r>
      <w:bookmarkEnd w:id="1662"/>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60"/>
      <w:bookmarkEnd w:id="1661"/>
      <w:bookmarkEnd w:id="1663"/>
    </w:p>
    <w:p>
      <w:pPr>
        <w:pStyle w:val="Style34"/>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16,858,477.70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1,281,886.55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16,858,477.70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1,281,886.55</w:t>
            </w:r>
          </w:p>
        </w:tc>
      </w:tr>
    </w:tbl>
    <w:p>
      <w:pPr>
        <w:sectPr>
          <w:footnotePr>
            <w:pos w:val="pageBottom"/>
            <w:numFmt w:val="decimal"/>
            <w:numRestart w:val="continuous"/>
          </w:footnotePr>
          <w:pgSz w:w="11900" w:h="16840"/>
          <w:pgMar w:top="692" w:right="556" w:bottom="1158" w:left="271" w:header="0" w:footer="3" w:gutter="0"/>
          <w:cols w:space="720"/>
          <w:noEndnote/>
          <w:rtlGutter w:val="0"/>
          <w:docGrid w:linePitch="360"/>
        </w:sectPr>
      </w:pPr>
    </w:p>
    <w:p>
      <w:pPr>
        <w:pStyle w:val="Style40"/>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265892"/>
          <w:spacing w:val="0"/>
          <w:w w:val="100"/>
          <w:position w:val="0"/>
          <w:sz w:val="24"/>
          <w:szCs w:val="24"/>
        </w:rPr>
        <w:t xml:space="preserve">r </w:t>
      </w:r>
      <w:r>
        <w:rPr>
          <w:rFonts w:ascii="SimHei" w:eastAsia="SimHei" w:hAnsi="SimHei" w:cs="SimHei"/>
          <w:color w:val="354963"/>
          <w:spacing w:val="0"/>
          <w:w w:val="100"/>
          <w:position w:val="0"/>
          <w:sz w:val="24"/>
          <w:szCs w:val="24"/>
        </w:rPr>
        <w:t>；一</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265892"/>
          <w:spacing w:val="0"/>
          <w:w w:val="100"/>
          <w:position w:val="0"/>
          <w:sz w:val="24"/>
          <w:szCs w:val="24"/>
        </w:rPr>
        <w:t xml:space="preserve">，| </w:t>
      </w: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48</w:t>
      </w:r>
      <w:r>
        <w:rPr>
          <w:b/>
          <w:bCs/>
          <w:color w:val="000000"/>
          <w:spacing w:val="0"/>
          <w:w w:val="100"/>
          <w:position w:val="0"/>
          <w:sz w:val="20"/>
          <w:szCs w:val="20"/>
        </w:rPr>
        <w:t>、长期应付款</w:t>
      </w:r>
    </w:p>
    <w:tbl>
      <w:tblPr>
        <w:tblOverlap w:val="never"/>
        <w:jc w:val="center"/>
        <w:tblLayout w:type="fixed"/>
      </w:tblPr>
      <w:tblGrid>
        <w:gridCol w:w="3197"/>
        <w:gridCol w:w="3192"/>
        <w:gridCol w:w="3254"/>
      </w:tblGrid>
      <w:tr>
        <w:trPr>
          <w:trHeight w:val="312" w:hRule="exact"/>
        </w:trPr>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6,868,733.82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7,509,369.21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6,868,733.82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7,509,369.21</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820"/>
        <w:jc w:val="left"/>
      </w:pPr>
      <w:bookmarkStart w:id="1664" w:name="bookmark1664"/>
      <w:bookmarkStart w:id="1665" w:name="bookmark1665"/>
      <w:bookmarkStart w:id="1666" w:name="bookmark16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64"/>
      <w:bookmarkEnd w:id="1665"/>
      <w:bookmarkEnd w:id="1666"/>
    </w:p>
    <w:p>
      <w:pPr>
        <w:pStyle w:val="Style34"/>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分期付款采购商品</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6,868,733.82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7,509,369.21</w:t>
            </w:r>
          </w:p>
        </w:tc>
      </w:tr>
    </w:tbl>
    <w:p>
      <w:pPr>
        <w:widowControl w:val="0"/>
        <w:spacing w:after="319" w:line="1" w:lineRule="exact"/>
      </w:pPr>
    </w:p>
    <w:p>
      <w:pPr>
        <w:pStyle w:val="Style51"/>
        <w:keepNext/>
        <w:keepLines/>
        <w:widowControl w:val="0"/>
        <w:numPr>
          <w:ilvl w:val="0"/>
          <w:numId w:val="137"/>
        </w:numPr>
        <w:shd w:val="clear" w:color="auto" w:fill="auto"/>
        <w:bidi w:val="0"/>
        <w:spacing w:before="0" w:line="240" w:lineRule="auto"/>
        <w:ind w:left="0" w:right="0" w:firstLine="820"/>
        <w:jc w:val="left"/>
      </w:pPr>
      <w:bookmarkStart w:id="1667" w:name="bookmark1667"/>
      <w:bookmarkStart w:id="1668" w:name="bookmark1668"/>
      <w:bookmarkStart w:id="1669" w:name="bookmark1669"/>
      <w:bookmarkStart w:id="1670" w:name="bookmark1670"/>
      <w:bookmarkEnd w:id="1669"/>
      <w:r>
        <w:rPr>
          <w:color w:val="000000"/>
          <w:spacing w:val="0"/>
          <w:w w:val="100"/>
          <w:position w:val="0"/>
        </w:rPr>
        <w:t>专项应付款</w:t>
      </w:r>
      <w:bookmarkEnd w:id="1667"/>
      <w:bookmarkEnd w:id="1668"/>
      <w:bookmarkEnd w:id="1670"/>
    </w:p>
    <w:p>
      <w:pPr>
        <w:pStyle w:val="Style34"/>
        <w:keepNext w:val="0"/>
        <w:keepLines w:val="0"/>
        <w:widowControl w:val="0"/>
        <w:shd w:val="clear" w:color="auto" w:fill="auto"/>
        <w:bidi w:val="0"/>
        <w:spacing w:before="0" w:after="380" w:line="240" w:lineRule="auto"/>
        <w:ind w:left="0" w:right="0" w:firstLine="820"/>
        <w:jc w:val="left"/>
      </w:pPr>
      <w:r>
        <w:rPr>
          <w:color w:val="000000"/>
          <w:spacing w:val="0"/>
          <w:w w:val="100"/>
          <w:position w:val="0"/>
        </w:rPr>
        <w:t>无</w:t>
      </w:r>
    </w:p>
    <w:p>
      <w:pPr>
        <w:pStyle w:val="Style51"/>
        <w:keepNext/>
        <w:keepLines/>
        <w:widowControl w:val="0"/>
        <w:shd w:val="clear" w:color="auto" w:fill="auto"/>
        <w:tabs>
          <w:tab w:pos="1303" w:val="left"/>
        </w:tabs>
        <w:bidi w:val="0"/>
        <w:spacing w:before="0" w:line="240" w:lineRule="auto"/>
        <w:ind w:left="0" w:right="0" w:firstLine="82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4</w:t>
      </w:r>
      <w:bookmarkEnd w:id="1673"/>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671"/>
      <w:bookmarkEnd w:id="1672"/>
      <w:bookmarkEnd w:id="1674"/>
    </w:p>
    <w:p>
      <w:pPr>
        <w:pStyle w:val="Style34"/>
        <w:keepNext w:val="0"/>
        <w:keepLines w:val="0"/>
        <w:widowControl w:val="0"/>
        <w:shd w:val="clear" w:color="auto" w:fill="auto"/>
        <w:bidi w:val="0"/>
        <w:spacing w:before="0" w:after="380" w:line="240" w:lineRule="auto"/>
        <w:ind w:left="0" w:right="0" w:firstLine="820"/>
        <w:jc w:val="left"/>
      </w:pPr>
      <w:r>
        <w:rPr>
          <w:color w:val="000000"/>
          <w:spacing w:val="0"/>
          <w:w w:val="100"/>
          <w:position w:val="0"/>
        </w:rPr>
        <w:t>无</w:t>
      </w:r>
    </w:p>
    <w:p>
      <w:pPr>
        <w:pStyle w:val="Style51"/>
        <w:keepNext/>
        <w:keepLines/>
        <w:widowControl w:val="0"/>
        <w:shd w:val="clear" w:color="auto" w:fill="auto"/>
        <w:tabs>
          <w:tab w:pos="1303" w:val="left"/>
        </w:tabs>
        <w:bidi w:val="0"/>
        <w:spacing w:before="0" w:line="240" w:lineRule="auto"/>
        <w:ind w:left="0" w:right="0" w:firstLine="820"/>
        <w:jc w:val="both"/>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5</w:t>
      </w:r>
      <w:bookmarkEnd w:id="1677"/>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675"/>
      <w:bookmarkEnd w:id="1676"/>
      <w:bookmarkEnd w:id="1678"/>
    </w:p>
    <w:p>
      <w:pPr>
        <w:pStyle w:val="Style34"/>
        <w:keepNext w:val="0"/>
        <w:keepLines w:val="0"/>
        <w:widowControl w:val="0"/>
        <w:shd w:val="clear" w:color="auto" w:fill="auto"/>
        <w:bidi w:val="0"/>
        <w:spacing w:before="0" w:after="80" w:line="240" w:lineRule="auto"/>
        <w:ind w:left="9760" w:right="0" w:firstLine="0"/>
        <w:jc w:val="left"/>
      </w:pPr>
      <w:bookmarkStart w:id="1679" w:name="bookmark1679"/>
      <w:r>
        <w:rPr>
          <w:color w:val="000000"/>
          <w:spacing w:val="0"/>
          <w:w w:val="100"/>
          <w:position w:val="0"/>
        </w:rPr>
        <w:t>单</w:t>
      </w:r>
      <w:bookmarkEnd w:id="1679"/>
      <w:r>
        <w:rPr>
          <w:color w:val="000000"/>
          <w:spacing w:val="0"/>
          <w:w w:val="100"/>
          <w:position w:val="0"/>
        </w:rPr>
        <w:t>位：元</w:t>
      </w:r>
    </w:p>
    <w:tbl>
      <w:tblPr>
        <w:tblOverlap w:val="never"/>
        <w:jc w:val="center"/>
        <w:tblLayout w:type="fixed"/>
      </w:tblPr>
      <w:tblGrid>
        <w:gridCol w:w="2395"/>
        <w:gridCol w:w="1723"/>
        <w:gridCol w:w="1704"/>
        <w:gridCol w:w="3763"/>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49,970,000.00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见本报告第十节、十四、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49,970,000.00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tbl>
      <w:tblPr>
        <w:tblOverlap w:val="never"/>
        <w:jc w:val="center"/>
        <w:tblLayout w:type="fixed"/>
      </w:tblPr>
      <w:tblGrid>
        <w:gridCol w:w="1603"/>
        <w:gridCol w:w="1594"/>
        <w:gridCol w:w="1594"/>
        <w:gridCol w:w="1598"/>
        <w:gridCol w:w="1594"/>
        <w:gridCol w:w="1661"/>
      </w:tblGrid>
      <w:tr>
        <w:trPr>
          <w:trHeight w:val="936" w:hRule="exact"/>
        </w:trPr>
        <w:tc>
          <w:tcPr>
            <w:gridSpan w:val="6"/>
            <w:tcBorders/>
            <w:shd w:val="clear" w:color="auto" w:fill="FFFFFF"/>
            <w:vAlign w:val="top"/>
          </w:tcPr>
          <w:p>
            <w:pPr>
              <w:pStyle w:val="Style9"/>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51</w:t>
            </w:r>
            <w:r>
              <w:rPr>
                <w:b/>
                <w:bCs/>
                <w:color w:val="000000"/>
                <w:spacing w:val="0"/>
                <w:w w:val="100"/>
                <w:position w:val="0"/>
                <w:sz w:val="20"/>
                <w:szCs w:val="20"/>
              </w:rPr>
              <w:t>、递延收益</w:t>
            </w:r>
          </w:p>
          <w:p>
            <w:pPr>
              <w:pStyle w:val="Style9"/>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6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21,278,496.00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3,704,700.00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1,130,000.00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23,853,196.00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项目未到验收期</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21,278,496.00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3,704,700.00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1,130,000.00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23,853,196.00</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662" w:hRule="exact"/>
        </w:trPr>
        <w:tc>
          <w:tcPr>
            <w:gridSpan w:val="6"/>
            <w:tcBorders>
              <w:top w:val="single" w:sz="4"/>
            </w:tcBorders>
            <w:shd w:val="clear" w:color="auto" w:fill="FFFFFF"/>
            <w:vAlign w:val="bottom"/>
          </w:tcPr>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9"/>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bl>
    <w:p>
      <w:pPr>
        <w:widowControl w:val="0"/>
        <w:spacing w:after="79" w:line="1" w:lineRule="exact"/>
      </w:pPr>
    </w:p>
    <w:tbl>
      <w:tblPr>
        <w:tblOverlap w:val="never"/>
        <w:jc w:val="center"/>
        <w:tblLayout w:type="fixed"/>
      </w:tblPr>
      <w:tblGrid>
        <w:gridCol w:w="2419"/>
        <w:gridCol w:w="1272"/>
        <w:gridCol w:w="1277"/>
        <w:gridCol w:w="854"/>
        <w:gridCol w:w="1272"/>
        <w:gridCol w:w="850"/>
        <w:gridCol w:w="571"/>
        <w:gridCol w:w="1272"/>
        <w:gridCol w:w="1286"/>
      </w:tblGrid>
      <w:tr>
        <w:trPr>
          <w:trHeight w:val="97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本期计入其</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他收益金额</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本期冲 减成本 费用金 额</w:t>
            </w:r>
          </w:p>
        </w:tc>
        <w:tc>
          <w:tcPr>
            <w:tcBorders>
              <w:top w:val="single" w:sz="4"/>
              <w:left w:val="single" w:sz="4"/>
            </w:tcBorders>
            <w:shd w:val="clear" w:color="auto" w:fill="D3D3D3"/>
            <w:textDirection w:val="tbRlV"/>
            <w:vAlign w:val="top"/>
          </w:tcPr>
          <w:p>
            <w:pPr>
              <w:pStyle w:val="Style91"/>
              <w:keepNext w:val="0"/>
              <w:keepLines w:val="0"/>
              <w:widowControl w:val="0"/>
              <w:shd w:val="clear" w:color="auto" w:fill="auto"/>
              <w:bidi w:val="0"/>
              <w:spacing w:before="18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499" w:hRule="exact"/>
        </w:trPr>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before="0" w:after="0" w:line="230" w:lineRule="exact"/>
              <w:ind w:left="0" w:right="0" w:firstLine="0"/>
              <w:jc w:val="left"/>
            </w:pPr>
            <w:r>
              <w:rPr>
                <w:color w:val="000000"/>
                <w:spacing w:val="0"/>
                <w:w w:val="100"/>
                <w:position w:val="0"/>
              </w:rPr>
              <w:t>基于大数据应用的医疗卫生 服务云平台建设</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bl>
    <w:p>
      <w:pPr>
        <w:sectPr>
          <w:footnotePr>
            <w:pos w:val="pageBottom"/>
            <w:numFmt w:val="decimal"/>
            <w:numRestart w:val="continuous"/>
          </w:footnotePr>
          <w:pgSz w:w="11900" w:h="16840"/>
          <w:pgMar w:top="994" w:right="556" w:bottom="1157" w:left="271" w:header="0" w:footer="3" w:gutter="0"/>
          <w:cols w:space="720"/>
          <w:noEndnote/>
          <w:rtlGutter w:val="0"/>
          <w:docGrid w:linePitch="360"/>
        </w:sectPr>
      </w:pPr>
    </w:p>
    <w:p>
      <w:pPr>
        <w:widowControl w:val="0"/>
        <w:jc w:val="center"/>
        <w:rPr>
          <w:sz w:val="2"/>
          <w:szCs w:val="2"/>
        </w:rPr>
      </w:pPr>
      <w:r>
        <w:drawing>
          <wp:inline>
            <wp:extent cx="1134110" cy="262255"/>
            <wp:docPr id="223" name="Picutre 223"/>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01"/>
                    <a:stretch/>
                  </pic:blipFill>
                  <pic:spPr>
                    <a:xfrm>
                      <a:ext cx="1134110" cy="262255"/>
                    </a:xfrm>
                    <a:prstGeom prst="rect"/>
                  </pic:spPr>
                </pic:pic>
              </a:graphicData>
            </a:graphic>
          </wp:inline>
        </w:drawing>
      </w:r>
    </w:p>
    <w:p>
      <w:pPr>
        <w:pStyle w:val="Style54"/>
        <w:keepNext w:val="0"/>
        <w:keepLines w:val="0"/>
        <w:widowControl w:val="0"/>
        <w:shd w:val="clear" w:color="auto" w:fill="auto"/>
        <w:bidi w:val="0"/>
        <w:spacing w:before="0" w:after="0" w:line="197" w:lineRule="exact"/>
        <w:ind w:left="0" w:right="0" w:firstLine="0"/>
        <w:jc w:val="right"/>
        <w:rPr>
          <w:sz w:val="16"/>
          <w:szCs w:val="16"/>
        </w:rPr>
      </w:pPr>
      <w:r>
        <w:rPr>
          <w:color w:val="265892"/>
          <w:spacing w:val="0"/>
          <w:w w:val="100"/>
          <w:position w:val="0"/>
          <w:sz w:val="15"/>
          <w:szCs w:val="15"/>
        </w:rPr>
        <w:t>，广</w:t>
      </w:r>
      <w:r>
        <w:rPr>
          <w:color w:val="2A292B"/>
          <w:spacing w:val="0"/>
          <w:w w:val="100"/>
          <w:position w:val="0"/>
          <w:sz w:val="15"/>
          <w:szCs w:val="15"/>
        </w:rPr>
        <w:t>i</w:t>
      </w:r>
      <w:r>
        <w:rPr>
          <w:spacing w:val="0"/>
          <w:w w:val="100"/>
          <w:position w:val="0"/>
          <w:sz w:val="15"/>
          <w:szCs w:val="15"/>
        </w:rPr>
        <w:t xml:space="preserve">国家高新技术企业 </w:t>
      </w:r>
      <w:r>
        <w:rPr>
          <w:spacing w:val="0"/>
          <w:w w:val="100"/>
          <w:position w:val="0"/>
          <w:sz w:val="15"/>
          <w:szCs w:val="15"/>
          <w:u w:val="single"/>
        </w:rPr>
        <w:t>股票代码:</w:t>
      </w:r>
      <w:r>
        <w:rPr>
          <w:rFonts w:ascii="Arial" w:eastAsia="Arial" w:hAnsi="Arial" w:cs="Arial"/>
          <w:spacing w:val="0"/>
          <w:w w:val="100"/>
          <w:position w:val="0"/>
          <w:sz w:val="16"/>
          <w:szCs w:val="16"/>
          <w:u w:val="single"/>
        </w:rPr>
        <w:t>300290</w:t>
      </w:r>
    </w:p>
    <w:tbl>
      <w:tblPr>
        <w:tblOverlap w:val="never"/>
        <w:jc w:val="center"/>
        <w:tblLayout w:type="fixed"/>
      </w:tblPr>
      <w:tblGrid>
        <w:gridCol w:w="2419"/>
        <w:gridCol w:w="1272"/>
        <w:gridCol w:w="1277"/>
        <w:gridCol w:w="854"/>
        <w:gridCol w:w="1272"/>
        <w:gridCol w:w="850"/>
        <w:gridCol w:w="571"/>
        <w:gridCol w:w="1272"/>
        <w:gridCol w:w="1286"/>
      </w:tblGrid>
      <w:tr>
        <w:trPr>
          <w:trHeight w:val="494"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exact"/>
              <w:ind w:left="0" w:right="0" w:firstLine="0"/>
              <w:jc w:val="both"/>
            </w:pPr>
            <w:r>
              <w:rPr>
                <w:color w:val="000000"/>
                <w:spacing w:val="0"/>
                <w:w w:val="100"/>
                <w:position w:val="0"/>
              </w:rPr>
              <w:t>私有云环境下服务化智能办 公系统平台项目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465,296.00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539,196.00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54" w:lineRule="exact"/>
              <w:ind w:left="0" w:right="0" w:firstLine="0"/>
              <w:jc w:val="both"/>
            </w:pPr>
            <w:r>
              <w:rPr>
                <w:color w:val="000000"/>
                <w:spacing w:val="0"/>
                <w:w w:val="100"/>
                <w:position w:val="0"/>
              </w:rPr>
              <w:t>米健</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MeeHealth"</w:t>
            </w:r>
            <w:r>
              <w:rPr>
                <w:color w:val="000000"/>
                <w:spacing w:val="0"/>
                <w:w w:val="100"/>
                <w:position w:val="0"/>
              </w:rPr>
              <w:t>医疗信息 品牌综合能力提升项目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exact"/>
              <w:ind w:left="0" w:right="0" w:firstLine="0"/>
              <w:jc w:val="both"/>
            </w:pPr>
            <w:r>
              <w:rPr>
                <w:color w:val="000000"/>
                <w:spacing w:val="0"/>
                <w:w w:val="100"/>
                <w:position w:val="0"/>
              </w:rPr>
              <w:t>米健急诊临床决策支持和质 量管理软件研发与测试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3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exact"/>
              <w:ind w:left="0" w:right="0" w:firstLine="0"/>
              <w:jc w:val="both"/>
            </w:pPr>
            <w:r>
              <w:rPr>
                <w:color w:val="000000"/>
                <w:spacing w:val="0"/>
                <w:w w:val="100"/>
                <w:position w:val="0"/>
              </w:rPr>
              <w:t>构建智慧医疗信息服务平台 及移动医疗旅游</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大数据 系统项目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5" w:lineRule="exact"/>
              <w:ind w:left="0" w:right="0" w:firstLine="0"/>
              <w:jc w:val="both"/>
            </w:pPr>
            <w:r>
              <w:rPr>
                <w:color w:val="000000"/>
                <w:spacing w:val="0"/>
                <w:w w:val="100"/>
                <w:position w:val="0"/>
              </w:rPr>
              <w:t>网络文化市场动态监管服务 系统研发与应用示范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3,289,200.00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3,420,000.00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5" w:lineRule="exact"/>
              <w:ind w:left="0" w:right="0" w:firstLine="0"/>
              <w:jc w:val="both"/>
            </w:pPr>
            <w:r>
              <w:rPr>
                <w:color w:val="000000"/>
                <w:spacing w:val="0"/>
                <w:w w:val="100"/>
                <w:position w:val="0"/>
              </w:rPr>
              <w:t>基于人工智能的危重症数字 诊疗系统的研发与产业化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急危重症诊疗辅助平台</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exact"/>
              <w:ind w:left="0" w:right="0" w:firstLine="0"/>
              <w:jc w:val="both"/>
            </w:pPr>
            <w:r>
              <w:rPr>
                <w:color w:val="000000"/>
                <w:spacing w:val="0"/>
                <w:w w:val="100"/>
                <w:position w:val="0"/>
              </w:rPr>
              <w:t>政务大数据透明管理和智能 服务平台研制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1,476,000.00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4"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5" w:lineRule="exact"/>
              <w:ind w:left="0" w:right="0" w:firstLine="0"/>
              <w:jc w:val="both"/>
            </w:pPr>
            <w:r>
              <w:rPr>
                <w:color w:val="000000"/>
                <w:spacing w:val="0"/>
                <w:w w:val="100"/>
                <w:position w:val="0"/>
              </w:rPr>
              <w:t>省市两级政务大数据应用示 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exact"/>
              <w:ind w:left="0" w:right="0" w:firstLine="0"/>
              <w:jc w:val="both"/>
            </w:pPr>
            <w:r>
              <w:rPr>
                <w:color w:val="000000"/>
                <w:spacing w:val="0"/>
                <w:w w:val="100"/>
                <w:position w:val="0"/>
              </w:rPr>
              <w:t>疫情防控信息管理系统研发 与应用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35" w:lineRule="exact"/>
              <w:ind w:left="0" w:right="0" w:firstLine="0"/>
              <w:jc w:val="both"/>
            </w:pPr>
            <w:r>
              <w:rPr>
                <w:color w:val="000000"/>
                <w:spacing w:val="0"/>
                <w:w w:val="100"/>
                <w:position w:val="0"/>
              </w:rPr>
              <w:t>辽宁省医疗卫生大数据专业 技术创新中心能力建设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3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exact"/>
              <w:ind w:left="0" w:right="0" w:firstLine="0"/>
              <w:jc w:val="both"/>
            </w:pPr>
            <w:r>
              <w:rPr>
                <w:color w:val="000000"/>
                <w:spacing w:val="0"/>
                <w:w w:val="100"/>
                <w:position w:val="0"/>
              </w:rPr>
              <w:t>浦东新区社会领域信息化专 项资金项目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新冠战役决策 支持平台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0" w:hRule="exact"/>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5" w:lineRule="exact"/>
              <w:ind w:left="0" w:right="0" w:firstLine="0"/>
              <w:jc w:val="both"/>
            </w:pPr>
            <w:r>
              <w:rPr>
                <w:color w:val="000000"/>
                <w:spacing w:val="0"/>
                <w:w w:val="100"/>
                <w:position w:val="0"/>
              </w:rPr>
              <w:t>基于联盟区块链技术的智慧 政务系统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21,278,496.00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3,704,700.00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23,853,196.00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1"/>
        <w:keepNext/>
        <w:keepLines/>
        <w:widowControl w:val="0"/>
        <w:shd w:val="clear" w:color="auto" w:fill="auto"/>
        <w:tabs>
          <w:tab w:pos="1307" w:val="left"/>
        </w:tabs>
        <w:bidi w:val="0"/>
        <w:spacing w:before="0" w:after="220" w:line="240" w:lineRule="auto"/>
        <w:ind w:left="0" w:right="0" w:firstLine="840"/>
        <w:jc w:val="both"/>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5</w:t>
      </w:r>
      <w:bookmarkEnd w:id="1682"/>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680"/>
      <w:bookmarkEnd w:id="1681"/>
      <w:bookmarkEnd w:id="1683"/>
    </w:p>
    <w:p>
      <w:pPr>
        <w:pStyle w:val="Style34"/>
        <w:keepNext w:val="0"/>
        <w:keepLines w:val="0"/>
        <w:widowControl w:val="0"/>
        <w:shd w:val="clear" w:color="auto" w:fill="auto"/>
        <w:bidi w:val="0"/>
        <w:spacing w:before="0" w:after="320" w:line="240" w:lineRule="auto"/>
        <w:ind w:left="0" w:right="0" w:firstLine="840"/>
        <w:jc w:val="both"/>
      </w:pPr>
      <w:r>
        <w:rPr>
          <w:color w:val="000000"/>
          <w:spacing w:val="0"/>
          <w:w w:val="100"/>
          <w:position w:val="0"/>
        </w:rPr>
        <w:t>无</w:t>
      </w:r>
    </w:p>
    <w:p>
      <w:pPr>
        <w:pStyle w:val="Style51"/>
        <w:keepNext/>
        <w:keepLines/>
        <w:widowControl w:val="0"/>
        <w:shd w:val="clear" w:color="auto" w:fill="auto"/>
        <w:tabs>
          <w:tab w:pos="1307" w:val="left"/>
        </w:tabs>
        <w:bidi w:val="0"/>
        <w:spacing w:before="0" w:after="320" w:line="240" w:lineRule="auto"/>
        <w:ind w:left="0" w:right="0" w:firstLine="840"/>
        <w:jc w:val="both"/>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5</w:t>
      </w:r>
      <w:bookmarkEnd w:id="1686"/>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684"/>
      <w:bookmarkEnd w:id="1685"/>
      <w:bookmarkEnd w:id="168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354"/>
        <w:gridCol w:w="1277"/>
        <w:gridCol w:w="1138"/>
        <w:gridCol w:w="1416"/>
        <w:gridCol w:w="706"/>
        <w:gridCol w:w="1286"/>
        <w:gridCol w:w="141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597,527,930.00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41,709,639.00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41,709,639.00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639,237,569.00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314" w:lineRule="exact"/>
        <w:ind w:left="840" w:right="0" w:firstLine="0"/>
        <w:jc w:val="both"/>
      </w:pPr>
      <w:r>
        <w:rPr>
          <w:color w:val="000000"/>
          <w:spacing w:val="0"/>
          <w:w w:val="100"/>
          <w:position w:val="0"/>
        </w:rPr>
        <w:t>经中国证券监督管理委员会《关于同意荣科科技股份有限公司向特定对象发行股票注册的批复》（证监许可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2021]1201</w:t>
      </w:r>
      <w:r>
        <w:rPr>
          <w:color w:val="000000"/>
          <w:spacing w:val="0"/>
          <w:w w:val="100"/>
          <w:position w:val="0"/>
        </w:rPr>
        <w:t>号 文）核准，公司向特定投资者发行人民币普通股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39,639,639</w:t>
      </w:r>
      <w:r>
        <w:rPr>
          <w:color w:val="000000"/>
          <w:spacing w:val="0"/>
          <w:w w:val="100"/>
          <w:position w:val="0"/>
        </w:rPr>
        <w:t>股，募集资金总额人民币</w:t>
      </w:r>
      <w:r>
        <w:rPr>
          <w:rFonts w:ascii="Times New Roman" w:eastAsia="Times New Roman" w:hAnsi="Times New Roman" w:cs="Times New Roman"/>
          <w:color w:val="000000"/>
          <w:spacing w:val="0"/>
          <w:w w:val="100"/>
          <w:position w:val="0"/>
          <w:sz w:val="18"/>
          <w:szCs w:val="18"/>
        </w:rPr>
        <w:t>175,999,997.16</w:t>
      </w:r>
      <w:r>
        <w:rPr>
          <w:color w:val="000000"/>
          <w:spacing w:val="0"/>
          <w:w w:val="100"/>
          <w:position w:val="0"/>
        </w:rPr>
        <w:t>元，扣除 不含税发行费用后募集资金净额为人民币</w:t>
      </w:r>
      <w:r>
        <w:rPr>
          <w:rFonts w:ascii="Times New Roman" w:eastAsia="Times New Roman" w:hAnsi="Times New Roman" w:cs="Times New Roman"/>
          <w:color w:val="000000"/>
          <w:spacing w:val="0"/>
          <w:w w:val="100"/>
          <w:position w:val="0"/>
          <w:sz w:val="18"/>
          <w:szCs w:val="18"/>
        </w:rPr>
        <w:t>171,830,525.80</w:t>
      </w:r>
      <w:r>
        <w:rPr>
          <w:color w:val="000000"/>
          <w:spacing w:val="0"/>
          <w:w w:val="100"/>
          <w:position w:val="0"/>
        </w:rPr>
        <w:t>元，其中增加股本</w:t>
      </w:r>
      <w:r>
        <w:rPr>
          <w:rFonts w:ascii="Times New Roman" w:eastAsia="Times New Roman" w:hAnsi="Times New Roman" w:cs="Times New Roman"/>
          <w:color w:val="000000"/>
          <w:spacing w:val="0"/>
          <w:w w:val="100"/>
          <w:position w:val="0"/>
          <w:sz w:val="18"/>
          <w:szCs w:val="18"/>
        </w:rPr>
        <w:t>39,639,639.00</w:t>
      </w:r>
      <w:r>
        <w:rPr>
          <w:color w:val="000000"/>
          <w:spacing w:val="0"/>
          <w:w w:val="100"/>
          <w:position w:val="0"/>
        </w:rPr>
        <w:t>元，增加资本公积</w:t>
      </w:r>
      <w:r>
        <w:rPr>
          <w:rFonts w:ascii="Times New Roman" w:eastAsia="Times New Roman" w:hAnsi="Times New Roman" w:cs="Times New Roman"/>
          <w:color w:val="000000"/>
          <w:spacing w:val="0"/>
          <w:w w:val="100"/>
          <w:position w:val="0"/>
          <w:sz w:val="18"/>
          <w:szCs w:val="18"/>
        </w:rPr>
        <w:t xml:space="preserve">132,190,886.80 </w:t>
      </w:r>
      <w:r>
        <w:rPr>
          <w:color w:val="000000"/>
          <w:spacing w:val="0"/>
          <w:w w:val="100"/>
          <w:position w:val="0"/>
        </w:rPr>
        <w:t>元。</w:t>
      </w:r>
    </w:p>
    <w:p>
      <w:pPr>
        <w:pStyle w:val="Style34"/>
        <w:keepNext w:val="0"/>
        <w:keepLines w:val="0"/>
        <w:widowControl w:val="0"/>
        <w:shd w:val="clear" w:color="auto" w:fill="auto"/>
        <w:bidi w:val="0"/>
        <w:spacing w:before="0" w:after="0" w:line="312" w:lineRule="exact"/>
        <w:ind w:left="84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年度第一次临时股东大会通过的《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年股票期权与限制性股票激励计划》，公司向</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名股票期权激励对 象定向增发普通股股票</w:t>
      </w:r>
      <w:r>
        <w:rPr>
          <w:rFonts w:ascii="Times New Roman" w:eastAsia="Times New Roman" w:hAnsi="Times New Roman" w:cs="Times New Roman"/>
          <w:color w:val="000000"/>
          <w:spacing w:val="0"/>
          <w:w w:val="100"/>
          <w:position w:val="0"/>
          <w:sz w:val="18"/>
          <w:szCs w:val="18"/>
        </w:rPr>
        <w:t>2,070,000</w:t>
      </w:r>
      <w:r>
        <w:rPr>
          <w:color w:val="000000"/>
          <w:spacing w:val="0"/>
          <w:w w:val="100"/>
          <w:position w:val="0"/>
        </w:rPr>
        <w:t>股，募集资金总额人民币</w:t>
      </w:r>
      <w:r>
        <w:rPr>
          <w:rFonts w:ascii="Times New Roman" w:eastAsia="Times New Roman" w:hAnsi="Times New Roman" w:cs="Times New Roman"/>
          <w:color w:val="000000"/>
          <w:spacing w:val="0"/>
          <w:w w:val="100"/>
          <w:position w:val="0"/>
          <w:sz w:val="18"/>
          <w:szCs w:val="18"/>
        </w:rPr>
        <w:t>8,184,780.00</w:t>
      </w:r>
      <w:r>
        <w:rPr>
          <w:color w:val="000000"/>
          <w:spacing w:val="0"/>
          <w:w w:val="100"/>
          <w:position w:val="0"/>
        </w:rPr>
        <w:t>元，其中计入股本人民币</w:t>
      </w:r>
      <w:r>
        <w:rPr>
          <w:rFonts w:ascii="Times New Roman" w:eastAsia="Times New Roman" w:hAnsi="Times New Roman" w:cs="Times New Roman"/>
          <w:color w:val="000000"/>
          <w:spacing w:val="0"/>
          <w:w w:val="100"/>
          <w:position w:val="0"/>
          <w:sz w:val="18"/>
          <w:szCs w:val="18"/>
        </w:rPr>
        <w:t>2,070,000.00</w:t>
      </w:r>
      <w:r>
        <w:rPr>
          <w:color w:val="000000"/>
          <w:spacing w:val="0"/>
          <w:w w:val="100"/>
          <w:position w:val="0"/>
        </w:rPr>
        <w:t xml:space="preserve">元，增加资本 公积 </w:t>
      </w:r>
      <w:r>
        <w:rPr>
          <w:rFonts w:ascii="Times New Roman" w:eastAsia="Times New Roman" w:hAnsi="Times New Roman" w:cs="Times New Roman"/>
          <w:color w:val="000000"/>
          <w:spacing w:val="0"/>
          <w:w w:val="100"/>
          <w:position w:val="0"/>
          <w:sz w:val="18"/>
          <w:szCs w:val="18"/>
        </w:rPr>
        <w:t xml:space="preserve">6,114,780.00 </w:t>
      </w:r>
      <w:r>
        <w:rPr>
          <w:color w:val="000000"/>
          <w:spacing w:val="0"/>
          <w:w w:val="100"/>
          <w:position w:val="0"/>
        </w:rPr>
        <w:t>元。</w:t>
      </w:r>
    </w:p>
    <w:p>
      <w:pPr>
        <w:pStyle w:val="Style34"/>
        <w:keepNext w:val="0"/>
        <w:keepLines w:val="0"/>
        <w:widowControl w:val="0"/>
        <w:shd w:val="clear" w:color="auto" w:fill="auto"/>
        <w:bidi w:val="0"/>
        <w:spacing w:before="0" w:after="260" w:line="314" w:lineRule="exact"/>
        <w:ind w:left="0" w:right="0" w:firstLine="840"/>
        <w:jc w:val="both"/>
        <w:sectPr>
          <w:footnotePr>
            <w:pos w:val="pageBottom"/>
            <w:numFmt w:val="decimal"/>
            <w:numRestart w:val="continuous"/>
          </w:footnotePr>
          <w:pgSz w:w="11900" w:h="16840"/>
          <w:pgMar w:top="678" w:right="556" w:bottom="1163" w:left="271" w:header="0" w:footer="3" w:gutter="0"/>
          <w:cols w:space="720"/>
          <w:noEndnote/>
          <w:rtlGutter w:val="0"/>
          <w:docGrid w:linePitch="360"/>
        </w:sectPr>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日，公司股本中因质押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司法冻结等事项而冻结的合计</w:t>
      </w:r>
      <w:r>
        <w:rPr>
          <w:rFonts w:ascii="Times New Roman" w:eastAsia="Times New Roman" w:hAnsi="Times New Roman" w:cs="Times New Roman"/>
          <w:color w:val="000000"/>
          <w:spacing w:val="0"/>
          <w:w w:val="100"/>
          <w:position w:val="0"/>
          <w:sz w:val="18"/>
          <w:szCs w:val="18"/>
        </w:rPr>
        <w:t>3,945.11</w:t>
      </w:r>
      <w:r>
        <w:rPr>
          <w:color w:val="000000"/>
          <w:spacing w:val="0"/>
          <w:w w:val="100"/>
          <w:position w:val="0"/>
        </w:rPr>
        <w:t>万股，占公司股份总数的</w:t>
      </w:r>
      <w:r>
        <w:rPr>
          <w:rFonts w:ascii="Times New Roman" w:eastAsia="Times New Roman" w:hAnsi="Times New Roman" w:cs="Times New Roman"/>
          <w:color w:val="000000"/>
          <w:spacing w:val="0"/>
          <w:w w:val="100"/>
          <w:position w:val="0"/>
          <w:sz w:val="18"/>
          <w:szCs w:val="18"/>
        </w:rPr>
        <w:t>6.17%</w:t>
      </w:r>
      <w:r>
        <w:rPr>
          <w:color w:val="000000"/>
          <w:spacing w:val="0"/>
          <w:w w:val="100"/>
          <w:position w:val="0"/>
        </w:rPr>
        <w:t>。</w:t>
      </w:r>
    </w:p>
    <w:p>
      <w:pPr>
        <w:pStyle w:val="Style2"/>
        <w:keepNext w:val="0"/>
        <w:keepLines w:val="0"/>
        <w:widowControl w:val="0"/>
        <w:shd w:val="clear" w:color="auto" w:fill="auto"/>
        <w:bidi w:val="0"/>
        <w:spacing w:before="0" w:after="0" w:line="240" w:lineRule="auto"/>
        <w:ind w:left="1380" w:right="0" w:firstLine="0"/>
        <w:jc w:val="left"/>
      </w:pPr>
      <w:r>
        <w:rPr>
          <w:spacing w:val="0"/>
          <w:w w:val="100"/>
          <w:position w:val="0"/>
        </w:rPr>
        <w:t>国家高新技术企业</w:t>
      </w:r>
    </w:p>
    <w:p>
      <w:pPr>
        <w:pStyle w:val="Style4"/>
        <w:keepNext w:val="0"/>
        <w:keepLines w:val="0"/>
        <w:widowControl w:val="0"/>
        <w:shd w:val="clear" w:color="auto" w:fill="auto"/>
        <w:bidi w:val="0"/>
        <w:spacing w:before="0" w:after="0" w:line="240" w:lineRule="auto"/>
        <w:ind w:left="0" w:right="0" w:firstLine="720"/>
        <w:jc w:val="left"/>
      </w:pPr>
      <w:r>
        <w:rPr>
          <w:rFonts w:ascii="SimHei" w:eastAsia="SimHei" w:hAnsi="SimHei" w:cs="SimHei"/>
          <w:color w:val="265892"/>
          <w:spacing w:val="0"/>
          <w:w w:val="100"/>
          <w:position w:val="0"/>
          <w:sz w:val="15"/>
          <w:szCs w:val="15"/>
        </w:rPr>
        <w:t xml:space="preserve">，| </w:t>
      </w: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widowControl w:val="0"/>
        <w:shd w:val="clear" w:color="auto" w:fill="auto"/>
        <w:bidi w:val="0"/>
        <w:spacing w:before="0" w:line="240" w:lineRule="auto"/>
        <w:ind w:left="0" w:right="0" w:firstLine="54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5</w:t>
      </w:r>
      <w:bookmarkEnd w:id="1690"/>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88"/>
      <w:bookmarkEnd w:id="1689"/>
      <w:bookmarkEnd w:id="1691"/>
    </w:p>
    <w:p>
      <w:pPr>
        <w:pStyle w:val="Style34"/>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540"/>
        <w:jc w:val="both"/>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5</w:t>
      </w:r>
      <w:bookmarkEnd w:id="1694"/>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92"/>
      <w:bookmarkEnd w:id="1693"/>
      <w:bookmarkEnd w:id="169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406,251,376.92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141,437,268.80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20,706,506.87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526,982,138.85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6,504,820.67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291,922.00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3,131,602.00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3,665,140.67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412,756,197.59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141,729,190.80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23,838,108.87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530,647,279.52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4"/>
        <w:keepNext w:val="0"/>
        <w:keepLines w:val="0"/>
        <w:widowControl w:val="0"/>
        <w:shd w:val="clear" w:color="auto" w:fill="auto"/>
        <w:bidi w:val="0"/>
        <w:spacing w:before="0" w:after="0" w:line="288" w:lineRule="exact"/>
        <w:ind w:left="540" w:right="0" w:firstLine="20"/>
        <w:jc w:val="both"/>
      </w:pPr>
      <w:r>
        <w:rPr>
          <w:color w:val="000000"/>
          <w:spacing w:val="0"/>
          <w:w w:val="100"/>
          <w:position w:val="0"/>
        </w:rPr>
        <w:t>报告期内公司资本公积股本溢价增加原因详见本报告第十节、七、</w:t>
      </w:r>
      <w:r>
        <w:rPr>
          <w:color w:val="000000"/>
          <w:spacing w:val="0"/>
          <w:w w:val="100"/>
          <w:position w:val="0"/>
          <w:sz w:val="18"/>
          <w:szCs w:val="18"/>
        </w:rPr>
        <w:t>53</w:t>
      </w:r>
      <w:r>
        <w:rPr>
          <w:color w:val="000000"/>
          <w:spacing w:val="0"/>
          <w:w w:val="100"/>
          <w:position w:val="0"/>
        </w:rPr>
        <w:t>。其他资本公积增加为本期以权益结算的股份支付计入 资本公积，其他资本公积减少为公司以权益结算的股份支付本期行权转入股本溢价。</w:t>
      </w:r>
    </w:p>
    <w:p>
      <w:pPr>
        <w:pStyle w:val="Style34"/>
        <w:keepNext w:val="0"/>
        <w:keepLines w:val="0"/>
        <w:widowControl w:val="0"/>
        <w:shd w:val="clear" w:color="auto" w:fill="auto"/>
        <w:bidi w:val="0"/>
        <w:spacing w:before="0" w:after="380" w:line="310" w:lineRule="exact"/>
        <w:ind w:left="540" w:right="0" w:firstLine="20"/>
        <w:jc w:val="both"/>
      </w:pPr>
      <w:r>
        <w:rPr>
          <w:color w:val="000000"/>
          <w:spacing w:val="0"/>
          <w:w w:val="100"/>
          <w:position w:val="0"/>
        </w:rPr>
        <w:t>报告期内，根据公司与沈阳荣科融拓健康数据产业股权投资合伙企业（有限合伙）签订的《关于上海今创信息技术有限公司 之股权转让协议》</w:t>
      </w:r>
      <w:r>
        <w:rPr>
          <w:color w:val="000000"/>
          <w:spacing w:val="0"/>
          <w:w w:val="100"/>
          <w:position w:val="0"/>
          <w:sz w:val="18"/>
          <w:szCs w:val="18"/>
        </w:rPr>
        <w:t>，</w:t>
      </w:r>
      <w:r>
        <w:rPr>
          <w:color w:val="000000"/>
          <w:spacing w:val="0"/>
          <w:w w:val="100"/>
          <w:position w:val="0"/>
        </w:rPr>
        <w:t>公司以</w:t>
      </w:r>
      <w:r>
        <w:rPr>
          <w:color w:val="000000"/>
          <w:spacing w:val="0"/>
          <w:w w:val="100"/>
          <w:position w:val="0"/>
          <w:sz w:val="18"/>
          <w:szCs w:val="18"/>
        </w:rPr>
        <w:t xml:space="preserve">33, 500,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元受让上海今创信息技术有限公司</w:t>
      </w:r>
      <w:r>
        <w:rPr>
          <w:color w:val="000000"/>
          <w:spacing w:val="0"/>
          <w:w w:val="100"/>
          <w:position w:val="0"/>
          <w:sz w:val="18"/>
          <w:szCs w:val="18"/>
        </w:rPr>
        <w:t>10.00%</w:t>
      </w:r>
      <w:r>
        <w:rPr>
          <w:color w:val="000000"/>
          <w:spacing w:val="0"/>
          <w:w w:val="100"/>
          <w:position w:val="0"/>
        </w:rPr>
        <w:t>的股权，本报告第十节、九、</w:t>
      </w:r>
      <w:r>
        <w:rPr>
          <w:color w:val="000000"/>
          <w:spacing w:val="0"/>
          <w:w w:val="100"/>
          <w:position w:val="0"/>
          <w:sz w:val="18"/>
          <w:szCs w:val="18"/>
        </w:rPr>
        <w:t>2,</w:t>
      </w:r>
      <w:r>
        <w:rPr>
          <w:color w:val="000000"/>
          <w:spacing w:val="0"/>
          <w:w w:val="100"/>
          <w:position w:val="0"/>
        </w:rPr>
        <w:t>本公司 相应将取得</w:t>
      </w:r>
      <w:r>
        <w:rPr>
          <w:color w:val="000000"/>
          <w:spacing w:val="0"/>
          <w:w w:val="100"/>
          <w:position w:val="0"/>
          <w:sz w:val="18"/>
          <w:szCs w:val="18"/>
        </w:rPr>
        <w:t>10.00%</w:t>
      </w:r>
      <w:r>
        <w:rPr>
          <w:color w:val="000000"/>
          <w:spacing w:val="0"/>
          <w:w w:val="100"/>
          <w:position w:val="0"/>
        </w:rPr>
        <w:t>股权的对价与</w:t>
      </w:r>
      <w:r>
        <w:rPr>
          <w:color w:val="000000"/>
          <w:spacing w:val="0"/>
          <w:w w:val="100"/>
          <w:position w:val="0"/>
          <w:sz w:val="18"/>
          <w:szCs w:val="18"/>
        </w:rPr>
        <w:t>10.00%</w:t>
      </w:r>
      <w:r>
        <w:rPr>
          <w:color w:val="000000"/>
          <w:spacing w:val="0"/>
          <w:w w:val="100"/>
          <w:position w:val="0"/>
        </w:rPr>
        <w:t>股权对应的权益之间的差额</w:t>
      </w:r>
      <w:r>
        <w:rPr>
          <w:color w:val="000000"/>
          <w:spacing w:val="0"/>
          <w:w w:val="100"/>
          <w:position w:val="0"/>
          <w:sz w:val="18"/>
          <w:szCs w:val="18"/>
        </w:rPr>
        <w:t xml:space="preserve">20,706, </w:t>
      </w:r>
      <w:r>
        <w:rPr>
          <w:color w:val="000000"/>
          <w:spacing w:val="0"/>
          <w:w w:val="100"/>
          <w:position w:val="0"/>
          <w:sz w:val="18"/>
          <w:szCs w:val="18"/>
        </w:rPr>
        <w:t>506.8</w:t>
      </w:r>
      <w:r>
        <w:rPr>
          <w:color w:val="000000"/>
          <w:spacing w:val="0"/>
          <w:w w:val="100"/>
          <w:position w:val="0"/>
          <w:sz w:val="18"/>
          <w:szCs w:val="18"/>
        </w:rPr>
        <w:t>7</w:t>
      </w:r>
      <w:r>
        <w:rPr>
          <w:color w:val="000000"/>
          <w:spacing w:val="0"/>
          <w:w w:val="100"/>
          <w:position w:val="0"/>
        </w:rPr>
        <w:t>元冲减资本公积。</w:t>
      </w:r>
    </w:p>
    <w:p>
      <w:pPr>
        <w:pStyle w:val="Style51"/>
        <w:keepNext/>
        <w:keepLines/>
        <w:widowControl w:val="0"/>
        <w:shd w:val="clear" w:color="auto" w:fill="auto"/>
        <w:bidi w:val="0"/>
        <w:spacing w:before="0" w:line="240" w:lineRule="auto"/>
        <w:ind w:left="540" w:right="0" w:firstLine="20"/>
        <w:jc w:val="both"/>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5</w:t>
      </w:r>
      <w:bookmarkEnd w:id="1698"/>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96"/>
      <w:bookmarkEnd w:id="1697"/>
      <w:bookmarkEnd w:id="169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5,829,040.00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2,102,081.49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3,726,958.51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5,829,040.00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2,102,081.49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3,726,958.51</w:t>
            </w:r>
          </w:p>
        </w:tc>
      </w:tr>
    </w:tbl>
    <w:p>
      <w:pPr>
        <w:pStyle w:val="Style34"/>
        <w:keepNext w:val="0"/>
        <w:keepLines w:val="0"/>
        <w:widowControl w:val="0"/>
        <w:shd w:val="clear" w:color="auto" w:fill="auto"/>
        <w:bidi w:val="0"/>
        <w:spacing w:before="0" w:after="0" w:line="312" w:lineRule="exact"/>
        <w:ind w:left="0" w:right="0" w:firstLine="540"/>
        <w:jc w:val="left"/>
      </w:pPr>
      <w:r>
        <w:rPr>
          <w:color w:val="000000"/>
          <w:spacing w:val="0"/>
          <w:w w:val="100"/>
          <w:position w:val="0"/>
        </w:rPr>
        <w:t>其他说明，包括本期增减变动情况、变动原因说明：</w:t>
      </w:r>
    </w:p>
    <w:p>
      <w:pPr>
        <w:pStyle w:val="Style34"/>
        <w:keepNext w:val="0"/>
        <w:keepLines w:val="0"/>
        <w:widowControl w:val="0"/>
        <w:shd w:val="clear" w:color="auto" w:fill="auto"/>
        <w:bidi w:val="0"/>
        <w:spacing w:before="0" w:after="380" w:line="312" w:lineRule="exact"/>
        <w:ind w:left="540" w:right="0" w:firstLine="20"/>
        <w:jc w:val="left"/>
      </w:pPr>
      <w:r>
        <w:rPr>
          <w:color w:val="000000"/>
          <w:spacing w:val="0"/>
          <w:w w:val="100"/>
          <w:position w:val="0"/>
        </w:rPr>
        <w:t>报告期内，本公司因解锁限制性股票减少库存股</w:t>
      </w:r>
      <w:r>
        <w:rPr>
          <w:rFonts w:ascii="Times New Roman" w:eastAsia="Times New Roman" w:hAnsi="Times New Roman" w:cs="Times New Roman"/>
          <w:color w:val="000000"/>
          <w:spacing w:val="0"/>
          <w:w w:val="100"/>
          <w:position w:val="0"/>
          <w:sz w:val="18"/>
          <w:szCs w:val="18"/>
        </w:rPr>
        <w:t>207.69</w:t>
      </w:r>
      <w:r>
        <w:rPr>
          <w:color w:val="000000"/>
          <w:spacing w:val="0"/>
          <w:w w:val="100"/>
          <w:position w:val="0"/>
        </w:rPr>
        <w:t>万元，按照应分配给预计未来可解锁限制性股票持有者的现金股利 而减少库存股</w:t>
      </w:r>
      <w:r>
        <w:rPr>
          <w:rFonts w:ascii="Times New Roman" w:eastAsia="Times New Roman" w:hAnsi="Times New Roman" w:cs="Times New Roman"/>
          <w:color w:val="000000"/>
          <w:spacing w:val="0"/>
          <w:w w:val="100"/>
          <w:position w:val="0"/>
          <w:sz w:val="18"/>
          <w:szCs w:val="18"/>
        </w:rPr>
        <w:t>2.52</w:t>
      </w:r>
      <w:r>
        <w:rPr>
          <w:color w:val="000000"/>
          <w:spacing w:val="0"/>
          <w:w w:val="100"/>
          <w:position w:val="0"/>
        </w:rPr>
        <w:t>万元。</w:t>
      </w:r>
    </w:p>
    <w:p>
      <w:pPr>
        <w:pStyle w:val="Style51"/>
        <w:keepNext/>
        <w:keepLines/>
        <w:widowControl w:val="0"/>
        <w:shd w:val="clear" w:color="auto" w:fill="auto"/>
        <w:bidi w:val="0"/>
        <w:spacing w:before="0" w:line="240" w:lineRule="auto"/>
        <w:ind w:left="0" w:right="0" w:firstLine="540"/>
        <w:jc w:val="both"/>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5</w:t>
      </w:r>
      <w:bookmarkEnd w:id="170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00"/>
      <w:bookmarkEnd w:id="1701"/>
      <w:bookmarkEnd w:id="170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37"/>
        <w:gridCol w:w="1277"/>
        <w:gridCol w:w="1133"/>
        <w:gridCol w:w="994"/>
        <w:gridCol w:w="994"/>
        <w:gridCol w:w="706"/>
        <w:gridCol w:w="1138"/>
        <w:gridCol w:w="850"/>
        <w:gridCol w:w="1142"/>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97"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0" w:after="0" w:line="200" w:lineRule="exact"/>
              <w:ind w:left="0" w:right="0" w:firstLine="0"/>
              <w:jc w:val="center"/>
            </w:pPr>
            <w:r>
              <w:rPr>
                <w:color w:val="000000"/>
                <w:spacing w:val="0"/>
                <w:w w:val="100"/>
                <w:position w:val="0"/>
              </w:rPr>
              <w:t>减：前期 计入其他 综合收益 当期转入 损益</w:t>
            </w:r>
          </w:p>
        </w:tc>
        <w:tc>
          <w:tcPr>
            <w:tcBorders>
              <w:top w:val="single" w:sz="4"/>
              <w:left w:val="single" w:sz="4"/>
            </w:tcBorders>
            <w:shd w:val="clear" w:color="auto" w:fill="D3D3D3"/>
            <w:vAlign w:val="top"/>
          </w:tcPr>
          <w:p>
            <w:pPr>
              <w:pStyle w:val="Style9"/>
              <w:keepNext w:val="0"/>
              <w:keepLines w:val="0"/>
              <w:widowControl w:val="0"/>
              <w:shd w:val="clear" w:color="auto" w:fill="auto"/>
              <w:bidi w:val="0"/>
              <w:spacing w:before="0" w:after="0" w:line="200" w:lineRule="exact"/>
              <w:ind w:left="0" w:right="0" w:firstLine="0"/>
              <w:jc w:val="center"/>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99" w:lineRule="exact"/>
              <w:ind w:left="0" w:right="0" w:firstLine="0"/>
              <w:jc w:val="center"/>
            </w:pPr>
            <w:r>
              <w:rPr>
                <w:color w:val="000000"/>
                <w:spacing w:val="0"/>
                <w:w w:val="100"/>
                <w:position w:val="0"/>
              </w:rPr>
              <w:t>减：所 得税 费用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97"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97" w:lineRule="exact"/>
              <w:ind w:left="0" w:right="0" w:firstLine="0"/>
              <w:jc w:val="center"/>
            </w:pPr>
            <w:r>
              <w:rPr>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一、不能重分类进损益的其他综合 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-17,483,098.86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-68,791,801.45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-298,371.48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-68,493,429.97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-85,976,528.83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-17,483,098.86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-68,791,801.45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-298,371.48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-68,493,429.97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-85,976,528.83</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-17,483,098.86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-68,791,801.45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-298,371.48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-68,493,429.97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-85,976,528.83</w:t>
            </w:r>
          </w:p>
        </w:tc>
      </w:tr>
    </w:tbl>
    <w:p>
      <w:pPr>
        <w:pStyle w:val="Style40"/>
        <w:keepNext w:val="0"/>
        <w:keepLines w:val="0"/>
        <w:widowControl w:val="0"/>
        <w:shd w:val="clear" w:color="auto" w:fill="auto"/>
        <w:bidi w:val="0"/>
        <w:spacing w:before="0" w:after="0" w:line="240" w:lineRule="auto"/>
        <w:ind w:left="552" w:right="0" w:firstLine="0"/>
        <w:jc w:val="left"/>
        <w:sectPr>
          <w:footnotePr>
            <w:pos w:val="pageBottom"/>
            <w:numFmt w:val="decimal"/>
            <w:numRestart w:val="continuous"/>
          </w:footnotePr>
          <w:pgSz w:w="11900" w:h="16840"/>
          <w:pgMar w:top="1066" w:right="276" w:bottom="1162" w:left="556" w:header="0" w:footer="3" w:gutter="0"/>
          <w:cols w:space="720"/>
          <w:noEndnote/>
          <w:rtlGutter w:val="0"/>
          <w:docGrid w:linePitch="360"/>
        </w:sectPr>
      </w:pPr>
      <w:r>
        <w:rPr>
          <w:color w:val="000000"/>
          <w:spacing w:val="0"/>
          <w:w w:val="100"/>
          <w:position w:val="0"/>
        </w:rPr>
        <w:t>其他说明，包括对现金流量套期损益的有效部分转为被套期项目初始确认金额调整:</w:t>
      </w:r>
    </w:p>
    <w:p>
      <w:pPr>
        <w:widowControl w:val="0"/>
        <w:jc w:val="left"/>
        <w:rPr>
          <w:sz w:val="2"/>
          <w:szCs w:val="2"/>
        </w:rPr>
      </w:pPr>
      <w:r>
        <w:drawing>
          <wp:inline>
            <wp:extent cx="1298575" cy="518160"/>
            <wp:docPr id="224" name="Picutre 224"/>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103"/>
                    <a:stretch/>
                  </pic:blipFill>
                  <pic:spPr>
                    <a:xfrm>
                      <a:ext cx="1298575" cy="518160"/>
                    </a:xfrm>
                    <a:prstGeom prst="rect"/>
                  </pic:spPr>
                </pic:pic>
              </a:graphicData>
            </a:graphic>
          </wp:inline>
        </w:drawing>
      </w:r>
    </w:p>
    <w:p>
      <w:pPr>
        <w:pStyle w:val="Style5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p>
      <w:pPr>
        <w:pStyle w:val="Style54"/>
        <w:keepNext w:val="0"/>
        <w:keepLines w:val="0"/>
        <w:widowControl w:val="0"/>
        <w:shd w:val="clear" w:color="auto" w:fill="auto"/>
        <w:bidi w:val="0"/>
        <w:spacing w:before="0" w:after="0" w:line="173" w:lineRule="exact"/>
        <w:ind w:left="778"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p>
      <w:pPr>
        <w:widowControl w:val="0"/>
        <w:spacing w:after="379" w:line="1" w:lineRule="exact"/>
      </w:pPr>
    </w:p>
    <w:p>
      <w:pPr>
        <w:pStyle w:val="Style51"/>
        <w:keepNext/>
        <w:keepLines/>
        <w:widowControl w:val="0"/>
        <w:shd w:val="clear" w:color="auto" w:fill="auto"/>
        <w:tabs>
          <w:tab w:pos="1023" w:val="left"/>
        </w:tabs>
        <w:bidi w:val="0"/>
        <w:spacing w:before="0" w:line="240" w:lineRule="auto"/>
        <w:ind w:left="0" w:right="0" w:firstLine="54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5</w:t>
      </w:r>
      <w:bookmarkEnd w:id="1706"/>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704"/>
      <w:bookmarkEnd w:id="1705"/>
      <w:bookmarkEnd w:id="1707"/>
    </w:p>
    <w:p>
      <w:pPr>
        <w:pStyle w:val="Style34"/>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无</w:t>
      </w:r>
    </w:p>
    <w:p>
      <w:pPr>
        <w:pStyle w:val="Style51"/>
        <w:keepNext/>
        <w:keepLines/>
        <w:widowControl w:val="0"/>
        <w:shd w:val="clear" w:color="auto" w:fill="auto"/>
        <w:tabs>
          <w:tab w:pos="1023" w:val="left"/>
        </w:tabs>
        <w:bidi w:val="0"/>
        <w:spacing w:before="0" w:line="240" w:lineRule="auto"/>
        <w:ind w:left="0" w:right="0" w:firstLine="540"/>
        <w:jc w:val="both"/>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5</w:t>
      </w:r>
      <w:bookmarkEnd w:id="1710"/>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708"/>
      <w:bookmarkEnd w:id="1709"/>
      <w:bookmarkEnd w:id="171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32,459,369.45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29,837.15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32,429,532.30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32,459,369.45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29,837.15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32,429,532.30</w:t>
            </w:r>
          </w:p>
        </w:tc>
      </w:tr>
    </w:tbl>
    <w:p>
      <w:pPr>
        <w:pStyle w:val="Style34"/>
        <w:keepNext w:val="0"/>
        <w:keepLines w:val="0"/>
        <w:widowControl w:val="0"/>
        <w:shd w:val="clear" w:color="auto" w:fill="auto"/>
        <w:bidi w:val="0"/>
        <w:spacing w:before="0" w:after="40" w:line="302" w:lineRule="exact"/>
        <w:ind w:left="0" w:right="0" w:firstLine="540"/>
        <w:jc w:val="both"/>
      </w:pPr>
      <w:r>
        <w:rPr>
          <w:color w:val="000000"/>
          <w:spacing w:val="0"/>
          <w:w w:val="100"/>
          <w:position w:val="0"/>
        </w:rPr>
        <w:t>盈余公积说明，包括本期增减变动情况、变动原因说明：</w:t>
      </w:r>
    </w:p>
    <w:p>
      <w:pPr>
        <w:pStyle w:val="Style34"/>
        <w:keepNext w:val="0"/>
        <w:keepLines w:val="0"/>
        <w:widowControl w:val="0"/>
        <w:shd w:val="clear" w:color="auto" w:fill="auto"/>
        <w:bidi w:val="0"/>
        <w:spacing w:before="0" w:after="380" w:line="302" w:lineRule="exact"/>
        <w:ind w:left="540" w:right="0" w:firstLine="20"/>
        <w:jc w:val="left"/>
      </w:pPr>
      <w:r>
        <w:rPr>
          <w:color w:val="000000"/>
          <w:spacing w:val="0"/>
          <w:w w:val="100"/>
          <w:position w:val="0"/>
        </w:rPr>
        <w:t>本项目本期减少系处置其他权益工具投资将其他综合收益的累计损失从其他综合收益中转入盈余公积</w:t>
      </w:r>
      <w:r>
        <w:rPr>
          <w:rFonts w:ascii="Times New Roman" w:eastAsia="Times New Roman" w:hAnsi="Times New Roman" w:cs="Times New Roman"/>
          <w:color w:val="000000"/>
          <w:spacing w:val="0"/>
          <w:w w:val="100"/>
          <w:position w:val="0"/>
          <w:sz w:val="18"/>
          <w:szCs w:val="18"/>
        </w:rPr>
        <w:t>29,837.15</w:t>
      </w:r>
      <w:r>
        <w:rPr>
          <w:color w:val="000000"/>
          <w:spacing w:val="0"/>
          <w:w w:val="100"/>
          <w:position w:val="0"/>
        </w:rPr>
        <w:t>元、转入未 分配利润</w:t>
      </w:r>
      <w:r>
        <w:rPr>
          <w:rFonts w:ascii="Times New Roman" w:eastAsia="Times New Roman" w:hAnsi="Times New Roman" w:cs="Times New Roman"/>
          <w:color w:val="000000"/>
          <w:spacing w:val="0"/>
          <w:w w:val="100"/>
          <w:position w:val="0"/>
          <w:sz w:val="18"/>
          <w:szCs w:val="18"/>
        </w:rPr>
        <w:t>268,534.33</w:t>
      </w:r>
      <w:r>
        <w:rPr>
          <w:color w:val="000000"/>
          <w:spacing w:val="0"/>
          <w:w w:val="100"/>
          <w:position w:val="0"/>
        </w:rPr>
        <w:t>元。</w:t>
      </w:r>
    </w:p>
    <w:p>
      <w:pPr>
        <w:pStyle w:val="Style51"/>
        <w:keepNext/>
        <w:keepLines/>
        <w:widowControl w:val="0"/>
        <w:shd w:val="clear" w:color="auto" w:fill="auto"/>
        <w:bidi w:val="0"/>
        <w:spacing w:before="0" w:line="240" w:lineRule="auto"/>
        <w:ind w:left="0" w:right="0" w:firstLine="540"/>
        <w:jc w:val="both"/>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6</w:t>
      </w:r>
      <w:bookmarkEnd w:id="171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12"/>
      <w:bookmarkEnd w:id="1713"/>
      <w:bookmarkEnd w:id="1715"/>
    </w:p>
    <w:p>
      <w:pPr>
        <w:pStyle w:val="Style34"/>
        <w:keepNext w:val="0"/>
        <w:keepLines w:val="0"/>
        <w:widowControl w:val="0"/>
        <w:shd w:val="clear" w:color="auto" w:fill="auto"/>
        <w:bidi w:val="0"/>
        <w:spacing w:before="0" w:after="120" w:line="240" w:lineRule="auto"/>
        <w:ind w:left="948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346,391,862.08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287,637,529.29</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-11,812,053.73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346,391,862.08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275,825,475.56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-404,820,551.48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80,368,462.37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597,353.12</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16,724,618.51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9,204,722.73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由其他综合收益转入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268,534.33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-75,421,842.24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346,391,862.08</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540"/>
        <w:jc w:val="both"/>
      </w:pPr>
      <w:r>
        <w:rPr>
          <w:color w:val="000000"/>
          <w:spacing w:val="0"/>
          <w:w w:val="100"/>
          <w:position w:val="0"/>
        </w:rPr>
        <w:t>调整期初未分配利润明细：</w:t>
      </w:r>
    </w:p>
    <w:p>
      <w:pPr>
        <w:pStyle w:val="Style34"/>
        <w:keepNext w:val="0"/>
        <w:keepLines w:val="0"/>
        <w:widowControl w:val="0"/>
        <w:shd w:val="clear" w:color="auto" w:fill="auto"/>
        <w:tabs>
          <w:tab w:pos="870" w:val="left"/>
        </w:tabs>
        <w:bidi w:val="0"/>
        <w:spacing w:before="0" w:after="120" w:line="240" w:lineRule="auto"/>
        <w:ind w:left="0" w:right="0" w:firstLine="540"/>
        <w:jc w:val="both"/>
      </w:pPr>
      <w:bookmarkStart w:id="1716" w:name="bookmark1716"/>
      <w:r>
        <w:rPr>
          <w:rFonts w:ascii="Times New Roman" w:eastAsia="Times New Roman" w:hAnsi="Times New Roman" w:cs="Times New Roman"/>
          <w:color w:val="000000"/>
          <w:spacing w:val="0"/>
          <w:w w:val="100"/>
          <w:position w:val="0"/>
          <w:sz w:val="18"/>
          <w:szCs w:val="18"/>
        </w:rPr>
        <w:t>1</w:t>
      </w:r>
      <w:bookmarkEnd w:id="17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tabs>
          <w:tab w:pos="889" w:val="left"/>
        </w:tabs>
        <w:bidi w:val="0"/>
        <w:spacing w:before="0" w:after="120" w:line="240" w:lineRule="auto"/>
        <w:ind w:left="0" w:right="0" w:firstLine="540"/>
        <w:jc w:val="both"/>
      </w:pPr>
      <w:bookmarkStart w:id="1717" w:name="bookmark1717"/>
      <w:r>
        <w:rPr>
          <w:rFonts w:ascii="Times New Roman" w:eastAsia="Times New Roman" w:hAnsi="Times New Roman" w:cs="Times New Roman"/>
          <w:color w:val="000000"/>
          <w:spacing w:val="0"/>
          <w:w w:val="100"/>
          <w:position w:val="0"/>
          <w:sz w:val="18"/>
          <w:szCs w:val="18"/>
        </w:rPr>
        <w:t>2</w:t>
      </w:r>
      <w:bookmarkEnd w:id="171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tabs>
          <w:tab w:pos="889" w:val="left"/>
        </w:tabs>
        <w:bidi w:val="0"/>
        <w:spacing w:before="0" w:after="120" w:line="240" w:lineRule="auto"/>
        <w:ind w:left="0" w:right="0" w:firstLine="540"/>
        <w:jc w:val="both"/>
      </w:pPr>
      <w:bookmarkStart w:id="1718" w:name="bookmark1718"/>
      <w:r>
        <w:rPr>
          <w:rFonts w:ascii="Times New Roman" w:eastAsia="Times New Roman" w:hAnsi="Times New Roman" w:cs="Times New Roman"/>
          <w:color w:val="000000"/>
          <w:spacing w:val="0"/>
          <w:w w:val="100"/>
          <w:position w:val="0"/>
          <w:sz w:val="18"/>
          <w:szCs w:val="18"/>
        </w:rPr>
        <w:t>3</w:t>
      </w:r>
      <w:bookmarkEnd w:id="171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tabs>
          <w:tab w:pos="889" w:val="left"/>
        </w:tabs>
        <w:bidi w:val="0"/>
        <w:spacing w:before="0" w:after="120" w:line="240" w:lineRule="auto"/>
        <w:ind w:left="0" w:right="0" w:firstLine="540"/>
        <w:jc w:val="both"/>
      </w:pPr>
      <w:bookmarkStart w:id="1719" w:name="bookmark1719"/>
      <w:r>
        <w:rPr>
          <w:rFonts w:ascii="Times New Roman" w:eastAsia="Times New Roman" w:hAnsi="Times New Roman" w:cs="Times New Roman"/>
          <w:color w:val="000000"/>
          <w:spacing w:val="0"/>
          <w:w w:val="100"/>
          <w:position w:val="0"/>
          <w:sz w:val="18"/>
          <w:szCs w:val="18"/>
        </w:rPr>
        <w:t>4</w:t>
      </w:r>
      <w:bookmarkEnd w:id="171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val="0"/>
        <w:keepLines w:val="0"/>
        <w:widowControl w:val="0"/>
        <w:shd w:val="clear" w:color="auto" w:fill="auto"/>
        <w:tabs>
          <w:tab w:pos="889" w:val="left"/>
        </w:tabs>
        <w:bidi w:val="0"/>
        <w:spacing w:before="0" w:after="560" w:line="240" w:lineRule="auto"/>
        <w:ind w:left="0" w:right="0" w:firstLine="540"/>
        <w:jc w:val="both"/>
      </w:pPr>
      <w:bookmarkStart w:id="1720" w:name="bookmark1720"/>
      <w:r>
        <w:rPr>
          <w:rFonts w:ascii="Times New Roman" w:eastAsia="Times New Roman" w:hAnsi="Times New Roman" w:cs="Times New Roman"/>
          <w:color w:val="000000"/>
          <w:spacing w:val="0"/>
          <w:w w:val="100"/>
          <w:position w:val="0"/>
          <w:sz w:val="18"/>
          <w:szCs w:val="18"/>
        </w:rPr>
        <w:t>5</w:t>
      </w:r>
      <w:bookmarkEnd w:id="172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51"/>
        <w:keepNext/>
        <w:keepLines/>
        <w:widowControl w:val="0"/>
        <w:shd w:val="clear" w:color="auto" w:fill="auto"/>
        <w:bidi w:val="0"/>
        <w:spacing w:before="0" w:after="260" w:line="240" w:lineRule="auto"/>
        <w:ind w:left="0" w:right="0" w:firstLine="540"/>
        <w:jc w:val="both"/>
        <w:sectPr>
          <w:footnotePr>
            <w:pos w:val="pageBottom"/>
            <w:numFmt w:val="decimal"/>
            <w:numRestart w:val="continuous"/>
          </w:footnotePr>
          <w:pgSz w:w="11900" w:h="16840"/>
          <w:pgMar w:top="692" w:right="276" w:bottom="2017" w:left="556" w:header="0" w:footer="3" w:gutter="0"/>
          <w:cols w:space="720"/>
          <w:noEndnote/>
          <w:rtlGutter w:val="0"/>
          <w:docGrid w:linePitch="360"/>
        </w:sectPr>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6</w:t>
      </w:r>
      <w:bookmarkEnd w:id="172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21"/>
      <w:bookmarkEnd w:id="1722"/>
      <w:bookmarkEnd w:id="1724"/>
    </w:p>
    <w:p>
      <w:pPr>
        <w:widowControl w:val="0"/>
        <w:jc w:val="center"/>
        <w:rPr>
          <w:sz w:val="2"/>
          <w:szCs w:val="2"/>
        </w:rPr>
      </w:pPr>
      <w:r>
        <w:drawing>
          <wp:inline>
            <wp:extent cx="1298575" cy="481330"/>
            <wp:docPr id="225" name="Picutre 225"/>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05"/>
                    <a:stretch/>
                  </pic:blipFill>
                  <pic:spPr>
                    <a:xfrm>
                      <a:ext cx="1298575" cy="481330"/>
                    </a:xfrm>
                    <a:prstGeom prst="rect"/>
                  </pic:spPr>
                </pic:pic>
              </a:graphicData>
            </a:graphic>
          </wp:inline>
        </w:drawing>
      </w:r>
    </w:p>
    <w:p>
      <w:pPr>
        <w:pStyle w:val="Style54"/>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 xml:space="preserve">国家高新技术企业 </w:t>
      </w:r>
      <w:r>
        <w:rPr>
          <w:color w:val="000000"/>
          <w:spacing w:val="0"/>
          <w:w w:val="100"/>
          <w:position w:val="0"/>
          <w:sz w:val="15"/>
          <w:szCs w:val="15"/>
          <w:u w:val="single"/>
        </w:rPr>
        <w:t>股票代码：</w:t>
      </w:r>
      <w:r>
        <w:rPr>
          <w:rFonts w:ascii="Arial" w:eastAsia="Arial" w:hAnsi="Arial" w:cs="Arial"/>
          <w:color w:val="000000"/>
          <w:spacing w:val="0"/>
          <w:w w:val="100"/>
          <w:position w:val="0"/>
          <w:sz w:val="16"/>
          <w:szCs w:val="16"/>
          <w:u w:val="single"/>
        </w:rPr>
        <w:t>300290</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816,340,096.95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581,988,579.00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786,821,295.77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486,473,870.42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969,624.22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258,006.84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1,075,171.84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257,580.84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817,309,721.17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582,246,585.84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787,896,467.61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486,731,451.26</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经审计扣除非经常损益前后净利润孰低是否为负值</w:t>
      </w:r>
    </w:p>
    <w:p>
      <w:pPr>
        <w:widowControl w:val="0"/>
        <w:spacing w:after="479" w:line="1" w:lineRule="exact"/>
      </w:pPr>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269"/>
        <w:gridCol w:w="1704"/>
        <w:gridCol w:w="1555"/>
        <w:gridCol w:w="1560"/>
        <w:gridCol w:w="1498"/>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具体扣除情况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817,309,721.17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787,896,467.61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营业收入扣除项目合计金额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969,624.22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1,075,171.84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房屋租赁收入</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营业收入扣除项目合计金额占营业收 入的比重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一、与主营业务无关的业务收入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r>
      <w:tr>
        <w:trPr>
          <w:trHeight w:val="188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.正常经营之外的其他业务收入。如 出租固定资产、无形资产、包装物，销 售材料，用材料进行非货币性资产交 换，经营受托管理业务等实现的收入， 以及虽计入主营业务收入，但属于上市 公司正常经营之外的收入。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969,624.22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1,075,171.84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房屋租赁收入</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与主营业务无关的业务收入小计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969,624.22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1,075,171.84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816,340,096.95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786,821,295.77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269"/>
        <w:gridCol w:w="3259"/>
        <w:gridCol w:w="299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健康数据服务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414,958,623.15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414,958,623.15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智能融合云服务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401,381,473.80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401,381,473.80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697,237,454.87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697,237,454.87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在某段时间确认收入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119,102,642.08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119,102,642.08</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816,340,096.95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816,340,096.95</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34"/>
        <w:keepNext w:val="0"/>
        <w:keepLines w:val="0"/>
        <w:widowControl w:val="0"/>
        <w:shd w:val="clear" w:color="auto" w:fill="auto"/>
        <w:bidi w:val="0"/>
        <w:spacing w:before="0" w:after="100" w:line="317" w:lineRule="exact"/>
        <w:ind w:left="540" w:right="0" w:firstLine="20"/>
        <w:jc w:val="left"/>
        <w:sectPr>
          <w:footnotePr>
            <w:pos w:val="pageBottom"/>
            <w:numFmt w:val="decimal"/>
            <w:numRestart w:val="continuous"/>
          </w:footnotePr>
          <w:pgSz w:w="11900" w:h="16840"/>
          <w:pgMar w:top="692" w:right="276" w:bottom="1158" w:left="556" w:header="0" w:footer="3" w:gutter="0"/>
          <w:cols w:space="720"/>
          <w:noEndnote/>
          <w:rtlGutter w:val="0"/>
          <w:docGrid w:linePitch="360"/>
        </w:sectPr>
      </w:pPr>
      <w:r>
        <w:rPr>
          <w:color w:val="000000"/>
          <w:spacing w:val="0"/>
          <w:w w:val="100"/>
          <w:position w:val="0"/>
        </w:rPr>
        <w:t>本公司根据合同的约定，作为主要责任人按照客户的要求及时履行义务。不同客户和不同产品的付款条件有所不同。销售商 品类业务，本公司在客户取得相关商品的控制权时完成履约义务。提供技术服务类业务，对于合同中约定按固定金额、固定</w:t>
      </w:r>
    </w:p>
    <w:p>
      <w:pPr>
        <w:widowControl w:val="0"/>
        <w:spacing w:line="1" w:lineRule="exact"/>
      </w:pPr>
      <w:r>
        <w:drawing>
          <wp:anchor distT="0" distB="0" distL="0" distR="0" simplePos="0" relativeHeight="125829543" behindDoc="0" locked="0" layoutInCell="1" allowOverlap="1">
            <wp:simplePos x="0" y="0"/>
            <wp:positionH relativeFrom="page">
              <wp:posOffset>721995</wp:posOffset>
            </wp:positionH>
            <wp:positionV relativeFrom="paragraph">
              <wp:posOffset>12700</wp:posOffset>
            </wp:positionV>
            <wp:extent cx="1298575" cy="518160"/>
            <wp:wrapTight wrapText="right">
              <wp:wrapPolygon>
                <wp:start x="0" y="0"/>
                <wp:lineTo x="8589" y="0"/>
                <wp:lineTo x="8589" y="254"/>
                <wp:lineTo x="21600" y="254"/>
                <wp:lineTo x="21600" y="11054"/>
                <wp:lineTo x="8589" y="11054"/>
                <wp:lineTo x="8589" y="21600"/>
                <wp:lineTo x="0" y="21600"/>
                <wp:lineTo x="0" y="0"/>
              </wp:wrapPolygon>
            </wp:wrapTight>
            <wp:docPr id="226" name="Shape 226"/>
            <a:graphic xmlns:a="http://schemas.openxmlformats.org/drawingml/2006/main">
              <a:graphicData uri="http://schemas.openxmlformats.org/drawingml/2006/picture">
                <pic:pic xmlns:pic="http://schemas.openxmlformats.org/drawingml/2006/picture">
                  <pic:nvPicPr>
                    <pic:cNvPr id="227" name="Picture box 227"/>
                    <pic:cNvPicPr/>
                  </pic:nvPicPr>
                  <pic:blipFill>
                    <a:blip r:embed="rId107"/>
                    <a:stretch/>
                  </pic:blipFill>
                  <pic:spPr>
                    <a:xfrm>
                      <a:ext cx="1298575" cy="518160"/>
                    </a:xfrm>
                    <a:prstGeom prst="rect"/>
                  </pic:spPr>
                </pic:pic>
              </a:graphicData>
            </a:graphic>
          </wp:anchor>
        </w:drawing>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国家高新技术企业</w:t>
      </w:r>
    </w:p>
    <w:p>
      <w:pPr>
        <w:pStyle w:val="Style4"/>
        <w:keepNext w:val="0"/>
        <w:keepLines w:val="0"/>
        <w:widowControl w:val="0"/>
        <w:shd w:val="clear" w:color="auto" w:fill="auto"/>
        <w:bidi w:val="0"/>
        <w:spacing w:before="0" w:after="0" w:line="240" w:lineRule="auto"/>
        <w:ind w:left="0" w:right="0" w:firstLine="0"/>
        <w:jc w:val="left"/>
      </w:pPr>
      <w:r>
        <w:rPr>
          <w:rFonts w:ascii="SimHei" w:eastAsia="SimHei" w:hAnsi="SimHei" w:cs="SimHei"/>
          <w:spacing w:val="0"/>
          <w:w w:val="100"/>
          <w:position w:val="0"/>
          <w:sz w:val="15"/>
          <w:szCs w:val="15"/>
        </w:rPr>
        <w:t>股票代码:</w:t>
      </w:r>
      <w:r>
        <w:rPr>
          <w:spacing w:val="0"/>
          <w:w w:val="100"/>
          <w:position w:val="0"/>
        </w:rPr>
        <w:t>300290</w:t>
      </w:r>
    </w:p>
    <w:p>
      <w:pPr>
        <w:pStyle w:val="Style34"/>
        <w:keepNext w:val="0"/>
        <w:keepLines w:val="0"/>
        <w:widowControl w:val="0"/>
        <w:shd w:val="clear" w:color="auto" w:fill="auto"/>
        <w:bidi w:val="0"/>
        <w:spacing w:before="0" w:after="380" w:line="312" w:lineRule="exact"/>
        <w:ind w:left="560" w:right="0" w:hanging="560"/>
        <w:jc w:val="left"/>
      </w:pPr>
      <w:r>
        <w:rPr>
          <w:color w:val="000000"/>
          <w:spacing w:val="0"/>
          <w:w w:val="100"/>
          <w:position w:val="0"/>
        </w:rPr>
        <w:t>期限收取服务费用的，按合同约定的服务期限采用直线法确认已完成的履约义务；对于按次提供劳务的技术服务，本公司在 劳务已经提供，并符合合同约定的服务条款，同时提供劳务收入确认条件时完成履约义务。</w:t>
      </w:r>
    </w:p>
    <w:p>
      <w:pPr>
        <w:pStyle w:val="Style51"/>
        <w:keepNext/>
        <w:keepLines/>
        <w:widowControl w:val="0"/>
        <w:shd w:val="clear" w:color="auto" w:fill="auto"/>
        <w:bidi w:val="0"/>
        <w:spacing w:before="0" w:line="240" w:lineRule="auto"/>
        <w:ind w:left="0" w:right="0" w:firstLine="56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6</w:t>
      </w:r>
      <w:bookmarkEnd w:id="1727"/>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25"/>
      <w:bookmarkEnd w:id="1726"/>
      <w:bookmarkEnd w:id="1728"/>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2,884,021.55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2,423,956.17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1,464,185.07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1,216,955.17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1,004,936.74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915,917.09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223,789.32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195,868.74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577,864.23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482,682.86</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971,457.97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810,025.17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河道使用费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7,128,177.74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6,053,805.20</w:t>
            </w:r>
          </w:p>
        </w:tc>
      </w:tr>
    </w:tbl>
    <w:p>
      <w:pPr>
        <w:widowControl w:val="0"/>
        <w:spacing w:after="499" w:line="1" w:lineRule="exact"/>
      </w:pPr>
    </w:p>
    <w:p>
      <w:pPr>
        <w:pStyle w:val="Style51"/>
        <w:keepNext/>
        <w:keepLines/>
        <w:widowControl w:val="0"/>
        <w:shd w:val="clear" w:color="auto" w:fill="auto"/>
        <w:bidi w:val="0"/>
        <w:spacing w:before="0" w:line="240" w:lineRule="auto"/>
        <w:ind w:left="0" w:right="0" w:firstLine="560"/>
        <w:jc w:val="both"/>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6</w:t>
      </w:r>
      <w:bookmarkEnd w:id="173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29"/>
      <w:bookmarkEnd w:id="1730"/>
      <w:bookmarkEnd w:id="1732"/>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67,405,186.03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47,989,797.42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11,012,750.87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8,269,911.57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14,650,084.96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8,454,265.00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3,916,888.38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3,519,403.23</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2,222,331.58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3,440,069.11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业务宣传费及广告费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8,149,934.63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4,515,578.06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903,839.53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86,213.90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1,611,314.56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低价值资产租赁费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45,213.22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5,096,020.54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812,366.46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115,013,564.30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77,087,604.75</w:t>
            </w:r>
          </w:p>
        </w:tc>
      </w:tr>
    </w:tbl>
    <w:p>
      <w:pPr>
        <w:widowControl w:val="0"/>
        <w:spacing w:after="499" w:line="1" w:lineRule="exact"/>
      </w:pPr>
    </w:p>
    <w:p>
      <w:pPr>
        <w:pStyle w:val="Style51"/>
        <w:keepNext/>
        <w:keepLines/>
        <w:widowControl w:val="0"/>
        <w:shd w:val="clear" w:color="auto" w:fill="auto"/>
        <w:bidi w:val="0"/>
        <w:spacing w:before="0" w:line="240" w:lineRule="auto"/>
        <w:ind w:left="0" w:right="0" w:firstLine="560"/>
        <w:jc w:val="both"/>
        <w:sectPr>
          <w:footnotePr>
            <w:pos w:val="pageBottom"/>
            <w:numFmt w:val="decimal"/>
            <w:numRestart w:val="continuous"/>
          </w:footnotePr>
          <w:pgSz w:w="11900" w:h="16840"/>
          <w:pgMar w:top="1052" w:right="276" w:bottom="2036" w:left="556" w:header="0" w:footer="3" w:gutter="0"/>
          <w:cols w:space="720"/>
          <w:noEndnote/>
          <w:rtlGutter w:val="0"/>
          <w:docGrid w:linePitch="360"/>
        </w:sectPr>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6</w:t>
      </w:r>
      <w:bookmarkEnd w:id="173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33"/>
      <w:bookmarkEnd w:id="1734"/>
      <w:bookmarkEnd w:id="1736"/>
    </w:p>
    <w:p>
      <w:pPr>
        <w:widowControl w:val="0"/>
        <w:spacing w:line="1" w:lineRule="exact"/>
      </w:pPr>
      <w:r>
        <mc:AlternateContent>
          <mc:Choice Requires="wps">
            <w:drawing>
              <wp:anchor distT="0" distB="0" distL="0" distR="0" simplePos="0" relativeHeight="125829544" behindDoc="0" locked="0" layoutInCell="1" allowOverlap="1">
                <wp:simplePos x="0" y="0"/>
                <wp:positionH relativeFrom="page">
                  <wp:posOffset>813435</wp:posOffset>
                </wp:positionH>
                <wp:positionV relativeFrom="paragraph">
                  <wp:posOffset>12700</wp:posOffset>
                </wp:positionV>
                <wp:extent cx="411480" cy="359410"/>
                <wp:wrapSquare wrapText="bothSides"/>
                <wp:docPr id="228" name="Shape 228"/>
                <a:graphic xmlns:a="http://schemas.openxmlformats.org/drawingml/2006/main">
                  <a:graphicData uri="http://schemas.microsoft.com/office/word/2010/wordprocessingShape">
                    <wps:wsp>
                      <wps:cNvSpPr txBox="1"/>
                      <wps:spPr>
                        <a:xfrm>
                          <a:ext cx="411480" cy="359410"/>
                        </a:xfrm>
                        <a:prstGeom prst="rect"/>
                        <a:noFill/>
                      </wps:spPr>
                      <wps:txbx>
                        <w:txbxContent>
                          <w:p>
                            <w:pPr>
                              <w:pStyle w:val="Style83"/>
                              <w:keepNext w:val="0"/>
                              <w:keepLines w:val="0"/>
                              <w:widowControl w:val="0"/>
                              <w:shd w:val="clear" w:color="auto" w:fill="auto"/>
                              <w:bidi w:val="0"/>
                              <w:spacing w:after="0" w:line="288" w:lineRule="atLeast"/>
                              <w:ind w:left="0" w:right="0" w:firstLine="0"/>
                              <w:jc w:val="left"/>
                              <w:rPr>
                                <w:sz w:val="32"/>
                                <w:szCs w:val="32"/>
                              </w:rPr>
                            </w:pPr>
                            <w:r>
                              <w:rPr>
                                <w:rFonts w:ascii="Courier New" w:eastAsia="Courier New" w:hAnsi="Courier New" w:cs="Courier New"/>
                                <w:b/>
                                <w:bCs/>
                                <w:color w:val="000000"/>
                                <w:spacing w:val="0"/>
                                <w:w w:val="100"/>
                                <w:position w:val="0"/>
                                <w:sz w:val="45"/>
                                <w:szCs w:val="45"/>
                              </w:rPr>
                              <w:t>I</w:t>
                            </w:r>
                            <w:r>
                              <w:rPr>
                                <w:color w:val="265892"/>
                                <w:spacing w:val="0"/>
                                <w:w w:val="100"/>
                                <w:position w:val="0"/>
                                <w:sz w:val="8"/>
                                <w:szCs w:val="8"/>
                              </w:rPr>
                              <w:t xml:space="preserve">. </w:t>
                            </w:r>
                            <w:r>
                              <w:rPr>
                                <w:spacing w:val="0"/>
                                <w:w w:val="100"/>
                                <w:position w:val="0"/>
                                <w:sz w:val="8"/>
                                <w:szCs w:val="8"/>
                              </w:rPr>
                              <w:t xml:space="preserve">BMNCSraiM </w:t>
                            </w:r>
                            <w:r>
                              <w:rPr>
                                <w:rFonts w:ascii="SimSun" w:eastAsia="SimSun" w:hAnsi="SimSun" w:cs="SimSun"/>
                                <w:color w:val="265892"/>
                                <w:spacing w:val="0"/>
                                <w:w w:val="100"/>
                                <w:position w:val="0"/>
                                <w:sz w:val="34"/>
                                <w:szCs w:val="34"/>
                              </w:rPr>
                              <w:t>✓</w:t>
                            </w:r>
                            <w:r>
                              <w:rPr>
                                <w:rFonts w:ascii="Times New Roman" w:eastAsia="Times New Roman" w:hAnsi="Times New Roman" w:cs="Times New Roman"/>
                                <w:color w:val="265892"/>
                                <w:spacing w:val="0"/>
                                <w:w w:val="100"/>
                                <w:position w:val="0"/>
                                <w:sz w:val="32"/>
                                <w:szCs w:val="32"/>
                              </w:rPr>
                              <w:t>I</w:t>
                            </w:r>
                          </w:p>
                        </w:txbxContent>
                      </wps:txbx>
                      <wps:bodyPr lIns="0" tIns="0" rIns="0" bIns="0">
                        <a:noAutoFit/>
                      </wps:bodyPr>
                    </wps:wsp>
                  </a:graphicData>
                </a:graphic>
              </wp:anchor>
            </w:drawing>
          </mc:Choice>
          <mc:Fallback>
            <w:pict>
              <v:shape id="_x0000_s1254" type="#_x0000_t202" style="position:absolute;margin-left:64.049999999999997pt;margin-top:1.pt;width:32.399999999999999pt;height:28.300000000000001pt;z-index:-125829209;mso-wrap-distance-left:0;mso-wrap-distance-right:0;mso-position-horizontal-relative:page" filled="f" stroked="f">
                <v:textbox inset="0,0,0,0">
                  <w:txbxContent>
                    <w:p>
                      <w:pPr>
                        <w:pStyle w:val="Style83"/>
                        <w:keepNext w:val="0"/>
                        <w:keepLines w:val="0"/>
                        <w:widowControl w:val="0"/>
                        <w:shd w:val="clear" w:color="auto" w:fill="auto"/>
                        <w:bidi w:val="0"/>
                        <w:spacing w:after="0" w:line="288" w:lineRule="atLeast"/>
                        <w:ind w:left="0" w:right="0" w:firstLine="0"/>
                        <w:jc w:val="left"/>
                        <w:rPr>
                          <w:sz w:val="32"/>
                          <w:szCs w:val="32"/>
                        </w:rPr>
                      </w:pPr>
                      <w:r>
                        <w:rPr>
                          <w:rFonts w:ascii="Courier New" w:eastAsia="Courier New" w:hAnsi="Courier New" w:cs="Courier New"/>
                          <w:b/>
                          <w:bCs/>
                          <w:color w:val="000000"/>
                          <w:spacing w:val="0"/>
                          <w:w w:val="100"/>
                          <w:position w:val="0"/>
                          <w:sz w:val="45"/>
                          <w:szCs w:val="45"/>
                        </w:rPr>
                        <w:t>I</w:t>
                      </w:r>
                      <w:r>
                        <w:rPr>
                          <w:color w:val="265892"/>
                          <w:spacing w:val="0"/>
                          <w:w w:val="100"/>
                          <w:position w:val="0"/>
                          <w:sz w:val="8"/>
                          <w:szCs w:val="8"/>
                        </w:rPr>
                        <w:t xml:space="preserve">. </w:t>
                      </w:r>
                      <w:r>
                        <w:rPr>
                          <w:spacing w:val="0"/>
                          <w:w w:val="100"/>
                          <w:position w:val="0"/>
                          <w:sz w:val="8"/>
                          <w:szCs w:val="8"/>
                        </w:rPr>
                        <w:t xml:space="preserve">BMNCSraiM </w:t>
                      </w:r>
                      <w:r>
                        <w:rPr>
                          <w:rFonts w:ascii="SimSun" w:eastAsia="SimSun" w:hAnsi="SimSun" w:cs="SimSun"/>
                          <w:color w:val="265892"/>
                          <w:spacing w:val="0"/>
                          <w:w w:val="100"/>
                          <w:position w:val="0"/>
                          <w:sz w:val="34"/>
                          <w:szCs w:val="34"/>
                        </w:rPr>
                        <w:t>✓</w:t>
                      </w:r>
                      <w:r>
                        <w:rPr>
                          <w:rFonts w:ascii="Times New Roman" w:eastAsia="Times New Roman" w:hAnsi="Times New Roman" w:cs="Times New Roman"/>
                          <w:color w:val="265892"/>
                          <w:spacing w:val="0"/>
                          <w:w w:val="100"/>
                          <w:position w:val="0"/>
                          <w:sz w:val="32"/>
                          <w:szCs w:val="32"/>
                        </w:rPr>
                        <w:t>I</w:t>
                      </w:r>
                    </w:p>
                  </w:txbxContent>
                </v:textbox>
                <w10:wrap type="square" anchorx="page"/>
              </v:shape>
            </w:pict>
          </mc:Fallback>
        </mc:AlternateConten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47,123,356.71</w:t>
            </w:r>
          </w:p>
        </w:tc>
        <w:tc>
          <w:tcPr>
            <w:tcBorders>
              <w:top w:val="single" w:sz="4"/>
              <w:left w:val="single" w:sz="4"/>
              <w:righ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37,654,768.08</w:t>
            </w:r>
          </w:p>
        </w:tc>
      </w:tr>
      <w:tr>
        <w:trPr>
          <w:trHeight w:val="403" w:hRule="exact"/>
        </w:trPr>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5,052,585.64</w:t>
            </w:r>
          </w:p>
        </w:tc>
        <w:tc>
          <w:tcPr>
            <w:tcBorders>
              <w:top w:val="single" w:sz="4"/>
              <w:left w:val="single" w:sz="4"/>
              <w:righ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2,934,462.62</w:t>
            </w:r>
          </w:p>
        </w:tc>
      </w:tr>
      <w:tr>
        <w:trPr>
          <w:trHeight w:val="403" w:hRule="exact"/>
        </w:trPr>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12,459,599.68</w:t>
            </w:r>
          </w:p>
        </w:tc>
        <w:tc>
          <w:tcPr>
            <w:tcBorders>
              <w:top w:val="single" w:sz="4"/>
              <w:left w:val="single" w:sz="4"/>
              <w:righ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8,537,093.09</w:t>
            </w:r>
          </w:p>
        </w:tc>
      </w:tr>
      <w:tr>
        <w:trPr>
          <w:trHeight w:val="398" w:hRule="exact"/>
        </w:trPr>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10,607,711.46</w:t>
            </w:r>
          </w:p>
        </w:tc>
        <w:tc>
          <w:tcPr>
            <w:tcBorders>
              <w:top w:val="single" w:sz="4"/>
              <w:left w:val="single" w:sz="4"/>
              <w:righ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8,403,439.89</w:t>
            </w:r>
          </w:p>
        </w:tc>
      </w:tr>
      <w:tr>
        <w:trPr>
          <w:trHeight w:val="403" w:hRule="exact"/>
        </w:trPr>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13,471,275.81</w:t>
            </w:r>
          </w:p>
        </w:tc>
        <w:tc>
          <w:tcPr>
            <w:tcBorders>
              <w:top w:val="single" w:sz="4"/>
              <w:left w:val="single" w:sz="4"/>
              <w:righ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14,033,019.46</w:t>
            </w:r>
          </w:p>
        </w:tc>
      </w:tr>
      <w:tr>
        <w:trPr>
          <w:trHeight w:val="403" w:hRule="exact"/>
        </w:trPr>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330,381.53</w:t>
            </w:r>
          </w:p>
        </w:tc>
        <w:tc>
          <w:tcPr>
            <w:tcBorders>
              <w:top w:val="single" w:sz="4"/>
              <w:left w:val="single" w:sz="4"/>
              <w:righ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217,910.93</w:t>
            </w:r>
          </w:p>
        </w:tc>
      </w:tr>
      <w:tr>
        <w:trPr>
          <w:trHeight w:val="403" w:hRule="exact"/>
        </w:trPr>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6,681,440.10</w:t>
            </w:r>
          </w:p>
        </w:tc>
        <w:tc>
          <w:tcPr>
            <w:tcBorders>
              <w:top w:val="single" w:sz="4"/>
              <w:left w:val="single" w:sz="4"/>
              <w:righ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5,911,285.44</w:t>
            </w:r>
          </w:p>
        </w:tc>
      </w:tr>
      <w:tr>
        <w:trPr>
          <w:trHeight w:val="398" w:hRule="exact"/>
        </w:trPr>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0" w:right="0" w:firstLine="0"/>
              <w:jc w:val="left"/>
            </w:pPr>
            <w:r>
              <w:rPr>
                <w:color w:val="000000"/>
                <w:spacing w:val="0"/>
                <w:w w:val="100"/>
                <w:position w:val="0"/>
              </w:rPr>
              <w:t>董事会经费</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737,550.00</w:t>
            </w:r>
          </w:p>
        </w:tc>
        <w:tc>
          <w:tcPr>
            <w:tcBorders>
              <w:top w:val="single" w:sz="4"/>
              <w:left w:val="single" w:sz="4"/>
              <w:righ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617,482.86</w:t>
            </w:r>
          </w:p>
        </w:tc>
      </w:tr>
      <w:tr>
        <w:trPr>
          <w:trHeight w:val="403" w:hRule="exact"/>
        </w:trPr>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5,406,432.09</w:t>
            </w:r>
          </w:p>
        </w:tc>
        <w:tc>
          <w:tcPr>
            <w:tcBorders>
              <w:top w:val="single" w:sz="4"/>
              <w:left w:val="single" w:sz="4"/>
              <w:righ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3,368,915.40</w:t>
            </w:r>
          </w:p>
        </w:tc>
      </w:tr>
      <w:tr>
        <w:trPr>
          <w:trHeight w:val="403" w:hRule="exact"/>
        </w:trPr>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0" w:right="0" w:firstLine="0"/>
              <w:jc w:val="left"/>
            </w:pPr>
            <w:r>
              <w:rPr>
                <w:color w:val="000000"/>
                <w:spacing w:val="0"/>
                <w:w w:val="100"/>
                <w:position w:val="0"/>
              </w:rPr>
              <w:t>服务咨询费</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8,360,824.13</w:t>
            </w:r>
          </w:p>
        </w:tc>
        <w:tc>
          <w:tcPr>
            <w:tcBorders>
              <w:top w:val="single" w:sz="4"/>
              <w:left w:val="single" w:sz="4"/>
              <w:righ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7,579,456.08</w:t>
            </w:r>
          </w:p>
        </w:tc>
      </w:tr>
      <w:tr>
        <w:trPr>
          <w:trHeight w:val="403" w:hRule="exact"/>
        </w:trPr>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291,922.00</w:t>
            </w:r>
          </w:p>
        </w:tc>
        <w:tc>
          <w:tcPr>
            <w:tcBorders>
              <w:top w:val="single" w:sz="4"/>
              <w:left w:val="single" w:sz="4"/>
              <w:righ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2,839,918.67</w:t>
            </w:r>
          </w:p>
        </w:tc>
      </w:tr>
      <w:tr>
        <w:trPr>
          <w:trHeight w:val="398" w:hRule="exact"/>
        </w:trPr>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0" w:right="0" w:firstLine="0"/>
              <w:jc w:val="left"/>
            </w:pPr>
            <w:r>
              <w:rPr>
                <w:color w:val="000000"/>
                <w:spacing w:val="0"/>
                <w:w w:val="100"/>
                <w:position w:val="0"/>
              </w:rPr>
              <w:t>残疾人就业保障金</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388,435.03</w:t>
            </w:r>
          </w:p>
        </w:tc>
        <w:tc>
          <w:tcPr>
            <w:tcBorders>
              <w:top w:val="single" w:sz="4"/>
              <w:left w:val="single" w:sz="4"/>
              <w:righ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563,786.71</w:t>
            </w:r>
          </w:p>
        </w:tc>
      </w:tr>
      <w:tr>
        <w:trPr>
          <w:trHeight w:val="403" w:hRule="exact"/>
        </w:trPr>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0" w:right="0" w:firstLine="0"/>
              <w:jc w:val="left"/>
            </w:pPr>
            <w:r>
              <w:rPr>
                <w:color w:val="000000"/>
                <w:spacing w:val="0"/>
                <w:w w:val="100"/>
                <w:position w:val="0"/>
              </w:rPr>
              <w:t>短期租赁费用</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2,477,087.26</w:t>
            </w:r>
          </w:p>
        </w:tc>
        <w:tc>
          <w:tcPr>
            <w:tcBorders>
              <w:top w:val="single" w:sz="4"/>
              <w:left w:val="single" w:sz="4"/>
              <w:right w:val="single" w:sz="4"/>
            </w:tcBorders>
            <w:shd w:val="clear" w:color="auto" w:fill="FFFFFF"/>
            <w:vAlign w:val="top"/>
          </w:tcPr>
          <w:p>
            <w:pPr>
              <w:framePr w:w="9586" w:h="7248" w:vSpace="365" w:wrap="notBeside" w:vAnchor="text" w:hAnchor="text" w:x="742" w:y="366"/>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0" w:right="0" w:firstLine="0"/>
              <w:jc w:val="left"/>
            </w:pPr>
            <w:r>
              <w:rPr>
                <w:color w:val="000000"/>
                <w:spacing w:val="0"/>
                <w:w w:val="100"/>
                <w:position w:val="0"/>
              </w:rPr>
              <w:t>低价值资产租赁费</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134,098.41</w:t>
            </w:r>
          </w:p>
        </w:tc>
        <w:tc>
          <w:tcPr>
            <w:tcBorders>
              <w:top w:val="single" w:sz="4"/>
              <w:left w:val="single" w:sz="4"/>
              <w:right w:val="single" w:sz="4"/>
            </w:tcBorders>
            <w:shd w:val="clear" w:color="auto" w:fill="FFFFFF"/>
            <w:vAlign w:val="top"/>
          </w:tcPr>
          <w:p>
            <w:pPr>
              <w:framePr w:w="9586" w:h="7248" w:vSpace="365" w:wrap="notBeside" w:vAnchor="text" w:hAnchor="text" w:x="742" w:y="366"/>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0" w:right="0" w:firstLine="0"/>
              <w:jc w:val="left"/>
            </w:pPr>
            <w:r>
              <w:rPr>
                <w:color w:val="000000"/>
                <w:spacing w:val="0"/>
                <w:w w:val="100"/>
                <w:position w:val="0"/>
              </w:rPr>
              <w:t>超额业绩奖励款</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2,150,500.00</w:t>
            </w:r>
          </w:p>
        </w:tc>
        <w:tc>
          <w:tcPr>
            <w:tcBorders>
              <w:top w:val="single" w:sz="4"/>
              <w:left w:val="single" w:sz="4"/>
              <w:right w:val="single" w:sz="4"/>
            </w:tcBorders>
            <w:shd w:val="clear" w:color="auto" w:fill="FFFFFF"/>
            <w:vAlign w:val="top"/>
          </w:tcPr>
          <w:p>
            <w:pPr>
              <w:framePr w:w="9586" w:h="7248" w:vSpace="365" w:wrap="notBeside" w:vAnchor="text" w:hAnchor="text" w:x="742" w:y="366"/>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1,724,748.42</w:t>
            </w:r>
          </w:p>
        </w:tc>
        <w:tc>
          <w:tcPr>
            <w:tcBorders>
              <w:top w:val="single" w:sz="4"/>
              <w:left w:val="single" w:sz="4"/>
              <w:righ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691,666.19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117,397,948.27</w:t>
            </w:r>
          </w:p>
        </w:tc>
        <w:tc>
          <w:tcPr>
            <w:tcBorders>
              <w:top w:val="single" w:sz="4"/>
              <w:left w:val="single" w:sz="4"/>
              <w:bottom w:val="single" w:sz="4"/>
              <w:right w:val="single" w:sz="4"/>
            </w:tcBorders>
            <w:shd w:val="clear" w:color="auto" w:fill="FFFFFF"/>
            <w:vAlign w:val="center"/>
          </w:tcPr>
          <w:p>
            <w:pPr>
              <w:pStyle w:val="Style9"/>
              <w:keepNext w:val="0"/>
              <w:keepLines w:val="0"/>
              <w:framePr w:w="9586" w:h="7248" w:vSpace="365" w:wrap="notBeside" w:vAnchor="text" w:hAnchor="text" w:x="742" w:y="366"/>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93,353,205.42</w:t>
            </w:r>
          </w:p>
        </w:tc>
      </w:tr>
    </w:tbl>
    <w:p>
      <w:pPr>
        <w:pStyle w:val="Style40"/>
        <w:keepNext w:val="0"/>
        <w:keepLines w:val="0"/>
        <w:framePr w:w="1296" w:h="365" w:hSpace="741" w:wrap="notBeside" w:vAnchor="text" w:hAnchor="text" w:x="1544" w:y="1"/>
        <w:widowControl w:val="0"/>
        <w:shd w:val="clear" w:color="auto" w:fill="auto"/>
        <w:bidi w:val="0"/>
        <w:spacing w:before="0" w:after="0" w:line="173"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pPr>
    </w:p>
    <w:p>
      <w:pPr>
        <w:pStyle w:val="Style51"/>
        <w:keepNext/>
        <w:keepLines/>
        <w:widowControl w:val="0"/>
        <w:shd w:val="clear" w:color="auto" w:fill="auto"/>
        <w:bidi w:val="0"/>
        <w:spacing w:before="0" w:after="400" w:line="240" w:lineRule="auto"/>
        <w:ind w:left="0" w:right="0" w:firstLine="56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6</w:t>
      </w:r>
      <w:bookmarkEnd w:id="1739"/>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37"/>
      <w:bookmarkEnd w:id="1738"/>
      <w:bookmarkEnd w:id="1740"/>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44,731,072.42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33,627,525.57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委外研发费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33,012,198.65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21,428,331.09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2,684,738.62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1,129,962.52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4,099,024.08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4,176,648.85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514,109.24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85,041,143.01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60,362,468.03</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56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6</w:t>
      </w:r>
      <w:bookmarkEnd w:id="1743"/>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41"/>
      <w:bookmarkEnd w:id="1742"/>
      <w:bookmarkEnd w:id="1744"/>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9,135,364.77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8,013,143.24</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其中：租赁负债利息支出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1,057,262.63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40"/>
        <w:keepNext w:val="0"/>
        <w:keepLines w:val="0"/>
        <w:widowControl w:val="0"/>
        <w:shd w:val="clear" w:color="auto" w:fill="auto"/>
        <w:bidi w:val="0"/>
        <w:spacing w:before="0" w:after="0" w:line="240" w:lineRule="auto"/>
        <w:ind w:left="144" w:right="0" w:firstLine="0"/>
        <w:jc w:val="left"/>
        <w:rPr>
          <w:sz w:val="15"/>
          <w:szCs w:val="15"/>
        </w:rPr>
      </w:pPr>
      <w:r>
        <w:rPr>
          <w:rFonts w:ascii="SimHei" w:eastAsia="SimHei" w:hAnsi="SimHei" w:cs="SimHei"/>
          <w:color w:val="265892"/>
          <w:spacing w:val="0"/>
          <w:w w:val="100"/>
          <w:position w:val="0"/>
          <w:sz w:val="24"/>
          <w:szCs w:val="24"/>
        </w:rPr>
        <w:t>匕广</w:t>
      </w:r>
      <w:r>
        <w:rPr>
          <w:rFonts w:ascii="SimHei" w:eastAsia="SimHei" w:hAnsi="SimHei" w:cs="SimHei"/>
          <w:color w:val="2A292B"/>
          <w:spacing w:val="0"/>
          <w:w w:val="100"/>
          <w:position w:val="0"/>
          <w:sz w:val="24"/>
          <w:szCs w:val="24"/>
        </w:rPr>
        <w:t>i</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tabs>
          <w:tab w:pos="739" w:val="left"/>
        </w:tabs>
        <w:bidi w:val="0"/>
        <w:spacing w:before="0" w:after="0" w:line="240" w:lineRule="auto"/>
        <w:ind w:left="144" w:right="0" w:firstLine="0"/>
        <w:jc w:val="left"/>
        <w:rPr>
          <w:sz w:val="16"/>
          <w:szCs w:val="16"/>
        </w:rPr>
      </w:pPr>
      <w:r>
        <w:rPr>
          <w:rFonts w:ascii="SimHei" w:eastAsia="SimHei" w:hAnsi="SimHei" w:cs="SimHei"/>
          <w:color w:val="265892"/>
          <w:spacing w:val="0"/>
          <w:w w:val="100"/>
          <w:position w:val="0"/>
          <w:sz w:val="15"/>
          <w:szCs w:val="15"/>
        </w:rPr>
        <w:t>/</w:t>
        <w:tab/>
      </w: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3,857,047.30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2,550,145.36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5,278,317.47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5,462,997.88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486,085.13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141,382.20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113,826.56</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320,594.34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5,740,294.01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5,190,239.31</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560"/>
        <w:jc w:val="both"/>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6</w:t>
      </w:r>
      <w:bookmarkEnd w:id="1747"/>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45"/>
      <w:bookmarkEnd w:id="1746"/>
      <w:bookmarkEnd w:id="1748"/>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979"/>
        <w:gridCol w:w="2832"/>
        <w:gridCol w:w="2774"/>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一、计入其他收益的政府补助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36,711,441.49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31,440,706.64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其中：与递延收益相关的政府补助（与资产相关）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与递延收益相关的政府补助（与收益相关）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直接计入当期损益的政府补助（与收益相关）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35,581,441.49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31,440,706.64</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二、其他与日常活动相关且计入其他收益的项目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127,589.69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116,227.88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其中：个税扣缴税款手续费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109,323.81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110,689.54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增值税进项税加计扣除</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4,015.88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5,538.34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增值税减免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36,839,031.18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31,556,934.52</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560"/>
        <w:jc w:val="both"/>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6</w:t>
      </w:r>
      <w:bookmarkEnd w:id="1751"/>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49"/>
      <w:bookmarkEnd w:id="1750"/>
      <w:bookmarkEnd w:id="1752"/>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835"/>
        <w:gridCol w:w="2976"/>
        <w:gridCol w:w="2774"/>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-4,436,934.20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-28,947.37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7,969,997.67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1,330,288.26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1,381,622.64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320,787.68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1,466,636.99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其他权益工具投资持有期间取得的股利收入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5,053,851.15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4,149,600.52</w:t>
            </w:r>
          </w:p>
        </w:tc>
      </w:tr>
    </w:tbl>
    <w:p>
      <w:pPr>
        <w:widowControl w:val="0"/>
        <w:spacing w:after="319" w:line="1" w:lineRule="exact"/>
      </w:pPr>
    </w:p>
    <w:p>
      <w:pPr>
        <w:pStyle w:val="Style51"/>
        <w:keepNext/>
        <w:keepLines/>
        <w:widowControl w:val="0"/>
        <w:shd w:val="clear" w:color="auto" w:fill="auto"/>
        <w:bidi w:val="0"/>
        <w:spacing w:before="0" w:after="320" w:line="240" w:lineRule="auto"/>
        <w:ind w:left="0" w:right="0" w:firstLine="560"/>
        <w:jc w:val="both"/>
        <w:sectPr>
          <w:footnotePr>
            <w:pos w:val="pageBottom"/>
            <w:numFmt w:val="decimal"/>
            <w:numRestart w:val="continuous"/>
          </w:footnotePr>
          <w:pgSz w:w="11900" w:h="16840"/>
          <w:pgMar w:top="1073" w:right="276" w:bottom="1491" w:left="556" w:header="0" w:footer="3" w:gutter="0"/>
          <w:cols w:space="720"/>
          <w:noEndnote/>
          <w:rtlGutter w:val="0"/>
          <w:docGrid w:linePitch="360"/>
        </w:sectPr>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6</w:t>
      </w:r>
      <w:bookmarkEnd w:id="1755"/>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53"/>
      <w:bookmarkEnd w:id="1754"/>
      <w:bookmarkEnd w:id="1756"/>
    </w:p>
    <w:p>
      <w:pPr>
        <w:pStyle w:val="Style69"/>
        <w:keepNext/>
        <w:keepLines/>
        <w:widowControl w:val="0"/>
        <w:shd w:val="clear" w:color="auto" w:fill="auto"/>
        <w:bidi w:val="0"/>
        <w:spacing w:before="0" w:after="0" w:line="240" w:lineRule="auto"/>
        <w:ind w:left="0" w:right="0" w:firstLine="560"/>
        <w:jc w:val="both"/>
      </w:pPr>
      <w:bookmarkStart w:id="1757" w:name="bookmark1757"/>
      <w:bookmarkStart w:id="1758" w:name="bookmark1758"/>
      <w:bookmarkStart w:id="1759" w:name="bookmark1759"/>
      <w:r>
        <w:rPr>
          <w:spacing w:val="0"/>
          <w:w w:val="100"/>
          <w:position w:val="0"/>
        </w:rPr>
        <w:t>■</w:t>
      </w:r>
      <w:r>
        <w:rPr>
          <w:rFonts w:ascii="Arial" w:eastAsia="Arial" w:hAnsi="Arial" w:cs="Arial"/>
          <w:spacing w:val="0"/>
          <w:w w:val="100"/>
          <w:position w:val="0"/>
          <w:sz w:val="26"/>
          <w:szCs w:val="26"/>
        </w:rPr>
        <w:t>♦♦</w:t>
      </w:r>
      <w:r>
        <w:rPr>
          <w:spacing w:val="0"/>
          <w:w w:val="100"/>
          <w:position w:val="0"/>
        </w:rPr>
        <w:t>亲超科技</w:t>
      </w:r>
      <w:bookmarkEnd w:id="1757"/>
      <w:bookmarkEnd w:id="1758"/>
      <w:bookmarkEnd w:id="1759"/>
    </w:p>
    <w:p>
      <w:pPr>
        <w:pStyle w:val="Style2"/>
        <w:keepNext w:val="0"/>
        <w:keepLines w:val="0"/>
        <w:widowControl w:val="0"/>
        <w:shd w:val="clear" w:color="auto" w:fill="auto"/>
        <w:tabs>
          <w:tab w:pos="1301" w:val="left"/>
        </w:tabs>
        <w:bidi w:val="0"/>
        <w:spacing w:before="0" w:after="0" w:line="221" w:lineRule="exact"/>
        <w:ind w:left="720" w:right="0" w:firstLine="660"/>
        <w:jc w:val="left"/>
        <w:rPr>
          <w:sz w:val="16"/>
          <w:szCs w:val="16"/>
        </w:rPr>
      </w:pPr>
      <w:r>
        <w:rPr>
          <w:spacing w:val="0"/>
          <w:w w:val="100"/>
          <w:position w:val="0"/>
          <w:sz w:val="15"/>
          <w:szCs w:val="15"/>
        </w:rPr>
        <w:t>国家高新技术企业</w:t>
      </w:r>
      <w:r>
        <w:rPr>
          <w:spacing w:val="0"/>
          <w:w w:val="100"/>
          <w:position w:val="0"/>
          <w:sz w:val="15"/>
          <w:szCs w:val="15"/>
        </w:rPr>
        <w:t xml:space="preserve">'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51"/>
        <w:keepNext/>
        <w:keepLines/>
        <w:widowControl w:val="0"/>
        <w:shd w:val="clear" w:color="auto" w:fill="auto"/>
        <w:bidi w:val="0"/>
        <w:spacing w:before="0" w:line="240" w:lineRule="auto"/>
        <w:ind w:left="0" w:right="0" w:firstLine="56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7</w:t>
      </w:r>
      <w:bookmarkEnd w:id="1762"/>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60"/>
      <w:bookmarkEnd w:id="1761"/>
      <w:bookmarkEnd w:id="1763"/>
    </w:p>
    <w:p>
      <w:pPr>
        <w:pStyle w:val="Style34"/>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56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7</w:t>
      </w:r>
      <w:bookmarkEnd w:id="176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64"/>
      <w:bookmarkEnd w:id="1765"/>
      <w:bookmarkEnd w:id="1767"/>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-3,766,080.44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11,732.55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123,758.68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7,537.86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91,525.43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-127,196.63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-47,179,890.79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8,805,058.98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一年内到期非流动资产坏账损失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19,878.77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20,435.58</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-50,710,808.35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8,717,568.34</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56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7</w:t>
      </w:r>
      <w:bookmarkEnd w:id="177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68"/>
      <w:bookmarkEnd w:id="1769"/>
      <w:bookmarkEnd w:id="1771"/>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413"/>
        <w:gridCol w:w="2976"/>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存货跌价损失及合同履约成本减值损失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-2,902,618.08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-6,458,118.91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无形资产减值损失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-24,921,367.33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-126,125,037.69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-629,570.68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-169,363.37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-26,787,246.97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-181,365,840.75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-6,627,482.28</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56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7</w:t>
      </w:r>
      <w:bookmarkEnd w:id="177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72"/>
      <w:bookmarkEnd w:id="1773"/>
      <w:bookmarkEnd w:id="1775"/>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5395"/>
        <w:gridCol w:w="2270"/>
        <w:gridCol w:w="192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处置未划分为持有待售的固定资产、在建工程、生产性生物资产及 无形资产的处置利得或损失：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-13,220,047.83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373,021.16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-13,220,047.83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373,021.16</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-13,220,047.83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373,021.16</w:t>
            </w:r>
          </w:p>
        </w:tc>
      </w:tr>
    </w:tbl>
    <w:p>
      <w:pPr>
        <w:widowControl w:val="0"/>
        <w:spacing w:after="319" w:line="1" w:lineRule="exact"/>
      </w:pPr>
    </w:p>
    <w:p>
      <w:pPr>
        <w:pStyle w:val="Style51"/>
        <w:keepNext/>
        <w:keepLines/>
        <w:widowControl w:val="0"/>
        <w:shd w:val="clear" w:color="auto" w:fill="auto"/>
        <w:bidi w:val="0"/>
        <w:spacing w:before="0" w:after="360" w:line="240" w:lineRule="auto"/>
        <w:ind w:left="0" w:right="0" w:firstLine="560"/>
        <w:jc w:val="left"/>
        <w:sectPr>
          <w:footnotePr>
            <w:pos w:val="pageBottom"/>
            <w:numFmt w:val="decimal"/>
            <w:numRestart w:val="continuous"/>
          </w:footnotePr>
          <w:pgSz w:w="11900" w:h="16840"/>
          <w:pgMar w:top="678" w:right="276" w:bottom="2113" w:left="556" w:header="0" w:footer="3" w:gutter="0"/>
          <w:cols w:space="720"/>
          <w:noEndnote/>
          <w:rtlGutter w:val="0"/>
          <w:docGrid w:linePitch="360"/>
        </w:sectPr>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7</w:t>
      </w:r>
      <w:bookmarkEnd w:id="177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76"/>
      <w:bookmarkEnd w:id="1777"/>
      <w:bookmarkEnd w:id="1779"/>
    </w:p>
    <w:p>
      <w:pPr>
        <w:framePr w:w="768" w:h="370" w:hSpace="1296" w:vSpace="5" w:wrap="notBeside" w:vAnchor="text" w:hAnchor="text" w:x="596" w:y="1"/>
        <w:widowControl w:val="0"/>
        <w:rPr>
          <w:sz w:val="2"/>
          <w:szCs w:val="2"/>
        </w:rPr>
      </w:pPr>
      <w:r>
        <w:drawing>
          <wp:inline>
            <wp:extent cx="487680" cy="237490"/>
            <wp:docPr id="230" name="Picutre 230"/>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09"/>
                    <a:stretch/>
                  </pic:blipFill>
                  <pic:spPr>
                    <a:xfrm>
                      <a:ext cx="487680" cy="237490"/>
                    </a:xfrm>
                    <a:prstGeom prst="rect"/>
                  </pic:spPr>
                </pic:pic>
              </a:graphicData>
            </a:graphic>
          </wp:inline>
        </w:drawing>
      </w:r>
    </w:p>
    <w:p>
      <w:pPr>
        <w:widowControl w:val="0"/>
        <w:spacing w:line="1" w:lineRule="exact"/>
      </w:pPr>
      <w:r>
        <mc:AlternateContent>
          <mc:Choice Requires="wps">
            <w:drawing>
              <wp:anchor distT="0" distB="0" distL="377825" distR="5340350" simplePos="0" relativeHeight="125829546" behindDoc="0" locked="0" layoutInCell="1" allowOverlap="1">
                <wp:simplePos x="0" y="0"/>
                <wp:positionH relativeFrom="column">
                  <wp:posOffset>865505</wp:posOffset>
                </wp:positionH>
                <wp:positionV relativeFrom="paragraph">
                  <wp:posOffset>6350</wp:posOffset>
                </wp:positionV>
                <wp:extent cx="822960" cy="231775"/>
                <wp:wrapTopAndBottom/>
                <wp:docPr id="231" name="Shape 231"/>
                <a:graphic xmlns:a="http://schemas.openxmlformats.org/drawingml/2006/main">
                  <a:graphicData uri="http://schemas.microsoft.com/office/word/2010/wordprocessingShape">
                    <wps:wsp>
                      <wps:cNvSpPr txBox="1"/>
                      <wps:spPr>
                        <a:xfrm>
                          <a:ext cx="822960" cy="231775"/>
                        </a:xfrm>
                        <a:prstGeom prst="rect"/>
                        <a:noFill/>
                      </wps:spPr>
                      <wps:txbx>
                        <w:txbxContent>
                          <w:p>
                            <w:pPr>
                              <w:pStyle w:val="Style54"/>
                              <w:keepNext w:val="0"/>
                              <w:keepLines w:val="0"/>
                              <w:widowControl w:val="0"/>
                              <w:shd w:val="clear" w:color="auto" w:fill="auto"/>
                              <w:bidi w:val="0"/>
                              <w:spacing w:before="0" w:after="0" w:line="173" w:lineRule="exact"/>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257" type="#_x0000_t202" style="position:absolute;margin-left:68.150000000000006pt;margin-top:0.5pt;width:64.799999999999997pt;height:18.25pt;z-index:-125829207;mso-wrap-distance-left:29.75pt;mso-wrap-distance-right:420.5pt" filled="f" stroked="f">
                <v:textbox inset="0,0,0,0">
                  <w:txbxContent>
                    <w:p>
                      <w:pPr>
                        <w:pStyle w:val="Style54"/>
                        <w:keepNext w:val="0"/>
                        <w:keepLines w:val="0"/>
                        <w:widowControl w:val="0"/>
                        <w:shd w:val="clear" w:color="auto" w:fill="auto"/>
                        <w:bidi w:val="0"/>
                        <w:spacing w:before="0" w:after="0" w:line="173" w:lineRule="exact"/>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v:textbox>
                <w10:wrap type="topAndBottom"/>
              </v:shape>
            </w:pict>
          </mc:Fallback>
        </mc:AlternateContent>
      </w:r>
    </w:p>
    <w:tbl>
      <w:tblPr>
        <w:tblOverlap w:val="never"/>
        <w:jc w:val="center"/>
        <w:tblLayout w:type="fixed"/>
      </w:tblPr>
      <w:tblGrid>
        <w:gridCol w:w="2395"/>
        <w:gridCol w:w="2290"/>
        <w:gridCol w:w="2270"/>
        <w:gridCol w:w="2630"/>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无法支付的应付款项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444,267.70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444,267.70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464,737.03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467,186.41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464,737.03</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909,004.73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467,186.41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909,004.73</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19" w:line="1" w:lineRule="exact"/>
      </w:pPr>
    </w:p>
    <w:p>
      <w:pPr>
        <w:pStyle w:val="Style51"/>
        <w:keepNext/>
        <w:keepLines/>
        <w:widowControl w:val="0"/>
        <w:shd w:val="clear" w:color="auto" w:fill="auto"/>
        <w:bidi w:val="0"/>
        <w:spacing w:before="0" w:line="240" w:lineRule="auto"/>
        <w:ind w:left="0" w:right="0" w:firstLine="54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7</w:t>
      </w:r>
      <w:bookmarkEnd w:id="178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80"/>
      <w:bookmarkEnd w:id="1781"/>
      <w:bookmarkEnd w:id="1783"/>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164,520.71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对外担保计提预计负债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49,970,000.00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49,970,000.00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1,645,743.78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1,645,743.78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29,704.84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22,031.72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29,704.84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36,058.74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36,058.74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51,781,507.36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2,587,130.55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51,781,507.36</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54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7</w:t>
      </w:r>
      <w:bookmarkEnd w:id="178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84"/>
      <w:bookmarkEnd w:id="1785"/>
      <w:bookmarkEnd w:id="1787"/>
    </w:p>
    <w:p>
      <w:pPr>
        <w:pStyle w:val="Style51"/>
        <w:keepNext/>
        <w:keepLines/>
        <w:widowControl w:val="0"/>
        <w:shd w:val="clear" w:color="auto" w:fill="auto"/>
        <w:bidi w:val="0"/>
        <w:spacing w:before="0" w:line="240" w:lineRule="auto"/>
        <w:ind w:left="0" w:right="0" w:firstLine="540"/>
        <w:jc w:val="both"/>
      </w:pPr>
      <w:bookmarkStart w:id="1784" w:name="bookmark1784"/>
      <w:bookmarkStart w:id="1785" w:name="bookmark1785"/>
      <w:bookmarkStart w:id="1788" w:name="bookmark17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84"/>
      <w:bookmarkEnd w:id="1785"/>
      <w:bookmarkEnd w:id="1788"/>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12,797,514.73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17,170,145.86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31,926,727.06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-16,720,310.41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44,724,241.79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449,835.45</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540"/>
        <w:jc w:val="left"/>
      </w:pPr>
      <w:bookmarkStart w:id="1789" w:name="bookmark1789"/>
      <w:bookmarkStart w:id="1790" w:name="bookmark1790"/>
      <w:bookmarkStart w:id="1791" w:name="bookmark1791"/>
      <w:bookmarkStart w:id="1792" w:name="bookmark1792"/>
      <w:r>
        <w:rPr>
          <w:color w:val="000000"/>
          <w:spacing w:val="0"/>
          <w:w w:val="100"/>
          <w:position w:val="0"/>
        </w:rPr>
        <w:t>（</w:t>
      </w:r>
      <w:bookmarkEnd w:id="1791"/>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89"/>
      <w:bookmarkEnd w:id="1790"/>
      <w:bookmarkEnd w:id="1792"/>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-349,534,309.23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-52,430,146.38</w:t>
            </w:r>
          </w:p>
        </w:tc>
      </w:tr>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-4,160,738.94</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34,150,536.19</w:t>
            </w:r>
          </w:p>
        </w:tc>
      </w:tr>
    </w:tbl>
    <w:p>
      <w:pPr>
        <w:sectPr>
          <w:footnotePr>
            <w:pos w:val="pageBottom"/>
            <w:numFmt w:val="decimal"/>
            <w:numRestart w:val="continuous"/>
          </w:footnotePr>
          <w:pgSz w:w="11900" w:h="16840"/>
          <w:pgMar w:top="1066" w:right="276" w:bottom="1157" w:left="556" w:header="0" w:footer="3" w:gutter="0"/>
          <w:cols w:space="720"/>
          <w:noEndnote/>
          <w:rtlGutter w:val="0"/>
          <w:docGrid w:linePitch="360"/>
        </w:sectPr>
      </w:pPr>
    </w:p>
    <w:p>
      <w:pPr>
        <w:widowControl w:val="0"/>
        <w:jc w:val="center"/>
        <w:rPr>
          <w:sz w:val="2"/>
          <w:szCs w:val="2"/>
        </w:rPr>
      </w:pPr>
      <w:r>
        <w:drawing>
          <wp:inline>
            <wp:extent cx="1298575" cy="481330"/>
            <wp:docPr id="233" name="Picutre 233"/>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11"/>
                    <a:stretch/>
                  </pic:blipFill>
                  <pic:spPr>
                    <a:xfrm>
                      <a:ext cx="1298575" cy="481330"/>
                    </a:xfrm>
                    <a:prstGeom prst="rect"/>
                  </pic:spPr>
                </pic:pic>
              </a:graphicData>
            </a:graphic>
          </wp:inline>
        </w:drawing>
      </w:r>
    </w:p>
    <w:p>
      <w:pPr>
        <w:pStyle w:val="Style54"/>
        <w:keepNext w:val="0"/>
        <w:keepLines w:val="0"/>
        <w:widowControl w:val="0"/>
        <w:shd w:val="clear" w:color="auto" w:fill="auto"/>
        <w:bidi w:val="0"/>
        <w:spacing w:before="0" w:after="0"/>
        <w:ind w:left="782" w:right="0" w:firstLine="0"/>
        <w:jc w:val="left"/>
        <w:rPr>
          <w:sz w:val="16"/>
          <w:szCs w:val="16"/>
        </w:rPr>
      </w:pPr>
      <w:r>
        <w:rPr>
          <w:spacing w:val="0"/>
          <w:w w:val="100"/>
          <w:position w:val="0"/>
          <w:sz w:val="15"/>
          <w:szCs w:val="15"/>
        </w:rPr>
        <w:t xml:space="preserve">国家高新技术企业 </w:t>
      </w:r>
      <w:r>
        <w:rPr>
          <w:color w:val="000000"/>
          <w:spacing w:val="0"/>
          <w:w w:val="100"/>
          <w:position w:val="0"/>
          <w:sz w:val="15"/>
          <w:szCs w:val="15"/>
          <w:u w:val="single"/>
        </w:rPr>
        <w:t>股票代码：</w:t>
      </w:r>
      <w:r>
        <w:rPr>
          <w:rFonts w:ascii="Arial" w:eastAsia="Arial" w:hAnsi="Arial" w:cs="Arial"/>
          <w:color w:val="000000"/>
          <w:spacing w:val="0"/>
          <w:w w:val="100"/>
          <w:position w:val="0"/>
          <w:sz w:val="16"/>
          <w:szCs w:val="16"/>
          <w:u w:val="single"/>
        </w:rPr>
        <w:t>300290</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-401,194.66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11,545,604.20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44,032,191.22</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-6,930,765.49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18,918,755.65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44,724,241.79</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4"/>
        <w:keepNext w:val="0"/>
        <w:keepLines w:val="0"/>
        <w:widowControl w:val="0"/>
        <w:shd w:val="clear" w:color="auto" w:fill="auto"/>
        <w:bidi w:val="0"/>
        <w:spacing w:before="0" w:after="380" w:line="240" w:lineRule="auto"/>
        <w:ind w:left="0" w:right="0" w:firstLine="540"/>
        <w:jc w:val="both"/>
      </w:pPr>
      <w:r>
        <w:rPr>
          <w:color w:val="000000"/>
          <w:spacing w:val="0"/>
          <w:w w:val="100"/>
          <w:position w:val="0"/>
        </w:rPr>
        <w:t>本报告期其他项目为公司计提商誉减值准备对应的所得税费用。</w:t>
      </w:r>
    </w:p>
    <w:p>
      <w:pPr>
        <w:pStyle w:val="Style51"/>
        <w:keepNext/>
        <w:keepLines/>
        <w:widowControl w:val="0"/>
        <w:shd w:val="clear" w:color="auto" w:fill="auto"/>
        <w:tabs>
          <w:tab w:pos="1018" w:val="left"/>
        </w:tabs>
        <w:bidi w:val="0"/>
        <w:spacing w:before="0" w:after="280" w:line="240" w:lineRule="auto"/>
        <w:ind w:left="0" w:right="0" w:firstLine="540"/>
        <w:jc w:val="both"/>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7</w:t>
      </w:r>
      <w:bookmarkEnd w:id="179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93"/>
      <w:bookmarkEnd w:id="1794"/>
      <w:bookmarkEnd w:id="1796"/>
    </w:p>
    <w:p>
      <w:pPr>
        <w:pStyle w:val="Style34"/>
        <w:keepNext w:val="0"/>
        <w:keepLines w:val="0"/>
        <w:widowControl w:val="0"/>
        <w:shd w:val="clear" w:color="auto" w:fill="auto"/>
        <w:bidi w:val="0"/>
        <w:spacing w:before="0" w:after="380" w:line="307" w:lineRule="exact"/>
        <w:ind w:left="540" w:right="0" w:firstLine="20"/>
        <w:jc w:val="left"/>
      </w:pPr>
      <w:r>
        <w:rPr>
          <w:color w:val="000000"/>
          <w:spacing w:val="0"/>
          <w:w w:val="100"/>
          <w:position w:val="0"/>
        </w:rPr>
        <w:t>本期其他综合收益的税前金额、所得税金额及税后金额，以及前期计入其他综合收益当期转出计入留存收益的金额，详见本 报告第十节、七、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51"/>
        <w:keepNext/>
        <w:keepLines/>
        <w:widowControl w:val="0"/>
        <w:shd w:val="clear" w:color="auto" w:fill="auto"/>
        <w:tabs>
          <w:tab w:pos="1018" w:val="left"/>
        </w:tabs>
        <w:bidi w:val="0"/>
        <w:spacing w:before="0" w:line="240" w:lineRule="auto"/>
        <w:ind w:left="0" w:right="0" w:firstLine="54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7</w:t>
      </w:r>
      <w:bookmarkEnd w:id="179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97"/>
      <w:bookmarkEnd w:id="1798"/>
      <w:bookmarkEnd w:id="1800"/>
    </w:p>
    <w:p>
      <w:pPr>
        <w:pStyle w:val="Style51"/>
        <w:keepNext/>
        <w:keepLines/>
        <w:widowControl w:val="0"/>
        <w:shd w:val="clear" w:color="auto" w:fill="auto"/>
        <w:bidi w:val="0"/>
        <w:spacing w:before="0" w:line="240" w:lineRule="auto"/>
        <w:ind w:left="0" w:right="0" w:firstLine="540"/>
        <w:jc w:val="left"/>
      </w:pPr>
      <w:bookmarkStart w:id="1797" w:name="bookmark1797"/>
      <w:bookmarkStart w:id="1798" w:name="bookmark1798"/>
      <w:bookmarkStart w:id="1801" w:name="bookmark18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97"/>
      <w:bookmarkEnd w:id="1798"/>
      <w:bookmarkEnd w:id="1801"/>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2,618,879.09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1,856,938.04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2,403,427.18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2,654,956.50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3,413,728.00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3,601,374.98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11,720,046.17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8,162,622.54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1,859,845.80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1,715,352.57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22,015,926.24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17,991,244.63</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540"/>
        <w:jc w:val="left"/>
      </w:pPr>
      <w:bookmarkStart w:id="1802" w:name="bookmark1802"/>
      <w:bookmarkStart w:id="1803" w:name="bookmark1803"/>
      <w:bookmarkStart w:id="1804" w:name="bookmark1804"/>
      <w:bookmarkStart w:id="1805" w:name="bookmark1805"/>
      <w:r>
        <w:rPr>
          <w:color w:val="000000"/>
          <w:spacing w:val="0"/>
          <w:w w:val="100"/>
          <w:position w:val="0"/>
        </w:rPr>
        <w:t>（</w:t>
      </w:r>
      <w:bookmarkEnd w:id="1804"/>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02"/>
      <w:bookmarkEnd w:id="1803"/>
      <w:bookmarkEnd w:id="1805"/>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413"/>
        <w:gridCol w:w="2976"/>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支付短期租赁和低价值资产租赁付款额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7,065,449.36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支付的手续费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141,382.20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113,826.56</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三项费用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115,918,867.03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71,540,442.04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27,559,151.12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5,884,307.05</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支付的往来款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606,906.25</w:t>
            </w:r>
          </w:p>
        </w:tc>
      </w:tr>
    </w:tbl>
    <w:p>
      <w:pPr>
        <w:sectPr>
          <w:footnotePr>
            <w:pos w:val="pageBottom"/>
            <w:numFmt w:val="decimal"/>
            <w:numRestart w:val="continuous"/>
          </w:footnotePr>
          <w:pgSz w:w="11900" w:h="16840"/>
          <w:pgMar w:top="692" w:right="276" w:bottom="1158" w:left="556" w:header="0" w:footer="3" w:gutter="0"/>
          <w:cols w:space="720"/>
          <w:noEndnote/>
          <w:rtlGutter w:val="0"/>
          <w:docGrid w:linePitch="360"/>
        </w:sectPr>
      </w:pPr>
    </w:p>
    <w:p>
      <w:pPr>
        <w:pStyle w:val="Style40"/>
        <w:keepNext w:val="0"/>
        <w:keepLines w:val="0"/>
        <w:widowControl w:val="0"/>
        <w:shd w:val="clear" w:color="auto" w:fill="auto"/>
        <w:bidi w:val="0"/>
        <w:spacing w:before="0" w:after="0" w:line="240" w:lineRule="auto"/>
        <w:ind w:left="144" w:right="0" w:firstLine="0"/>
        <w:jc w:val="left"/>
        <w:rPr>
          <w:sz w:val="15"/>
          <w:szCs w:val="15"/>
        </w:rPr>
      </w:pPr>
      <w:r>
        <w:rPr>
          <w:rFonts w:ascii="SimHei" w:eastAsia="SimHei" w:hAnsi="SimHei" w:cs="SimHei"/>
          <w:color w:val="265892"/>
          <w:spacing w:val="0"/>
          <w:w w:val="100"/>
          <w:position w:val="0"/>
          <w:sz w:val="24"/>
          <w:szCs w:val="24"/>
        </w:rPr>
        <w:t>七广</w:t>
      </w:r>
      <w:r>
        <w:rPr>
          <w:rFonts w:ascii="SimHei" w:eastAsia="SimHei" w:hAnsi="SimHei" w:cs="SimHei"/>
          <w:color w:val="2A292B"/>
          <w:spacing w:val="0"/>
          <w:w w:val="100"/>
          <w:position w:val="0"/>
          <w:sz w:val="24"/>
          <w:szCs w:val="24"/>
        </w:rPr>
        <w:t>i</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bidi w:val="0"/>
        <w:spacing w:before="0" w:after="0" w:line="240" w:lineRule="auto"/>
        <w:ind w:left="144" w:right="0" w:firstLine="0"/>
        <w:jc w:val="left"/>
        <w:rPr>
          <w:sz w:val="16"/>
          <w:szCs w:val="16"/>
        </w:rPr>
      </w:pPr>
      <w:r>
        <w:rPr>
          <w:i/>
          <w:iCs/>
          <w:color w:val="265892"/>
          <w:spacing w:val="0"/>
          <w:w w:val="100"/>
          <w:position w:val="0"/>
          <w:sz w:val="24"/>
          <w:szCs w:val="24"/>
          <w:u w:val="single"/>
        </w:rPr>
        <w:t>，</w:t>
      </w:r>
      <w:r>
        <w:rPr>
          <w:rFonts w:ascii="Arial" w:eastAsia="Arial" w:hAnsi="Arial" w:cs="Arial"/>
          <w:color w:val="265892"/>
          <w:spacing w:val="0"/>
          <w:w w:val="100"/>
          <w:position w:val="0"/>
          <w:sz w:val="16"/>
          <w:szCs w:val="16"/>
          <w:u w:val="single"/>
        </w:rPr>
        <w:t xml:space="preserve">I </w:t>
      </w:r>
      <w:r>
        <w:rPr>
          <w:rFonts w:ascii="SimHei" w:eastAsia="SimHei" w:hAnsi="SimHei" w:cs="SimHei"/>
          <w:color w:val="265892"/>
          <w:spacing w:val="0"/>
          <w:w w:val="100"/>
          <w:position w:val="0"/>
          <w:sz w:val="15"/>
          <w:szCs w:val="15"/>
          <w:u w:val="single"/>
        </w:rPr>
        <w:t>股票代码：</w:t>
      </w:r>
      <w:r>
        <w:rPr>
          <w:rFonts w:ascii="Arial" w:eastAsia="Arial" w:hAnsi="Arial" w:cs="Arial"/>
          <w:color w:val="265892"/>
          <w:spacing w:val="0"/>
          <w:w w:val="100"/>
          <w:position w:val="0"/>
          <w:sz w:val="16"/>
          <w:szCs w:val="16"/>
          <w:u w:val="single"/>
        </w:rPr>
        <w:t>300290</w:t>
      </w:r>
    </w:p>
    <w:tbl>
      <w:tblPr>
        <w:tblOverlap w:val="never"/>
        <w:jc w:val="center"/>
        <w:tblLayout w:type="fixed"/>
      </w:tblPr>
      <w:tblGrid>
        <w:gridCol w:w="3413"/>
        <w:gridCol w:w="2976"/>
        <w:gridCol w:w="3197"/>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5,799,200.00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150,684,849.71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83,944,681.90</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56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06"/>
      <w:bookmarkEnd w:id="1807"/>
      <w:bookmarkEnd w:id="1809"/>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收到的归还借款及利息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304,943.75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304,943.75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560"/>
        <w:jc w:val="left"/>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10"/>
      <w:bookmarkEnd w:id="1811"/>
      <w:bookmarkEnd w:id="1813"/>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支付的并购费用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1,207,500.00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处置子公司及其他营业单位支付的现 金净额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128,851.83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703,697.85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128,851.83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1,911,197.85</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560"/>
        <w:jc w:val="left"/>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14"/>
      <w:bookmarkEnd w:id="1815"/>
      <w:bookmarkEnd w:id="1817"/>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收到票据保证金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894,290.55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收到的其他融资款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5,894,290.55</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560"/>
        <w:jc w:val="left"/>
      </w:pPr>
      <w:bookmarkStart w:id="1818" w:name="bookmark1818"/>
      <w:bookmarkStart w:id="1819" w:name="bookmark1819"/>
      <w:bookmarkStart w:id="1820" w:name="bookmark1820"/>
      <w:bookmarkStart w:id="1821" w:name="bookmark1821"/>
      <w:r>
        <w:rPr>
          <w:color w:val="000000"/>
          <w:spacing w:val="0"/>
          <w:w w:val="100"/>
          <w:position w:val="0"/>
        </w:rPr>
        <w:t>（</w:t>
      </w:r>
      <w:bookmarkEnd w:id="182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18"/>
      <w:bookmarkEnd w:id="1819"/>
      <w:bookmarkEnd w:id="1821"/>
    </w:p>
    <w:p>
      <w:pPr>
        <w:pStyle w:val="Style34"/>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支付租赁负债的本金和利息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5,914,328.77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支付担保费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支付股票发行费用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3,320,068.26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支付少数股东股权转让款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支付的其他融资款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45,937,328.77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8,419,568.26</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240" w:lineRule="auto"/>
        <w:ind w:left="0" w:right="0" w:firstLine="560"/>
        <w:jc w:val="both"/>
      </w:pPr>
      <w:r>
        <w:rPr>
          <w:color w:val="265892"/>
          <w:spacing w:val="0"/>
          <w:w w:val="100"/>
          <w:position w:val="0"/>
        </w:rPr>
        <w:t>—</w:t>
      </w:r>
      <w:r>
        <w:rPr>
          <w:spacing w:val="0"/>
          <w:w w:val="100"/>
          <w:position w:val="0"/>
        </w:rPr>
        <w:t>国家高新技术</w:t>
      </w:r>
      <w:r>
        <w:rPr>
          <w:color w:val="293549"/>
          <w:spacing w:val="0"/>
          <w:w w:val="100"/>
          <w:position w:val="0"/>
        </w:rPr>
        <w:t>企业一</w:t>
      </w:r>
    </w:p>
    <w:p>
      <w:pPr>
        <w:pStyle w:val="Style4"/>
        <w:keepNext w:val="0"/>
        <w:keepLines w:val="0"/>
        <w:widowControl w:val="0"/>
        <w:shd w:val="clear" w:color="auto" w:fill="auto"/>
        <w:tabs>
          <w:tab w:pos="1310" w:val="left"/>
        </w:tabs>
        <w:bidi w:val="0"/>
        <w:spacing w:before="0" w:after="0" w:line="240" w:lineRule="auto"/>
        <w:ind w:left="0" w:right="0" w:firstLine="720"/>
        <w:jc w:val="both"/>
      </w:pPr>
      <w:r>
        <w:rPr>
          <w:rFonts w:ascii="SimHei" w:eastAsia="SimHei" w:hAnsi="SimHei" w:cs="SimHei"/>
          <w:color w:val="265892"/>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widowControl w:val="0"/>
        <w:shd w:val="clear" w:color="auto" w:fill="auto"/>
        <w:bidi w:val="0"/>
        <w:spacing w:before="0" w:after="360" w:line="240" w:lineRule="auto"/>
        <w:ind w:left="0" w:right="0" w:firstLine="56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7</w:t>
      </w:r>
      <w:bookmarkEnd w:id="182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22"/>
      <w:bookmarkEnd w:id="1823"/>
      <w:bookmarkEnd w:id="1825"/>
    </w:p>
    <w:p>
      <w:pPr>
        <w:pStyle w:val="Style51"/>
        <w:keepNext/>
        <w:keepLines/>
        <w:widowControl w:val="0"/>
        <w:shd w:val="clear" w:color="auto" w:fill="auto"/>
        <w:bidi w:val="0"/>
        <w:spacing w:before="0" w:after="360" w:line="240" w:lineRule="auto"/>
        <w:ind w:left="0" w:right="0" w:firstLine="560"/>
        <w:jc w:val="both"/>
      </w:pPr>
      <w:bookmarkStart w:id="1822" w:name="bookmark1822"/>
      <w:bookmarkStart w:id="1823" w:name="bookmark1823"/>
      <w:bookmarkStart w:id="1826" w:name="bookmark18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22"/>
      <w:bookmarkEnd w:id="1823"/>
      <w:bookmarkEnd w:id="182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23"/>
        <w:gridCol w:w="1843"/>
        <w:gridCol w:w="1570"/>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-394,258,551.02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94,717,556.31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232,076,649.10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-2,090,086.06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12,453,269.05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15,544,053.11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5,241,343.13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18,606,092.46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14,741,586.77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1,028,194.75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501,546.43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处置固定资产、无形资产和其他长期资产的损失（收益以“一”号填列）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14,865,791.61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-373,021.16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9,455,959.11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7,626,558.11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-5,053,851.15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-4,149,600.52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32,746,642.00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-15,726,080.24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-819,914.94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1,268,311.04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-125,507,028.30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-35,998,572.80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3,732,787.81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-38,375,538.75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195,887,752.59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76,146,508.36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455,136.20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113,833,220.60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398,264,611.83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382,184,877.68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382,184,877.68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281,975,218.90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16,079,734.15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100,209,658.78</w:t>
            </w:r>
          </w:p>
        </w:tc>
      </w:tr>
    </w:tbl>
    <w:p>
      <w:pPr>
        <w:sectPr>
          <w:footnotePr>
            <w:pos w:val="pageBottom"/>
            <w:numFmt w:val="decimal"/>
            <w:numRestart w:val="continuous"/>
          </w:footnotePr>
          <w:pgSz w:w="11900" w:h="16840"/>
          <w:pgMar w:top="1119" w:right="276" w:bottom="1705" w:left="556"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1360" w:right="0" w:firstLine="0"/>
        <w:jc w:val="left"/>
      </w:pPr>
      <w:r>
        <w:rPr>
          <w:spacing w:val="0"/>
          <w:w w:val="100"/>
          <w:position w:val="0"/>
        </w:rPr>
        <w:t>国家高新技术企业</w:t>
      </w:r>
    </w:p>
    <w:p>
      <w:pPr>
        <w:pStyle w:val="Style4"/>
        <w:keepNext w:val="0"/>
        <w:keepLines w:val="0"/>
        <w:widowControl w:val="0"/>
        <w:shd w:val="clear" w:color="auto" w:fill="auto"/>
        <w:bidi w:val="0"/>
        <w:spacing w:before="0" w:after="0" w:line="240" w:lineRule="auto"/>
        <w:ind w:left="1360" w:right="0" w:firstLine="0"/>
        <w:jc w:val="left"/>
      </w:pP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widowControl w:val="0"/>
        <w:shd w:val="clear" w:color="auto" w:fill="auto"/>
        <w:bidi w:val="0"/>
        <w:spacing w:before="0" w:after="0" w:line="240" w:lineRule="auto"/>
        <w:ind w:left="1080" w:right="0" w:firstLine="0"/>
        <w:jc w:val="both"/>
        <w:sectPr>
          <w:footnotePr>
            <w:pos w:val="pageBottom"/>
            <w:numFmt w:val="decimal"/>
            <w:numRestart w:val="continuous"/>
          </w:footnotePr>
          <w:pgSz w:w="11900" w:h="16840"/>
          <w:pgMar w:top="1076" w:right="276" w:bottom="1628" w:left="556" w:header="0" w:footer="3" w:gutter="0"/>
          <w:cols w:space="720"/>
          <w:noEndnote/>
          <w:rtlGutter w:val="0"/>
          <w:docGrid w:linePitch="360"/>
        </w:sectPr>
      </w:pPr>
      <w:bookmarkStart w:id="1827" w:name="bookmark1827"/>
      <w:bookmarkStart w:id="1828" w:name="bookmark1828"/>
      <w:bookmarkStart w:id="1829" w:name="bookmark1829"/>
      <w:r>
        <w:rPr>
          <w:color w:val="000000"/>
          <w:spacing w:val="0"/>
          <w:w w:val="100"/>
          <w:position w:val="0"/>
        </w:rPr>
        <w:t>本期支付的取得子公司的现金净额</w:t>
      </w:r>
      <w:bookmarkEnd w:id="1827"/>
      <w:bookmarkEnd w:id="1828"/>
      <w:bookmarkEnd w:id="1829"/>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48" w:right="0" w:bottom="1258" w:left="0" w:header="0" w:footer="3" w:gutter="0"/>
          <w:cols w:space="720"/>
          <w:noEndnote/>
          <w:rtlGutter w:val="0"/>
          <w:docGrid w:linePitch="360"/>
        </w:sectPr>
      </w:pPr>
    </w:p>
    <w:p>
      <w:pPr>
        <w:pStyle w:val="Style34"/>
        <w:keepNext w:val="0"/>
        <w:keepLines w:val="0"/>
        <w:framePr w:w="398" w:h="235" w:wrap="none" w:vAnchor="text" w:hAnchor="page" w:x="1109" w:y="21"/>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51"/>
        <w:keepNext/>
        <w:keepLines/>
        <w:framePr w:w="499" w:h="264" w:wrap="none" w:vAnchor="text" w:hAnchor="page" w:x="1128" w:y="596"/>
        <w:widowControl w:val="0"/>
        <w:shd w:val="clear" w:color="auto" w:fill="auto"/>
        <w:bidi w:val="0"/>
        <w:spacing w:before="0" w:after="0" w:line="240" w:lineRule="auto"/>
        <w:ind w:left="0" w:right="0" w:firstLine="0"/>
        <w:jc w:val="both"/>
      </w:pPr>
      <w:bookmarkStart w:id="1830" w:name="bookmark1830"/>
      <w:bookmarkStart w:id="1831" w:name="bookmark1831"/>
      <w:bookmarkStart w:id="1832" w:name="bookmark1832"/>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bookmarkEnd w:id="1830"/>
      <w:bookmarkEnd w:id="1831"/>
      <w:bookmarkEnd w:id="1832"/>
    </w:p>
    <w:p>
      <w:pPr>
        <w:pStyle w:val="Style51"/>
        <w:keepNext/>
        <w:keepLines/>
        <w:framePr w:w="3211" w:h="269" w:wrap="none" w:vAnchor="text" w:hAnchor="page" w:x="1632" w:y="591"/>
        <w:widowControl w:val="0"/>
        <w:shd w:val="clear" w:color="auto" w:fill="auto"/>
        <w:bidi w:val="0"/>
        <w:spacing w:before="0" w:after="0" w:line="240" w:lineRule="auto"/>
        <w:ind w:left="0" w:right="0" w:firstLine="0"/>
        <w:jc w:val="left"/>
      </w:pPr>
      <w:bookmarkStart w:id="1833" w:name="bookmark1833"/>
      <w:bookmarkStart w:id="1834" w:name="bookmark1834"/>
      <w:bookmarkStart w:id="1835" w:name="bookmark1835"/>
      <w:r>
        <w:rPr>
          <w:color w:val="000000"/>
          <w:spacing w:val="0"/>
          <w:w w:val="100"/>
          <w:position w:val="0"/>
        </w:rPr>
        <w:t>本期收到的处置子公司的现金净额</w:t>
      </w:r>
      <w:bookmarkEnd w:id="1833"/>
      <w:bookmarkEnd w:id="1834"/>
      <w:bookmarkEnd w:id="1835"/>
    </w:p>
    <w:p>
      <w:pPr>
        <w:widowControl w:val="0"/>
        <w:spacing w:line="360" w:lineRule="exact"/>
      </w:pPr>
    </w:p>
    <w:p>
      <w:pPr>
        <w:widowControl w:val="0"/>
        <w:spacing w:after="498" w:line="1" w:lineRule="exact"/>
      </w:pPr>
    </w:p>
    <w:p>
      <w:pPr>
        <w:widowControl w:val="0"/>
        <w:spacing w:line="1" w:lineRule="exact"/>
        <w:sectPr>
          <w:footnotePr>
            <w:pos w:val="pageBottom"/>
            <w:numFmt w:val="decimal"/>
            <w:numRestart w:val="continuous"/>
          </w:footnotePr>
          <w:type w:val="continuous"/>
          <w:pgSz w:w="11900" w:h="16840"/>
          <w:pgMar w:top="1248" w:right="276" w:bottom="1258" w:left="556" w:header="0" w:footer="3" w:gutter="0"/>
          <w:cols w:space="720"/>
          <w:noEndnote/>
          <w:rtlGutter w:val="0"/>
          <w:docGrid w:linePitch="360"/>
        </w:sectPr>
      </w:pPr>
    </w:p>
    <w:p>
      <w:pPr>
        <w:widowControl w:val="0"/>
        <w:spacing w:line="132" w:lineRule="exact"/>
        <w:rPr>
          <w:sz w:val="11"/>
          <w:szCs w:val="11"/>
        </w:rPr>
      </w:pPr>
    </w:p>
    <w:p>
      <w:pPr>
        <w:widowControl w:val="0"/>
        <w:spacing w:line="1" w:lineRule="exact"/>
        <w:sectPr>
          <w:footnotePr>
            <w:pos w:val="pageBottom"/>
            <w:numFmt w:val="decimal"/>
            <w:numRestart w:val="continuous"/>
          </w:footnotePr>
          <w:type w:val="continuous"/>
          <w:pgSz w:w="11900" w:h="16840"/>
          <w:pgMar w:top="1076" w:right="0" w:bottom="1158" w:left="0" w:header="0" w:footer="3" w:gutter="0"/>
          <w:cols w:space="720"/>
          <w:noEndnote/>
          <w:rtlGutter w:val="0"/>
          <w:docGrid w:linePitch="360"/>
        </w:sectPr>
      </w:pPr>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820,000.00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948,851.83</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-128,851.83</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36"/>
      <w:bookmarkEnd w:id="1837"/>
      <w:bookmarkEnd w:id="1839"/>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398,264,611.83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382,184,877.68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197,635.36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23,872.44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397,573,076.65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381,616,044.09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493,899.82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544,961.15</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398,264,611.83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382,184,877.68</w:t>
            </w:r>
          </w:p>
        </w:tc>
      </w:tr>
    </w:tbl>
    <w:p>
      <w:pPr>
        <w:widowControl w:val="0"/>
        <w:spacing w:after="319" w:line="1" w:lineRule="exact"/>
      </w:pPr>
    </w:p>
    <w:p>
      <w:pPr>
        <w:pStyle w:val="Style51"/>
        <w:keepNext/>
        <w:keepLines/>
        <w:widowControl w:val="0"/>
        <w:shd w:val="clear" w:color="auto" w:fill="auto"/>
        <w:tabs>
          <w:tab w:pos="483" w:val="left"/>
        </w:tabs>
        <w:bidi w:val="0"/>
        <w:spacing w:before="0" w:after="14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8</w:t>
      </w:r>
      <w:bookmarkEnd w:id="1842"/>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40"/>
      <w:bookmarkEnd w:id="1841"/>
      <w:bookmarkEnd w:id="1843"/>
    </w:p>
    <w:p>
      <w:pPr>
        <w:pStyle w:val="Style34"/>
        <w:keepNext w:val="0"/>
        <w:keepLines w:val="0"/>
        <w:widowControl w:val="0"/>
        <w:shd w:val="clear" w:color="auto" w:fill="auto"/>
        <w:bidi w:val="0"/>
        <w:spacing w:before="0" w:after="380" w:line="398" w:lineRule="exact"/>
        <w:ind w:left="0" w:right="0" w:firstLine="0"/>
        <w:jc w:val="left"/>
      </w:pPr>
      <w:r>
        <w:rPr>
          <w:color w:val="000000"/>
          <w:spacing w:val="0"/>
          <w:w w:val="100"/>
          <w:position w:val="0"/>
        </w:rPr>
        <w:t>说明对上年期末余额进行调整的“其他，，项目名称及调整金额等事项: 无</w:t>
      </w:r>
    </w:p>
    <w:p>
      <w:pPr>
        <w:pStyle w:val="Style51"/>
        <w:keepNext/>
        <w:keepLines/>
        <w:widowControl w:val="0"/>
        <w:shd w:val="clear" w:color="auto" w:fill="auto"/>
        <w:tabs>
          <w:tab w:pos="483" w:val="left"/>
        </w:tabs>
        <w:bidi w:val="0"/>
        <w:spacing w:before="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8</w:t>
      </w:r>
      <w:bookmarkEnd w:id="1846"/>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44"/>
      <w:bookmarkEnd w:id="1845"/>
      <w:bookmarkEnd w:id="1847"/>
    </w:p>
    <w:p>
      <w:pPr>
        <w:pStyle w:val="Style3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2626"/>
        <w:gridCol w:w="3624"/>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16,493,460.30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担保冻结、保证金，详见第十节、七、</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69,903,773.29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抵押担保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11,361,316.11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抵押担保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5,994,234.81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抵押担保</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103,752,784.51</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80" w:line="307" w:lineRule="exact"/>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240" w:line="307" w:lineRule="exact"/>
        <w:ind w:left="0" w:right="0" w:firstLine="0"/>
        <w:jc w:val="left"/>
        <w:sectPr>
          <w:footnotePr>
            <w:pos w:val="pageBottom"/>
            <w:numFmt w:val="decimal"/>
            <w:numRestart w:val="continuous"/>
          </w:footnotePr>
          <w:type w:val="continuous"/>
          <w:pgSz w:w="11900" w:h="16840"/>
          <w:pgMar w:top="1076" w:right="1111" w:bottom="1158" w:left="1103" w:header="0" w:footer="3" w:gutter="0"/>
          <w:cols w:space="720"/>
          <w:noEndnote/>
          <w:rtlGutter w:val="0"/>
          <w:docGrid w:linePitch="360"/>
        </w:sectPr>
      </w:pPr>
      <w:r>
        <w:rPr>
          <w:color w:val="000000"/>
          <w:spacing w:val="0"/>
          <w:w w:val="100"/>
          <w:position w:val="0"/>
        </w:rPr>
        <w:t>公司及子公司辽宁荣科金融服务有限公司分别与中国建设银行股份有限公司沈阳铁西支行（以下简称建行沈阳铁西支行）签 订《最高额抵押合同》，以其拥有的账面价值共计</w:t>
      </w:r>
      <w:r>
        <w:rPr>
          <w:rFonts w:ascii="Times New Roman" w:eastAsia="Times New Roman" w:hAnsi="Times New Roman" w:cs="Times New Roman"/>
          <w:color w:val="000000"/>
          <w:spacing w:val="0"/>
          <w:w w:val="100"/>
          <w:position w:val="0"/>
          <w:sz w:val="18"/>
          <w:szCs w:val="18"/>
        </w:rPr>
        <w:t>7,830.81</w:t>
      </w:r>
      <w:r>
        <w:rPr>
          <w:color w:val="000000"/>
          <w:spacing w:val="0"/>
          <w:w w:val="100"/>
          <w:position w:val="0"/>
        </w:rPr>
        <w:t>万元的房产及土地使用权作为抵押，为其在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p>
    <w:p>
      <w:pPr>
        <w:pStyle w:val="Style69"/>
        <w:keepNext/>
        <w:keepLines/>
        <w:widowControl w:val="0"/>
        <w:shd w:val="clear" w:color="auto" w:fill="auto"/>
        <w:bidi w:val="0"/>
        <w:spacing w:before="0" w:after="0" w:line="240" w:lineRule="auto"/>
        <w:ind w:left="0" w:right="0" w:firstLine="0"/>
        <w:jc w:val="left"/>
      </w:pPr>
      <w:bookmarkStart w:id="1848" w:name="bookmark1848"/>
      <w:bookmarkStart w:id="1849" w:name="bookmark1849"/>
      <w:bookmarkStart w:id="1850" w:name="bookmark1850"/>
      <w:r>
        <w:rPr>
          <w:spacing w:val="0"/>
          <w:w w:val="100"/>
          <w:position w:val="0"/>
        </w:rPr>
        <w:t>■</w:t>
      </w:r>
      <w:r>
        <w:rPr>
          <w:spacing w:val="0"/>
          <w:w w:val="100"/>
          <w:position w:val="0"/>
        </w:rPr>
        <w:t>■</w:t>
      </w:r>
      <w:r>
        <w:rPr>
          <w:rFonts w:ascii="Arial" w:eastAsia="Arial" w:hAnsi="Arial" w:cs="Arial"/>
          <w:spacing w:val="0"/>
          <w:w w:val="100"/>
          <w:position w:val="0"/>
          <w:sz w:val="26"/>
          <w:szCs w:val="26"/>
        </w:rPr>
        <w:t>♦</w:t>
      </w:r>
      <w:r>
        <w:rPr>
          <w:spacing w:val="0"/>
          <w:w w:val="100"/>
          <w:position w:val="0"/>
        </w:rPr>
        <w:t>呆超科技</w:t>
      </w:r>
      <w:bookmarkEnd w:id="1848"/>
      <w:bookmarkEnd w:id="1849"/>
      <w:bookmarkEnd w:id="1850"/>
    </w:p>
    <w:p>
      <w:pPr>
        <w:pStyle w:val="Style2"/>
        <w:keepNext w:val="0"/>
        <w:keepLines w:val="0"/>
        <w:widowControl w:val="0"/>
        <w:shd w:val="clear" w:color="auto" w:fill="auto"/>
        <w:tabs>
          <w:tab w:pos="706" w:val="left"/>
        </w:tabs>
        <w:bidi w:val="0"/>
        <w:spacing w:before="0" w:after="0" w:line="197" w:lineRule="exact"/>
        <w:ind w:left="180" w:right="0" w:hanging="180"/>
        <w:jc w:val="both"/>
        <w:rPr>
          <w:sz w:val="16"/>
          <w:szCs w:val="16"/>
        </w:rPr>
      </w:pPr>
      <w:r>
        <w:rPr>
          <w:color w:val="265892"/>
          <w:spacing w:val="0"/>
          <w:w w:val="100"/>
          <w:position w:val="0"/>
          <w:sz w:val="24"/>
          <w:szCs w:val="24"/>
        </w:rPr>
        <w:t>'广</w:t>
      </w:r>
      <w:r>
        <w:rPr>
          <w:color w:val="2A292B"/>
          <w:spacing w:val="0"/>
          <w:w w:val="100"/>
          <w:position w:val="0"/>
          <w:sz w:val="24"/>
          <w:szCs w:val="24"/>
        </w:rPr>
        <w:t>i</w:t>
      </w:r>
      <w:r>
        <w:rPr>
          <w:spacing w:val="0"/>
          <w:w w:val="100"/>
          <w:position w:val="0"/>
          <w:sz w:val="15"/>
          <w:szCs w:val="15"/>
        </w:rPr>
        <w:t xml:space="preserve">国家高新技术企业 </w:t>
      </w:r>
      <w:r>
        <w:rPr>
          <w:color w:val="265892"/>
          <w:spacing w:val="0"/>
          <w:w w:val="100"/>
          <w:position w:val="0"/>
          <w:sz w:val="24"/>
          <w:szCs w:val="24"/>
        </w:rPr>
        <w:t>，|</w:t>
        <w:tab/>
      </w:r>
      <w:r>
        <w:rPr>
          <w:spacing w:val="0"/>
          <w:w w:val="100"/>
          <w:position w:val="0"/>
          <w:sz w:val="15"/>
          <w:szCs w:val="15"/>
        </w:rPr>
        <w:t>股票代码：</w:t>
      </w:r>
      <w:r>
        <w:rPr>
          <w:rFonts w:ascii="Arial" w:eastAsia="Arial" w:hAnsi="Arial" w:cs="Arial"/>
          <w:spacing w:val="0"/>
          <w:w w:val="100"/>
          <w:position w:val="0"/>
          <w:sz w:val="16"/>
          <w:szCs w:val="16"/>
        </w:rPr>
        <w:t>300290</w:t>
      </w:r>
    </w:p>
    <w:p>
      <w:pPr>
        <w:pStyle w:val="Style3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日期间内办理的各类融资业务提供最高额不超过人民币</w:t>
      </w:r>
      <w:r>
        <w:rPr>
          <w:rFonts w:ascii="Times New Roman" w:eastAsia="Times New Roman" w:hAnsi="Times New Roman" w:cs="Times New Roman"/>
          <w:color w:val="000000"/>
          <w:spacing w:val="0"/>
          <w:w w:val="100"/>
          <w:position w:val="0"/>
          <w:sz w:val="18"/>
          <w:szCs w:val="18"/>
        </w:rPr>
        <w:t>3,156.60</w:t>
      </w:r>
      <w:r>
        <w:rPr>
          <w:color w:val="000000"/>
          <w:spacing w:val="0"/>
          <w:w w:val="100"/>
          <w:position w:val="0"/>
        </w:rPr>
        <w:t>万元的抵押担保，截至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前述抵押依然存在。</w:t>
      </w:r>
    </w:p>
    <w:p>
      <w:pPr>
        <w:pStyle w:val="Style34"/>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公司之子公司北京荣科爱信科技有限公司与建行沈阳铁西支行签订《主债权及不动产最高额抵押合同》，以其拥有的账面价 值共计</w:t>
      </w:r>
      <w:r>
        <w:rPr>
          <w:rFonts w:ascii="Times New Roman" w:eastAsia="Times New Roman" w:hAnsi="Times New Roman" w:cs="Times New Roman"/>
          <w:color w:val="000000"/>
          <w:spacing w:val="0"/>
          <w:w w:val="100"/>
          <w:position w:val="0"/>
          <w:sz w:val="18"/>
          <w:szCs w:val="18"/>
        </w:rPr>
        <w:t>895.13</w:t>
      </w:r>
      <w:r>
        <w:rPr>
          <w:color w:val="000000"/>
          <w:spacing w:val="0"/>
          <w:w w:val="100"/>
          <w:position w:val="0"/>
        </w:rPr>
        <w:t>万元的不动产作为抵押，为公司在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日期间内办理的各类融资业务提供最 高额不超过人民币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万元的抵押担保，截至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日，前述抵押依然存在。</w:t>
      </w:r>
    </w:p>
    <w:p>
      <w:pPr>
        <w:pStyle w:val="Style51"/>
        <w:keepNext/>
        <w:keepLines/>
        <w:widowControl w:val="0"/>
        <w:shd w:val="clear" w:color="auto" w:fill="auto"/>
        <w:tabs>
          <w:tab w:pos="483" w:val="left"/>
        </w:tabs>
        <w:bidi w:val="0"/>
        <w:spacing w:before="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8</w:t>
      </w:r>
      <w:bookmarkEnd w:id="1853"/>
      <w:r>
        <w:rPr>
          <w:rFonts w:ascii="Times New Roman" w:eastAsia="Times New Roman" w:hAnsi="Times New Roman" w:cs="Times New Roman"/>
          <w:color w:val="000000"/>
          <w:spacing w:val="0"/>
          <w:w w:val="100"/>
          <w:position w:val="0"/>
        </w:rPr>
        <w:t>2</w:t>
      </w:r>
      <w:r>
        <w:rPr>
          <w:color w:val="000000"/>
          <w:spacing w:val="0"/>
          <w:w w:val="100"/>
          <w:position w:val="0"/>
        </w:rPr>
        <w:t>、</w:t>
        <w:tab/>
        <w:t>外币货币性项目</w:t>
      </w:r>
      <w:bookmarkEnd w:id="1851"/>
      <w:bookmarkEnd w:id="1852"/>
      <w:bookmarkEnd w:id="1854"/>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1"/>
        <w:keepNext/>
        <w:keepLines/>
        <w:widowControl w:val="0"/>
        <w:shd w:val="clear" w:color="auto" w:fill="auto"/>
        <w:tabs>
          <w:tab w:pos="483" w:val="left"/>
        </w:tabs>
        <w:bidi w:val="0"/>
        <w:spacing w:before="0" w:line="24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8</w:t>
      </w:r>
      <w:bookmarkEnd w:id="1857"/>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55"/>
      <w:bookmarkEnd w:id="1856"/>
      <w:bookmarkEnd w:id="185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1"/>
        <w:keepNext/>
        <w:keepLines/>
        <w:widowControl w:val="0"/>
        <w:shd w:val="clear" w:color="auto" w:fill="auto"/>
        <w:tabs>
          <w:tab w:pos="483" w:val="left"/>
        </w:tabs>
        <w:bidi w:val="0"/>
        <w:spacing w:before="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8</w:t>
      </w:r>
      <w:bookmarkEnd w:id="1861"/>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59"/>
      <w:bookmarkEnd w:id="1860"/>
      <w:bookmarkEnd w:id="1862"/>
    </w:p>
    <w:p>
      <w:pPr>
        <w:pStyle w:val="Style51"/>
        <w:keepNext/>
        <w:keepLines/>
        <w:widowControl w:val="0"/>
        <w:shd w:val="clear" w:color="auto" w:fill="auto"/>
        <w:bidi w:val="0"/>
        <w:spacing w:before="0" w:line="240" w:lineRule="auto"/>
        <w:ind w:left="0" w:right="0" w:firstLine="0"/>
        <w:jc w:val="left"/>
      </w:pPr>
      <w:bookmarkStart w:id="1859" w:name="bookmark1859"/>
      <w:bookmarkStart w:id="1860" w:name="bookmark1860"/>
      <w:bookmarkStart w:id="1863" w:name="bookmark18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59"/>
      <w:bookmarkEnd w:id="1860"/>
      <w:bookmarkEnd w:id="1863"/>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15,953,196.00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36,711,441.49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36,711,441.49</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197,142.99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197,142.99</w:t>
            </w:r>
          </w:p>
        </w:tc>
      </w:tr>
    </w:tbl>
    <w:p>
      <w:pPr>
        <w:widowControl w:val="0"/>
        <w:spacing w:after="319" w:line="1" w:lineRule="exact"/>
      </w:pPr>
    </w:p>
    <w:p>
      <w:pPr>
        <w:pStyle w:val="Style51"/>
        <w:keepNext/>
        <w:keepLines/>
        <w:widowControl w:val="0"/>
        <w:numPr>
          <w:ilvl w:val="0"/>
          <w:numId w:val="139"/>
        </w:numPr>
        <w:shd w:val="clear" w:color="auto" w:fill="auto"/>
        <w:bidi w:val="0"/>
        <w:spacing w:before="0" w:line="240" w:lineRule="auto"/>
        <w:ind w:left="0" w:right="0" w:firstLine="0"/>
        <w:jc w:val="left"/>
      </w:pPr>
      <w:bookmarkStart w:id="1864" w:name="bookmark1864"/>
      <w:bookmarkStart w:id="1865" w:name="bookmark1865"/>
      <w:bookmarkStart w:id="1866" w:name="bookmark1866"/>
      <w:bookmarkStart w:id="1867" w:name="bookmark1867"/>
      <w:bookmarkEnd w:id="1866"/>
      <w:r>
        <w:rPr>
          <w:color w:val="000000"/>
          <w:spacing w:val="0"/>
          <w:w w:val="100"/>
          <w:position w:val="0"/>
        </w:rPr>
        <w:t>政府补助退回情况</w:t>
      </w:r>
      <w:bookmarkEnd w:id="1864"/>
      <w:bookmarkEnd w:id="1865"/>
      <w:bookmarkEnd w:id="1867"/>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bidi w:val="0"/>
        <w:spacing w:before="0" w:line="240" w:lineRule="auto"/>
        <w:ind w:left="0" w:right="0" w:firstLine="0"/>
        <w:jc w:val="left"/>
      </w:pPr>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68"/>
      <w:bookmarkEnd w:id="1869"/>
      <w:bookmarkEnd w:id="1870"/>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20" w:line="240" w:lineRule="auto"/>
        <w:ind w:left="0" w:right="0" w:firstLine="0"/>
        <w:jc w:val="left"/>
      </w:pPr>
      <w:bookmarkStart w:id="1871" w:name="bookmark1871"/>
      <w:bookmarkStart w:id="1872" w:name="bookmark1872"/>
      <w:bookmarkStart w:id="1873" w:name="bookmark1873"/>
      <w:bookmarkStart w:id="1874" w:name="bookmark1874"/>
      <w:r>
        <w:rPr>
          <w:color w:val="000000"/>
          <w:spacing w:val="0"/>
          <w:w w:val="100"/>
          <w:position w:val="0"/>
        </w:rPr>
        <w:t>八</w:t>
      </w:r>
      <w:bookmarkEnd w:id="1873"/>
      <w:r>
        <w:rPr>
          <w:color w:val="000000"/>
          <w:spacing w:val="0"/>
          <w:w w:val="100"/>
          <w:position w:val="0"/>
        </w:rPr>
        <w:t>、合并范围的变更</w:t>
      </w:r>
      <w:bookmarkEnd w:id="1871"/>
      <w:bookmarkEnd w:id="1872"/>
      <w:bookmarkEnd w:id="1874"/>
    </w:p>
    <w:p>
      <w:pPr>
        <w:pStyle w:val="Style51"/>
        <w:keepNext/>
        <w:keepLines/>
        <w:widowControl w:val="0"/>
        <w:shd w:val="clear" w:color="auto" w:fill="auto"/>
        <w:tabs>
          <w:tab w:pos="378" w:val="left"/>
        </w:tabs>
        <w:bidi w:val="0"/>
        <w:spacing w:before="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1</w:t>
      </w:r>
      <w:bookmarkEnd w:id="1877"/>
      <w:r>
        <w:rPr>
          <w:color w:val="000000"/>
          <w:spacing w:val="0"/>
          <w:w w:val="100"/>
          <w:position w:val="0"/>
        </w:rPr>
        <w:t>、</w:t>
        <w:tab/>
        <w:t>非同一控制下企业合并</w:t>
      </w:r>
      <w:bookmarkEnd w:id="1875"/>
      <w:bookmarkEnd w:id="1876"/>
      <w:bookmarkEnd w:id="1878"/>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1"/>
        <w:keepNext/>
        <w:keepLines/>
        <w:widowControl w:val="0"/>
        <w:shd w:val="clear" w:color="auto" w:fill="auto"/>
        <w:tabs>
          <w:tab w:pos="378" w:val="left"/>
        </w:tabs>
        <w:bidi w:val="0"/>
        <w:spacing w:before="0" w:line="240" w:lineRule="auto"/>
        <w:ind w:left="0" w:right="0" w:firstLine="0"/>
        <w:jc w:val="left"/>
        <w:sectPr>
          <w:footnotePr>
            <w:pos w:val="pageBottom"/>
            <w:numFmt w:val="decimal"/>
            <w:numRestart w:val="continuous"/>
          </w:footnotePr>
          <w:pgSz w:w="11900" w:h="16840"/>
          <w:pgMar w:top="678" w:right="1114" w:bottom="1158" w:left="1100" w:header="0" w:footer="3" w:gutter="0"/>
          <w:cols w:space="720"/>
          <w:noEndnote/>
          <w:rtlGutter w:val="0"/>
          <w:docGrid w:linePitch="360"/>
        </w:sectPr>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2</w:t>
      </w:r>
      <w:bookmarkEnd w:id="1881"/>
      <w:r>
        <w:rPr>
          <w:color w:val="000000"/>
          <w:spacing w:val="0"/>
          <w:w w:val="100"/>
          <w:position w:val="0"/>
        </w:rPr>
        <w:t>、</w:t>
        <w:tab/>
        <w:t>同一控制下企业合并</w:t>
      </w:r>
      <w:bookmarkEnd w:id="1879"/>
      <w:bookmarkEnd w:id="1880"/>
      <w:bookmarkEnd w:id="1882"/>
    </w:p>
    <w:p>
      <w:pPr>
        <w:pStyle w:val="Style2"/>
        <w:keepNext w:val="0"/>
        <w:keepLines w:val="0"/>
        <w:framePr w:w="1958" w:h="432" w:wrap="none" w:hAnchor="page" w:x="1259" w:y="-104"/>
        <w:widowControl w:val="0"/>
        <w:shd w:val="clear" w:color="auto" w:fill="auto"/>
        <w:bidi w:val="0"/>
        <w:spacing w:before="0" w:after="0"/>
        <w:ind w:left="0" w:right="0" w:firstLine="0"/>
        <w:jc w:val="right"/>
        <w:rPr>
          <w:sz w:val="16"/>
          <w:szCs w:val="16"/>
        </w:rPr>
      </w:pPr>
      <w:r>
        <w:rPr>
          <w:color w:val="265892"/>
          <w:spacing w:val="0"/>
          <w:w w:val="100"/>
          <w:position w:val="0"/>
          <w:sz w:val="24"/>
          <w:szCs w:val="24"/>
        </w:rPr>
        <w:t>匕广</w:t>
      </w:r>
      <w:r>
        <w:rPr>
          <w:color w:val="2A292B"/>
          <w:spacing w:val="0"/>
          <w:w w:val="100"/>
          <w:position w:val="0"/>
          <w:sz w:val="24"/>
          <w:szCs w:val="24"/>
        </w:rPr>
        <w:t>i</w:t>
      </w:r>
      <w:r>
        <w:rPr>
          <w:spacing w:val="0"/>
          <w:w w:val="100"/>
          <w:position w:val="0"/>
          <w:sz w:val="15"/>
          <w:szCs w:val="15"/>
        </w:rPr>
        <w:t>国家高新技术企业 股票代码：</w:t>
      </w:r>
      <w:r>
        <w:rPr>
          <w:rFonts w:ascii="Arial" w:eastAsia="Arial" w:hAnsi="Arial" w:cs="Arial"/>
          <w:spacing w:val="0"/>
          <w:w w:val="100"/>
          <w:position w:val="0"/>
          <w:sz w:val="16"/>
          <w:szCs w:val="16"/>
        </w:rPr>
        <w:t>300290</w:t>
      </w:r>
    </w:p>
    <w:p>
      <w:pPr>
        <w:pStyle w:val="Style51"/>
        <w:keepNext/>
        <w:keepLines/>
        <w:framePr w:w="1205" w:h="264" w:wrap="none" w:hAnchor="page" w:x="1101" w:y="319"/>
        <w:widowControl w:val="0"/>
        <w:shd w:val="clear" w:color="auto" w:fill="auto"/>
        <w:bidi w:val="0"/>
        <w:spacing w:before="0" w:after="0" w:line="240" w:lineRule="auto"/>
        <w:ind w:left="0" w:right="0" w:firstLine="0"/>
        <w:jc w:val="left"/>
      </w:pPr>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3</w:t>
      </w:r>
      <w:r>
        <w:rPr>
          <w:color w:val="000000"/>
          <w:spacing w:val="0"/>
          <w:w w:val="100"/>
          <w:position w:val="0"/>
        </w:rPr>
        <w:t>、反向购买</w:t>
      </w:r>
      <w:bookmarkEnd w:id="1883"/>
      <w:bookmarkEnd w:id="1884"/>
      <w:bookmarkEnd w:id="1885"/>
    </w:p>
    <w:p>
      <w:pPr>
        <w:widowControl w:val="0"/>
        <w:spacing w:after="581" w:line="1" w:lineRule="exact"/>
      </w:pPr>
    </w:p>
    <w:p>
      <w:pPr>
        <w:widowControl w:val="0"/>
        <w:spacing w:line="1" w:lineRule="exact"/>
        <w:sectPr>
          <w:footnotePr>
            <w:pos w:val="pageBottom"/>
            <w:numFmt w:val="decimal"/>
            <w:numRestart w:val="continuous"/>
          </w:footnotePr>
          <w:pgSz w:w="11900" w:h="16840"/>
          <w:pgMar w:top="1162" w:right="0" w:bottom="1263" w:left="265" w:header="0" w:footer="3" w:gutter="0"/>
          <w:cols w:space="720"/>
          <w:noEndnote/>
          <w:rtlGutter w:val="0"/>
          <w:docGrid w:linePitch="360"/>
        </w:sectPr>
      </w:pPr>
    </w:p>
    <w:p>
      <w:pPr>
        <w:widowControl w:val="0"/>
        <w:spacing w:line="127" w:lineRule="exact"/>
        <w:rPr>
          <w:sz w:val="10"/>
          <w:szCs w:val="10"/>
        </w:rPr>
      </w:pPr>
    </w:p>
    <w:p>
      <w:pPr>
        <w:widowControl w:val="0"/>
        <w:spacing w:line="1" w:lineRule="exact"/>
        <w:sectPr>
          <w:footnotePr>
            <w:pos w:val="pageBottom"/>
            <w:numFmt w:val="decimal"/>
            <w:numRestart w:val="continuous"/>
          </w:footnotePr>
          <w:type w:val="continuous"/>
          <w:pgSz w:w="11900" w:h="16840"/>
          <w:pgMar w:top="1149" w:right="0" w:bottom="1694" w:left="0" w:header="0" w:footer="3" w:gutter="0"/>
          <w:cols w:space="720"/>
          <w:noEndnote/>
          <w:rtlGutter w:val="0"/>
          <w:docGrid w:linePitch="360"/>
        </w:sectPr>
      </w:pPr>
    </w:p>
    <w:p>
      <w:pPr>
        <w:pStyle w:val="Style34"/>
        <w:keepNext w:val="0"/>
        <w:keepLines w:val="0"/>
        <w:widowControl w:val="0"/>
        <w:shd w:val="clear" w:color="auto" w:fill="auto"/>
        <w:bidi w:val="0"/>
        <w:spacing w:before="0" w:after="380" w:line="240" w:lineRule="auto"/>
        <w:ind w:left="840" w:right="0" w:firstLine="0"/>
        <w:jc w:val="both"/>
      </w:pPr>
      <w:bookmarkStart w:id="1886" w:name="bookmark1886"/>
      <w:r>
        <w:rPr>
          <w:color w:val="000000"/>
          <w:spacing w:val="0"/>
          <w:w w:val="100"/>
          <w:position w:val="0"/>
        </w:rPr>
        <w:t>无</w:t>
      </w:r>
      <w:bookmarkEnd w:id="1886"/>
    </w:p>
    <w:p>
      <w:pPr>
        <w:pStyle w:val="Style51"/>
        <w:keepNext/>
        <w:keepLines/>
        <w:widowControl w:val="0"/>
        <w:shd w:val="clear" w:color="auto" w:fill="auto"/>
        <w:bidi w:val="0"/>
        <w:spacing w:before="0" w:line="240" w:lineRule="auto"/>
        <w:ind w:left="840" w:right="0" w:firstLine="0"/>
        <w:jc w:val="both"/>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4</w:t>
      </w:r>
      <w:bookmarkEnd w:id="1889"/>
      <w:r>
        <w:rPr>
          <w:color w:val="000000"/>
          <w:spacing w:val="0"/>
          <w:w w:val="100"/>
          <w:position w:val="0"/>
        </w:rPr>
        <w:t>、处置子公司</w:t>
      </w:r>
      <w:bookmarkEnd w:id="1887"/>
      <w:bookmarkEnd w:id="1888"/>
      <w:bookmarkEnd w:id="1890"/>
    </w:p>
    <w:p>
      <w:pPr>
        <w:pStyle w:val="Style34"/>
        <w:keepNext w:val="0"/>
        <w:keepLines w:val="0"/>
        <w:widowControl w:val="0"/>
        <w:shd w:val="clear" w:color="auto" w:fill="auto"/>
        <w:bidi w:val="0"/>
        <w:spacing w:before="0" w:after="120" w:line="240" w:lineRule="auto"/>
        <w:ind w:left="840" w:right="0" w:firstLine="0"/>
        <w:jc w:val="both"/>
      </w:pPr>
      <w:r>
        <w:rPr>
          <w:color w:val="000000"/>
          <w:spacing w:val="0"/>
          <w:w w:val="100"/>
          <w:position w:val="0"/>
        </w:rPr>
        <w:t>是否存在单次处置对子公司投资即丧失控制权的情形</w:t>
      </w:r>
    </w:p>
    <w:p>
      <w:pPr>
        <w:pStyle w:val="Style34"/>
        <w:keepNext w:val="0"/>
        <w:keepLines w:val="0"/>
        <w:widowControl w:val="0"/>
        <w:shd w:val="clear" w:color="auto" w:fill="auto"/>
        <w:bidi w:val="0"/>
        <w:spacing w:before="0" w:after="120" w:line="240" w:lineRule="auto"/>
        <w:ind w:left="840" w:right="0" w:firstLine="0"/>
        <w:jc w:val="both"/>
      </w:pPr>
      <w:r>
        <w:rPr>
          <w:color w:val="000000"/>
          <w:spacing w:val="0"/>
          <w:w w:val="100"/>
          <w:position w:val="0"/>
          <w:sz w:val="18"/>
          <w:szCs w:val="18"/>
        </w:rPr>
        <w:t>V</w:t>
      </w:r>
      <w:r>
        <w:rPr>
          <w:color w:val="000000"/>
          <w:spacing w:val="0"/>
          <w:w w:val="100"/>
          <w:position w:val="0"/>
        </w:rPr>
        <w:t>是口否</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133"/>
        <w:gridCol w:w="710"/>
        <w:gridCol w:w="566"/>
        <w:gridCol w:w="710"/>
        <w:gridCol w:w="706"/>
        <w:gridCol w:w="1133"/>
        <w:gridCol w:w="710"/>
        <w:gridCol w:w="850"/>
        <w:gridCol w:w="1138"/>
        <w:gridCol w:w="1133"/>
        <w:gridCol w:w="850"/>
        <w:gridCol w:w="854"/>
      </w:tblGrid>
      <w:tr>
        <w:trPr>
          <w:trHeight w:val="181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97" w:lineRule="exact"/>
              <w:ind w:left="0" w:right="0" w:firstLine="0"/>
              <w:jc w:val="center"/>
            </w:pPr>
            <w:r>
              <w:rPr>
                <w:color w:val="000000"/>
                <w:spacing w:val="0"/>
                <w:w w:val="100"/>
                <w:position w:val="0"/>
              </w:rPr>
              <w:t>股权处置价 款</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97" w:lineRule="exact"/>
              <w:ind w:left="0" w:right="0" w:firstLine="0"/>
              <w:jc w:val="center"/>
            </w:pPr>
            <w:r>
              <w:rPr>
                <w:color w:val="000000"/>
                <w:spacing w:val="0"/>
                <w:w w:val="100"/>
                <w:position w:val="0"/>
              </w:rPr>
              <w:t>股权 处置 比例</w:t>
            </w:r>
          </w:p>
        </w:tc>
        <w:tc>
          <w:tcPr>
            <w:tcBorders>
              <w:top w:val="single" w:sz="4"/>
              <w:left w:val="single" w:sz="4"/>
            </w:tcBorders>
            <w:shd w:val="clear" w:color="auto" w:fill="D3D3D3"/>
            <w:textDirection w:val="tbRlV"/>
            <w:vAlign w:val="bottom"/>
          </w:tcPr>
          <w:p>
            <w:pPr>
              <w:pStyle w:val="Style9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0" w:lineRule="exact"/>
              <w:ind w:left="0" w:right="0" w:firstLine="0"/>
              <w:jc w:val="center"/>
            </w:pPr>
            <w:r>
              <w:rPr>
                <w:color w:val="000000"/>
                <w:spacing w:val="0"/>
                <w:w w:val="100"/>
                <w:position w:val="0"/>
              </w:rPr>
              <w:t>丧失 控制 权的 时点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1" w:lineRule="exact"/>
              <w:ind w:left="160" w:right="0" w:firstLine="0"/>
              <w:jc w:val="left"/>
            </w:pPr>
            <w:r>
              <w:rPr>
                <w:color w:val="000000"/>
                <w:spacing w:val="0"/>
                <w:w w:val="100"/>
                <w:position w:val="0"/>
              </w:rPr>
              <w:t>丧失 控制 权时 点的 确定 依据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0" w:lineRule="exact"/>
              <w:ind w:left="0" w:right="0" w:firstLine="0"/>
              <w:jc w:val="center"/>
            </w:pPr>
            <w:r>
              <w:rPr>
                <w:color w:val="000000"/>
                <w:spacing w:val="0"/>
                <w:w w:val="100"/>
                <w:position w:val="0"/>
              </w:rPr>
              <w:t>处置价款与 处置投资对 应的合并财 务报表层面 享有该子公 司净资产份 额的差额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99" w:lineRule="exact"/>
              <w:ind w:left="140" w:right="0" w:firstLine="20"/>
              <w:jc w:val="left"/>
            </w:pPr>
            <w:r>
              <w:rPr>
                <w:color w:val="000000"/>
                <w:spacing w:val="0"/>
                <w:w w:val="100"/>
                <w:position w:val="0"/>
              </w:rPr>
              <w:t>丧失 控制 权之 日剩 余股 权的 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1"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02" w:lineRule="exact"/>
              <w:ind w:left="0" w:right="0" w:firstLine="0"/>
              <w:jc w:val="center"/>
            </w:pPr>
            <w:r>
              <w:rPr>
                <w:color w:val="000000"/>
                <w:spacing w:val="0"/>
                <w:w w:val="100"/>
                <w:position w:val="0"/>
              </w:rPr>
              <w:t>丧失控制权 之日剩余股 权的公允价 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按照公允价</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值重新计量</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剩余股权产</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生的利得或</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00"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bottom"/>
          </w:tcPr>
          <w:p>
            <w:pPr>
              <w:pStyle w:val="Style9"/>
              <w:keepNext w:val="0"/>
              <w:keepLines w:val="0"/>
              <w:widowControl w:val="0"/>
              <w:shd w:val="clear" w:color="auto" w:fill="auto"/>
              <w:bidi w:val="0"/>
              <w:spacing w:before="0" w:after="0" w:line="200" w:lineRule="exact"/>
              <w:ind w:left="140" w:right="0" w:firstLine="0"/>
              <w:jc w:val="left"/>
            </w:pPr>
            <w:r>
              <w:rPr>
                <w:color w:val="000000"/>
                <w:spacing w:val="0"/>
                <w:w w:val="100"/>
                <w:position w:val="0"/>
              </w:rPr>
              <w:t>与原子 公司股 权投资 相关的 其他综 合收益 转入投 资损益 的金额</w:t>
            </w:r>
          </w:p>
        </w:tc>
      </w:tr>
      <w:tr>
        <w:trPr>
          <w:trHeight w:val="10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西安荣科医疗</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科技有限公司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1,610,000.00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出售</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 xml:space="preserve">2021 </w:t>
            </w:r>
            <w:r>
              <w:rPr>
                <w:color w:val="000000"/>
                <w:spacing w:val="0"/>
                <w:w w:val="100"/>
                <w:position w:val="0"/>
                <w:sz w:val="14"/>
                <w:szCs w:val="14"/>
              </w:rPr>
              <w:t>年</w:t>
            </w:r>
          </w:p>
          <w:p>
            <w:pPr>
              <w:pStyle w:val="Style9"/>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12 </w:t>
            </w:r>
            <w:r>
              <w:rPr>
                <w:color w:val="000000"/>
                <w:spacing w:val="0"/>
                <w:w w:val="100"/>
                <w:position w:val="0"/>
                <w:sz w:val="14"/>
                <w:szCs w:val="14"/>
              </w:rPr>
              <w:t xml:space="preserve">月 </w:t>
            </w:r>
            <w:r>
              <w:rPr>
                <w:rFonts w:ascii="Times New Roman" w:eastAsia="Times New Roman" w:hAnsi="Times New Roman" w:cs="Times New Roman"/>
                <w:color w:val="000000"/>
                <w:spacing w:val="0"/>
                <w:w w:val="100"/>
                <w:position w:val="0"/>
                <w:sz w:val="15"/>
                <w:szCs w:val="15"/>
              </w:rPr>
              <w:t>01</w:t>
            </w:r>
          </w:p>
          <w:p>
            <w:pPr>
              <w:pStyle w:val="Style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控制权</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转移</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7,969,997.67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29.90%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2,990,000.00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2,990,000.00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40" w:line="312" w:lineRule="exact"/>
        <w:ind w:left="840" w:right="0" w:firstLine="0"/>
        <w:jc w:val="both"/>
      </w:pPr>
      <w:r>
        <w:rPr>
          <w:color w:val="000000"/>
          <w:spacing w:val="0"/>
          <w:w w:val="100"/>
          <w:position w:val="0"/>
        </w:rPr>
        <w:t>其他说明：</w:t>
      </w:r>
    </w:p>
    <w:p>
      <w:pPr>
        <w:pStyle w:val="Style34"/>
        <w:keepNext w:val="0"/>
        <w:keepLines w:val="0"/>
        <w:widowControl w:val="0"/>
        <w:shd w:val="clear" w:color="auto" w:fill="auto"/>
        <w:bidi w:val="0"/>
        <w:spacing w:before="0" w:after="40" w:line="312" w:lineRule="exact"/>
        <w:ind w:left="84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月，公司分别与自然人崔海蛟及西安鹏逸翔实业有限公司签订股权转让协议，将公司持有的全资子公司西安荣科 医疗科技有限公司</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股权转让给自然人崔海蛟，将公司持有的</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股权转让给西安鹏逸翔实业有限公司。公司编制</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月财务报表时不再将其纳入合并财务报表范围。</w:t>
      </w:r>
    </w:p>
    <w:p>
      <w:pPr>
        <w:pStyle w:val="Style34"/>
        <w:keepNext w:val="0"/>
        <w:keepLines w:val="0"/>
        <w:widowControl w:val="0"/>
        <w:shd w:val="clear" w:color="auto" w:fill="auto"/>
        <w:bidi w:val="0"/>
        <w:spacing w:before="0" w:after="40" w:line="312" w:lineRule="exact"/>
        <w:ind w:left="0" w:right="0" w:firstLine="840"/>
        <w:jc w:val="left"/>
      </w:pPr>
      <w:r>
        <w:rPr>
          <w:color w:val="000000"/>
          <w:spacing w:val="0"/>
          <w:w w:val="100"/>
          <w:position w:val="0"/>
        </w:rPr>
        <w:t>是否存在通过多次交易分步处置对子公司投资且在本期丧失控制权的情形</w:t>
      </w:r>
    </w:p>
    <w:p>
      <w:pPr>
        <w:pStyle w:val="Style34"/>
        <w:keepNext w:val="0"/>
        <w:keepLines w:val="0"/>
        <w:widowControl w:val="0"/>
        <w:shd w:val="clear" w:color="auto" w:fill="auto"/>
        <w:bidi w:val="0"/>
        <w:spacing w:before="0" w:after="380" w:line="312" w:lineRule="exact"/>
        <w:ind w:left="0" w:right="0" w:firstLine="840"/>
        <w:jc w:val="left"/>
      </w:pPr>
      <w:r>
        <w:rPr>
          <w:color w:val="000000"/>
          <w:spacing w:val="0"/>
          <w:w w:val="100"/>
          <w:position w:val="0"/>
        </w:rPr>
        <w:t>□</w:t>
      </w:r>
      <w:r>
        <w:rPr>
          <w:color w:val="000000"/>
          <w:spacing w:val="0"/>
          <w:w w:val="100"/>
          <w:position w:val="0"/>
        </w:rPr>
        <w:t>是"否</w:t>
      </w:r>
    </w:p>
    <w:p>
      <w:pPr>
        <w:pStyle w:val="Style51"/>
        <w:keepNext/>
        <w:keepLines/>
        <w:widowControl w:val="0"/>
        <w:shd w:val="clear" w:color="auto" w:fill="auto"/>
        <w:bidi w:val="0"/>
        <w:spacing w:before="0" w:after="280" w:line="240" w:lineRule="auto"/>
        <w:ind w:left="0" w:right="0" w:firstLine="84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5</w:t>
      </w:r>
      <w:bookmarkEnd w:id="1893"/>
      <w:r>
        <w:rPr>
          <w:color w:val="000000"/>
          <w:spacing w:val="0"/>
          <w:w w:val="100"/>
          <w:position w:val="0"/>
        </w:rPr>
        <w:t>、其他原因的合并范围变动</w:t>
      </w:r>
      <w:bookmarkEnd w:id="1891"/>
      <w:bookmarkEnd w:id="1892"/>
      <w:bookmarkEnd w:id="1894"/>
    </w:p>
    <w:p>
      <w:pPr>
        <w:pStyle w:val="Style34"/>
        <w:keepNext w:val="0"/>
        <w:keepLines w:val="0"/>
        <w:widowControl w:val="0"/>
        <w:shd w:val="clear" w:color="auto" w:fill="auto"/>
        <w:bidi w:val="0"/>
        <w:spacing w:before="0" w:after="40" w:line="312" w:lineRule="exact"/>
        <w:ind w:left="0" w:right="0" w:firstLine="840"/>
        <w:jc w:val="left"/>
      </w:pPr>
      <w:r>
        <w:rPr>
          <w:color w:val="000000"/>
          <w:spacing w:val="0"/>
          <w:w w:val="100"/>
          <w:position w:val="0"/>
        </w:rPr>
        <w:t>说明其他原因导致的合并范围变动（如，新设子公司、清算子公司等）及其相关情况：</w:t>
      </w:r>
    </w:p>
    <w:p>
      <w:pPr>
        <w:pStyle w:val="Style34"/>
        <w:keepNext w:val="0"/>
        <w:keepLines w:val="0"/>
        <w:widowControl w:val="0"/>
        <w:shd w:val="clear" w:color="auto" w:fill="auto"/>
        <w:tabs>
          <w:tab w:pos="1371" w:val="left"/>
        </w:tabs>
        <w:bidi w:val="0"/>
        <w:spacing w:before="0" w:after="40" w:line="312" w:lineRule="exact"/>
        <w:ind w:left="0" w:right="0" w:firstLine="840"/>
        <w:jc w:val="left"/>
      </w:pPr>
      <w:bookmarkStart w:id="1895" w:name="bookmark1895"/>
      <w:r>
        <w:rPr>
          <w:color w:val="000000"/>
          <w:spacing w:val="0"/>
          <w:w w:val="100"/>
          <w:position w:val="0"/>
        </w:rPr>
        <w:t>（</w:t>
      </w:r>
      <w:bookmarkEnd w:id="1895"/>
      <w:r>
        <w:rPr>
          <w:color w:val="000000"/>
          <w:spacing w:val="0"/>
          <w:w w:val="100"/>
          <w:position w:val="0"/>
        </w:rPr>
        <w:t>一）</w:t>
        <w:tab/>
        <w:t>新设子公司</w:t>
      </w:r>
    </w:p>
    <w:p>
      <w:pPr>
        <w:pStyle w:val="Style34"/>
        <w:keepNext w:val="0"/>
        <w:keepLines w:val="0"/>
        <w:widowControl w:val="0"/>
        <w:shd w:val="clear" w:color="auto" w:fill="auto"/>
        <w:bidi w:val="0"/>
        <w:spacing w:before="0" w:after="40" w:line="311" w:lineRule="exact"/>
        <w:ind w:left="840" w:right="0" w:firstLine="0"/>
        <w:jc w:val="both"/>
      </w:pPr>
      <w:r>
        <w:rPr>
          <w:rFonts w:ascii="Times New Roman" w:eastAsia="Times New Roman" w:hAnsi="Times New Roman" w:cs="Times New Roman"/>
          <w:color w:val="000000"/>
          <w:spacing w:val="0"/>
          <w:w w:val="100"/>
          <w:position w:val="0"/>
          <w:sz w:val="18"/>
          <w:szCs w:val="18"/>
        </w:rPr>
        <w:t>1.2021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月，公司与宁波海容金成管理咨询合伙企业（有限合伙）（以下简称海容金成）、宁波海容励创管理咨询合伙企 业（有限合伙）（以下简称海容励创）共同出资设立西安荣科医疗科技有限公司，公司持股比例</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，海容金成、海容励 创各持股比例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。西安荣科医疗科技有限公司注册资本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日，根据公司股东会决议及相关股权 转让协议，海容金成及海容励创将所持西安荣科医疗科技有限公司的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股权转让给公司，公司持股比例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。公司将其 纳入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年度合并财务报表。</w:t>
      </w:r>
    </w:p>
    <w:p>
      <w:pPr>
        <w:pStyle w:val="Style34"/>
        <w:keepNext w:val="0"/>
        <w:keepLines w:val="0"/>
        <w:widowControl w:val="0"/>
        <w:shd w:val="clear" w:color="auto" w:fill="auto"/>
        <w:bidi w:val="0"/>
        <w:spacing w:before="0" w:after="40" w:line="317" w:lineRule="exact"/>
        <w:ind w:left="840" w:right="0" w:firstLine="0"/>
        <w:jc w:val="both"/>
      </w:pPr>
      <w:r>
        <w:rPr>
          <w:rFonts w:ascii="Times New Roman" w:eastAsia="Times New Roman" w:hAnsi="Times New Roman" w:cs="Times New Roman"/>
          <w:color w:val="000000"/>
          <w:spacing w:val="0"/>
          <w:w w:val="100"/>
          <w:position w:val="0"/>
          <w:sz w:val="18"/>
          <w:szCs w:val="18"/>
        </w:rPr>
        <w:t>2.2021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月，公司之子公司上海米健信息技术有限公司出资设立全资二级子公司北京米健供应链管理有限公司，北京米健 供应链管理有限公司注册资本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万元，公司将其纳入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年度合并财务报表。</w:t>
      </w:r>
    </w:p>
    <w:p>
      <w:pPr>
        <w:pStyle w:val="Style34"/>
        <w:keepNext w:val="0"/>
        <w:keepLines w:val="0"/>
        <w:widowControl w:val="0"/>
        <w:shd w:val="clear" w:color="auto" w:fill="auto"/>
        <w:tabs>
          <w:tab w:pos="1371" w:val="left"/>
        </w:tabs>
        <w:bidi w:val="0"/>
        <w:spacing w:before="0" w:after="40" w:line="312" w:lineRule="exact"/>
        <w:ind w:left="0" w:right="0" w:firstLine="840"/>
        <w:jc w:val="left"/>
      </w:pPr>
      <w:bookmarkStart w:id="1896" w:name="bookmark1896"/>
      <w:r>
        <w:rPr>
          <w:color w:val="000000"/>
          <w:spacing w:val="0"/>
          <w:w w:val="100"/>
          <w:position w:val="0"/>
        </w:rPr>
        <w:t>（</w:t>
      </w:r>
      <w:bookmarkEnd w:id="1896"/>
      <w:r>
        <w:rPr>
          <w:color w:val="000000"/>
          <w:spacing w:val="0"/>
          <w:w w:val="100"/>
          <w:position w:val="0"/>
        </w:rPr>
        <w:t>二）</w:t>
        <w:tab/>
        <w:t>处置子公司</w:t>
      </w:r>
    </w:p>
    <w:p>
      <w:pPr>
        <w:pStyle w:val="Style34"/>
        <w:keepNext w:val="0"/>
        <w:keepLines w:val="0"/>
        <w:widowControl w:val="0"/>
        <w:shd w:val="clear" w:color="auto" w:fill="auto"/>
        <w:bidi w:val="0"/>
        <w:spacing w:before="0" w:after="40" w:line="312" w:lineRule="exact"/>
        <w:ind w:left="84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月，公司分别与自然人崔海蛟及西安鹏逸翔实业有限公司签订股权转让协议，将公司持有的全资子公司西安荣科 医疗科技有限公司</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股权转让给自然人崔海蛟，将公司持有的</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股权转让给西安鹏逸翔实业有限公司。公司编制</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月财务报表时不再将其纳入合并财务报表范围。</w:t>
      </w:r>
      <w:r>
        <w:br w:type="page"/>
      </w:r>
    </w:p>
    <w:p>
      <w:pPr>
        <w:pStyle w:val="Style2"/>
        <w:keepNext w:val="0"/>
        <w:keepLines w:val="0"/>
        <w:widowControl w:val="0"/>
        <w:shd w:val="clear" w:color="auto" w:fill="auto"/>
        <w:bidi w:val="0"/>
        <w:spacing w:before="0" w:after="0" w:line="240" w:lineRule="auto"/>
        <w:ind w:left="0" w:right="0" w:firstLine="840"/>
        <w:jc w:val="both"/>
      </w:pPr>
      <w:r>
        <w:rPr>
          <w:color w:val="265892"/>
          <w:spacing w:val="0"/>
          <w:w w:val="100"/>
          <w:position w:val="0"/>
          <w:sz w:val="24"/>
          <w:szCs w:val="24"/>
        </w:rPr>
        <w:t>，广</w:t>
      </w:r>
      <w:r>
        <w:rPr>
          <w:color w:val="2A292B"/>
          <w:spacing w:val="0"/>
          <w:w w:val="100"/>
          <w:position w:val="0"/>
          <w:sz w:val="24"/>
          <w:szCs w:val="24"/>
        </w:rPr>
        <w:t>*</w:t>
      </w:r>
      <w:r>
        <w:rPr>
          <w:spacing w:val="0"/>
          <w:w w:val="100"/>
          <w:position w:val="0"/>
        </w:rPr>
        <w:t>国家高新技术企业</w:t>
      </w:r>
    </w:p>
    <w:p>
      <w:pPr>
        <w:pStyle w:val="Style4"/>
        <w:keepNext w:val="0"/>
        <w:keepLines w:val="0"/>
        <w:widowControl w:val="0"/>
        <w:shd w:val="clear" w:color="auto" w:fill="auto"/>
        <w:tabs>
          <w:tab w:pos="1586" w:val="left"/>
        </w:tabs>
        <w:bidi w:val="0"/>
        <w:spacing w:before="0" w:after="0" w:line="240" w:lineRule="auto"/>
        <w:ind w:left="0" w:right="0" w:firstLine="1000"/>
        <w:jc w:val="left"/>
      </w:pPr>
      <w:r>
        <w:rPr>
          <w:rFonts w:ascii="SimHei" w:eastAsia="SimHei" w:hAnsi="SimHei" w:cs="SimHei"/>
          <w:color w:val="265892"/>
          <w:spacing w:val="0"/>
          <w:w w:val="100"/>
          <w:position w:val="0"/>
          <w:sz w:val="24"/>
          <w:szCs w:val="24"/>
        </w:rPr>
        <w:t>，|</w:t>
        <w:tab/>
      </w: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widowControl w:val="0"/>
        <w:shd w:val="clear" w:color="auto" w:fill="auto"/>
        <w:bidi w:val="0"/>
        <w:spacing w:before="0" w:after="360" w:line="240" w:lineRule="auto"/>
        <w:ind w:left="0" w:right="0" w:firstLine="84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6</w:t>
      </w:r>
      <w:bookmarkEnd w:id="1899"/>
      <w:r>
        <w:rPr>
          <w:color w:val="000000"/>
          <w:spacing w:val="0"/>
          <w:w w:val="100"/>
          <w:position w:val="0"/>
        </w:rPr>
        <w:t>、其他</w:t>
      </w:r>
      <w:bookmarkEnd w:id="1897"/>
      <w:bookmarkEnd w:id="1898"/>
      <w:bookmarkEnd w:id="1900"/>
    </w:p>
    <w:p>
      <w:pPr>
        <w:pStyle w:val="Style34"/>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840"/>
        <w:jc w:val="left"/>
      </w:pPr>
      <w:bookmarkStart w:id="1901" w:name="bookmark1901"/>
      <w:bookmarkStart w:id="1902" w:name="bookmark1902"/>
      <w:bookmarkStart w:id="1903" w:name="bookmark1903"/>
      <w:bookmarkStart w:id="1904" w:name="bookmark1904"/>
      <w:r>
        <w:rPr>
          <w:color w:val="000000"/>
          <w:spacing w:val="0"/>
          <w:w w:val="100"/>
          <w:position w:val="0"/>
        </w:rPr>
        <w:t>九</w:t>
      </w:r>
      <w:bookmarkEnd w:id="1903"/>
      <w:r>
        <w:rPr>
          <w:color w:val="000000"/>
          <w:spacing w:val="0"/>
          <w:w w:val="100"/>
          <w:position w:val="0"/>
        </w:rPr>
        <w:t>、在其他主体中的权益</w:t>
      </w:r>
      <w:bookmarkEnd w:id="1901"/>
      <w:bookmarkEnd w:id="1902"/>
      <w:bookmarkEnd w:id="1904"/>
    </w:p>
    <w:p>
      <w:pPr>
        <w:pStyle w:val="Style51"/>
        <w:keepNext/>
        <w:keepLines/>
        <w:widowControl w:val="0"/>
        <w:shd w:val="clear" w:color="auto" w:fill="auto"/>
        <w:bidi w:val="0"/>
        <w:spacing w:before="0" w:after="360" w:line="240" w:lineRule="auto"/>
        <w:ind w:left="0" w:right="0" w:firstLine="840"/>
        <w:jc w:val="both"/>
      </w:pPr>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05"/>
      <w:bookmarkEnd w:id="1906"/>
      <w:bookmarkEnd w:id="1907"/>
    </w:p>
    <w:p>
      <w:pPr>
        <w:pStyle w:val="Style51"/>
        <w:keepNext/>
        <w:keepLines/>
        <w:widowControl w:val="0"/>
        <w:shd w:val="clear" w:color="auto" w:fill="auto"/>
        <w:bidi w:val="0"/>
        <w:spacing w:before="0" w:after="360" w:line="240" w:lineRule="auto"/>
        <w:ind w:left="0" w:right="0" w:firstLine="840"/>
        <w:jc w:val="both"/>
      </w:pPr>
      <w:bookmarkStart w:id="1905" w:name="bookmark1905"/>
      <w:bookmarkStart w:id="1906" w:name="bookmark1906"/>
      <w:bookmarkStart w:id="1908" w:name="bookmark19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05"/>
      <w:bookmarkEnd w:id="1906"/>
      <w:bookmarkEnd w:id="1908"/>
    </w:p>
    <w:tbl>
      <w:tblPr>
        <w:tblOverlap w:val="never"/>
        <w:jc w:val="center"/>
        <w:tblLayout w:type="fixed"/>
      </w:tblPr>
      <w:tblGrid>
        <w:gridCol w:w="2837"/>
        <w:gridCol w:w="1138"/>
        <w:gridCol w:w="989"/>
        <w:gridCol w:w="1080"/>
        <w:gridCol w:w="907"/>
        <w:gridCol w:w="989"/>
        <w:gridCol w:w="2846"/>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辽宁荣科金融服务有限公司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铁岭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铁岭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北京荣科爱信科技有限公司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上海米健信息技术有限公司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收购（非同一控制下的企业合并）</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苏州易健医疗信息技术有限公司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收购（非同一控制下的企业合并）</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西藏米健信息技术有限公司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上海米健健康科技有限公司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北京米健供应链管理有限公司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北京神州视翰科技有限公司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收购（非同一控制下的企业合并）</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武汉视界物联科技有限公司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收购（非同一控制下的企业合并）</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东莞益视智能设备有限公司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收购（非同一控制下的企业合并）</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广州市聚点电子科技有限公司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收购（非同一控制下的企业合并）</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辽宁荣科智维云科技有限公司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沈抚新区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上海今创信息技术有限公司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徐州</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收购（非同一控制下的企业合并）</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上海今创软件技术有限公司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徐州</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收购（非同一控制下的企业合并）</w:t>
            </w:r>
          </w:p>
        </w:tc>
      </w:tr>
    </w:tbl>
    <w:p>
      <w:pPr>
        <w:pStyle w:val="Style40"/>
        <w:keepNext w:val="0"/>
        <w:keepLines w:val="0"/>
        <w:widowControl w:val="0"/>
        <w:shd w:val="clear" w:color="auto" w:fill="auto"/>
        <w:bidi w:val="0"/>
        <w:spacing w:before="0" w:after="0" w:line="240" w:lineRule="auto"/>
        <w:ind w:left="552" w:right="0" w:firstLine="0"/>
        <w:jc w:val="left"/>
      </w:pPr>
      <w:r>
        <w:rPr>
          <w:color w:val="000000"/>
          <w:spacing w:val="0"/>
          <w:w w:val="100"/>
          <w:position w:val="0"/>
        </w:rPr>
        <w:t>在子公司的持股比例不同于表决权比例的说明:</w:t>
      </w:r>
    </w:p>
    <w:p>
      <w:pPr>
        <w:widowControl w:val="0"/>
        <w:spacing w:after="719" w:line="1" w:lineRule="exact"/>
      </w:pPr>
    </w:p>
    <w:p>
      <w:pPr>
        <w:pStyle w:val="Style51"/>
        <w:keepNext/>
        <w:keepLines/>
        <w:widowControl w:val="0"/>
        <w:shd w:val="clear" w:color="auto" w:fill="auto"/>
        <w:bidi w:val="0"/>
        <w:spacing w:before="0" w:after="360" w:line="240" w:lineRule="auto"/>
        <w:ind w:left="0" w:right="0" w:firstLine="840"/>
        <w:jc w:val="both"/>
      </w:pPr>
      <w:bookmarkStart w:id="1909" w:name="bookmark1909"/>
      <w:bookmarkStart w:id="1910" w:name="bookmark1910"/>
      <w:bookmarkStart w:id="1911" w:name="bookmark19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09"/>
      <w:bookmarkEnd w:id="1910"/>
      <w:bookmarkEnd w:id="191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699"/>
        <w:gridCol w:w="1560"/>
        <w:gridCol w:w="1704"/>
        <w:gridCol w:w="1925"/>
      </w:tblGrid>
      <w:tr>
        <w:trPr>
          <w:trHeight w:val="76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期末少数股东权益余 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上海今创信息技术有限公司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9,170,062.49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29,936,387.55</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辽宁荣科智维云科技有限公司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1,193,293.97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15,363,927.89</w:t>
            </w:r>
          </w:p>
        </w:tc>
      </w:tr>
    </w:tbl>
    <w:p>
      <w:pPr>
        <w:pStyle w:val="Style2"/>
        <w:keepNext w:val="0"/>
        <w:keepLines w:val="0"/>
        <w:widowControl w:val="0"/>
        <w:shd w:val="clear" w:color="auto" w:fill="auto"/>
        <w:bidi w:val="0"/>
        <w:spacing w:before="0" w:after="0" w:line="240" w:lineRule="auto"/>
        <w:ind w:left="1800" w:right="0" w:firstLine="0"/>
        <w:jc w:val="left"/>
      </w:pPr>
      <w:r>
        <w:rPr>
          <w:spacing w:val="0"/>
          <w:w w:val="100"/>
          <w:position w:val="0"/>
        </w:rPr>
        <w:t>国家高新技术企业</w:t>
      </w:r>
    </w:p>
    <w:p>
      <w:pPr>
        <w:pStyle w:val="Style4"/>
        <w:keepNext w:val="0"/>
        <w:keepLines w:val="0"/>
        <w:widowControl w:val="0"/>
        <w:shd w:val="clear" w:color="auto" w:fill="auto"/>
        <w:tabs>
          <w:tab w:pos="1750" w:val="left"/>
        </w:tabs>
        <w:bidi w:val="0"/>
        <w:spacing w:before="0" w:after="0" w:line="240" w:lineRule="auto"/>
        <w:ind w:left="1140" w:right="0" w:firstLine="0"/>
        <w:jc w:val="left"/>
      </w:pPr>
      <w:r>
        <w:rPr>
          <w:rFonts w:ascii="SimHei" w:eastAsia="SimHei" w:hAnsi="SimHei" w:cs="SimHei"/>
          <w:color w:val="265892"/>
          <w:spacing w:val="0"/>
          <w:w w:val="100"/>
          <w:position w:val="0"/>
          <w:sz w:val="24"/>
          <w:szCs w:val="24"/>
        </w:rPr>
        <w:t>，|</w:t>
        <w:tab/>
      </w: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widowControl w:val="0"/>
        <w:shd w:val="clear" w:color="auto" w:fill="auto"/>
        <w:bidi w:val="0"/>
        <w:spacing w:before="0" w:line="240" w:lineRule="auto"/>
        <w:ind w:left="0" w:right="0" w:firstLine="980"/>
        <w:jc w:val="left"/>
      </w:pPr>
      <w:bookmarkStart w:id="1912" w:name="bookmark1912"/>
      <w:bookmarkStart w:id="1913" w:name="bookmark1913"/>
      <w:bookmarkStart w:id="1914" w:name="bookmark1914"/>
      <w:bookmarkStart w:id="1915" w:name="bookmark1915"/>
      <w:r>
        <w:rPr>
          <w:color w:val="000000"/>
          <w:spacing w:val="0"/>
          <w:w w:val="100"/>
          <w:position w:val="0"/>
        </w:rPr>
        <w:t>（</w:t>
      </w:r>
      <w:bookmarkEnd w:id="191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12"/>
      <w:bookmarkEnd w:id="1913"/>
      <w:bookmarkEnd w:id="1915"/>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1426"/>
        <w:gridCol w:w="989"/>
        <w:gridCol w:w="850"/>
        <w:gridCol w:w="994"/>
        <w:gridCol w:w="994"/>
        <w:gridCol w:w="422"/>
        <w:gridCol w:w="994"/>
        <w:gridCol w:w="994"/>
        <w:gridCol w:w="850"/>
        <w:gridCol w:w="994"/>
        <w:gridCol w:w="850"/>
        <w:gridCol w:w="422"/>
        <w:gridCol w:w="864"/>
      </w:tblGrid>
      <w:tr>
        <w:trPr>
          <w:trHeight w:val="389"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子公司名称</w:t>
            </w:r>
          </w:p>
        </w:tc>
        <w:tc>
          <w:tcPr>
            <w:gridSpan w:val="6"/>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6"/>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r>
      <w:tr>
        <w:trPr>
          <w:trHeight w:val="10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流动资产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非流动资 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资产合计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流动负债</w:t>
            </w:r>
          </w:p>
        </w:tc>
        <w:tc>
          <w:tcPr>
            <w:tcBorders>
              <w:top w:val="single" w:sz="4"/>
              <w:left w:val="single" w:sz="4"/>
            </w:tcBorders>
            <w:shd w:val="clear" w:color="auto" w:fill="D3D3D3"/>
            <w:textDirection w:val="tbRlV"/>
            <w:vAlign w:val="bottom"/>
          </w:tcPr>
          <w:p>
            <w:pPr>
              <w:pStyle w:val="Style9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非流动负债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负债合计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流动资产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非流动资 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资产合计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流动负债</w:t>
            </w:r>
          </w:p>
        </w:tc>
        <w:tc>
          <w:tcPr>
            <w:tcBorders>
              <w:top w:val="single" w:sz="4"/>
              <w:left w:val="single" w:sz="4"/>
            </w:tcBorders>
            <w:shd w:val="clear" w:color="auto" w:fill="D3D3D3"/>
            <w:textDirection w:val="tbRlV"/>
            <w:vAlign w:val="top"/>
          </w:tcPr>
          <w:p>
            <w:pPr>
              <w:pStyle w:val="Style91"/>
              <w:keepNext w:val="0"/>
              <w:keepLines w:val="0"/>
              <w:widowControl w:val="0"/>
              <w:shd w:val="clear" w:color="auto" w:fill="auto"/>
              <w:bidi w:val="0"/>
              <w:spacing w:before="120" w:after="0" w:line="240" w:lineRule="auto"/>
              <w:ind w:left="0" w:right="0" w:firstLine="0"/>
              <w:jc w:val="left"/>
              <w:rPr>
                <w:sz w:val="15"/>
                <w:szCs w:val="15"/>
              </w:rPr>
            </w:pPr>
            <w:r>
              <w:rPr>
                <w:color w:val="000000"/>
                <w:spacing w:val="0"/>
                <w:w w:val="100"/>
                <w:position w:val="0"/>
                <w:sz w:val="15"/>
                <w:szCs w:val="15"/>
              </w:rPr>
              <w:t>非流动负债</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负债合计</w:t>
            </w:r>
          </w:p>
        </w:tc>
      </w:tr>
      <w:tr>
        <w:trPr>
          <w:trHeight w:val="99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上海今创信息技术</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182,876,510.97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8,116,634.30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190,993,145.27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48,636,662.04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48,636,662.04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148,620,741.22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3,173,326.78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151,794,068.00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49,695,280.08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49,695,280.08</w:t>
            </w:r>
          </w:p>
        </w:tc>
      </w:tr>
      <w:tr>
        <w:trPr>
          <w:trHeight w:val="99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辽宁荣科智维云科</w:t>
            </w:r>
          </w:p>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技有限公司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199,806,578.19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4,466,374.62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204,272,952.81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156,164,534.76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156,164,534.76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108,843,636.49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1"/>
                <w:szCs w:val="11"/>
              </w:rPr>
              <w:t>1,133,726.42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109,977,362.91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71,226,557.53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71,226,557.53</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2232"/>
        <w:gridCol w:w="1166"/>
        <w:gridCol w:w="1166"/>
        <w:gridCol w:w="1166"/>
        <w:gridCol w:w="1171"/>
        <w:gridCol w:w="1171"/>
        <w:gridCol w:w="1166"/>
        <w:gridCol w:w="1166"/>
        <w:gridCol w:w="1181"/>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子公司名称</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本期发生额</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营业收入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净利润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综合收益总额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经营活动现金</w:t>
            </w:r>
          </w:p>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流量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营业收入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340" w:firstLine="0"/>
              <w:jc w:val="right"/>
              <w:rPr>
                <w:sz w:val="14"/>
                <w:szCs w:val="14"/>
              </w:rPr>
            </w:pPr>
            <w:r>
              <w:rPr>
                <w:color w:val="000000"/>
                <w:spacing w:val="0"/>
                <w:w w:val="100"/>
                <w:position w:val="0"/>
                <w:sz w:val="14"/>
                <w:szCs w:val="14"/>
              </w:rPr>
              <w:t>净利润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综合收益总额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经营活动现金</w:t>
            </w:r>
          </w:p>
          <w:p>
            <w:pPr>
              <w:pStyle w:val="Style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流量</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上海今创信息技术有限公司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130,043,148.37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40,257,695.31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40,257,695.31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29,403,353.41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101,132,746.87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32,321,988.63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32,321,988.63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27,638,454.27</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辽宁荣科智维云科技有限公司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208,363,364.25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4,507,612.67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4,507,612.67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25,829,210.62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164,601,891.98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8,942,918.42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8,942,918.42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10,260,298.88</w:t>
            </w:r>
          </w:p>
        </w:tc>
      </w:tr>
    </w:tbl>
    <w:p>
      <w:pPr>
        <w:widowControl w:val="0"/>
        <w:spacing w:after="319" w:line="1" w:lineRule="exact"/>
      </w:pPr>
    </w:p>
    <w:p>
      <w:pPr>
        <w:pStyle w:val="Style51"/>
        <w:keepNext/>
        <w:keepLines/>
        <w:widowControl w:val="0"/>
        <w:shd w:val="clear" w:color="auto" w:fill="auto"/>
        <w:tabs>
          <w:tab w:pos="1473" w:val="left"/>
        </w:tabs>
        <w:bidi w:val="0"/>
        <w:spacing w:before="0" w:after="260" w:line="240" w:lineRule="auto"/>
        <w:ind w:left="980" w:right="0" w:firstLine="0"/>
        <w:jc w:val="left"/>
      </w:pPr>
      <w:bookmarkStart w:id="1916" w:name="bookmark1916"/>
      <w:bookmarkStart w:id="1917" w:name="bookmark1917"/>
      <w:bookmarkStart w:id="1918" w:name="bookmark1918"/>
      <w:bookmarkStart w:id="1919" w:name="bookmark1919"/>
      <w:r>
        <w:rPr>
          <w:color w:val="000000"/>
          <w:spacing w:val="0"/>
          <w:w w:val="100"/>
          <w:position w:val="0"/>
        </w:rPr>
        <w:t>（</w:t>
      </w:r>
      <w:bookmarkEnd w:id="191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16"/>
      <w:bookmarkEnd w:id="1917"/>
      <w:bookmarkEnd w:id="1919"/>
    </w:p>
    <w:p>
      <w:pPr>
        <w:pStyle w:val="Style34"/>
        <w:keepNext w:val="0"/>
        <w:keepLines w:val="0"/>
        <w:widowControl w:val="0"/>
        <w:shd w:val="clear" w:color="auto" w:fill="auto"/>
        <w:bidi w:val="0"/>
        <w:spacing w:before="0" w:after="380" w:line="314" w:lineRule="exact"/>
        <w:ind w:left="980" w:right="0" w:firstLine="0"/>
        <w:jc w:val="left"/>
      </w:pPr>
      <w:r>
        <w:rPr>
          <w:color w:val="000000"/>
          <w:spacing w:val="0"/>
          <w:w w:val="100"/>
          <w:position w:val="0"/>
        </w:rPr>
        <w:t>无</w:t>
      </w:r>
    </w:p>
    <w:p>
      <w:pPr>
        <w:pStyle w:val="Style51"/>
        <w:keepNext/>
        <w:keepLines/>
        <w:widowControl w:val="0"/>
        <w:shd w:val="clear" w:color="auto" w:fill="auto"/>
        <w:tabs>
          <w:tab w:pos="1473" w:val="left"/>
        </w:tabs>
        <w:bidi w:val="0"/>
        <w:spacing w:before="0" w:after="260" w:line="240" w:lineRule="auto"/>
        <w:ind w:left="980" w:right="0" w:firstLine="0"/>
        <w:jc w:val="left"/>
      </w:pPr>
      <w:bookmarkStart w:id="1920" w:name="bookmark1920"/>
      <w:bookmarkStart w:id="1921" w:name="bookmark1921"/>
      <w:bookmarkStart w:id="1922" w:name="bookmark1922"/>
      <w:bookmarkStart w:id="1923" w:name="bookmark1923"/>
      <w:r>
        <w:rPr>
          <w:color w:val="000000"/>
          <w:spacing w:val="0"/>
          <w:w w:val="100"/>
          <w:position w:val="0"/>
        </w:rPr>
        <w:t>（</w:t>
      </w:r>
      <w:bookmarkEnd w:id="192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20"/>
      <w:bookmarkEnd w:id="1921"/>
      <w:bookmarkEnd w:id="1923"/>
    </w:p>
    <w:p>
      <w:pPr>
        <w:pStyle w:val="Style34"/>
        <w:keepNext w:val="0"/>
        <w:keepLines w:val="0"/>
        <w:widowControl w:val="0"/>
        <w:shd w:val="clear" w:color="auto" w:fill="auto"/>
        <w:bidi w:val="0"/>
        <w:spacing w:before="0" w:after="380" w:line="314" w:lineRule="exact"/>
        <w:ind w:left="980" w:right="0" w:firstLine="0"/>
        <w:jc w:val="left"/>
      </w:pPr>
      <w:r>
        <w:rPr>
          <w:color w:val="000000"/>
          <w:spacing w:val="0"/>
          <w:w w:val="100"/>
          <w:position w:val="0"/>
        </w:rPr>
        <w:t>无</w:t>
      </w:r>
    </w:p>
    <w:p>
      <w:pPr>
        <w:pStyle w:val="Style51"/>
        <w:keepNext/>
        <w:keepLines/>
        <w:widowControl w:val="0"/>
        <w:shd w:val="clear" w:color="auto" w:fill="auto"/>
        <w:bidi w:val="0"/>
        <w:spacing w:before="0" w:after="560" w:line="240" w:lineRule="auto"/>
        <w:ind w:left="980" w:right="0" w:firstLine="0"/>
        <w:jc w:val="left"/>
      </w:pPr>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924"/>
      <w:bookmarkEnd w:id="1925"/>
      <w:bookmarkEnd w:id="1926"/>
    </w:p>
    <w:p>
      <w:pPr>
        <w:pStyle w:val="Style51"/>
        <w:keepNext/>
        <w:keepLines/>
        <w:widowControl w:val="0"/>
        <w:shd w:val="clear" w:color="auto" w:fill="auto"/>
        <w:tabs>
          <w:tab w:pos="1473" w:val="left"/>
        </w:tabs>
        <w:bidi w:val="0"/>
        <w:spacing w:before="0" w:after="260" w:line="240" w:lineRule="auto"/>
        <w:ind w:left="980" w:right="0" w:firstLine="0"/>
        <w:jc w:val="left"/>
      </w:pPr>
      <w:bookmarkStart w:id="1927" w:name="bookmark1927"/>
      <w:bookmarkStart w:id="1928" w:name="bookmark1928"/>
      <w:bookmarkStart w:id="1929" w:name="bookmark1929"/>
      <w:bookmarkStart w:id="1930" w:name="bookmark1930"/>
      <w:r>
        <w:rPr>
          <w:color w:val="000000"/>
          <w:spacing w:val="0"/>
          <w:w w:val="100"/>
          <w:position w:val="0"/>
        </w:rPr>
        <w:t>（</w:t>
      </w:r>
      <w:bookmarkEnd w:id="192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27"/>
      <w:bookmarkEnd w:id="1928"/>
      <w:bookmarkEnd w:id="1930"/>
    </w:p>
    <w:p>
      <w:pPr>
        <w:pStyle w:val="Style34"/>
        <w:keepNext w:val="0"/>
        <w:keepLines w:val="0"/>
        <w:widowControl w:val="0"/>
        <w:shd w:val="clear" w:color="auto" w:fill="auto"/>
        <w:bidi w:val="0"/>
        <w:spacing w:before="0" w:after="560" w:line="314" w:lineRule="exact"/>
        <w:ind w:left="980" w:right="0" w:firstLine="0"/>
        <w:jc w:val="left"/>
      </w:pPr>
      <w:r>
        <w:rPr>
          <w:color w:val="000000"/>
          <w:spacing w:val="0"/>
          <w:w w:val="100"/>
          <w:position w:val="0"/>
        </w:rPr>
        <w:t>根据公司第四届董事会第三十二次会议审议通过的《关于收购上海今创信息技术有限公司</w:t>
      </w:r>
      <w:r>
        <w:rPr>
          <w:color w:val="000000"/>
          <w:spacing w:val="0"/>
          <w:w w:val="100"/>
          <w:position w:val="0"/>
          <w:sz w:val="18"/>
          <w:szCs w:val="18"/>
        </w:rPr>
        <w:t>10%</w:t>
      </w:r>
      <w:r>
        <w:rPr>
          <w:color w:val="000000"/>
          <w:spacing w:val="0"/>
          <w:w w:val="100"/>
          <w:position w:val="0"/>
        </w:rPr>
        <w:t>股权暨关联交易的议案》及公 司与沈阳荣科融拓健康数据产业股权投资合伙企业（有限合伙）签订的《关于上海今创信息技术有限公司之股权转让协议》， 公司以</w:t>
      </w:r>
      <w:r>
        <w:rPr>
          <w:color w:val="000000"/>
          <w:spacing w:val="0"/>
          <w:w w:val="100"/>
          <w:position w:val="0"/>
          <w:sz w:val="18"/>
          <w:szCs w:val="18"/>
        </w:rPr>
        <w:t xml:space="preserve">33, 500,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元受让上海今创信息技术有限公司</w:t>
      </w:r>
      <w:r>
        <w:rPr>
          <w:color w:val="000000"/>
          <w:spacing w:val="0"/>
          <w:w w:val="100"/>
          <w:position w:val="0"/>
          <w:sz w:val="18"/>
          <w:szCs w:val="18"/>
        </w:rPr>
        <w:t>10%</w:t>
      </w:r>
      <w:r>
        <w:rPr>
          <w:color w:val="000000"/>
          <w:spacing w:val="0"/>
          <w:w w:val="100"/>
          <w:position w:val="0"/>
        </w:rPr>
        <w:t>的股权，截至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日止，公司已支付大部分股权转让款， 并实质取得上海今创信息技术有限公司</w:t>
      </w:r>
      <w:r>
        <w:rPr>
          <w:color w:val="000000"/>
          <w:spacing w:val="0"/>
          <w:w w:val="100"/>
          <w:position w:val="0"/>
          <w:sz w:val="18"/>
          <w:szCs w:val="18"/>
        </w:rPr>
        <w:t>80%</w:t>
      </w:r>
      <w:r>
        <w:rPr>
          <w:color w:val="000000"/>
          <w:spacing w:val="0"/>
          <w:w w:val="100"/>
          <w:position w:val="0"/>
        </w:rPr>
        <w:t>的股权。</w:t>
      </w:r>
    </w:p>
    <w:p>
      <w:pPr>
        <w:pStyle w:val="Style51"/>
        <w:keepNext/>
        <w:keepLines/>
        <w:widowControl w:val="0"/>
        <w:shd w:val="clear" w:color="auto" w:fill="auto"/>
        <w:tabs>
          <w:tab w:pos="1473" w:val="left"/>
        </w:tabs>
        <w:bidi w:val="0"/>
        <w:spacing w:before="0" w:after="460" w:line="240" w:lineRule="auto"/>
        <w:ind w:left="0" w:right="0" w:firstLine="980"/>
        <w:jc w:val="left"/>
      </w:pPr>
      <w:bookmarkStart w:id="1931" w:name="bookmark1931"/>
      <w:bookmarkStart w:id="1932" w:name="bookmark1932"/>
      <w:bookmarkStart w:id="1933" w:name="bookmark1933"/>
      <w:bookmarkStart w:id="1934" w:name="bookmark1934"/>
      <w:r>
        <w:rPr>
          <w:color w:val="000000"/>
          <w:spacing w:val="0"/>
          <w:w w:val="100"/>
          <w:position w:val="0"/>
        </w:rPr>
        <w:t>（</w:t>
      </w:r>
      <w:bookmarkEnd w:id="193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31"/>
      <w:bookmarkEnd w:id="1932"/>
      <w:bookmarkEnd w:id="1934"/>
    </w:p>
    <w:p>
      <w:pPr>
        <w:pStyle w:val="Style34"/>
        <w:keepNext w:val="0"/>
        <w:keepLines w:val="0"/>
        <w:widowControl w:val="0"/>
        <w:shd w:val="clear" w:color="auto" w:fill="auto"/>
        <w:bidi w:val="0"/>
        <w:spacing w:before="0" w:after="360" w:line="314" w:lineRule="exact"/>
        <w:ind w:left="9900" w:right="0" w:firstLine="0"/>
        <w:jc w:val="left"/>
        <w:sectPr>
          <w:footnotePr>
            <w:pos w:val="pageBottom"/>
            <w:numFmt w:val="decimal"/>
            <w:numRestart w:val="continuous"/>
          </w:footnotePr>
          <w:type w:val="continuous"/>
          <w:pgSz w:w="11900" w:h="16840"/>
          <w:pgMar w:top="1149" w:right="43" w:bottom="1694" w:left="217"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4790"/>
        <w:gridCol w:w="4891"/>
      </w:tblGrid>
      <w:tr>
        <w:trPr>
          <w:trHeight w:val="768" w:hRule="exact"/>
        </w:trPr>
        <w:tc>
          <w:tcPr>
            <w:gridSpan w:val="2"/>
            <w:tcBorders>
              <w:top w:val="single" w:sz="4"/>
              <w:left w:val="single" w:sz="4"/>
              <w:right w:val="single" w:sz="4"/>
            </w:tcBorders>
            <w:shd w:val="clear" w:color="auto" w:fill="FFFFFF"/>
            <w:vAlign w:val="bottom"/>
          </w:tcPr>
          <w:p>
            <w:pPr>
              <w:pStyle w:val="Style9"/>
              <w:keepNext w:val="0"/>
              <w:keepLines w:val="0"/>
              <w:widowControl w:val="0"/>
              <w:shd w:val="clear" w:color="auto" w:fill="auto"/>
              <w:tabs>
                <w:tab w:pos="7904" w:val="left"/>
              </w:tabs>
              <w:bidi w:val="0"/>
              <w:spacing w:before="0" w:after="0" w:line="240" w:lineRule="auto"/>
              <w:ind w:left="0" w:right="0" w:firstLine="800"/>
              <w:jc w:val="left"/>
            </w:pPr>
            <w:r>
              <w:rPr>
                <w:color w:val="265892"/>
                <w:spacing w:val="0"/>
                <w:w w:val="100"/>
                <w:position w:val="0"/>
              </w:rPr>
              <w:t>宋利科技</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9"/>
              <w:keepNext w:val="0"/>
              <w:keepLines w:val="0"/>
              <w:widowControl w:val="0"/>
              <w:shd w:val="clear" w:color="auto" w:fill="auto"/>
              <w:bidi w:val="0"/>
              <w:spacing w:before="0" w:after="80" w:line="240" w:lineRule="auto"/>
              <w:ind w:left="0" w:right="0" w:firstLine="0"/>
              <w:jc w:val="left"/>
              <w:rPr>
                <w:sz w:val="15"/>
                <w:szCs w:val="15"/>
              </w:rPr>
            </w:pPr>
            <w:r>
              <w:rPr>
                <w:rFonts w:ascii="Arial" w:eastAsia="Arial" w:hAnsi="Arial" w:cs="Arial"/>
                <w:color w:val="265892"/>
                <w:spacing w:val="0"/>
                <w:w w:val="100"/>
                <w:position w:val="0"/>
                <w:sz w:val="16"/>
                <w:szCs w:val="16"/>
              </w:rPr>
              <w:t>“Ci</w:t>
            </w:r>
            <w:r>
              <w:rPr>
                <w:rFonts w:ascii="SimHei" w:eastAsia="SimHei" w:hAnsi="SimHei" w:cs="SimHei"/>
                <w:color w:val="4E6A8D"/>
                <w:spacing w:val="0"/>
                <w:w w:val="100"/>
                <w:position w:val="0"/>
                <w:sz w:val="15"/>
                <w:szCs w:val="15"/>
              </w:rPr>
              <w:t>国家高新技术企业</w:t>
            </w:r>
          </w:p>
          <w:p>
            <w:pPr>
              <w:pStyle w:val="Style9"/>
              <w:keepNext w:val="0"/>
              <w:keepLines w:val="0"/>
              <w:widowControl w:val="0"/>
              <w:shd w:val="clear" w:color="auto" w:fill="auto"/>
              <w:bidi w:val="0"/>
              <w:spacing w:before="0" w:after="0" w:line="240" w:lineRule="auto"/>
              <w:ind w:left="0" w:right="0" w:firstLine="800"/>
              <w:jc w:val="left"/>
              <w:rPr>
                <w:sz w:val="16"/>
                <w:szCs w:val="16"/>
              </w:rPr>
            </w:pP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上海今创信息技术有限公司</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33,500,000.00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33,500,000.00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12,793,493.13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20,706,506.87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20,706,506.87</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980"/>
        <w:jc w:val="both"/>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3</w:t>
      </w:r>
      <w:bookmarkEnd w:id="1937"/>
      <w:r>
        <w:rPr>
          <w:color w:val="000000"/>
          <w:spacing w:val="0"/>
          <w:w w:val="100"/>
          <w:position w:val="0"/>
        </w:rPr>
        <w:t>、在合营安排或联营企业中的权益</w:t>
      </w:r>
      <w:bookmarkEnd w:id="1935"/>
      <w:bookmarkEnd w:id="1936"/>
      <w:bookmarkEnd w:id="1938"/>
    </w:p>
    <w:p>
      <w:pPr>
        <w:pStyle w:val="Style51"/>
        <w:keepNext/>
        <w:keepLines/>
        <w:widowControl w:val="0"/>
        <w:shd w:val="clear" w:color="auto" w:fill="auto"/>
        <w:tabs>
          <w:tab w:pos="1473" w:val="left"/>
        </w:tabs>
        <w:bidi w:val="0"/>
        <w:spacing w:before="0" w:line="240" w:lineRule="auto"/>
        <w:ind w:left="0" w:right="0" w:firstLine="980"/>
        <w:jc w:val="both"/>
      </w:pPr>
      <w:bookmarkStart w:id="1935" w:name="bookmark1935"/>
      <w:bookmarkStart w:id="1936" w:name="bookmark1936"/>
      <w:bookmarkStart w:id="1939" w:name="bookmark1939"/>
      <w:bookmarkStart w:id="1940" w:name="bookmark1940"/>
      <w:r>
        <w:rPr>
          <w:color w:val="000000"/>
          <w:spacing w:val="0"/>
          <w:w w:val="100"/>
          <w:position w:val="0"/>
        </w:rPr>
        <w:t>（</w:t>
      </w:r>
      <w:bookmarkEnd w:id="1939"/>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935"/>
      <w:bookmarkEnd w:id="1936"/>
      <w:bookmarkEnd w:id="1940"/>
    </w:p>
    <w:p>
      <w:pPr>
        <w:pStyle w:val="Style34"/>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无</w:t>
      </w:r>
    </w:p>
    <w:p>
      <w:pPr>
        <w:pStyle w:val="Style51"/>
        <w:keepNext/>
        <w:keepLines/>
        <w:widowControl w:val="0"/>
        <w:shd w:val="clear" w:color="auto" w:fill="auto"/>
        <w:tabs>
          <w:tab w:pos="1473" w:val="left"/>
        </w:tabs>
        <w:bidi w:val="0"/>
        <w:spacing w:before="0" w:line="240" w:lineRule="auto"/>
        <w:ind w:left="0" w:right="0" w:firstLine="980"/>
        <w:jc w:val="both"/>
      </w:pPr>
      <w:bookmarkStart w:id="1941" w:name="bookmark1941"/>
      <w:bookmarkStart w:id="1942" w:name="bookmark1942"/>
      <w:bookmarkStart w:id="1943" w:name="bookmark1943"/>
      <w:bookmarkStart w:id="1944" w:name="bookmark1944"/>
      <w:r>
        <w:rPr>
          <w:color w:val="000000"/>
          <w:spacing w:val="0"/>
          <w:w w:val="100"/>
          <w:position w:val="0"/>
        </w:rPr>
        <w:t>（</w:t>
      </w:r>
      <w:bookmarkEnd w:id="1943"/>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941"/>
      <w:bookmarkEnd w:id="1942"/>
      <w:bookmarkEnd w:id="1944"/>
    </w:p>
    <w:p>
      <w:pPr>
        <w:pStyle w:val="Style34"/>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无</w:t>
      </w:r>
    </w:p>
    <w:p>
      <w:pPr>
        <w:pStyle w:val="Style51"/>
        <w:keepNext/>
        <w:keepLines/>
        <w:widowControl w:val="0"/>
        <w:shd w:val="clear" w:color="auto" w:fill="auto"/>
        <w:tabs>
          <w:tab w:pos="1473" w:val="left"/>
        </w:tabs>
        <w:bidi w:val="0"/>
        <w:spacing w:before="0" w:line="240" w:lineRule="auto"/>
        <w:ind w:left="0" w:right="0" w:firstLine="980"/>
        <w:jc w:val="both"/>
      </w:pPr>
      <w:bookmarkStart w:id="1945" w:name="bookmark1945"/>
      <w:bookmarkStart w:id="1946" w:name="bookmark1946"/>
      <w:bookmarkStart w:id="1947" w:name="bookmark1947"/>
      <w:bookmarkStart w:id="1948" w:name="bookmark1948"/>
      <w:r>
        <w:rPr>
          <w:color w:val="000000"/>
          <w:spacing w:val="0"/>
          <w:w w:val="100"/>
          <w:position w:val="0"/>
        </w:rPr>
        <w:t>（</w:t>
      </w:r>
      <w:bookmarkEnd w:id="1947"/>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945"/>
      <w:bookmarkEnd w:id="1946"/>
      <w:bookmarkEnd w:id="1948"/>
    </w:p>
    <w:p>
      <w:pPr>
        <w:pStyle w:val="Style34"/>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无</w:t>
      </w:r>
    </w:p>
    <w:p>
      <w:pPr>
        <w:pStyle w:val="Style51"/>
        <w:keepNext/>
        <w:keepLines/>
        <w:widowControl w:val="0"/>
        <w:shd w:val="clear" w:color="auto" w:fill="auto"/>
        <w:tabs>
          <w:tab w:pos="1473" w:val="left"/>
        </w:tabs>
        <w:bidi w:val="0"/>
        <w:spacing w:before="0" w:line="240" w:lineRule="auto"/>
        <w:ind w:left="0" w:right="0" w:firstLine="980"/>
        <w:jc w:val="both"/>
      </w:pPr>
      <w:bookmarkStart w:id="1949" w:name="bookmark1949"/>
      <w:bookmarkStart w:id="1950" w:name="bookmark1950"/>
      <w:bookmarkStart w:id="1951" w:name="bookmark1951"/>
      <w:bookmarkStart w:id="1952" w:name="bookmark1952"/>
      <w:r>
        <w:rPr>
          <w:color w:val="000000"/>
          <w:spacing w:val="0"/>
          <w:w w:val="100"/>
          <w:position w:val="0"/>
        </w:rPr>
        <w:t>（</w:t>
      </w:r>
      <w:bookmarkEnd w:id="1951"/>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949"/>
      <w:bookmarkEnd w:id="1950"/>
      <w:bookmarkEnd w:id="1952"/>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2,912,675.87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195,893.26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-4,133,133.94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-28,947.37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-4,133,133.94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-28,947.37</w:t>
            </w:r>
          </w:p>
        </w:tc>
      </w:tr>
    </w:tbl>
    <w:p>
      <w:pPr>
        <w:widowControl w:val="0"/>
        <w:spacing w:after="319" w:line="1" w:lineRule="exact"/>
      </w:pPr>
    </w:p>
    <w:p>
      <w:pPr>
        <w:pStyle w:val="Style51"/>
        <w:keepNext/>
        <w:keepLines/>
        <w:widowControl w:val="0"/>
        <w:shd w:val="clear" w:color="auto" w:fill="auto"/>
        <w:bidi w:val="0"/>
        <w:spacing w:before="0" w:line="240" w:lineRule="auto"/>
        <w:ind w:left="1100" w:right="0" w:firstLine="0"/>
        <w:jc w:val="both"/>
      </w:pPr>
      <w:bookmarkStart w:id="1953" w:name="bookmark1953"/>
      <w:bookmarkStart w:id="1954" w:name="bookmark1954"/>
      <w:bookmarkStart w:id="1955" w:name="bookmark1955"/>
      <w:r>
        <w:rPr>
          <w:color w:val="000000"/>
          <w:spacing w:val="0"/>
          <w:w w:val="100"/>
          <w:position w:val="0"/>
        </w:rPr>
        <w:t>⑸合营企业或联营企业向本公司转移资金的能力存在重大限制的说明</w:t>
      </w:r>
      <w:bookmarkEnd w:id="1953"/>
      <w:bookmarkEnd w:id="1954"/>
      <w:bookmarkEnd w:id="1955"/>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980"/>
        <w:jc w:val="both"/>
      </w:pPr>
      <w:bookmarkStart w:id="1956" w:name="bookmark1956"/>
      <w:bookmarkStart w:id="1957" w:name="bookmark1957"/>
      <w:bookmarkStart w:id="1958" w:name="bookmark1958"/>
      <w:bookmarkStart w:id="1959" w:name="bookmark1959"/>
      <w:r>
        <w:rPr>
          <w:color w:val="000000"/>
          <w:spacing w:val="0"/>
          <w:w w:val="100"/>
          <w:position w:val="0"/>
        </w:rPr>
        <w:t>（</w:t>
      </w:r>
      <w:bookmarkEnd w:id="1958"/>
      <w:r>
        <w:rPr>
          <w:rFonts w:ascii="Times New Roman" w:eastAsia="Times New Roman" w:hAnsi="Times New Roman" w:cs="Times New Roman"/>
          <w:color w:val="000000"/>
          <w:spacing w:val="0"/>
          <w:w w:val="100"/>
          <w:position w:val="0"/>
        </w:rPr>
        <w:t>6</w:t>
      </w:r>
      <w:r>
        <w:rPr>
          <w:color w:val="000000"/>
          <w:spacing w:val="0"/>
          <w:w w:val="100"/>
          <w:position w:val="0"/>
        </w:rPr>
        <w:t>）合营企业或联营企业发生的超额亏损</w:t>
      </w:r>
      <w:bookmarkEnd w:id="1956"/>
      <w:bookmarkEnd w:id="1957"/>
      <w:bookmarkEnd w:id="1959"/>
    </w:p>
    <w:p>
      <w:pPr>
        <w:pStyle w:val="Style34"/>
        <w:keepNext w:val="0"/>
        <w:keepLines w:val="0"/>
        <w:widowControl w:val="0"/>
        <w:shd w:val="clear" w:color="auto" w:fill="auto"/>
        <w:bidi w:val="0"/>
        <w:spacing w:before="0" w:after="380" w:line="240" w:lineRule="auto"/>
        <w:ind w:left="9900" w:right="0" w:firstLine="0"/>
        <w:jc w:val="left"/>
        <w:sectPr>
          <w:footnotePr>
            <w:pos w:val="pageBottom"/>
            <w:numFmt w:val="decimal"/>
            <w:numRestart w:val="continuous"/>
          </w:footnotePr>
          <w:pgSz w:w="11900" w:h="16840"/>
          <w:pgMar w:top="678" w:right="130" w:bottom="1158" w:left="130" w:header="0" w:footer="3" w:gutter="0"/>
          <w:cols w:space="720"/>
          <w:noEndnote/>
          <w:rtlGutter w:val="0"/>
          <w:docGrid w:linePitch="360"/>
        </w:sectPr>
      </w:pPr>
      <w:r>
        <w:rPr>
          <w:color w:val="000000"/>
          <w:spacing w:val="0"/>
          <w:w w:val="100"/>
          <w:position w:val="0"/>
        </w:rPr>
        <w:t>单位：元</w:t>
      </w:r>
    </w:p>
    <w:p>
      <w:pPr>
        <w:widowControl w:val="0"/>
        <w:spacing w:line="1" w:lineRule="exact"/>
      </w:pPr>
      <w:r>
        <w:drawing>
          <wp:anchor distT="0" distB="0" distL="0" distR="0" simplePos="0" relativeHeight="125829548" behindDoc="0" locked="0" layoutInCell="1" allowOverlap="1">
            <wp:simplePos x="0" y="0"/>
            <wp:positionH relativeFrom="page">
              <wp:posOffset>731520</wp:posOffset>
            </wp:positionH>
            <wp:positionV relativeFrom="paragraph">
              <wp:posOffset>12700</wp:posOffset>
            </wp:positionV>
            <wp:extent cx="487680" cy="237490"/>
            <wp:wrapTight wrapText="bothSides">
              <wp:wrapPolygon>
                <wp:start x="0" y="0"/>
                <wp:lineTo x="21600" y="0"/>
                <wp:lineTo x="21600" y="21600"/>
                <wp:lineTo x="0" y="21600"/>
                <wp:lineTo x="0" y="0"/>
              </wp:wrapPolygon>
            </wp:wrapTight>
            <wp:docPr id="234" name="Shape 234"/>
            <a:graphic xmlns:a="http://schemas.openxmlformats.org/drawingml/2006/main">
              <a:graphicData uri="http://schemas.openxmlformats.org/drawingml/2006/picture">
                <pic:pic xmlns:pic="http://schemas.openxmlformats.org/drawingml/2006/picture">
                  <pic:nvPicPr>
                    <pic:cNvPr id="235" name="Picture box 235"/>
                    <pic:cNvPicPr/>
                  </pic:nvPicPr>
                  <pic:blipFill>
                    <a:blip r:embed="rId113"/>
                    <a:stretch/>
                  </pic:blipFill>
                  <pic:spPr>
                    <a:xfrm>
                      <a:ext cx="487680" cy="237490"/>
                    </a:xfrm>
                    <a:prstGeom prst="rect"/>
                  </pic:spPr>
                </pic:pic>
              </a:graphicData>
            </a:graphic>
          </wp:anchor>
        </w:drawing>
      </w:r>
    </w:p>
    <w:tbl>
      <w:tblPr>
        <w:tblOverlap w:val="never"/>
        <w:jc w:val="left"/>
        <w:tblLayout w:type="fixed"/>
      </w:tblPr>
      <w:tblGrid>
        <w:gridCol w:w="2400"/>
        <w:gridCol w:w="2390"/>
        <w:gridCol w:w="2390"/>
        <w:gridCol w:w="2405"/>
      </w:tblGrid>
      <w:tr>
        <w:trPr>
          <w:trHeight w:val="715" w:hRule="exact"/>
        </w:trPr>
        <w:tc>
          <w:tcPr>
            <w:tcBorders>
              <w:top w:val="single" w:sz="4"/>
              <w:left w:val="single" w:sz="4"/>
            </w:tcBorders>
            <w:shd w:val="clear" w:color="auto" w:fill="D3D3D3"/>
            <w:vAlign w:val="center"/>
          </w:tcPr>
          <w:p>
            <w:pPr>
              <w:pStyle w:val="Style9"/>
              <w:keepNext w:val="0"/>
              <w:keepLines w:val="0"/>
              <w:framePr w:w="9586" w:h="1128" w:vSpace="365" w:wrap="notBeside" w:vAnchor="text" w:hAnchor="text" w:x="1028" w:y="366"/>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9"/>
              <w:keepNext w:val="0"/>
              <w:keepLines w:val="0"/>
              <w:framePr w:w="9586" w:h="1128" w:vSpace="365" w:wrap="notBeside" w:vAnchor="text" w:hAnchor="text" w:x="1028" w:y="366"/>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tcBorders>
            <w:shd w:val="clear" w:color="auto" w:fill="D3D3D3"/>
            <w:vAlign w:val="center"/>
          </w:tcPr>
          <w:p>
            <w:pPr>
              <w:pStyle w:val="Style9"/>
              <w:keepNext w:val="0"/>
              <w:keepLines w:val="0"/>
              <w:framePr w:w="9586" w:h="1128" w:vSpace="365" w:wrap="notBeside" w:vAnchor="text" w:hAnchor="text" w:x="1028" w:y="366"/>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right w:val="single" w:sz="4"/>
            </w:tcBorders>
            <w:shd w:val="clear" w:color="auto" w:fill="D3D3D3"/>
            <w:vAlign w:val="center"/>
          </w:tcPr>
          <w:p>
            <w:pPr>
              <w:pStyle w:val="Style9"/>
              <w:keepNext w:val="0"/>
              <w:keepLines w:val="0"/>
              <w:framePr w:w="9586" w:h="1128" w:vSpace="365" w:wrap="notBeside" w:vAnchor="text" w:hAnchor="text" w:x="1028" w:y="366"/>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framePr w:w="9586" w:h="1128" w:vSpace="365" w:wrap="notBeside" w:vAnchor="text" w:hAnchor="text" w:x="1028" w:y="366"/>
              <w:widowControl w:val="0"/>
              <w:shd w:val="clear" w:color="auto" w:fill="auto"/>
              <w:bidi w:val="0"/>
              <w:spacing w:before="0" w:after="0" w:line="240" w:lineRule="auto"/>
              <w:ind w:left="0" w:right="0" w:firstLine="0"/>
              <w:jc w:val="left"/>
            </w:pPr>
            <w:r>
              <w:rPr>
                <w:color w:val="000000"/>
                <w:spacing w:val="0"/>
                <w:w w:val="100"/>
                <w:position w:val="0"/>
              </w:rPr>
              <w:t>西安荣科医疗科技有限公司</w:t>
            </w:r>
          </w:p>
        </w:tc>
        <w:tc>
          <w:tcPr>
            <w:tcBorders>
              <w:top w:val="single" w:sz="4"/>
              <w:left w:val="single" w:sz="4"/>
              <w:bottom w:val="single" w:sz="4"/>
            </w:tcBorders>
            <w:shd w:val="clear" w:color="auto" w:fill="FFFFFF"/>
            <w:vAlign w:val="top"/>
          </w:tcPr>
          <w:p>
            <w:pPr>
              <w:framePr w:w="9586" w:h="1128" w:vSpace="365" w:wrap="notBeside" w:vAnchor="text" w:hAnchor="text" w:x="1028" w:y="366"/>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framePr w:w="9586" w:h="1128" w:vSpace="365" w:wrap="notBeside" w:vAnchor="text" w:hAnchor="text" w:x="1028"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-359,916.55</w:t>
            </w:r>
          </w:p>
        </w:tc>
        <w:tc>
          <w:tcPr>
            <w:tcBorders>
              <w:top w:val="single" w:sz="4"/>
              <w:left w:val="single" w:sz="4"/>
              <w:bottom w:val="single" w:sz="4"/>
              <w:right w:val="single" w:sz="4"/>
            </w:tcBorders>
            <w:shd w:val="clear" w:color="auto" w:fill="FFFFFF"/>
            <w:vAlign w:val="center"/>
          </w:tcPr>
          <w:p>
            <w:pPr>
              <w:pStyle w:val="Style9"/>
              <w:keepNext w:val="0"/>
              <w:keepLines w:val="0"/>
              <w:framePr w:w="9586" w:h="1128" w:vSpace="365" w:wrap="notBeside" w:vAnchor="text" w:hAnchor="text" w:x="1028"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-359,916.55</w:t>
            </w:r>
          </w:p>
        </w:tc>
      </w:tr>
    </w:tbl>
    <w:p>
      <w:pPr>
        <w:pStyle w:val="Style40"/>
        <w:keepNext w:val="0"/>
        <w:keepLines w:val="0"/>
        <w:framePr w:w="1296" w:h="365" w:hSpace="1027" w:wrap="notBeside" w:vAnchor="text" w:hAnchor="text" w:x="1830" w:y="1"/>
        <w:widowControl w:val="0"/>
        <w:shd w:val="clear" w:color="auto" w:fill="auto"/>
        <w:bidi w:val="0"/>
        <w:spacing w:before="0" w:after="0" w:line="173"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pPr>
    </w:p>
    <w:p>
      <w:pPr>
        <w:pStyle w:val="Style51"/>
        <w:keepNext/>
        <w:keepLines/>
        <w:widowControl w:val="0"/>
        <w:shd w:val="clear" w:color="auto" w:fill="auto"/>
        <w:bidi w:val="0"/>
        <w:spacing w:before="0" w:after="280" w:line="240" w:lineRule="auto"/>
        <w:ind w:left="0" w:right="0" w:firstLine="980"/>
        <w:jc w:val="both"/>
      </w:pPr>
      <w:bookmarkStart w:id="1960" w:name="bookmark1960"/>
      <w:bookmarkStart w:id="1961" w:name="bookmark1961"/>
      <w:bookmarkStart w:id="1962" w:name="bookmark1962"/>
      <w:bookmarkStart w:id="1963" w:name="bookmark1963"/>
      <w:r>
        <w:rPr>
          <w:color w:val="000000"/>
          <w:spacing w:val="0"/>
          <w:w w:val="100"/>
          <w:position w:val="0"/>
        </w:rPr>
        <w:t>（</w:t>
      </w:r>
      <w:bookmarkEnd w:id="1962"/>
      <w:r>
        <w:rPr>
          <w:rFonts w:ascii="Times New Roman" w:eastAsia="Times New Roman" w:hAnsi="Times New Roman" w:cs="Times New Roman"/>
          <w:color w:val="000000"/>
          <w:spacing w:val="0"/>
          <w:w w:val="100"/>
          <w:position w:val="0"/>
        </w:rPr>
        <w:t>7</w:t>
      </w:r>
      <w:r>
        <w:rPr>
          <w:color w:val="000000"/>
          <w:spacing w:val="0"/>
          <w:w w:val="100"/>
          <w:position w:val="0"/>
        </w:rPr>
        <w:t>）与合营企业投资相关的未确认承诺</w:t>
      </w:r>
      <w:bookmarkEnd w:id="1960"/>
      <w:bookmarkEnd w:id="1961"/>
      <w:bookmarkEnd w:id="1963"/>
    </w:p>
    <w:p>
      <w:pPr>
        <w:pStyle w:val="Style34"/>
        <w:keepNext w:val="0"/>
        <w:keepLines w:val="0"/>
        <w:widowControl w:val="0"/>
        <w:shd w:val="clear" w:color="auto" w:fill="auto"/>
        <w:bidi w:val="0"/>
        <w:spacing w:before="0" w:after="380" w:line="312" w:lineRule="exact"/>
        <w:ind w:left="0" w:right="0" w:firstLine="980"/>
        <w:jc w:val="both"/>
      </w:pPr>
      <w:r>
        <w:rPr>
          <w:color w:val="000000"/>
          <w:spacing w:val="0"/>
          <w:w w:val="100"/>
          <w:position w:val="0"/>
        </w:rPr>
        <w:t>无</w:t>
      </w:r>
    </w:p>
    <w:p>
      <w:pPr>
        <w:pStyle w:val="Style51"/>
        <w:keepNext/>
        <w:keepLines/>
        <w:widowControl w:val="0"/>
        <w:shd w:val="clear" w:color="auto" w:fill="auto"/>
        <w:bidi w:val="0"/>
        <w:spacing w:before="0" w:after="280" w:line="240" w:lineRule="auto"/>
        <w:ind w:left="0" w:right="0" w:firstLine="980"/>
        <w:jc w:val="both"/>
      </w:pPr>
      <w:bookmarkStart w:id="1964" w:name="bookmark1964"/>
      <w:bookmarkStart w:id="1965" w:name="bookmark1965"/>
      <w:bookmarkStart w:id="1966" w:name="bookmark1966"/>
      <w:bookmarkStart w:id="1967" w:name="bookmark1967"/>
      <w:r>
        <w:rPr>
          <w:color w:val="000000"/>
          <w:spacing w:val="0"/>
          <w:w w:val="100"/>
          <w:position w:val="0"/>
        </w:rPr>
        <w:t>（</w:t>
      </w:r>
      <w:bookmarkEnd w:id="1966"/>
      <w:r>
        <w:rPr>
          <w:rFonts w:ascii="Times New Roman" w:eastAsia="Times New Roman" w:hAnsi="Times New Roman" w:cs="Times New Roman"/>
          <w:color w:val="000000"/>
          <w:spacing w:val="0"/>
          <w:w w:val="100"/>
          <w:position w:val="0"/>
        </w:rPr>
        <w:t>8</w:t>
      </w:r>
      <w:r>
        <w:rPr>
          <w:color w:val="000000"/>
          <w:spacing w:val="0"/>
          <w:w w:val="100"/>
          <w:position w:val="0"/>
        </w:rPr>
        <w:t>）与合营企业或联营企业投资相关的或有负债</w:t>
      </w:r>
      <w:bookmarkEnd w:id="1964"/>
      <w:bookmarkEnd w:id="1965"/>
      <w:bookmarkEnd w:id="1967"/>
    </w:p>
    <w:p>
      <w:pPr>
        <w:pStyle w:val="Style34"/>
        <w:keepNext w:val="0"/>
        <w:keepLines w:val="0"/>
        <w:widowControl w:val="0"/>
        <w:shd w:val="clear" w:color="auto" w:fill="auto"/>
        <w:bidi w:val="0"/>
        <w:spacing w:before="0" w:after="380" w:line="312" w:lineRule="exact"/>
        <w:ind w:left="0" w:right="0" w:firstLine="980"/>
        <w:jc w:val="both"/>
      </w:pPr>
      <w:r>
        <w:rPr>
          <w:color w:val="000000"/>
          <w:spacing w:val="0"/>
          <w:w w:val="100"/>
          <w:position w:val="0"/>
        </w:rPr>
        <w:t>无</w:t>
      </w:r>
    </w:p>
    <w:p>
      <w:pPr>
        <w:pStyle w:val="Style51"/>
        <w:keepNext/>
        <w:keepLines/>
        <w:widowControl w:val="0"/>
        <w:shd w:val="clear" w:color="auto" w:fill="auto"/>
        <w:tabs>
          <w:tab w:pos="1358" w:val="left"/>
        </w:tabs>
        <w:bidi w:val="0"/>
        <w:spacing w:before="0" w:after="280" w:line="240" w:lineRule="auto"/>
        <w:ind w:left="0" w:right="0" w:firstLine="980"/>
        <w:jc w:val="both"/>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4</w:t>
      </w:r>
      <w:bookmarkEnd w:id="1970"/>
      <w:r>
        <w:rPr>
          <w:color w:val="000000"/>
          <w:spacing w:val="0"/>
          <w:w w:val="100"/>
          <w:position w:val="0"/>
        </w:rPr>
        <w:t>、</w:t>
        <w:tab/>
        <w:t>重要的共同经营</w:t>
      </w:r>
      <w:bookmarkEnd w:id="1968"/>
      <w:bookmarkEnd w:id="1969"/>
      <w:bookmarkEnd w:id="1971"/>
    </w:p>
    <w:p>
      <w:pPr>
        <w:pStyle w:val="Style34"/>
        <w:keepNext w:val="0"/>
        <w:keepLines w:val="0"/>
        <w:widowControl w:val="0"/>
        <w:shd w:val="clear" w:color="auto" w:fill="auto"/>
        <w:bidi w:val="0"/>
        <w:spacing w:before="0" w:after="380" w:line="312" w:lineRule="exact"/>
        <w:ind w:left="0" w:right="0" w:firstLine="980"/>
        <w:jc w:val="both"/>
      </w:pPr>
      <w:r>
        <w:rPr>
          <w:color w:val="000000"/>
          <w:spacing w:val="0"/>
          <w:w w:val="100"/>
          <w:position w:val="0"/>
        </w:rPr>
        <w:t>无</w:t>
      </w:r>
    </w:p>
    <w:p>
      <w:pPr>
        <w:pStyle w:val="Style51"/>
        <w:keepNext/>
        <w:keepLines/>
        <w:widowControl w:val="0"/>
        <w:shd w:val="clear" w:color="auto" w:fill="auto"/>
        <w:tabs>
          <w:tab w:pos="1358" w:val="left"/>
        </w:tabs>
        <w:bidi w:val="0"/>
        <w:spacing w:before="0" w:after="280" w:line="240" w:lineRule="auto"/>
        <w:ind w:left="0" w:right="0" w:firstLine="980"/>
        <w:jc w:val="both"/>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5</w:t>
      </w:r>
      <w:bookmarkEnd w:id="1974"/>
      <w:r>
        <w:rPr>
          <w:color w:val="000000"/>
          <w:spacing w:val="0"/>
          <w:w w:val="100"/>
          <w:position w:val="0"/>
        </w:rPr>
        <w:t>、</w:t>
        <w:tab/>
        <w:t>在未纳入合并财务报表范围的结构化主体中的权益</w:t>
      </w:r>
      <w:bookmarkEnd w:id="1972"/>
      <w:bookmarkEnd w:id="1973"/>
      <w:bookmarkEnd w:id="1975"/>
    </w:p>
    <w:p>
      <w:pPr>
        <w:pStyle w:val="Style34"/>
        <w:keepNext w:val="0"/>
        <w:keepLines w:val="0"/>
        <w:widowControl w:val="0"/>
        <w:shd w:val="clear" w:color="auto" w:fill="auto"/>
        <w:bidi w:val="0"/>
        <w:spacing w:before="0" w:after="380" w:line="312" w:lineRule="exact"/>
        <w:ind w:left="0" w:right="0" w:firstLine="980"/>
        <w:jc w:val="both"/>
      </w:pPr>
      <w:r>
        <w:rPr>
          <w:color w:val="000000"/>
          <w:spacing w:val="0"/>
          <w:w w:val="100"/>
          <w:position w:val="0"/>
        </w:rPr>
        <w:t>无</w:t>
      </w:r>
    </w:p>
    <w:p>
      <w:pPr>
        <w:pStyle w:val="Style51"/>
        <w:keepNext/>
        <w:keepLines/>
        <w:widowControl w:val="0"/>
        <w:shd w:val="clear" w:color="auto" w:fill="auto"/>
        <w:tabs>
          <w:tab w:pos="1358" w:val="left"/>
        </w:tabs>
        <w:bidi w:val="0"/>
        <w:spacing w:before="0" w:after="280" w:line="240" w:lineRule="auto"/>
        <w:ind w:left="0" w:right="0" w:firstLine="980"/>
        <w:jc w:val="both"/>
      </w:pPr>
      <w:bookmarkStart w:id="1976" w:name="bookmark1976"/>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6</w:t>
      </w:r>
      <w:bookmarkEnd w:id="1978"/>
      <w:r>
        <w:rPr>
          <w:color w:val="000000"/>
          <w:spacing w:val="0"/>
          <w:w w:val="100"/>
          <w:position w:val="0"/>
        </w:rPr>
        <w:t>、</w:t>
        <w:tab/>
        <w:t>其他</w:t>
      </w:r>
      <w:bookmarkEnd w:id="1976"/>
      <w:bookmarkEnd w:id="1977"/>
      <w:bookmarkEnd w:id="1979"/>
    </w:p>
    <w:p>
      <w:pPr>
        <w:pStyle w:val="Style34"/>
        <w:keepNext w:val="0"/>
        <w:keepLines w:val="0"/>
        <w:widowControl w:val="0"/>
        <w:shd w:val="clear" w:color="auto" w:fill="auto"/>
        <w:bidi w:val="0"/>
        <w:spacing w:before="0" w:after="380" w:line="312" w:lineRule="exact"/>
        <w:ind w:left="0" w:right="0" w:firstLine="980"/>
        <w:jc w:val="both"/>
      </w:pPr>
      <w:r>
        <w:rPr>
          <w:color w:val="000000"/>
          <w:spacing w:val="0"/>
          <w:w w:val="100"/>
          <w:position w:val="0"/>
        </w:rPr>
        <w:t>无</w:t>
      </w:r>
    </w:p>
    <w:p>
      <w:pPr>
        <w:pStyle w:val="Style38"/>
        <w:keepNext/>
        <w:keepLines/>
        <w:widowControl w:val="0"/>
        <w:shd w:val="clear" w:color="auto" w:fill="auto"/>
        <w:bidi w:val="0"/>
        <w:spacing w:before="0" w:after="280" w:line="240" w:lineRule="auto"/>
        <w:ind w:left="0" w:right="0" w:firstLine="980"/>
        <w:jc w:val="left"/>
      </w:pPr>
      <w:bookmarkStart w:id="1980" w:name="bookmark1980"/>
      <w:bookmarkStart w:id="1981" w:name="bookmark1981"/>
      <w:bookmarkStart w:id="1982" w:name="bookmark1982"/>
      <w:r>
        <w:rPr>
          <w:color w:val="000000"/>
          <w:spacing w:val="0"/>
          <w:w w:val="100"/>
          <w:position w:val="0"/>
        </w:rPr>
        <w:t>十、与金融工具相关的风险</w:t>
      </w:r>
      <w:bookmarkEnd w:id="1980"/>
      <w:bookmarkEnd w:id="1981"/>
      <w:bookmarkEnd w:id="1982"/>
    </w:p>
    <w:p>
      <w:pPr>
        <w:pStyle w:val="Style34"/>
        <w:keepNext w:val="0"/>
        <w:keepLines w:val="0"/>
        <w:widowControl w:val="0"/>
        <w:shd w:val="clear" w:color="auto" w:fill="auto"/>
        <w:bidi w:val="0"/>
        <w:spacing w:before="0" w:after="0" w:line="312" w:lineRule="exact"/>
        <w:ind w:left="980" w:right="0" w:firstLine="0"/>
        <w:jc w:val="both"/>
      </w:pPr>
      <w:r>
        <w:rPr>
          <w:color w:val="000000"/>
          <w:spacing w:val="0"/>
          <w:w w:val="100"/>
          <w:position w:val="0"/>
        </w:rPr>
        <w:t>本公司与金融工具相关的风险源于本公司在经营过程中所确认的各类金融资产和金融负债，包括：信用风险、流动性风险和 市场风险。</w:t>
      </w:r>
    </w:p>
    <w:p>
      <w:pPr>
        <w:pStyle w:val="Style34"/>
        <w:keepNext w:val="0"/>
        <w:keepLines w:val="0"/>
        <w:widowControl w:val="0"/>
        <w:shd w:val="clear" w:color="auto" w:fill="auto"/>
        <w:bidi w:val="0"/>
        <w:spacing w:before="0" w:after="0" w:line="312" w:lineRule="exact"/>
        <w:ind w:left="980" w:right="0" w:firstLine="0"/>
        <w:jc w:val="both"/>
      </w:pPr>
      <w:r>
        <w:rPr>
          <w:color w:val="000000"/>
          <w:spacing w:val="0"/>
          <w:w w:val="100"/>
          <w:position w:val="0"/>
        </w:rPr>
        <w:t>本公司与金融工具相关的各类风险的管理目标和政策的制度由本公司管理层负责。经营管理层通过职能部门负责日常的风险 管理。本公司内部审计部门对公司风险管理的政策和程序的执行情况进行日常监督，并且将有关发现及时报告给本公司审计 委员会。</w:t>
      </w:r>
    </w:p>
    <w:p>
      <w:pPr>
        <w:pStyle w:val="Style34"/>
        <w:keepNext w:val="0"/>
        <w:keepLines w:val="0"/>
        <w:widowControl w:val="0"/>
        <w:shd w:val="clear" w:color="auto" w:fill="auto"/>
        <w:bidi w:val="0"/>
        <w:spacing w:before="0" w:after="0" w:line="312" w:lineRule="exact"/>
        <w:ind w:left="980" w:right="0" w:firstLine="0"/>
        <w:jc w:val="both"/>
      </w:pPr>
      <w:r>
        <w:rPr>
          <w:color w:val="000000"/>
          <w:spacing w:val="0"/>
          <w:w w:val="100"/>
          <w:position w:val="0"/>
        </w:rPr>
        <w:t>本公司风险管理的总体目标是在不过度影响公司竞争力和应变力的情况下，制定尽可能降低各类与金融工具相关风险的风险 管理政策。</w:t>
      </w:r>
    </w:p>
    <w:p>
      <w:pPr>
        <w:pStyle w:val="Style34"/>
        <w:keepNext w:val="0"/>
        <w:keepLines w:val="0"/>
        <w:widowControl w:val="0"/>
        <w:shd w:val="clear" w:color="auto" w:fill="auto"/>
        <w:bidi w:val="0"/>
        <w:spacing w:before="0" w:after="0" w:line="312" w:lineRule="exact"/>
        <w:ind w:left="0" w:right="0" w:firstLine="980"/>
        <w:jc w:val="both"/>
      </w:pPr>
      <w:bookmarkStart w:id="1983" w:name="bookmark1983"/>
      <w:r>
        <w:rPr>
          <w:color w:val="000000"/>
          <w:spacing w:val="0"/>
          <w:w w:val="100"/>
          <w:position w:val="0"/>
        </w:rPr>
        <w:t>（</w:t>
      </w:r>
      <w:bookmarkEnd w:id="1983"/>
      <w:r>
        <w:rPr>
          <w:color w:val="000000"/>
          <w:spacing w:val="0"/>
          <w:w w:val="100"/>
          <w:position w:val="0"/>
        </w:rPr>
        <w:t>一）信用风险</w:t>
      </w:r>
    </w:p>
    <w:p>
      <w:pPr>
        <w:pStyle w:val="Style34"/>
        <w:keepNext w:val="0"/>
        <w:keepLines w:val="0"/>
        <w:widowControl w:val="0"/>
        <w:shd w:val="clear" w:color="auto" w:fill="auto"/>
        <w:bidi w:val="0"/>
        <w:spacing w:before="0" w:after="0" w:line="312" w:lineRule="exact"/>
        <w:ind w:left="980" w:right="0" w:firstLine="0"/>
        <w:jc w:val="both"/>
      </w:pPr>
      <w:r>
        <w:rPr>
          <w:color w:val="000000"/>
          <w:spacing w:val="0"/>
          <w:w w:val="100"/>
          <w:position w:val="0"/>
        </w:rPr>
        <w:t>信用风险，是指金融工具的一方未能履行义务从而导致另一方发生财务损失的风险。本公司的信用风险主要产生于货币资金、 应收票据、应收账款、其他应收款、合同资产以及长期应收款等，这些金融资产的信用风险源自交易对手违约，最大的风险 敞口等于这些工具的账面金额。</w:t>
      </w:r>
    </w:p>
    <w:p>
      <w:pPr>
        <w:pStyle w:val="Style34"/>
        <w:keepNext w:val="0"/>
        <w:keepLines w:val="0"/>
        <w:widowControl w:val="0"/>
        <w:shd w:val="clear" w:color="auto" w:fill="auto"/>
        <w:bidi w:val="0"/>
        <w:spacing w:before="0" w:after="0" w:line="312" w:lineRule="exact"/>
        <w:ind w:left="980" w:right="0" w:firstLine="0"/>
        <w:jc w:val="both"/>
      </w:pPr>
      <w:r>
        <w:rPr>
          <w:color w:val="000000"/>
          <w:spacing w:val="0"/>
          <w:w w:val="100"/>
          <w:position w:val="0"/>
        </w:rPr>
        <w:t>本公司货币资金主要存放于商业银行等金融机构，本公司认为这些商业银行具备较高信誉和资产状况，存在较低的信用风险。 对于应收票据、应收账款、其他应收款、合同资产及长期应收款，本公司设定相关政策以控制信用风险敞口。本公司基于对 客户的财务状况、从第三方获取担保的可能性、信用记录及其他因素诸如目前市场状况等评估客户的信用资质并设置相应信 用期。本公司会定期对客户信用记录进行监控，对于信用记录不良的客户，本公司会采用书面催款、缩短信用期或取消信用 期等方式，以确保本公司的整体信用风险在可控的范围内。</w:t>
      </w:r>
    </w:p>
    <w:p>
      <w:pPr>
        <w:pStyle w:val="Style34"/>
        <w:keepNext w:val="0"/>
        <w:keepLines w:val="0"/>
        <w:widowControl w:val="0"/>
        <w:numPr>
          <w:ilvl w:val="0"/>
          <w:numId w:val="141"/>
        </w:numPr>
        <w:shd w:val="clear" w:color="auto" w:fill="auto"/>
        <w:bidi w:val="0"/>
        <w:spacing w:before="0" w:after="0" w:line="312" w:lineRule="exact"/>
        <w:ind w:left="0" w:right="0" w:firstLine="980"/>
        <w:jc w:val="both"/>
      </w:pPr>
      <w:bookmarkStart w:id="1984" w:name="bookmark1984"/>
      <w:bookmarkEnd w:id="1984"/>
      <w:r>
        <w:rPr>
          <w:color w:val="000000"/>
          <w:spacing w:val="0"/>
          <w:w w:val="100"/>
          <w:position w:val="0"/>
        </w:rPr>
        <w:t>信用风险显著增加判断标准</w:t>
      </w:r>
    </w:p>
    <w:p>
      <w:pPr>
        <w:pStyle w:val="Style34"/>
        <w:keepNext w:val="0"/>
        <w:keepLines w:val="0"/>
        <w:widowControl w:val="0"/>
        <w:shd w:val="clear" w:color="auto" w:fill="auto"/>
        <w:bidi w:val="0"/>
        <w:spacing w:before="0" w:after="300" w:line="312" w:lineRule="exact"/>
        <w:ind w:left="0" w:right="0" w:firstLine="980"/>
        <w:jc w:val="both"/>
      </w:pPr>
      <w:r>
        <w:rPr>
          <w:color w:val="000000"/>
          <w:spacing w:val="0"/>
          <w:w w:val="100"/>
          <w:position w:val="0"/>
        </w:rPr>
        <w:t>本公司在每个资产负债表日评估相关金融工具的信用风险自初始确认后是否已显著增加。在确定信用风险自初始确认后是否</w:t>
      </w:r>
      <w:r>
        <w:br w:type="page"/>
      </w:r>
    </w:p>
    <w:p>
      <w:pPr>
        <w:pStyle w:val="Style34"/>
        <w:keepNext w:val="0"/>
        <w:keepLines w:val="0"/>
        <w:widowControl w:val="0"/>
        <w:shd w:val="clear" w:color="auto" w:fill="auto"/>
        <w:bidi w:val="0"/>
        <w:spacing w:before="0" w:after="0" w:line="240" w:lineRule="auto"/>
        <w:ind w:left="980" w:right="0" w:firstLine="0"/>
        <w:jc w:val="both"/>
      </w:pPr>
      <w:r>
        <mc:AlternateContent>
          <mc:Choice Requires="wps">
            <w:drawing>
              <wp:anchor distT="0" distB="0" distL="114300" distR="114300" simplePos="0" relativeHeight="125829549" behindDoc="0" locked="0" layoutInCell="1" allowOverlap="1">
                <wp:simplePos x="0" y="0"/>
                <wp:positionH relativeFrom="page">
                  <wp:posOffset>802005</wp:posOffset>
                </wp:positionH>
                <wp:positionV relativeFrom="margin">
                  <wp:posOffset>-66675</wp:posOffset>
                </wp:positionV>
                <wp:extent cx="1243330" cy="289560"/>
                <wp:wrapTopAndBottom/>
                <wp:docPr id="236" name="Shape 236"/>
                <a:graphic xmlns:a="http://schemas.openxmlformats.org/drawingml/2006/main">
                  <a:graphicData uri="http://schemas.microsoft.com/office/word/2010/wordprocessingShape">
                    <wps:wsp>
                      <wps:cNvSpPr txBox="1"/>
                      <wps:spPr>
                        <a:xfrm>
                          <a:ext cx="1243330" cy="28956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24"/>
                                <w:szCs w:val="24"/>
                              </w:rPr>
                              <w:t>匕广</w:t>
                            </w:r>
                            <w:r>
                              <w:rPr>
                                <w:color w:val="2A292B"/>
                                <w:spacing w:val="0"/>
                                <w:w w:val="100"/>
                                <w:position w:val="0"/>
                                <w:sz w:val="24"/>
                                <w:szCs w:val="24"/>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262" type="#_x0000_t202" style="position:absolute;margin-left:63.149999999999999pt;margin-top:-5.25pt;width:97.900000000000006pt;height:22.800000000000001pt;z-index:-125829204;mso-wrap-distance-left:9.pt;mso-wrap-distance-right:9.pt;mso-position-horizontal-relative:page;mso-position-vertical-relative:margin"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24"/>
                          <w:szCs w:val="24"/>
                        </w:rPr>
                        <w:t>匕广</w:t>
                      </w:r>
                      <w:r>
                        <w:rPr>
                          <w:color w:val="2A292B"/>
                          <w:spacing w:val="0"/>
                          <w:w w:val="100"/>
                          <w:position w:val="0"/>
                          <w:sz w:val="24"/>
                          <w:szCs w:val="24"/>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anchory="margin"/>
              </v:shape>
            </w:pict>
          </mc:Fallback>
        </mc:AlternateContent>
      </w:r>
      <w:r>
        <w:rPr>
          <w:color w:val="000000"/>
          <w:spacing w:val="0"/>
          <w:w w:val="100"/>
          <w:position w:val="0"/>
        </w:rPr>
        <w:t xml:space="preserve">显著增加时，本公司考虑在无须付出不必要的额外成本或努力即可获得合理且有依据的信息，包括基于本公司历史数据的定 </w:t>
      </w:r>
      <w:r>
        <w:rPr>
          <w:color w:val="000000"/>
          <w:spacing w:val="0"/>
          <w:w w:val="100"/>
          <w:position w:val="0"/>
        </w:rPr>
        <w:t>性和定量分析、外部信用风险评级以及前瞻性信息。本公司以单项金融工具或者具有相似信用风险特征的金融工具组合为基 础，通过比较金融工具在资产负债表日发生违约的风险与在初始确认日发生违约的风险，以确定金融工具预计存续期内发生 违约风险的变化情况。</w:t>
      </w:r>
    </w:p>
    <w:p>
      <w:pPr>
        <w:pStyle w:val="Style34"/>
        <w:keepNext w:val="0"/>
        <w:keepLines w:val="0"/>
        <w:widowControl w:val="0"/>
        <w:shd w:val="clear" w:color="auto" w:fill="auto"/>
        <w:bidi w:val="0"/>
        <w:spacing w:before="0" w:after="0" w:line="314" w:lineRule="exact"/>
        <w:ind w:left="980" w:right="0" w:firstLine="0"/>
        <w:jc w:val="both"/>
      </w:pPr>
      <w:r>
        <w:rPr>
          <w:color w:val="000000"/>
          <w:spacing w:val="0"/>
          <w:w w:val="100"/>
          <w:position w:val="0"/>
        </w:rPr>
        <w:t>当触发以下一个或多个定量、定性标准时，本公司认为金融工具的信用风险已发生显著增加：定量标准主要为报告日剩余存 续期违约概率较初始确认时上升超过一定比例；定性标准为主要债务人经营或财务情况出现重大不利变化、预警客户清单等。</w:t>
      </w:r>
    </w:p>
    <w:p>
      <w:pPr>
        <w:pStyle w:val="Style34"/>
        <w:keepNext w:val="0"/>
        <w:keepLines w:val="0"/>
        <w:widowControl w:val="0"/>
        <w:numPr>
          <w:ilvl w:val="0"/>
          <w:numId w:val="141"/>
        </w:numPr>
        <w:shd w:val="clear" w:color="auto" w:fill="auto"/>
        <w:tabs>
          <w:tab w:pos="1313" w:val="left"/>
        </w:tabs>
        <w:bidi w:val="0"/>
        <w:spacing w:before="0" w:after="0" w:line="314" w:lineRule="exact"/>
        <w:ind w:left="0" w:right="0" w:firstLine="980"/>
        <w:jc w:val="both"/>
      </w:pPr>
      <w:bookmarkStart w:id="1985" w:name="bookmark1985"/>
      <w:bookmarkEnd w:id="1985"/>
      <w:r>
        <w:rPr>
          <w:color w:val="000000"/>
          <w:spacing w:val="0"/>
          <w:w w:val="100"/>
          <w:position w:val="0"/>
        </w:rPr>
        <w:t>已发生信用减值资产的定义</w:t>
      </w:r>
    </w:p>
    <w:p>
      <w:pPr>
        <w:pStyle w:val="Style34"/>
        <w:keepNext w:val="0"/>
        <w:keepLines w:val="0"/>
        <w:widowControl w:val="0"/>
        <w:shd w:val="clear" w:color="auto" w:fill="auto"/>
        <w:bidi w:val="0"/>
        <w:spacing w:before="0" w:after="0" w:line="314" w:lineRule="exact"/>
        <w:ind w:left="980" w:right="0" w:firstLine="0"/>
        <w:jc w:val="both"/>
      </w:pPr>
      <w:r>
        <w:rPr>
          <w:color w:val="000000"/>
          <w:spacing w:val="0"/>
          <w:w w:val="100"/>
          <w:position w:val="0"/>
        </w:rPr>
        <w:t>为确定是否发生信用减值，本公司所采用的界定标准，与内部针对相关金融工具的信用风险管理目标保持一致，同时考虑定 量、定性指标。</w:t>
      </w:r>
    </w:p>
    <w:p>
      <w:pPr>
        <w:pStyle w:val="Style34"/>
        <w:keepNext w:val="0"/>
        <w:keepLines w:val="0"/>
        <w:widowControl w:val="0"/>
        <w:shd w:val="clear" w:color="auto" w:fill="auto"/>
        <w:bidi w:val="0"/>
        <w:spacing w:before="0" w:after="0" w:line="314" w:lineRule="exact"/>
        <w:ind w:left="980" w:right="0" w:firstLine="0"/>
        <w:jc w:val="both"/>
      </w:pPr>
      <w:r>
        <w:rPr>
          <w:color w:val="000000"/>
          <w:spacing w:val="0"/>
          <w:w w:val="100"/>
          <w:position w:val="0"/>
        </w:rPr>
        <w:t>本公司评估债务人是否发生信用减值时，主要考虑以下因素：发行方或债务人发生重大财务困难；债务人违反合同，如偿付 利息或本金违约或逾期等；债权人出于与债务人财务困难有关的经济或合同考虑，给予债务人在任何其他情况下都不会做出 的让步；债务人很可能破产或进行其他财务重组；发行方或债务人财务困难导致该金融资产的活跃市场消失；以大幅折扣购 买或源生一项金融资产，该折扣反映了发生信用损失的事实。</w:t>
      </w:r>
    </w:p>
    <w:p>
      <w:pPr>
        <w:pStyle w:val="Style34"/>
        <w:keepNext w:val="0"/>
        <w:keepLines w:val="0"/>
        <w:widowControl w:val="0"/>
        <w:shd w:val="clear" w:color="auto" w:fill="auto"/>
        <w:bidi w:val="0"/>
        <w:spacing w:before="0" w:after="0" w:line="314" w:lineRule="exact"/>
        <w:ind w:left="980" w:right="0" w:firstLine="0"/>
        <w:jc w:val="both"/>
      </w:pPr>
      <w:r>
        <w:rPr>
          <w:color w:val="000000"/>
          <w:spacing w:val="0"/>
          <w:w w:val="100"/>
          <w:position w:val="0"/>
        </w:rPr>
        <w:t>金融资产发生信用减值，有可能是多个事件的共同作用所致，未必是可单独识别的事件所致。</w:t>
      </w:r>
    </w:p>
    <w:p>
      <w:pPr>
        <w:pStyle w:val="Style34"/>
        <w:keepNext w:val="0"/>
        <w:keepLines w:val="0"/>
        <w:widowControl w:val="0"/>
        <w:numPr>
          <w:ilvl w:val="0"/>
          <w:numId w:val="141"/>
        </w:numPr>
        <w:shd w:val="clear" w:color="auto" w:fill="auto"/>
        <w:tabs>
          <w:tab w:pos="1313" w:val="left"/>
        </w:tabs>
        <w:bidi w:val="0"/>
        <w:spacing w:before="0" w:after="0" w:line="314" w:lineRule="exact"/>
        <w:ind w:left="0" w:right="0" w:firstLine="980"/>
        <w:jc w:val="both"/>
      </w:pPr>
      <w:bookmarkStart w:id="1986" w:name="bookmark1986"/>
      <w:bookmarkEnd w:id="1986"/>
      <w:r>
        <w:rPr>
          <w:color w:val="000000"/>
          <w:spacing w:val="0"/>
          <w:w w:val="100"/>
          <w:position w:val="0"/>
        </w:rPr>
        <w:t>预期信用损失计量的参数</w:t>
      </w:r>
    </w:p>
    <w:p>
      <w:pPr>
        <w:pStyle w:val="Style34"/>
        <w:keepNext w:val="0"/>
        <w:keepLines w:val="0"/>
        <w:widowControl w:val="0"/>
        <w:shd w:val="clear" w:color="auto" w:fill="auto"/>
        <w:bidi w:val="0"/>
        <w:spacing w:before="0" w:after="0" w:line="314" w:lineRule="exact"/>
        <w:ind w:left="980" w:right="0" w:firstLine="0"/>
        <w:jc w:val="both"/>
      </w:pPr>
      <w:r>
        <w:rPr>
          <w:color w:val="000000"/>
          <w:spacing w:val="0"/>
          <w:w w:val="100"/>
          <w:position w:val="0"/>
        </w:rPr>
        <w:t>根据信用风险是否发生显著增加以及是否已发生信用减值，本公司对不同的资产分别以</w:t>
      </w:r>
      <w:r>
        <w:rPr>
          <w:color w:val="000000"/>
          <w:spacing w:val="0"/>
          <w:w w:val="100"/>
          <w:position w:val="0"/>
          <w:sz w:val="18"/>
          <w:szCs w:val="18"/>
        </w:rPr>
        <w:t>12</w:t>
      </w:r>
      <w:r>
        <w:rPr>
          <w:color w:val="000000"/>
          <w:spacing w:val="0"/>
          <w:w w:val="100"/>
          <w:position w:val="0"/>
        </w:rPr>
        <w:t>个月或整个存续期的预期信用损失 计量减值准备。预期信用损失计量的关键参数包括违约概率、违约损失率和违约风险敞口。本公司考虑历史统计数据（如交 易对手评级、担保方式及抵质押物类别、还款方式等）的定量分析及前瞻性信息，建立违约概率、违约损失率及违约风险敞 口模型。</w:t>
      </w:r>
    </w:p>
    <w:p>
      <w:pPr>
        <w:pStyle w:val="Style34"/>
        <w:keepNext w:val="0"/>
        <w:keepLines w:val="0"/>
        <w:widowControl w:val="0"/>
        <w:shd w:val="clear" w:color="auto" w:fill="auto"/>
        <w:bidi w:val="0"/>
        <w:spacing w:before="0" w:after="0" w:line="314" w:lineRule="exact"/>
        <w:ind w:left="980" w:right="0" w:firstLine="0"/>
        <w:jc w:val="both"/>
      </w:pPr>
      <w:r>
        <w:rPr>
          <w:color w:val="000000"/>
          <w:spacing w:val="0"/>
          <w:w w:val="100"/>
          <w:position w:val="0"/>
        </w:rPr>
        <w:t>相关定义如下：</w:t>
      </w:r>
    </w:p>
    <w:p>
      <w:pPr>
        <w:pStyle w:val="Style34"/>
        <w:keepNext w:val="0"/>
        <w:keepLines w:val="0"/>
        <w:widowControl w:val="0"/>
        <w:shd w:val="clear" w:color="auto" w:fill="auto"/>
        <w:bidi w:val="0"/>
        <w:spacing w:before="0" w:after="0" w:line="314" w:lineRule="exact"/>
        <w:ind w:left="980" w:right="0" w:firstLine="0"/>
        <w:jc w:val="both"/>
      </w:pPr>
      <w:r>
        <w:rPr>
          <w:color w:val="000000"/>
          <w:spacing w:val="0"/>
          <w:w w:val="100"/>
          <w:position w:val="0"/>
        </w:rPr>
        <w:t>违约概率是指债务人在未来</w:t>
      </w:r>
      <w:r>
        <w:rPr>
          <w:color w:val="000000"/>
          <w:spacing w:val="0"/>
          <w:w w:val="100"/>
          <w:position w:val="0"/>
          <w:sz w:val="18"/>
          <w:szCs w:val="18"/>
        </w:rPr>
        <w:t>12</w:t>
      </w:r>
      <w:r>
        <w:rPr>
          <w:color w:val="000000"/>
          <w:spacing w:val="0"/>
          <w:w w:val="100"/>
          <w:position w:val="0"/>
        </w:rPr>
        <w:t>个月或在整个剩余存续期，无法履行其偿付义务的可能性。</w:t>
      </w:r>
    </w:p>
    <w:p>
      <w:pPr>
        <w:pStyle w:val="Style34"/>
        <w:keepNext w:val="0"/>
        <w:keepLines w:val="0"/>
        <w:widowControl w:val="0"/>
        <w:shd w:val="clear" w:color="auto" w:fill="auto"/>
        <w:bidi w:val="0"/>
        <w:spacing w:before="0" w:after="0" w:line="314" w:lineRule="exact"/>
        <w:ind w:left="980" w:right="0" w:firstLine="0"/>
        <w:jc w:val="both"/>
      </w:pPr>
      <w:r>
        <w:rPr>
          <w:color w:val="000000"/>
          <w:spacing w:val="0"/>
          <w:w w:val="100"/>
          <w:position w:val="0"/>
        </w:rPr>
        <w:t>违约损失率是指本公司对违约风险暴露发生损失程度作出的预期。根据交易对手的类型、追索的方式和优先级，以及担保品 的不同，违约损失率也有所不同。违约损失率为违约发生时风险敞口损失的百分比，以未来</w:t>
      </w:r>
      <w:r>
        <w:rPr>
          <w:color w:val="000000"/>
          <w:spacing w:val="0"/>
          <w:w w:val="100"/>
          <w:position w:val="0"/>
          <w:sz w:val="18"/>
          <w:szCs w:val="18"/>
        </w:rPr>
        <w:t>12</w:t>
      </w:r>
      <w:r>
        <w:rPr>
          <w:color w:val="000000"/>
          <w:spacing w:val="0"/>
          <w:w w:val="100"/>
          <w:position w:val="0"/>
        </w:rPr>
        <w:t>个月内或整个存续期为基准进 行计算；</w:t>
      </w:r>
    </w:p>
    <w:p>
      <w:pPr>
        <w:pStyle w:val="Style34"/>
        <w:keepNext w:val="0"/>
        <w:keepLines w:val="0"/>
        <w:widowControl w:val="0"/>
        <w:shd w:val="clear" w:color="auto" w:fill="auto"/>
        <w:bidi w:val="0"/>
        <w:spacing w:before="0" w:after="0" w:line="314" w:lineRule="exact"/>
        <w:ind w:left="980" w:right="0" w:firstLine="0"/>
        <w:jc w:val="both"/>
      </w:pPr>
      <w:r>
        <w:rPr>
          <w:color w:val="000000"/>
          <w:spacing w:val="0"/>
          <w:w w:val="100"/>
          <w:position w:val="0"/>
        </w:rPr>
        <w:t>违约风险敞口是指，在未来</w:t>
      </w:r>
      <w:r>
        <w:rPr>
          <w:color w:val="000000"/>
          <w:spacing w:val="0"/>
          <w:w w:val="100"/>
          <w:position w:val="0"/>
          <w:sz w:val="18"/>
          <w:szCs w:val="18"/>
        </w:rPr>
        <w:t>12</w:t>
      </w:r>
      <w:r>
        <w:rPr>
          <w:color w:val="000000"/>
          <w:spacing w:val="0"/>
          <w:w w:val="100"/>
          <w:position w:val="0"/>
        </w:rPr>
        <w:t>个月或在整个剩余存续期中，在违约发生时，本公司应被偿付的金额。前瞻性信息信用风险显 著增加的评估及预期信用损失的计算均涉及前瞻性信息。本公司通过进行历史数据分析，识别出影响各业务类型信用风险及 预期信用损失的关键经济指标。</w:t>
      </w:r>
    </w:p>
    <w:p>
      <w:pPr>
        <w:pStyle w:val="Style34"/>
        <w:keepNext w:val="0"/>
        <w:keepLines w:val="0"/>
        <w:widowControl w:val="0"/>
        <w:shd w:val="clear" w:color="auto" w:fill="auto"/>
        <w:bidi w:val="0"/>
        <w:spacing w:before="0" w:after="0" w:line="314" w:lineRule="exact"/>
        <w:ind w:left="980" w:right="0" w:firstLine="0"/>
        <w:jc w:val="both"/>
      </w:pPr>
      <w:r>
        <w:rPr>
          <w:color w:val="000000"/>
          <w:spacing w:val="0"/>
          <w:w w:val="100"/>
          <w:position w:val="0"/>
        </w:rPr>
        <w:t>本公司所承受的最大信用风险敞口为资产负债表中每项金融资产的账面金额。本公司还因提供财务担保而面临信用风险，详 见本报告第十节、十四、</w:t>
      </w:r>
      <w:r>
        <w:rPr>
          <w:color w:val="000000"/>
          <w:spacing w:val="0"/>
          <w:w w:val="100"/>
          <w:position w:val="0"/>
          <w:sz w:val="18"/>
          <w:szCs w:val="18"/>
        </w:rPr>
        <w:t>2</w:t>
      </w:r>
      <w:r>
        <w:rPr>
          <w:color w:val="000000"/>
          <w:spacing w:val="0"/>
          <w:w w:val="100"/>
          <w:position w:val="0"/>
        </w:rPr>
        <w:t>。</w:t>
      </w:r>
    </w:p>
    <w:p>
      <w:pPr>
        <w:pStyle w:val="Style34"/>
        <w:keepNext w:val="0"/>
        <w:keepLines w:val="0"/>
        <w:widowControl w:val="0"/>
        <w:shd w:val="clear" w:color="auto" w:fill="auto"/>
        <w:bidi w:val="0"/>
        <w:spacing w:before="0" w:after="0" w:line="314" w:lineRule="exact"/>
        <w:ind w:left="980" w:right="0" w:firstLine="0"/>
        <w:jc w:val="both"/>
      </w:pPr>
      <w:r>
        <w:rPr>
          <w:color w:val="000000"/>
          <w:spacing w:val="0"/>
          <w:w w:val="100"/>
          <w:position w:val="0"/>
        </w:rPr>
        <w:t>本公司应收账款中，前五大客户的应收账款占本公司应收账款总额的</w:t>
      </w:r>
      <w:r>
        <w:rPr>
          <w:color w:val="000000"/>
          <w:spacing w:val="0"/>
          <w:w w:val="100"/>
          <w:position w:val="0"/>
          <w:sz w:val="18"/>
          <w:szCs w:val="18"/>
        </w:rPr>
        <w:t>13.67% （</w:t>
      </w:r>
      <w:r>
        <w:rPr>
          <w:color w:val="000000"/>
          <w:spacing w:val="0"/>
          <w:w w:val="100"/>
          <w:position w:val="0"/>
        </w:rPr>
        <w:t>比较期：</w:t>
      </w:r>
      <w:r>
        <w:rPr>
          <w:color w:val="000000"/>
          <w:spacing w:val="0"/>
          <w:w w:val="100"/>
          <w:position w:val="0"/>
          <w:sz w:val="18"/>
          <w:szCs w:val="18"/>
        </w:rPr>
        <w:t>11.28%）；</w:t>
      </w:r>
      <w:r>
        <w:rPr>
          <w:color w:val="000000"/>
          <w:spacing w:val="0"/>
          <w:w w:val="100"/>
          <w:position w:val="0"/>
        </w:rPr>
        <w:t>本公司其他应收款中，欠 款金额前五大公司的其他应收款占本公司其他应收款总额的</w:t>
      </w:r>
      <w:r>
        <w:rPr>
          <w:color w:val="000000"/>
          <w:spacing w:val="0"/>
          <w:w w:val="100"/>
          <w:position w:val="0"/>
          <w:sz w:val="18"/>
          <w:szCs w:val="18"/>
        </w:rPr>
        <w:t xml:space="preserve">51.46% </w:t>
      </w:r>
      <w:r>
        <w:rPr>
          <w:color w:val="000000"/>
          <w:spacing w:val="0"/>
          <w:w w:val="100"/>
          <w:position w:val="0"/>
        </w:rPr>
        <w:t>（比较期</w:t>
      </w:r>
      <w:r>
        <w:rPr>
          <w:color w:val="000000"/>
          <w:spacing w:val="0"/>
          <w:w w:val="100"/>
          <w:position w:val="0"/>
          <w:sz w:val="18"/>
          <w:szCs w:val="18"/>
        </w:rPr>
        <w:t>：64.02%）</w:t>
      </w:r>
      <w:r>
        <w:rPr>
          <w:color w:val="000000"/>
          <w:spacing w:val="0"/>
          <w:w w:val="100"/>
          <w:position w:val="0"/>
        </w:rPr>
        <w:t>。</w:t>
      </w:r>
    </w:p>
    <w:p>
      <w:pPr>
        <w:pStyle w:val="Style34"/>
        <w:keepNext w:val="0"/>
        <w:keepLines w:val="0"/>
        <w:widowControl w:val="0"/>
        <w:shd w:val="clear" w:color="auto" w:fill="auto"/>
        <w:tabs>
          <w:tab w:pos="1493" w:val="left"/>
        </w:tabs>
        <w:bidi w:val="0"/>
        <w:spacing w:before="0" w:after="0" w:line="314" w:lineRule="exact"/>
        <w:ind w:left="980" w:right="0" w:firstLine="0"/>
        <w:jc w:val="both"/>
      </w:pPr>
      <w:bookmarkStart w:id="1987" w:name="bookmark1987"/>
      <w:r>
        <w:rPr>
          <w:color w:val="000000"/>
          <w:spacing w:val="0"/>
          <w:w w:val="100"/>
          <w:position w:val="0"/>
        </w:rPr>
        <w:t>（</w:t>
      </w:r>
      <w:bookmarkEnd w:id="1987"/>
      <w:r>
        <w:rPr>
          <w:color w:val="000000"/>
          <w:spacing w:val="0"/>
          <w:w w:val="100"/>
          <w:position w:val="0"/>
        </w:rPr>
        <w:t>二）</w:t>
        <w:tab/>
        <w:t>流动风险</w:t>
      </w:r>
    </w:p>
    <w:p>
      <w:pPr>
        <w:pStyle w:val="Style34"/>
        <w:keepNext w:val="0"/>
        <w:keepLines w:val="0"/>
        <w:widowControl w:val="0"/>
        <w:shd w:val="clear" w:color="auto" w:fill="auto"/>
        <w:bidi w:val="0"/>
        <w:spacing w:before="0" w:after="0" w:line="314" w:lineRule="exact"/>
        <w:ind w:left="980" w:right="0" w:firstLine="0"/>
        <w:jc w:val="both"/>
      </w:pPr>
      <w:r>
        <w:rPr>
          <w:color w:val="000000"/>
          <w:spacing w:val="0"/>
          <w:w w:val="100"/>
          <w:position w:val="0"/>
        </w:rPr>
        <w:t>流动性风险，是指企业在履行以交付现金或其他金融资产的方式结算的义务时发生资金短缺的风险。本公司统筹负责集团内 各子公司的现金管理工作，包括现金盈余的短期投资和筹措贷款以应付预计现金需求。本公司的政策是定期监控短期和长期 的流动资金需求，以及是否符合借款协议的规定，以确保维持充裕的现金储备和可供随时变现的有价证券。</w:t>
      </w:r>
    </w:p>
    <w:p>
      <w:pPr>
        <w:pStyle w:val="Style34"/>
        <w:keepNext w:val="0"/>
        <w:keepLines w:val="0"/>
        <w:widowControl w:val="0"/>
        <w:shd w:val="clear" w:color="auto" w:fill="auto"/>
        <w:tabs>
          <w:tab w:pos="1493" w:val="left"/>
        </w:tabs>
        <w:bidi w:val="0"/>
        <w:spacing w:before="0" w:after="0" w:line="314" w:lineRule="exact"/>
        <w:ind w:left="0" w:right="0" w:firstLine="980"/>
        <w:jc w:val="both"/>
      </w:pPr>
      <w:bookmarkStart w:id="1988" w:name="bookmark1988"/>
      <w:r>
        <w:rPr>
          <w:color w:val="000000"/>
          <w:spacing w:val="0"/>
          <w:w w:val="100"/>
          <w:position w:val="0"/>
        </w:rPr>
        <w:t>（</w:t>
      </w:r>
      <w:bookmarkEnd w:id="1988"/>
      <w:r>
        <w:rPr>
          <w:color w:val="000000"/>
          <w:spacing w:val="0"/>
          <w:w w:val="100"/>
          <w:position w:val="0"/>
        </w:rPr>
        <w:t>三）</w:t>
        <w:tab/>
        <w:t>市场风险</w:t>
      </w:r>
    </w:p>
    <w:p>
      <w:pPr>
        <w:pStyle w:val="Style34"/>
        <w:keepNext w:val="0"/>
        <w:keepLines w:val="0"/>
        <w:widowControl w:val="0"/>
        <w:numPr>
          <w:ilvl w:val="0"/>
          <w:numId w:val="143"/>
        </w:numPr>
        <w:shd w:val="clear" w:color="auto" w:fill="auto"/>
        <w:tabs>
          <w:tab w:pos="1313" w:val="left"/>
        </w:tabs>
        <w:bidi w:val="0"/>
        <w:spacing w:before="0" w:after="0" w:line="314" w:lineRule="exact"/>
        <w:ind w:left="0" w:right="0" w:firstLine="980"/>
        <w:jc w:val="both"/>
      </w:pPr>
      <w:bookmarkStart w:id="1989" w:name="bookmark1989"/>
      <w:bookmarkEnd w:id="1989"/>
      <w:r>
        <w:rPr>
          <w:color w:val="000000"/>
          <w:spacing w:val="0"/>
          <w:w w:val="100"/>
          <w:position w:val="0"/>
        </w:rPr>
        <w:t>外汇风险</w:t>
      </w:r>
    </w:p>
    <w:p>
      <w:pPr>
        <w:pStyle w:val="Style34"/>
        <w:keepNext w:val="0"/>
        <w:keepLines w:val="0"/>
        <w:widowControl w:val="0"/>
        <w:shd w:val="clear" w:color="auto" w:fill="auto"/>
        <w:bidi w:val="0"/>
        <w:spacing w:before="0" w:after="0" w:line="314" w:lineRule="exact"/>
        <w:ind w:left="980" w:right="0" w:firstLine="0"/>
        <w:jc w:val="both"/>
      </w:pPr>
      <w:r>
        <w:rPr>
          <w:color w:val="000000"/>
          <w:spacing w:val="0"/>
          <w:w w:val="100"/>
          <w:position w:val="0"/>
        </w:rPr>
        <w:t>本公司的汇率风险主要来自本公司持有的不以其记账本位币计价的外币资产。本公司承受外汇风险主要与所持有美元的银行 存款、以美元结算的购销业务有关，由于美元与本公司的功能货币之间的汇率变动使本公司面临外汇风险。</w:t>
      </w:r>
    </w:p>
    <w:p>
      <w:pPr>
        <w:pStyle w:val="Style34"/>
        <w:keepNext w:val="0"/>
        <w:keepLines w:val="0"/>
        <w:widowControl w:val="0"/>
        <w:shd w:val="clear" w:color="auto" w:fill="auto"/>
        <w:bidi w:val="0"/>
        <w:spacing w:before="0" w:after="0" w:line="314" w:lineRule="exact"/>
        <w:ind w:left="980" w:right="0" w:firstLine="0"/>
        <w:jc w:val="both"/>
      </w:pPr>
      <w:r>
        <w:rPr>
          <w:color w:val="000000"/>
          <w:spacing w:val="0"/>
          <w:w w:val="100"/>
          <w:position w:val="0"/>
        </w:rPr>
        <w:t>本公司密切关注汇率变动对本公司汇率风险的影响。本公司目前并未采取任何措施规避汇率风险。但管理层负责监控汇率风 险，并将于需要时考虑对冲重大汇率风险。</w:t>
      </w:r>
    </w:p>
    <w:p>
      <w:pPr>
        <w:pStyle w:val="Style34"/>
        <w:keepNext w:val="0"/>
        <w:keepLines w:val="0"/>
        <w:widowControl w:val="0"/>
        <w:shd w:val="clear" w:color="auto" w:fill="auto"/>
        <w:bidi w:val="0"/>
        <w:spacing w:before="0" w:after="0" w:line="314" w:lineRule="exact"/>
        <w:ind w:left="0" w:right="0" w:firstLine="98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日，本公司无外币资产。</w:t>
      </w:r>
    </w:p>
    <w:p>
      <w:pPr>
        <w:pStyle w:val="Style34"/>
        <w:keepNext w:val="0"/>
        <w:keepLines w:val="0"/>
        <w:widowControl w:val="0"/>
        <w:numPr>
          <w:ilvl w:val="0"/>
          <w:numId w:val="143"/>
        </w:numPr>
        <w:shd w:val="clear" w:color="auto" w:fill="auto"/>
        <w:tabs>
          <w:tab w:pos="1313" w:val="left"/>
        </w:tabs>
        <w:bidi w:val="0"/>
        <w:spacing w:before="0" w:after="0" w:line="314" w:lineRule="exact"/>
        <w:ind w:left="0" w:right="0" w:firstLine="980"/>
        <w:jc w:val="both"/>
      </w:pPr>
      <w:bookmarkStart w:id="1990" w:name="bookmark1990"/>
      <w:bookmarkEnd w:id="1990"/>
      <w:r>
        <w:rPr>
          <w:color w:val="000000"/>
          <w:spacing w:val="0"/>
          <w:w w:val="100"/>
          <w:position w:val="0"/>
        </w:rPr>
        <w:t>利率风险</w:t>
      </w:r>
    </w:p>
    <w:p>
      <w:pPr>
        <w:pStyle w:val="Style34"/>
        <w:keepNext w:val="0"/>
        <w:keepLines w:val="0"/>
        <w:widowControl w:val="0"/>
        <w:shd w:val="clear" w:color="auto" w:fill="auto"/>
        <w:bidi w:val="0"/>
        <w:spacing w:before="0" w:after="0" w:line="314" w:lineRule="exact"/>
        <w:ind w:left="0" w:right="0" w:firstLine="980"/>
        <w:jc w:val="both"/>
      </w:pPr>
      <w:r>
        <w:rPr>
          <w:color w:val="000000"/>
          <w:spacing w:val="0"/>
          <w:w w:val="100"/>
          <w:position w:val="0"/>
        </w:rPr>
        <w:t>本公司的利率风险主要产生于长期银行借款。浮动利率的金融负债使本公司面临现金流量利率风险，固定利率的金融负债和</w:t>
      </w:r>
      <w:r>
        <w:br w:type="page"/>
      </w:r>
    </w:p>
    <w:p>
      <w:pPr>
        <w:pStyle w:val="Style34"/>
        <w:keepNext w:val="0"/>
        <w:keepLines w:val="0"/>
        <w:widowControl w:val="0"/>
        <w:shd w:val="clear" w:color="auto" w:fill="auto"/>
        <w:bidi w:val="0"/>
        <w:spacing w:before="0" w:after="0" w:line="240" w:lineRule="auto"/>
        <w:ind w:left="0" w:right="0" w:firstLine="980"/>
        <w:jc w:val="both"/>
      </w:pPr>
      <w:r>
        <mc:AlternateContent>
          <mc:Choice Requires="wps">
            <w:drawing>
              <wp:anchor distT="0" distB="0" distL="114300" distR="114300" simplePos="0" relativeHeight="125829551" behindDoc="0" locked="0" layoutInCell="1" allowOverlap="1">
                <wp:simplePos x="0" y="0"/>
                <wp:positionH relativeFrom="page">
                  <wp:posOffset>802005</wp:posOffset>
                </wp:positionH>
                <wp:positionV relativeFrom="margin">
                  <wp:posOffset>-66675</wp:posOffset>
                </wp:positionV>
                <wp:extent cx="1243330" cy="289560"/>
                <wp:wrapTopAndBottom/>
                <wp:docPr id="238" name="Shape 238"/>
                <a:graphic xmlns:a="http://schemas.openxmlformats.org/drawingml/2006/main">
                  <a:graphicData uri="http://schemas.microsoft.com/office/word/2010/wordprocessingShape">
                    <wps:wsp>
                      <wps:cNvSpPr txBox="1"/>
                      <wps:spPr>
                        <a:xfrm>
                          <a:ext cx="1243330" cy="28956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24"/>
                                <w:szCs w:val="24"/>
                              </w:rPr>
                              <w:t>匕广</w:t>
                            </w:r>
                            <w:r>
                              <w:rPr>
                                <w:color w:val="2A292B"/>
                                <w:spacing w:val="0"/>
                                <w:w w:val="100"/>
                                <w:position w:val="0"/>
                                <w:sz w:val="24"/>
                                <w:szCs w:val="24"/>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264" type="#_x0000_t202" style="position:absolute;margin-left:63.149999999999999pt;margin-top:-5.25pt;width:97.900000000000006pt;height:22.800000000000001pt;z-index:-125829202;mso-wrap-distance-left:9.pt;mso-wrap-distance-right:9.pt;mso-position-horizontal-relative:page;mso-position-vertical-relative:margin"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24"/>
                          <w:szCs w:val="24"/>
                        </w:rPr>
                        <w:t>匕广</w:t>
                      </w:r>
                      <w:r>
                        <w:rPr>
                          <w:color w:val="2A292B"/>
                          <w:spacing w:val="0"/>
                          <w:w w:val="100"/>
                          <w:position w:val="0"/>
                          <w:sz w:val="24"/>
                          <w:szCs w:val="24"/>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anchory="margin"/>
              </v:shape>
            </w:pict>
          </mc:Fallback>
        </mc:AlternateContent>
      </w:r>
      <w:r>
        <w:rPr>
          <w:color w:val="000000"/>
          <w:spacing w:val="0"/>
          <w:w w:val="100"/>
          <w:position w:val="0"/>
        </w:rPr>
        <w:t>金融资产使本公司面临公允价值利率风险。本公司根据当时的市场环境来决定固定利率及浮动利率合同的相对比例。</w:t>
      </w:r>
    </w:p>
    <w:p>
      <w:pPr>
        <w:pStyle w:val="Style34"/>
        <w:keepNext w:val="0"/>
        <w:keepLines w:val="0"/>
        <w:widowControl w:val="0"/>
        <w:shd w:val="clear" w:color="auto" w:fill="auto"/>
        <w:bidi w:val="0"/>
        <w:spacing w:before="0" w:after="0" w:line="317" w:lineRule="exact"/>
        <w:ind w:left="980" w:right="0" w:firstLine="0"/>
        <w:jc w:val="both"/>
      </w:pPr>
      <w:r>
        <w:rPr>
          <w:color w:val="000000"/>
          <w:spacing w:val="0"/>
          <w:w w:val="100"/>
          <w:position w:val="0"/>
        </w:rPr>
        <w:t>本公司总部财务部门持续监控集团利率水平。利率上升会增加新增带息债务的成本以及本公司尚未付清的以浮动利率计息的 带息债务的利息支出，并对本公司的财务业绩产生重大的不利影响，管理层会依据最新的市场状况及时做出调整。</w:t>
      </w:r>
    </w:p>
    <w:p>
      <w:pPr>
        <w:pStyle w:val="Style34"/>
        <w:keepNext w:val="0"/>
        <w:keepLines w:val="0"/>
        <w:widowControl w:val="0"/>
        <w:shd w:val="clear" w:color="auto" w:fill="auto"/>
        <w:bidi w:val="0"/>
        <w:spacing w:before="0" w:after="380" w:line="317" w:lineRule="exact"/>
        <w:ind w:left="980" w:right="0" w:firstLine="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日为止期间，在其他风险变量保持不变的情况下，如果以浮动利率计算的借款利率上升或下降</w:t>
      </w:r>
      <w:r>
        <w:rPr>
          <w:color w:val="000000"/>
          <w:spacing w:val="0"/>
          <w:w w:val="100"/>
          <w:position w:val="0"/>
          <w:sz w:val="18"/>
          <w:szCs w:val="18"/>
        </w:rPr>
        <w:t>50</w:t>
      </w:r>
      <w:r>
        <w:rPr>
          <w:color w:val="000000"/>
          <w:spacing w:val="0"/>
          <w:w w:val="100"/>
          <w:position w:val="0"/>
        </w:rPr>
        <w:t>个基点， 本公司当年的净利润就会下降或增加</w:t>
      </w:r>
      <w:r>
        <w:rPr>
          <w:color w:val="000000"/>
          <w:spacing w:val="0"/>
          <w:w w:val="100"/>
          <w:position w:val="0"/>
          <w:sz w:val="18"/>
          <w:szCs w:val="18"/>
        </w:rPr>
        <w:t>28.2</w:t>
      </w:r>
      <w:r>
        <w:rPr>
          <w:color w:val="000000"/>
          <w:spacing w:val="0"/>
          <w:w w:val="100"/>
          <w:position w:val="0"/>
          <w:sz w:val="18"/>
          <w:szCs w:val="18"/>
        </w:rPr>
        <w:t>0</w:t>
      </w:r>
      <w:r>
        <w:rPr>
          <w:color w:val="000000"/>
          <w:spacing w:val="0"/>
          <w:w w:val="100"/>
          <w:position w:val="0"/>
        </w:rPr>
        <w:t>万元。</w:t>
      </w:r>
    </w:p>
    <w:p>
      <w:pPr>
        <w:pStyle w:val="Style38"/>
        <w:keepNext/>
        <w:keepLines/>
        <w:widowControl w:val="0"/>
        <w:shd w:val="clear" w:color="auto" w:fill="auto"/>
        <w:bidi w:val="0"/>
        <w:spacing w:before="0" w:after="380" w:line="240" w:lineRule="auto"/>
        <w:ind w:left="980" w:right="0" w:firstLine="0"/>
        <w:jc w:val="both"/>
      </w:pPr>
      <w:bookmarkStart w:id="1991" w:name="bookmark1991"/>
      <w:bookmarkStart w:id="1992" w:name="bookmark1992"/>
      <w:bookmarkStart w:id="1993" w:name="bookmark1993"/>
      <w:r>
        <w:rPr>
          <w:color w:val="000000"/>
          <w:spacing w:val="0"/>
          <w:w w:val="100"/>
          <w:position w:val="0"/>
        </w:rPr>
        <w:t>十一、公允价值的披露</w:t>
      </w:r>
      <w:bookmarkEnd w:id="1991"/>
      <w:bookmarkEnd w:id="1992"/>
      <w:bookmarkEnd w:id="1993"/>
    </w:p>
    <w:p>
      <w:pPr>
        <w:pStyle w:val="Style51"/>
        <w:keepNext/>
        <w:keepLines/>
        <w:widowControl w:val="0"/>
        <w:shd w:val="clear" w:color="auto" w:fill="auto"/>
        <w:bidi w:val="0"/>
        <w:spacing w:before="0" w:line="240" w:lineRule="auto"/>
        <w:ind w:left="980" w:right="0" w:firstLine="0"/>
        <w:jc w:val="both"/>
      </w:pPr>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94"/>
      <w:bookmarkEnd w:id="1995"/>
      <w:bookmarkEnd w:id="199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704"/>
        <w:gridCol w:w="1843"/>
        <w:gridCol w:w="1699"/>
        <w:gridCol w:w="1502"/>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第一层次公允价值 计量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第三层次公允价值 计量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1,914,055.00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1,914,055.00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37,911,444.09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37,911,444.09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39,825,499.09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39,825,499.09</w:t>
            </w:r>
          </w:p>
        </w:tc>
      </w:tr>
    </w:tbl>
    <w:p>
      <w:pPr>
        <w:widowControl w:val="0"/>
        <w:spacing w:after="279" w:line="1" w:lineRule="exact"/>
      </w:pPr>
    </w:p>
    <w:p>
      <w:pPr>
        <w:pStyle w:val="Style51"/>
        <w:keepNext/>
        <w:keepLines/>
        <w:widowControl w:val="0"/>
        <w:shd w:val="clear" w:color="auto" w:fill="auto"/>
        <w:bidi w:val="0"/>
        <w:spacing w:before="0" w:after="280" w:line="240" w:lineRule="auto"/>
        <w:ind w:left="980" w:right="0" w:firstLine="0"/>
        <w:jc w:val="both"/>
      </w:pPr>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997"/>
      <w:bookmarkEnd w:id="1998"/>
      <w:bookmarkEnd w:id="1999"/>
    </w:p>
    <w:p>
      <w:pPr>
        <w:pStyle w:val="Style34"/>
        <w:keepNext w:val="0"/>
        <w:keepLines w:val="0"/>
        <w:widowControl w:val="0"/>
        <w:shd w:val="clear" w:color="auto" w:fill="auto"/>
        <w:bidi w:val="0"/>
        <w:spacing w:before="0" w:after="380" w:line="317" w:lineRule="exact"/>
        <w:ind w:left="980" w:right="0" w:firstLine="0"/>
        <w:jc w:val="both"/>
      </w:pPr>
      <w:r>
        <w:rPr>
          <w:color w:val="000000"/>
          <w:spacing w:val="0"/>
          <w:w w:val="100"/>
          <w:position w:val="0"/>
        </w:rPr>
        <w:t>对于在活跃市场上交易的金融工具，本公司以其活跃市场报价确定其公允价值；对于不在活跃市场上交易的金融工具，本公 司采用估值技术确定其公允价值。所使用的估值模型主要为现金流量折现模型和市场可比公司模型等。估值技术的输入值主 要包括无风险利率、基准利率、流动性溢价、缺乏流动性折扣等。</w:t>
      </w:r>
    </w:p>
    <w:p>
      <w:pPr>
        <w:pStyle w:val="Style51"/>
        <w:keepNext/>
        <w:keepLines/>
        <w:widowControl w:val="0"/>
        <w:shd w:val="clear" w:color="auto" w:fill="auto"/>
        <w:tabs>
          <w:tab w:pos="1358" w:val="left"/>
        </w:tabs>
        <w:bidi w:val="0"/>
        <w:spacing w:before="0" w:after="280" w:line="240" w:lineRule="auto"/>
        <w:ind w:left="980" w:right="0" w:firstLine="0"/>
        <w:jc w:val="both"/>
      </w:pPr>
      <w:bookmarkStart w:id="2000" w:name="bookmark2000"/>
      <w:bookmarkStart w:id="2001" w:name="bookmark2001"/>
      <w:bookmarkStart w:id="2002" w:name="bookmark2002"/>
      <w:bookmarkStart w:id="2003" w:name="bookmark2003"/>
      <w:r>
        <w:rPr>
          <w:rFonts w:ascii="Times New Roman" w:eastAsia="Times New Roman" w:hAnsi="Times New Roman" w:cs="Times New Roman"/>
          <w:color w:val="000000"/>
          <w:spacing w:val="0"/>
          <w:w w:val="100"/>
          <w:position w:val="0"/>
        </w:rPr>
        <w:t>3</w:t>
      </w:r>
      <w:bookmarkEnd w:id="2002"/>
      <w:r>
        <w:rPr>
          <w:color w:val="000000"/>
          <w:spacing w:val="0"/>
          <w:w w:val="100"/>
          <w:position w:val="0"/>
        </w:rPr>
        <w:t>、</w:t>
        <w:tab/>
        <w:t>持续和非持续第二层次公允价值计量项目，采用的估值技术和重要参数的定性及定量信息</w:t>
      </w:r>
      <w:bookmarkEnd w:id="2000"/>
      <w:bookmarkEnd w:id="2001"/>
      <w:bookmarkEnd w:id="2003"/>
    </w:p>
    <w:p>
      <w:pPr>
        <w:pStyle w:val="Style34"/>
        <w:keepNext w:val="0"/>
        <w:keepLines w:val="0"/>
        <w:widowControl w:val="0"/>
        <w:shd w:val="clear" w:color="auto" w:fill="auto"/>
        <w:bidi w:val="0"/>
        <w:spacing w:before="0" w:after="380" w:line="312" w:lineRule="exact"/>
        <w:ind w:left="980" w:right="0" w:firstLine="0"/>
        <w:jc w:val="both"/>
      </w:pPr>
      <w:r>
        <w:rPr>
          <w:color w:val="000000"/>
          <w:spacing w:val="0"/>
          <w:w w:val="100"/>
          <w:position w:val="0"/>
        </w:rPr>
        <w:t>无</w:t>
      </w:r>
    </w:p>
    <w:p>
      <w:pPr>
        <w:pStyle w:val="Style51"/>
        <w:keepNext/>
        <w:keepLines/>
        <w:widowControl w:val="0"/>
        <w:shd w:val="clear" w:color="auto" w:fill="auto"/>
        <w:tabs>
          <w:tab w:pos="1358" w:val="left"/>
        </w:tabs>
        <w:bidi w:val="0"/>
        <w:spacing w:before="0" w:after="280" w:line="240" w:lineRule="auto"/>
        <w:ind w:left="980" w:right="0" w:firstLine="0"/>
        <w:jc w:val="both"/>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4</w:t>
      </w:r>
      <w:bookmarkEnd w:id="2006"/>
      <w:r>
        <w:rPr>
          <w:color w:val="000000"/>
          <w:spacing w:val="0"/>
          <w:w w:val="100"/>
          <w:position w:val="0"/>
        </w:rPr>
        <w:t>、</w:t>
        <w:tab/>
        <w:t>持续和非持续第三层次公允价值计量项目，采用的估值技术和重要参数的定性及定量信息</w:t>
      </w:r>
      <w:bookmarkEnd w:id="2004"/>
      <w:bookmarkEnd w:id="2005"/>
      <w:bookmarkEnd w:id="2007"/>
    </w:p>
    <w:p>
      <w:pPr>
        <w:pStyle w:val="Style34"/>
        <w:keepNext w:val="0"/>
        <w:keepLines w:val="0"/>
        <w:widowControl w:val="0"/>
        <w:shd w:val="clear" w:color="auto" w:fill="auto"/>
        <w:bidi w:val="0"/>
        <w:spacing w:before="0" w:after="0" w:line="312" w:lineRule="exact"/>
        <w:ind w:left="980" w:right="0" w:firstLine="0"/>
        <w:jc w:val="both"/>
      </w:pPr>
      <w:r>
        <w:rPr>
          <w:color w:val="000000"/>
          <w:spacing w:val="0"/>
          <w:w w:val="100"/>
          <w:position w:val="0"/>
        </w:rPr>
        <w:t>应收款项融资因其剩余期限较短，账面价值与公允价值接近，采用票面金额作为公允价值。</w:t>
      </w:r>
    </w:p>
    <w:p>
      <w:pPr>
        <w:pStyle w:val="Style34"/>
        <w:keepNext w:val="0"/>
        <w:keepLines w:val="0"/>
        <w:widowControl w:val="0"/>
        <w:shd w:val="clear" w:color="auto" w:fill="auto"/>
        <w:bidi w:val="0"/>
        <w:spacing w:before="0" w:after="380" w:line="312" w:lineRule="exact"/>
        <w:ind w:left="980" w:right="0" w:firstLine="0"/>
        <w:jc w:val="both"/>
      </w:pPr>
      <w:r>
        <w:rPr>
          <w:color w:val="000000"/>
          <w:spacing w:val="0"/>
          <w:w w:val="100"/>
          <w:position w:val="0"/>
        </w:rPr>
        <w:t>其他权益工具投资是对合伙企业及其他公司的投资，对于合伙企业按照各合伙企业对外投资的底层资产情况分别进行估值确 定公允价值。公司根据各合伙企业对外投资的底层资产情况以现金流折现模型、可比公司市盈率等指标为基础进行估值，然 后按照本公司在合伙企业持有的底层资产中所享有的份额计算本公司应享有的底层资产市值份额，对于持有的其他公司股权 份额，公司按照市场法等方法进行估值，确认权益工具公允价值。</w:t>
      </w:r>
    </w:p>
    <w:p>
      <w:pPr>
        <w:pStyle w:val="Style51"/>
        <w:keepNext/>
        <w:keepLines/>
        <w:widowControl w:val="0"/>
        <w:shd w:val="clear" w:color="auto" w:fill="auto"/>
        <w:tabs>
          <w:tab w:pos="1358" w:val="left"/>
        </w:tabs>
        <w:bidi w:val="0"/>
        <w:spacing w:before="0" w:after="280" w:line="240" w:lineRule="auto"/>
        <w:ind w:left="980" w:right="0" w:firstLine="0"/>
        <w:jc w:val="both"/>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5</w:t>
      </w:r>
      <w:bookmarkEnd w:id="2010"/>
      <w:r>
        <w:rPr>
          <w:color w:val="000000"/>
          <w:spacing w:val="0"/>
          <w:w w:val="100"/>
          <w:position w:val="0"/>
        </w:rPr>
        <w:t>、</w:t>
        <w:tab/>
        <w:t>持续的第三层次公允价值计量项目，期初与期末账面价值间的调节信息及不可观察参数敏感性分析</w:t>
      </w:r>
      <w:bookmarkEnd w:id="2008"/>
      <w:bookmarkEnd w:id="2009"/>
      <w:bookmarkEnd w:id="2011"/>
    </w:p>
    <w:p>
      <w:pPr>
        <w:pStyle w:val="Style34"/>
        <w:keepNext w:val="0"/>
        <w:keepLines w:val="0"/>
        <w:widowControl w:val="0"/>
        <w:shd w:val="clear" w:color="auto" w:fill="auto"/>
        <w:bidi w:val="0"/>
        <w:spacing w:before="0" w:after="380" w:line="312" w:lineRule="exact"/>
        <w:ind w:left="0" w:right="0" w:firstLine="980"/>
        <w:jc w:val="both"/>
      </w:pPr>
      <w:r>
        <w:rPr>
          <w:color w:val="000000"/>
          <w:spacing w:val="0"/>
          <w:w w:val="100"/>
          <w:position w:val="0"/>
        </w:rPr>
        <w:t>无</w:t>
      </w:r>
      <w:r>
        <w:br w:type="page"/>
      </w:r>
    </w:p>
    <w:p>
      <w:pPr>
        <w:pStyle w:val="Style2"/>
        <w:keepNext w:val="0"/>
        <w:keepLines w:val="0"/>
        <w:widowControl w:val="0"/>
        <w:shd w:val="clear" w:color="auto" w:fill="auto"/>
        <w:tabs>
          <w:tab w:pos="1734" w:val="left"/>
        </w:tabs>
        <w:bidi w:val="0"/>
        <w:spacing w:before="0" w:after="0" w:line="240" w:lineRule="auto"/>
        <w:ind w:left="1120" w:right="0" w:firstLine="0"/>
        <w:jc w:val="both"/>
      </w:pPr>
      <w:r>
        <w:rPr>
          <w:rFonts w:ascii="Times New Roman" w:eastAsia="Times New Roman" w:hAnsi="Times New Roman" w:cs="Times New Roman"/>
          <w:color w:val="265892"/>
          <w:spacing w:val="0"/>
          <w:w w:val="100"/>
          <w:position w:val="0"/>
          <w:sz w:val="22"/>
          <w:szCs w:val="22"/>
        </w:rPr>
        <w:t>Va</w:t>
        <w:tab/>
      </w:r>
      <w:r>
        <w:rPr>
          <w:spacing w:val="0"/>
          <w:w w:val="100"/>
          <w:position w:val="0"/>
        </w:rPr>
        <w:t>国家高新技术企业</w:t>
      </w:r>
    </w:p>
    <w:p>
      <w:pPr>
        <w:pStyle w:val="Style4"/>
        <w:keepNext w:val="0"/>
        <w:keepLines w:val="0"/>
        <w:widowControl w:val="0"/>
        <w:shd w:val="clear" w:color="auto" w:fill="auto"/>
        <w:tabs>
          <w:tab w:pos="1734" w:val="left"/>
        </w:tabs>
        <w:bidi w:val="0"/>
        <w:spacing w:before="0" w:after="0" w:line="240" w:lineRule="auto"/>
        <w:ind w:left="1120" w:right="0" w:firstLine="0"/>
        <w:jc w:val="both"/>
      </w:pPr>
      <w:r>
        <mc:AlternateContent>
          <mc:Choice Requires="wps">
            <w:drawing>
              <wp:anchor distT="0" distB="0" distL="0" distR="0" simplePos="0" relativeHeight="125829553" behindDoc="0" locked="0" layoutInCell="1" allowOverlap="1">
                <wp:simplePos x="0" y="0"/>
                <wp:positionH relativeFrom="page">
                  <wp:posOffset>701040</wp:posOffset>
                </wp:positionH>
                <wp:positionV relativeFrom="paragraph">
                  <wp:posOffset>190500</wp:posOffset>
                </wp:positionV>
                <wp:extent cx="228600" cy="167640"/>
                <wp:wrapSquare wrapText="right"/>
                <wp:docPr id="240" name="Shape 240"/>
                <a:graphic xmlns:a="http://schemas.openxmlformats.org/drawingml/2006/main">
                  <a:graphicData uri="http://schemas.microsoft.com/office/word/2010/wordprocessingShape">
                    <wps:wsp>
                      <wps:cNvSpPr txBox="1"/>
                      <wps:spPr>
                        <a:xfrm>
                          <a:ext cx="228600" cy="1676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p>
                        </w:txbxContent>
                      </wps:txbx>
                      <wps:bodyPr wrap="none" lIns="0" tIns="0" rIns="0" bIns="0">
                        <a:noAutoFit/>
                      </wps:bodyPr>
                    </wps:wsp>
                  </a:graphicData>
                </a:graphic>
              </wp:anchor>
            </w:drawing>
          </mc:Choice>
          <mc:Fallback>
            <w:pict>
              <v:shape id="_x0000_s1266" type="#_x0000_t202" style="position:absolute;margin-left:55.200000000000003pt;margin-top:15.pt;width:18.pt;height:13.200000000000001pt;z-index:-125829200;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p>
                  </w:txbxContent>
                </v:textbox>
                <w10:wrap type="square" side="right" anchorx="page"/>
              </v:shape>
            </w:pict>
          </mc:Fallback>
        </mc:AlternateContent>
      </w:r>
      <w:r>
        <w:rPr>
          <w:rFonts w:ascii="SimHei" w:eastAsia="SimHei" w:hAnsi="SimHei" w:cs="SimHei"/>
          <w:color w:val="265892"/>
          <w:spacing w:val="0"/>
          <w:w w:val="100"/>
          <w:position w:val="0"/>
          <w:sz w:val="24"/>
          <w:szCs w:val="24"/>
        </w:rPr>
        <w:t>，|</w:t>
        <w:tab/>
      </w: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widowControl w:val="0"/>
        <w:shd w:val="clear" w:color="auto" w:fill="auto"/>
        <w:bidi w:val="0"/>
        <w:spacing w:before="0" w:line="240" w:lineRule="auto"/>
        <w:ind w:left="0" w:right="0" w:firstLine="0"/>
        <w:jc w:val="left"/>
      </w:pPr>
      <w:bookmarkStart w:id="2012" w:name="bookmark2012"/>
      <w:bookmarkStart w:id="2013" w:name="bookmark2013"/>
      <w:bookmarkStart w:id="2014" w:name="bookmark2014"/>
      <w:r>
        <w:rPr>
          <w:color w:val="000000"/>
          <w:spacing w:val="0"/>
          <w:w w:val="100"/>
          <w:position w:val="0"/>
        </w:rPr>
        <w:t>,持续的公允价值计量项目，本期内发生各层级之间转换的，转换的原因及确定转换时点的政策</w:t>
      </w:r>
      <w:bookmarkEnd w:id="2012"/>
      <w:bookmarkEnd w:id="2013"/>
      <w:bookmarkEnd w:id="2014"/>
    </w:p>
    <w:p>
      <w:pPr>
        <w:pStyle w:val="Style34"/>
        <w:keepNext w:val="0"/>
        <w:keepLines w:val="0"/>
        <w:widowControl w:val="0"/>
        <w:shd w:val="clear" w:color="auto" w:fill="auto"/>
        <w:bidi w:val="0"/>
        <w:spacing w:before="0" w:after="380" w:line="240" w:lineRule="auto"/>
        <w:ind w:left="960" w:right="0" w:firstLine="20"/>
        <w:jc w:val="both"/>
      </w:pPr>
      <w:r>
        <w:rPr>
          <w:color w:val="000000"/>
          <w:spacing w:val="0"/>
          <w:w w:val="100"/>
          <w:position w:val="0"/>
        </w:rPr>
        <w:t>无</w:t>
      </w:r>
    </w:p>
    <w:p>
      <w:pPr>
        <w:pStyle w:val="Style51"/>
        <w:keepNext/>
        <w:keepLines/>
        <w:widowControl w:val="0"/>
        <w:shd w:val="clear" w:color="auto" w:fill="auto"/>
        <w:tabs>
          <w:tab w:pos="1353" w:val="left"/>
        </w:tabs>
        <w:bidi w:val="0"/>
        <w:spacing w:before="0" w:line="240" w:lineRule="auto"/>
        <w:ind w:left="960" w:right="0" w:firstLine="20"/>
        <w:jc w:val="both"/>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7</w:t>
      </w:r>
      <w:bookmarkEnd w:id="2017"/>
      <w:r>
        <w:rPr>
          <w:color w:val="000000"/>
          <w:spacing w:val="0"/>
          <w:w w:val="100"/>
          <w:position w:val="0"/>
        </w:rPr>
        <w:t>、</w:t>
        <w:tab/>
        <w:t>本期内发生的估值技术变更及变更原因</w:t>
      </w:r>
      <w:bookmarkEnd w:id="2015"/>
      <w:bookmarkEnd w:id="2016"/>
      <w:bookmarkEnd w:id="2018"/>
    </w:p>
    <w:p>
      <w:pPr>
        <w:pStyle w:val="Style34"/>
        <w:keepNext w:val="0"/>
        <w:keepLines w:val="0"/>
        <w:widowControl w:val="0"/>
        <w:shd w:val="clear" w:color="auto" w:fill="auto"/>
        <w:bidi w:val="0"/>
        <w:spacing w:before="0" w:after="380" w:line="240" w:lineRule="auto"/>
        <w:ind w:left="960" w:right="0" w:firstLine="20"/>
        <w:jc w:val="both"/>
      </w:pPr>
      <w:r>
        <w:rPr>
          <w:color w:val="000000"/>
          <w:spacing w:val="0"/>
          <w:w w:val="100"/>
          <w:position w:val="0"/>
        </w:rPr>
        <w:t>无</w:t>
      </w:r>
    </w:p>
    <w:p>
      <w:pPr>
        <w:pStyle w:val="Style51"/>
        <w:keepNext/>
        <w:keepLines/>
        <w:widowControl w:val="0"/>
        <w:shd w:val="clear" w:color="auto" w:fill="auto"/>
        <w:tabs>
          <w:tab w:pos="1358" w:val="left"/>
        </w:tabs>
        <w:bidi w:val="0"/>
        <w:spacing w:before="0" w:after="260" w:line="240" w:lineRule="auto"/>
        <w:ind w:left="960" w:right="0" w:firstLine="20"/>
        <w:jc w:val="both"/>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8</w:t>
      </w:r>
      <w:bookmarkEnd w:id="2021"/>
      <w:r>
        <w:rPr>
          <w:color w:val="000000"/>
          <w:spacing w:val="0"/>
          <w:w w:val="100"/>
          <w:position w:val="0"/>
        </w:rPr>
        <w:t>、</w:t>
        <w:tab/>
        <w:t>不以公允价值计量的金融资产和金融负债的公允价值情况</w:t>
      </w:r>
      <w:bookmarkEnd w:id="2019"/>
      <w:bookmarkEnd w:id="2020"/>
      <w:bookmarkEnd w:id="2022"/>
    </w:p>
    <w:p>
      <w:pPr>
        <w:pStyle w:val="Style34"/>
        <w:keepNext w:val="0"/>
        <w:keepLines w:val="0"/>
        <w:widowControl w:val="0"/>
        <w:shd w:val="clear" w:color="auto" w:fill="auto"/>
        <w:bidi w:val="0"/>
        <w:spacing w:before="0" w:after="380" w:line="312" w:lineRule="exact"/>
        <w:ind w:left="960" w:right="0" w:firstLine="20"/>
        <w:jc w:val="both"/>
      </w:pPr>
      <w:r>
        <w:rPr>
          <w:color w:val="000000"/>
          <w:spacing w:val="0"/>
          <w:w w:val="100"/>
          <w:position w:val="0"/>
        </w:rPr>
        <w:t>本公司以摊余成本计量的金融资产和金融负债主要包括：货币资金、应收票据、应收账款、其他应收款、长期应收款、短期 借款、应付票据、应付账款、其他应付款、一年内到期的长期借款和长期借款等。本公司不以公允价值计量的金融资产和金 融负债的账面价值与公允价值相差很小。</w:t>
      </w:r>
    </w:p>
    <w:p>
      <w:pPr>
        <w:pStyle w:val="Style51"/>
        <w:keepNext/>
        <w:keepLines/>
        <w:widowControl w:val="0"/>
        <w:shd w:val="clear" w:color="auto" w:fill="auto"/>
        <w:bidi w:val="0"/>
        <w:spacing w:before="0" w:line="240" w:lineRule="auto"/>
        <w:ind w:left="960" w:right="0" w:firstLine="20"/>
        <w:jc w:val="both"/>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9</w:t>
      </w:r>
      <w:bookmarkEnd w:id="2025"/>
      <w:r>
        <w:rPr>
          <w:color w:val="000000"/>
          <w:spacing w:val="0"/>
          <w:w w:val="100"/>
          <w:position w:val="0"/>
        </w:rPr>
        <w:t>、其他</w:t>
      </w:r>
      <w:bookmarkEnd w:id="2023"/>
      <w:bookmarkEnd w:id="2024"/>
      <w:bookmarkEnd w:id="2026"/>
    </w:p>
    <w:p>
      <w:pPr>
        <w:pStyle w:val="Style34"/>
        <w:keepNext w:val="0"/>
        <w:keepLines w:val="0"/>
        <w:widowControl w:val="0"/>
        <w:shd w:val="clear" w:color="auto" w:fill="auto"/>
        <w:bidi w:val="0"/>
        <w:spacing w:before="0" w:after="380" w:line="240" w:lineRule="auto"/>
        <w:ind w:left="960" w:right="0" w:firstLine="20"/>
        <w:jc w:val="both"/>
      </w:pPr>
      <w:r>
        <w:rPr>
          <w:color w:val="000000"/>
          <w:spacing w:val="0"/>
          <w:w w:val="100"/>
          <w:position w:val="0"/>
        </w:rPr>
        <w:t>无</w:t>
      </w:r>
    </w:p>
    <w:p>
      <w:pPr>
        <w:pStyle w:val="Style38"/>
        <w:keepNext/>
        <w:keepLines/>
        <w:widowControl w:val="0"/>
        <w:shd w:val="clear" w:color="auto" w:fill="auto"/>
        <w:bidi w:val="0"/>
        <w:spacing w:before="0" w:after="380" w:line="240" w:lineRule="auto"/>
        <w:ind w:left="960" w:right="0" w:firstLine="20"/>
        <w:jc w:val="both"/>
      </w:pPr>
      <w:bookmarkStart w:id="2027" w:name="bookmark2027"/>
      <w:bookmarkStart w:id="2028" w:name="bookmark2028"/>
      <w:bookmarkStart w:id="2029" w:name="bookmark2029"/>
      <w:r>
        <w:rPr>
          <w:color w:val="000000"/>
          <w:spacing w:val="0"/>
          <w:w w:val="100"/>
          <w:position w:val="0"/>
        </w:rPr>
        <w:t>十二、关联方及关联交易</w:t>
      </w:r>
      <w:bookmarkEnd w:id="2027"/>
      <w:bookmarkEnd w:id="2028"/>
      <w:bookmarkEnd w:id="2029"/>
    </w:p>
    <w:p>
      <w:pPr>
        <w:pStyle w:val="Style51"/>
        <w:keepNext/>
        <w:keepLines/>
        <w:widowControl w:val="0"/>
        <w:shd w:val="clear" w:color="auto" w:fill="auto"/>
        <w:bidi w:val="0"/>
        <w:spacing w:before="0" w:after="320" w:line="240" w:lineRule="auto"/>
        <w:ind w:left="960" w:right="0" w:firstLine="20"/>
        <w:jc w:val="both"/>
      </w:pPr>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30"/>
      <w:bookmarkEnd w:id="2031"/>
      <w:bookmarkEnd w:id="2032"/>
    </w:p>
    <w:tbl>
      <w:tblPr>
        <w:tblOverlap w:val="never"/>
        <w:jc w:val="center"/>
        <w:tblLayout w:type="fixed"/>
      </w:tblPr>
      <w:tblGrid>
        <w:gridCol w:w="2842"/>
        <w:gridCol w:w="994"/>
        <w:gridCol w:w="1416"/>
        <w:gridCol w:w="1133"/>
        <w:gridCol w:w="1594"/>
        <w:gridCol w:w="1608"/>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 的表决权比例</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河南信产数创私募股权投资基金 合伙企业（有限合伙）</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漯河市</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资本市场服务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88000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34"/>
        <w:keepNext w:val="0"/>
        <w:keepLines w:val="0"/>
        <w:widowControl w:val="0"/>
        <w:shd w:val="clear" w:color="auto" w:fill="auto"/>
        <w:bidi w:val="0"/>
        <w:spacing w:before="0" w:after="0" w:line="312" w:lineRule="exact"/>
        <w:ind w:left="960" w:right="0" w:firstLine="20"/>
        <w:jc w:val="both"/>
      </w:pPr>
      <w:r>
        <w:rPr>
          <w:color w:val="000000"/>
          <w:spacing w:val="0"/>
          <w:w w:val="100"/>
          <w:position w:val="0"/>
        </w:rPr>
        <w:t>公司原控股股东辽宁国科实业有限公司（以下简称国科实业）及公司实际控制人何任晖与河南信产数创私募股权投资基金合 伙企业（有限合伙）（以下简称信产数创基金）于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日签订了《辽宁国科实业有限公司、何任晖与河南信产 数创私募股权投资基金合伙企业（有限合伙）关于荣科科技股份有限公司之股份转让协议》（以下简称本协议），国科实业 将所持公司</w:t>
      </w:r>
      <w:r>
        <w:rPr>
          <w:rFonts w:ascii="Times New Roman" w:eastAsia="Times New Roman" w:hAnsi="Times New Roman" w:cs="Times New Roman"/>
          <w:color w:val="000000"/>
          <w:spacing w:val="0"/>
          <w:w w:val="100"/>
          <w:position w:val="0"/>
          <w:sz w:val="18"/>
          <w:szCs w:val="18"/>
        </w:rPr>
        <w:t>128,000,000</w:t>
      </w:r>
      <w:r>
        <w:rPr>
          <w:color w:val="000000"/>
          <w:spacing w:val="0"/>
          <w:w w:val="100"/>
          <w:position w:val="0"/>
        </w:rPr>
        <w:t>股股份（占公司总股本</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）转让给信产数创基金，截至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日，本次股份转让已 完成，公司控股股东由国科实业变更为信产数创基金，实际控制人由何任晖变更为河南省财政厅。</w:t>
      </w:r>
    </w:p>
    <w:p>
      <w:pPr>
        <w:pStyle w:val="Style34"/>
        <w:keepNext w:val="0"/>
        <w:keepLines w:val="0"/>
        <w:widowControl w:val="0"/>
        <w:shd w:val="clear" w:color="auto" w:fill="auto"/>
        <w:bidi w:val="0"/>
        <w:spacing w:before="0" w:after="380" w:line="312" w:lineRule="exact"/>
        <w:ind w:left="0" w:right="0" w:firstLine="960"/>
        <w:jc w:val="left"/>
      </w:pPr>
      <w:r>
        <w:rPr>
          <w:color w:val="000000"/>
          <w:spacing w:val="0"/>
          <w:w w:val="100"/>
          <w:position w:val="0"/>
        </w:rPr>
        <w:t>本企业最终控制方是河南省财政厅。</w:t>
      </w:r>
    </w:p>
    <w:p>
      <w:pPr>
        <w:pStyle w:val="Style51"/>
        <w:keepNext/>
        <w:keepLines/>
        <w:widowControl w:val="0"/>
        <w:shd w:val="clear" w:color="auto" w:fill="auto"/>
        <w:tabs>
          <w:tab w:pos="1338" w:val="left"/>
        </w:tabs>
        <w:bidi w:val="0"/>
        <w:spacing w:before="0" w:after="260" w:line="240" w:lineRule="auto"/>
        <w:ind w:left="0" w:right="0" w:firstLine="960"/>
        <w:jc w:val="left"/>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2</w:t>
      </w:r>
      <w:bookmarkEnd w:id="2035"/>
      <w:r>
        <w:rPr>
          <w:color w:val="000000"/>
          <w:spacing w:val="0"/>
          <w:w w:val="100"/>
          <w:position w:val="0"/>
        </w:rPr>
        <w:t>、</w:t>
        <w:tab/>
        <w:t>本企业的子公司情况</w:t>
      </w:r>
      <w:bookmarkEnd w:id="2033"/>
      <w:bookmarkEnd w:id="2034"/>
      <w:bookmarkEnd w:id="2036"/>
    </w:p>
    <w:p>
      <w:pPr>
        <w:pStyle w:val="Style34"/>
        <w:keepNext w:val="0"/>
        <w:keepLines w:val="0"/>
        <w:widowControl w:val="0"/>
        <w:shd w:val="clear" w:color="auto" w:fill="auto"/>
        <w:bidi w:val="0"/>
        <w:spacing w:before="0" w:after="380" w:line="312" w:lineRule="exact"/>
        <w:ind w:left="0" w:right="0" w:firstLine="960"/>
        <w:jc w:val="left"/>
      </w:pPr>
      <w:r>
        <w:rPr>
          <w:color w:val="000000"/>
          <w:spacing w:val="0"/>
          <w:w w:val="100"/>
          <w:position w:val="0"/>
        </w:rPr>
        <w:t>本企业子公司的情况详见报告第十节、九、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51"/>
        <w:keepNext/>
        <w:keepLines/>
        <w:widowControl w:val="0"/>
        <w:shd w:val="clear" w:color="auto" w:fill="auto"/>
        <w:tabs>
          <w:tab w:pos="1338" w:val="left"/>
        </w:tabs>
        <w:bidi w:val="0"/>
        <w:spacing w:before="0" w:after="260" w:line="240" w:lineRule="auto"/>
        <w:ind w:left="0" w:right="0" w:firstLine="960"/>
        <w:jc w:val="left"/>
      </w:pPr>
      <w:bookmarkStart w:id="2037" w:name="bookmark2037"/>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3</w:t>
      </w:r>
      <w:bookmarkEnd w:id="2039"/>
      <w:r>
        <w:rPr>
          <w:color w:val="000000"/>
          <w:spacing w:val="0"/>
          <w:w w:val="100"/>
          <w:position w:val="0"/>
        </w:rPr>
        <w:t>、</w:t>
        <w:tab/>
        <w:t>本企业合营和联营企业情况</w:t>
      </w:r>
      <w:bookmarkEnd w:id="2037"/>
      <w:bookmarkEnd w:id="2038"/>
      <w:bookmarkEnd w:id="2040"/>
    </w:p>
    <w:p>
      <w:pPr>
        <w:pStyle w:val="Style34"/>
        <w:keepNext w:val="0"/>
        <w:keepLines w:val="0"/>
        <w:widowControl w:val="0"/>
        <w:shd w:val="clear" w:color="auto" w:fill="auto"/>
        <w:bidi w:val="0"/>
        <w:spacing w:before="0" w:after="380" w:line="312" w:lineRule="exact"/>
        <w:ind w:left="0" w:right="0" w:firstLine="960"/>
        <w:jc w:val="left"/>
      </w:pPr>
      <w:r>
        <w:rPr>
          <w:color w:val="000000"/>
          <w:spacing w:val="0"/>
          <w:w w:val="100"/>
          <w:position w:val="0"/>
        </w:rPr>
        <w:t>本企业合营或联营企业详见报告第十节、九、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br w:type="page"/>
      </w:r>
    </w:p>
    <w:p>
      <w:pPr>
        <w:pStyle w:val="Style40"/>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265892"/>
          <w:spacing w:val="0"/>
          <w:w w:val="100"/>
          <w:position w:val="0"/>
          <w:sz w:val="15"/>
          <w:szCs w:val="15"/>
        </w:rPr>
        <w:t>—</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265892"/>
          <w:spacing w:val="0"/>
          <w:w w:val="100"/>
          <w:position w:val="0"/>
          <w:sz w:val="15"/>
          <w:szCs w:val="15"/>
        </w:rPr>
        <w:t xml:space="preserve">，| </w:t>
      </w: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、其他关联方情况</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辽宁国科实业有限公司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本公司原控股股东</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李秀峰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本公司股东付艳杰家庭成员（注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张桂娟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本公司股东崔万涛家庭成员（注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唐冬梅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公司法定代表人家庭成员</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付永全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本公司之执行总裁（注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本公司之副董事长（注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辽宁华康医疗科技有限公司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本公司执行总裁付永全之关联公司（注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朝阳银行股份有限公司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本公司董事林木西之关联公司（注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天津云之康科技有限公司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本公司投资之产业基金之投资公司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北京荣科智维云科技有限公司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本公司之联营企业之子公司</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上海麦健信息技术有限公司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本公司投资之产业基金之投资公司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沈阳荣科融拓健康数据产业股权投资合伙企业（有限合伙）</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本公司投资之产业基金</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北京华创方舟科技集团有限公司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本公司董事吴凤君之关联公司（注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深圳市众泰兄弟科技发展有限公司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本公司监事王立军之关联公司（注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广州懿睿信息技术有限公司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本公司监事王立军之关联公司（注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西安荣科医疗科技有限公司</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bl>
    <w:p>
      <w:pPr>
        <w:widowControl w:val="0"/>
        <w:spacing w:after="79" w:line="1" w:lineRule="exact"/>
      </w:pPr>
    </w:p>
    <w:p>
      <w:pPr>
        <w:pStyle w:val="Style34"/>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其他说明</w:t>
      </w:r>
    </w:p>
    <w:p>
      <w:pPr>
        <w:pStyle w:val="Style34"/>
        <w:keepNext w:val="0"/>
        <w:keepLines w:val="0"/>
        <w:widowControl w:val="0"/>
        <w:shd w:val="clear" w:color="auto" w:fill="auto"/>
        <w:bidi w:val="0"/>
        <w:spacing w:before="0" w:after="220" w:line="240" w:lineRule="auto"/>
        <w:ind w:left="134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：原直接持有上市公司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%以上股份的自然人股东付艳杰、崔万涛已于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月办结股权转让涉及的过户登记手续。</w:t>
      </w:r>
    </w:p>
    <w:p>
      <w:pPr>
        <w:pStyle w:val="Style34"/>
        <w:keepNext w:val="0"/>
        <w:keepLines w:val="0"/>
        <w:widowControl w:val="0"/>
        <w:shd w:val="clear" w:color="auto" w:fill="auto"/>
        <w:bidi w:val="0"/>
        <w:spacing w:before="0" w:after="220" w:line="240" w:lineRule="auto"/>
        <w:ind w:left="134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：原公司执行总裁付永全已于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月离职。</w:t>
      </w:r>
    </w:p>
    <w:p>
      <w:pPr>
        <w:pStyle w:val="Style34"/>
        <w:keepNext w:val="0"/>
        <w:keepLines w:val="0"/>
        <w:widowControl w:val="0"/>
        <w:shd w:val="clear" w:color="auto" w:fill="auto"/>
        <w:bidi w:val="0"/>
        <w:spacing w:before="0" w:after="220" w:line="240" w:lineRule="auto"/>
        <w:ind w:left="134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：原公司董事林木西已于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月离职。</w:t>
      </w:r>
    </w:p>
    <w:p>
      <w:pPr>
        <w:pStyle w:val="Style34"/>
        <w:keepNext w:val="0"/>
        <w:keepLines w:val="0"/>
        <w:widowControl w:val="0"/>
        <w:shd w:val="clear" w:color="auto" w:fill="auto"/>
        <w:bidi w:val="0"/>
        <w:spacing w:before="0" w:after="220" w:line="240" w:lineRule="auto"/>
        <w:ind w:left="134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：原公司董事吴凤君已于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月离职。</w:t>
      </w:r>
    </w:p>
    <w:p>
      <w:pPr>
        <w:pStyle w:val="Style34"/>
        <w:keepNext w:val="0"/>
        <w:keepLines w:val="0"/>
        <w:widowControl w:val="0"/>
        <w:shd w:val="clear" w:color="auto" w:fill="auto"/>
        <w:bidi w:val="0"/>
        <w:spacing w:before="0" w:after="220" w:line="240" w:lineRule="auto"/>
        <w:ind w:left="134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：原公司监事王立军已于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月离职。</w:t>
      </w:r>
    </w:p>
    <w:p>
      <w:pPr>
        <w:pStyle w:val="Style34"/>
        <w:keepNext w:val="0"/>
        <w:keepLines w:val="0"/>
        <w:widowControl w:val="0"/>
        <w:shd w:val="clear" w:color="auto" w:fill="auto"/>
        <w:bidi w:val="0"/>
        <w:spacing w:before="0" w:after="380" w:line="240" w:lineRule="auto"/>
        <w:ind w:left="134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：原公司董事崔万田已于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月离职。</w:t>
      </w:r>
    </w:p>
    <w:p>
      <w:pPr>
        <w:pStyle w:val="Style51"/>
        <w:keepNext/>
        <w:keepLines/>
        <w:widowControl w:val="0"/>
        <w:shd w:val="clear" w:color="auto" w:fill="auto"/>
        <w:bidi w:val="0"/>
        <w:spacing w:before="0" w:line="240" w:lineRule="auto"/>
        <w:ind w:left="0" w:right="0" w:firstLine="96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5</w:t>
      </w:r>
      <w:bookmarkEnd w:id="2043"/>
      <w:r>
        <w:rPr>
          <w:color w:val="000000"/>
          <w:spacing w:val="0"/>
          <w:w w:val="100"/>
          <w:position w:val="0"/>
        </w:rPr>
        <w:t>、关联交易情况</w:t>
      </w:r>
      <w:bookmarkEnd w:id="2041"/>
      <w:bookmarkEnd w:id="2042"/>
      <w:bookmarkEnd w:id="2044"/>
    </w:p>
    <w:p>
      <w:pPr>
        <w:pStyle w:val="Style51"/>
        <w:keepNext/>
        <w:keepLines/>
        <w:widowControl w:val="0"/>
        <w:shd w:val="clear" w:color="auto" w:fill="auto"/>
        <w:bidi w:val="0"/>
        <w:spacing w:before="0" w:line="240" w:lineRule="auto"/>
        <w:ind w:left="0" w:right="0" w:firstLine="960"/>
        <w:jc w:val="left"/>
      </w:pPr>
      <w:bookmarkStart w:id="2041" w:name="bookmark2041"/>
      <w:bookmarkStart w:id="2042" w:name="bookmark2042"/>
      <w:bookmarkStart w:id="2045" w:name="bookmark20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41"/>
      <w:bookmarkEnd w:id="2042"/>
      <w:bookmarkEnd w:id="2045"/>
    </w:p>
    <w:p>
      <w:pPr>
        <w:pStyle w:val="Style34"/>
        <w:keepNext w:val="0"/>
        <w:keepLines w:val="0"/>
        <w:widowControl w:val="0"/>
        <w:shd w:val="clear" w:color="auto" w:fill="auto"/>
        <w:bidi w:val="0"/>
        <w:spacing w:before="0" w:after="160" w:line="240" w:lineRule="auto"/>
        <w:ind w:left="0" w:right="0" w:firstLine="96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2986"/>
        <w:gridCol w:w="1704"/>
        <w:gridCol w:w="1277"/>
        <w:gridCol w:w="1555"/>
        <w:gridCol w:w="1138"/>
        <w:gridCol w:w="1354"/>
      </w:tblGrid>
      <w:tr>
        <w:trPr>
          <w:trHeight w:val="73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是否超过交</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易额度</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ectPr>
          <w:footnotePr>
            <w:pos w:val="pageBottom"/>
            <w:numFmt w:val="decimal"/>
            <w:numRestart w:val="continuous"/>
          </w:footnotePr>
          <w:pgSz w:w="11900" w:h="16840"/>
          <w:pgMar w:top="1162" w:right="130" w:bottom="1552" w:left="130" w:header="0" w:footer="3" w:gutter="0"/>
          <w:cols w:space="720"/>
          <w:noEndnote/>
          <w:rtlGutter w:val="0"/>
          <w:docGrid w:linePitch="360"/>
        </w:sectPr>
      </w:pPr>
    </w:p>
    <w:tbl>
      <w:tblPr>
        <w:tblOverlap w:val="never"/>
        <w:jc w:val="center"/>
        <w:tblLayout w:type="fixed"/>
      </w:tblPr>
      <w:tblGrid>
        <w:gridCol w:w="2986"/>
        <w:gridCol w:w="1704"/>
        <w:gridCol w:w="1277"/>
        <w:gridCol w:w="1555"/>
        <w:gridCol w:w="1138"/>
        <w:gridCol w:w="1450"/>
      </w:tblGrid>
      <w:tr>
        <w:trPr>
          <w:trHeight w:val="768" w:hRule="exact"/>
        </w:trPr>
        <w:tc>
          <w:tcPr>
            <w:gridSpan w:val="6"/>
            <w:tcBorders/>
            <w:shd w:val="clear" w:color="auto" w:fill="FFFFFF"/>
            <w:vAlign w:val="bottom"/>
          </w:tcPr>
          <w:p>
            <w:pPr>
              <w:pStyle w:val="Style9"/>
              <w:keepNext w:val="0"/>
              <w:keepLines w:val="0"/>
              <w:widowControl w:val="0"/>
              <w:shd w:val="clear" w:color="auto" w:fill="auto"/>
              <w:tabs>
                <w:tab w:pos="8367" w:val="left"/>
              </w:tabs>
              <w:bidi w:val="0"/>
              <w:spacing w:before="0" w:after="0" w:line="240" w:lineRule="auto"/>
              <w:ind w:left="1220" w:right="0" w:firstLine="0"/>
              <w:jc w:val="left"/>
            </w:pPr>
            <w:r>
              <w:rPr>
                <w:color w:val="265892"/>
                <w:spacing w:val="0"/>
                <w:w w:val="100"/>
                <w:position w:val="0"/>
              </w:rPr>
              <w:t>宋利</w:t>
            </w:r>
            <w:r>
              <w:rPr>
                <w:rFonts w:ascii="Times New Roman" w:eastAsia="Times New Roman" w:hAnsi="Times New Roman" w:cs="Times New Roman"/>
                <w:color w:val="265892"/>
                <w:spacing w:val="0"/>
                <w:w w:val="100"/>
                <w:position w:val="0"/>
                <w:sz w:val="18"/>
                <w:szCs w:val="18"/>
              </w:rPr>
              <w:t>1^</w:t>
            </w:r>
            <w:r>
              <w:rPr>
                <w:color w:val="265892"/>
                <w:spacing w:val="0"/>
                <w:w w:val="100"/>
                <w:position w:val="0"/>
              </w:rPr>
              <w:t>技</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9"/>
              <w:keepNext w:val="0"/>
              <w:keepLines w:val="0"/>
              <w:widowControl w:val="0"/>
              <w:shd w:val="clear" w:color="auto" w:fill="auto"/>
              <w:bidi w:val="0"/>
              <w:spacing w:before="0" w:after="80" w:line="240" w:lineRule="auto"/>
              <w:ind w:left="0" w:right="0" w:firstLine="420"/>
              <w:jc w:val="left"/>
              <w:rPr>
                <w:sz w:val="15"/>
                <w:szCs w:val="15"/>
              </w:rPr>
            </w:pPr>
            <w:r>
              <w:rPr>
                <w:rFonts w:ascii="SimHei" w:eastAsia="SimHei" w:hAnsi="SimHei" w:cs="SimHei"/>
                <w:color w:val="265892"/>
                <w:spacing w:val="0"/>
                <w:w w:val="100"/>
                <w:position w:val="0"/>
                <w:sz w:val="15"/>
                <w:szCs w:val="15"/>
              </w:rPr>
              <w:t>,;一</w:t>
            </w:r>
            <w:r>
              <w:rPr>
                <w:rFonts w:ascii="SimHei" w:eastAsia="SimHei" w:hAnsi="SimHei" w:cs="SimHei"/>
                <w:color w:val="4E6A8D"/>
                <w:spacing w:val="0"/>
                <w:w w:val="100"/>
                <w:position w:val="0"/>
                <w:sz w:val="15"/>
                <w:szCs w:val="15"/>
              </w:rPr>
              <w:t>国家高新技术企业</w:t>
            </w:r>
          </w:p>
          <w:p>
            <w:pPr>
              <w:pStyle w:val="Style9"/>
              <w:keepNext w:val="0"/>
              <w:keepLines w:val="0"/>
              <w:widowControl w:val="0"/>
              <w:shd w:val="clear" w:color="auto" w:fill="auto"/>
              <w:bidi w:val="0"/>
              <w:spacing w:before="0" w:after="0" w:line="240" w:lineRule="auto"/>
              <w:ind w:left="1220" w:right="0" w:firstLine="0"/>
              <w:jc w:val="left"/>
              <w:rPr>
                <w:sz w:val="16"/>
                <w:szCs w:val="16"/>
              </w:rPr>
            </w:pPr>
            <w:r>
              <w:rPr>
                <w:rFonts w:ascii="SimHei" w:eastAsia="SimHei" w:hAnsi="SimHei" w:cs="SimHei"/>
                <w:color w:val="4E6A8D"/>
                <w:spacing w:val="0"/>
                <w:w w:val="100"/>
                <w:position w:val="0"/>
                <w:sz w:val="15"/>
                <w:szCs w:val="15"/>
              </w:rPr>
              <w:t>股票代码：</w:t>
            </w:r>
            <w:r>
              <w:rPr>
                <w:rFonts w:ascii="Arial" w:eastAsia="Arial" w:hAnsi="Arial" w:cs="Arial"/>
                <w:color w:val="4E6A8D"/>
                <w:spacing w:val="0"/>
                <w:w w:val="100"/>
                <w:position w:val="0"/>
                <w:sz w:val="16"/>
                <w:szCs w:val="16"/>
              </w:rPr>
              <w:t>300290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辽宁华康医疗科技有限公司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29,702.97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北京荣科智维云科技有限公司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材料费、服务费等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2,468,746.92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2,748,672.50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上海麦健信息技术有限公司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材料费、服务费等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3,274,336.25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天津云之康科技有限公司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材料费、服务费等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1,362,832.11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11,529,165.53</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北京华创方舟科技集团有限公司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材料费、服务费等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5,107,463.14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深圳市众泰兄弟科技发展有限公司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材料费、工程费等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9,586,689.94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西安荣科医疗科技有限公司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18,527,708.52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17,581,877.25</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34"/>
        <w:keepNext w:val="0"/>
        <w:keepLines w:val="0"/>
        <w:widowControl w:val="0"/>
        <w:shd w:val="clear" w:color="auto" w:fill="auto"/>
        <w:bidi w:val="0"/>
        <w:spacing w:before="0" w:after="100" w:line="240" w:lineRule="auto"/>
        <w:ind w:left="990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朝阳银行股份有限公司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智能融合云服务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1,575,204.56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天津云之康科技有限公司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健康数据服务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125,795.57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广州懿睿信息技术有限公司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智能融合云服务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92,761.06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92,761.06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1,701,000.13</w:t>
            </w:r>
          </w:p>
        </w:tc>
      </w:tr>
    </w:tbl>
    <w:p>
      <w:pPr>
        <w:widowControl w:val="0"/>
        <w:spacing w:after="319" w:line="1" w:lineRule="exact"/>
      </w:pPr>
    </w:p>
    <w:p>
      <w:pPr>
        <w:pStyle w:val="Style51"/>
        <w:keepNext/>
        <w:keepLines/>
        <w:widowControl w:val="0"/>
        <w:shd w:val="clear" w:color="auto" w:fill="auto"/>
        <w:tabs>
          <w:tab w:pos="1473" w:val="left"/>
        </w:tabs>
        <w:bidi w:val="0"/>
        <w:spacing w:before="0" w:line="240" w:lineRule="auto"/>
        <w:ind w:left="0" w:right="0" w:firstLine="980"/>
        <w:jc w:val="left"/>
      </w:pPr>
      <w:bookmarkStart w:id="2046" w:name="bookmark2046"/>
      <w:bookmarkStart w:id="2047" w:name="bookmark2047"/>
      <w:bookmarkStart w:id="2048" w:name="bookmark2048"/>
      <w:bookmarkStart w:id="2049" w:name="bookmark2049"/>
      <w:r>
        <w:rPr>
          <w:color w:val="000000"/>
          <w:spacing w:val="0"/>
          <w:w w:val="100"/>
          <w:position w:val="0"/>
        </w:rPr>
        <w:t>（</w:t>
      </w:r>
      <w:bookmarkEnd w:id="2048"/>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46"/>
      <w:bookmarkEnd w:id="2047"/>
      <w:bookmarkEnd w:id="2049"/>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1"/>
        <w:keepNext/>
        <w:keepLines/>
        <w:widowControl w:val="0"/>
        <w:shd w:val="clear" w:color="auto" w:fill="auto"/>
        <w:tabs>
          <w:tab w:pos="1473" w:val="left"/>
        </w:tabs>
        <w:bidi w:val="0"/>
        <w:spacing w:before="0" w:line="240" w:lineRule="auto"/>
        <w:ind w:left="0" w:right="0" w:firstLine="980"/>
        <w:jc w:val="left"/>
      </w:pPr>
      <w:bookmarkStart w:id="2050" w:name="bookmark2050"/>
      <w:bookmarkStart w:id="2051" w:name="bookmark2051"/>
      <w:bookmarkStart w:id="2052" w:name="bookmark2052"/>
      <w:bookmarkStart w:id="2053" w:name="bookmark2053"/>
      <w:r>
        <w:rPr>
          <w:color w:val="000000"/>
          <w:spacing w:val="0"/>
          <w:w w:val="100"/>
          <w:position w:val="0"/>
        </w:rPr>
        <w:t>（</w:t>
      </w:r>
      <w:bookmarkEnd w:id="2052"/>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050"/>
      <w:bookmarkEnd w:id="2051"/>
      <w:bookmarkEnd w:id="2053"/>
    </w:p>
    <w:tbl>
      <w:tblPr>
        <w:tblOverlap w:val="never"/>
        <w:jc w:val="center"/>
        <w:tblLayout w:type="fixed"/>
      </w:tblPr>
      <w:tblGrid>
        <w:gridCol w:w="2400"/>
        <w:gridCol w:w="2390"/>
        <w:gridCol w:w="2395"/>
        <w:gridCol w:w="2458"/>
      </w:tblGrid>
      <w:tr>
        <w:trPr>
          <w:trHeight w:val="667" w:hRule="exact"/>
        </w:trPr>
        <w:tc>
          <w:tcPr>
            <w:gridSpan w:val="3"/>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西安荣科医疗科技有限公司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14,185.02</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gridSpan w:val="4"/>
            <w:tcBorders>
              <w:top w:val="single" w:sz="4"/>
            </w:tcBorders>
            <w:shd w:val="clear" w:color="auto" w:fill="FFFFFF"/>
            <w:vAlign w:val="bottom"/>
          </w:tcPr>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关联租赁情况说明</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本期财务费用租赁负债利息支出</w:t>
            </w:r>
            <w:r>
              <w:rPr>
                <w:rFonts w:ascii="Times New Roman" w:eastAsia="Times New Roman" w:hAnsi="Times New Roman" w:cs="Times New Roman"/>
                <w:color w:val="000000"/>
                <w:spacing w:val="0"/>
                <w:w w:val="100"/>
                <w:position w:val="0"/>
                <w:sz w:val="18"/>
                <w:szCs w:val="18"/>
              </w:rPr>
              <w:t>827.47</w:t>
            </w:r>
            <w:r>
              <w:rPr>
                <w:color w:val="000000"/>
                <w:spacing w:val="0"/>
                <w:w w:val="100"/>
                <w:position w:val="0"/>
              </w:rPr>
              <w:t>元。</w:t>
            </w:r>
          </w:p>
        </w:tc>
      </w:tr>
    </w:tbl>
    <w:p>
      <w:pPr>
        <w:widowControl w:val="0"/>
        <w:spacing w:after="379" w:line="1" w:lineRule="exact"/>
      </w:pPr>
    </w:p>
    <w:p>
      <w:pPr>
        <w:pStyle w:val="Style51"/>
        <w:keepNext/>
        <w:keepLines/>
        <w:widowControl w:val="0"/>
        <w:shd w:val="clear" w:color="auto" w:fill="auto"/>
        <w:bidi w:val="0"/>
        <w:spacing w:before="0" w:line="240" w:lineRule="auto"/>
        <w:ind w:left="0" w:right="0" w:firstLine="980"/>
        <w:jc w:val="left"/>
      </w:pPr>
      <w:bookmarkStart w:id="2054" w:name="bookmark2054"/>
      <w:bookmarkStart w:id="2055" w:name="bookmark2055"/>
      <w:bookmarkStart w:id="2056" w:name="bookmark2056"/>
      <w:bookmarkStart w:id="2057" w:name="bookmark2057"/>
      <w:r>
        <w:rPr>
          <w:color w:val="000000"/>
          <w:spacing w:val="0"/>
          <w:w w:val="100"/>
          <w:position w:val="0"/>
        </w:rPr>
        <w:t>（</w:t>
      </w:r>
      <w:bookmarkEnd w:id="2056"/>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54"/>
      <w:bookmarkEnd w:id="2055"/>
      <w:bookmarkEnd w:id="2057"/>
    </w:p>
    <w:p>
      <w:pPr>
        <w:pStyle w:val="Style34"/>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本公司作为担保方</w:t>
      </w:r>
    </w:p>
    <w:p>
      <w:pPr>
        <w:pStyle w:val="Style34"/>
        <w:keepNext w:val="0"/>
        <w:keepLines w:val="0"/>
        <w:widowControl w:val="0"/>
        <w:shd w:val="clear" w:color="auto" w:fill="auto"/>
        <w:bidi w:val="0"/>
        <w:spacing w:before="0" w:after="100" w:line="240" w:lineRule="auto"/>
        <w:ind w:left="990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辽宁国科实业有限公司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10,629,666.00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崔万田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15,200,000.00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关联担保情况说明</w:t>
      </w:r>
    </w:p>
    <w:p>
      <w:pPr>
        <w:pStyle w:val="Style34"/>
        <w:keepNext w:val="0"/>
        <w:keepLines w:val="0"/>
        <w:widowControl w:val="0"/>
        <w:shd w:val="clear" w:color="auto" w:fill="auto"/>
        <w:bidi w:val="0"/>
        <w:spacing w:before="0" w:after="220" w:line="240" w:lineRule="auto"/>
        <w:ind w:left="0" w:right="0" w:firstLine="980"/>
        <w:jc w:val="left"/>
        <w:sectPr>
          <w:footnotePr>
            <w:pos w:val="pageBottom"/>
            <w:numFmt w:val="decimal"/>
            <w:numRestart w:val="continuous"/>
          </w:footnotePr>
          <w:pgSz w:w="11900" w:h="16840"/>
          <w:pgMar w:top="678" w:right="130" w:bottom="1158" w:left="130" w:header="0" w:footer="3" w:gutter="0"/>
          <w:cols w:space="720"/>
          <w:noEndnote/>
          <w:rtlGutter w:val="0"/>
          <w:docGrid w:linePitch="360"/>
        </w:sectPr>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日与债权人中汇传媒有限公司（以下简称中汇传媒）、债务人辽宁国科实业有限公司（以下简称国科</w:t>
      </w:r>
    </w:p>
    <w:p>
      <w:pPr>
        <w:widowControl w:val="0"/>
        <w:spacing w:line="1" w:lineRule="exact"/>
      </w:pPr>
      <w:r>
        <mc:AlternateContent>
          <mc:Choice Requires="wps">
            <w:drawing>
              <wp:anchor distT="0" distB="0" distL="114300" distR="114300" simplePos="0" relativeHeight="125829555" behindDoc="0" locked="0" layoutInCell="1" allowOverlap="1">
                <wp:simplePos x="0" y="0"/>
                <wp:positionH relativeFrom="page">
                  <wp:posOffset>802005</wp:posOffset>
                </wp:positionH>
                <wp:positionV relativeFrom="paragraph">
                  <wp:posOffset>12700</wp:posOffset>
                </wp:positionV>
                <wp:extent cx="1243330" cy="289560"/>
                <wp:wrapTopAndBottom/>
                <wp:docPr id="242" name="Shape 242"/>
                <a:graphic xmlns:a="http://schemas.openxmlformats.org/drawingml/2006/main">
                  <a:graphicData uri="http://schemas.microsoft.com/office/word/2010/wordprocessingShape">
                    <wps:wsp>
                      <wps:cNvSpPr txBox="1"/>
                      <wps:spPr>
                        <a:xfrm>
                          <a:ext cx="1243330" cy="28956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24"/>
                                <w:szCs w:val="24"/>
                              </w:rPr>
                              <w:t>匕广</w:t>
                            </w:r>
                            <w:r>
                              <w:rPr>
                                <w:color w:val="2A292B"/>
                                <w:spacing w:val="0"/>
                                <w:w w:val="100"/>
                                <w:position w:val="0"/>
                                <w:sz w:val="24"/>
                                <w:szCs w:val="24"/>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268" type="#_x0000_t202" style="position:absolute;margin-left:63.149999999999999pt;margin-top:1.pt;width:97.900000000000006pt;height:22.800000000000001pt;z-index:-125829198;mso-wrap-distance-left:9.pt;mso-wrap-distance-right:9.pt;mso-position-horizontal-relative:page"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24"/>
                          <w:szCs w:val="24"/>
                        </w:rPr>
                        <w:t>匕广</w:t>
                      </w:r>
                      <w:r>
                        <w:rPr>
                          <w:color w:val="2A292B"/>
                          <w:spacing w:val="0"/>
                          <w:w w:val="100"/>
                          <w:position w:val="0"/>
                          <w:sz w:val="24"/>
                          <w:szCs w:val="24"/>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v:shape>
            </w:pict>
          </mc:Fallback>
        </mc:AlternateContent>
      </w:r>
    </w:p>
    <w:p>
      <w:pPr>
        <w:pStyle w:val="Style34"/>
        <w:keepNext w:val="0"/>
        <w:keepLines w:val="0"/>
        <w:widowControl w:val="0"/>
        <w:shd w:val="clear" w:color="auto" w:fill="auto"/>
        <w:bidi w:val="0"/>
        <w:spacing w:before="0" w:after="40" w:line="240" w:lineRule="auto"/>
        <w:ind w:left="980" w:right="0" w:firstLine="0"/>
        <w:jc w:val="both"/>
      </w:pPr>
      <w:r>
        <w:rPr>
          <w:color w:val="000000"/>
          <w:spacing w:val="0"/>
          <w:w w:val="100"/>
          <w:position w:val="0"/>
        </w:rPr>
        <w:t>实业）签订《保证合同》，为国科实业应付中汇传媒</w:t>
      </w:r>
      <w:r>
        <w:rPr>
          <w:rFonts w:ascii="Times New Roman" w:eastAsia="Times New Roman" w:hAnsi="Times New Roman" w:cs="Times New Roman"/>
          <w:color w:val="000000"/>
          <w:spacing w:val="0"/>
          <w:w w:val="100"/>
          <w:position w:val="0"/>
          <w:sz w:val="18"/>
          <w:szCs w:val="18"/>
        </w:rPr>
        <w:t>10,629,666.00</w:t>
      </w:r>
      <w:r>
        <w:rPr>
          <w:color w:val="000000"/>
          <w:spacing w:val="0"/>
          <w:w w:val="100"/>
          <w:position w:val="0"/>
        </w:rPr>
        <w:t>元债务提供连带责任保证担保，担保金额为</w:t>
      </w:r>
      <w:r>
        <w:rPr>
          <w:rFonts w:ascii="Times New Roman" w:eastAsia="Times New Roman" w:hAnsi="Times New Roman" w:cs="Times New Roman"/>
          <w:color w:val="000000"/>
          <w:spacing w:val="0"/>
          <w:w w:val="100"/>
          <w:position w:val="0"/>
          <w:sz w:val="18"/>
          <w:szCs w:val="18"/>
        </w:rPr>
        <w:t xml:space="preserve">10,629,666.00 </w:t>
      </w:r>
      <w:r>
        <w:rPr>
          <w:color w:val="000000"/>
          <w:spacing w:val="0"/>
          <w:w w:val="100"/>
          <w:position w:val="0"/>
        </w:rPr>
        <w:t>元本金及利息。因国科实业未按期偿还债务，中汇传媒向辽宁省沈阳市沈河区人民法院申请财产保全，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 </w:t>
      </w:r>
      <w:r>
        <w:rPr>
          <w:color w:val="000000"/>
          <w:spacing w:val="0"/>
          <w:w w:val="100"/>
          <w:position w:val="0"/>
        </w:rPr>
        <w:t>公司银行账户因前述担保事项被冻结</w:t>
      </w:r>
      <w:r>
        <w:rPr>
          <w:rFonts w:ascii="Times New Roman" w:eastAsia="Times New Roman" w:hAnsi="Times New Roman" w:cs="Times New Roman"/>
          <w:color w:val="000000"/>
          <w:spacing w:val="0"/>
          <w:w w:val="100"/>
          <w:position w:val="0"/>
          <w:sz w:val="18"/>
          <w:szCs w:val="18"/>
        </w:rPr>
        <w:t>13,512,311.97</w:t>
      </w:r>
      <w:r>
        <w:rPr>
          <w:color w:val="000000"/>
          <w:spacing w:val="0"/>
          <w:w w:val="100"/>
          <w:position w:val="0"/>
        </w:rPr>
        <w:t>元。后续国科实业以自身银行账户冻结方式取代荣科科技的银行账户冻 结，于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日，公司前述被冻结的</w:t>
      </w:r>
      <w:r>
        <w:rPr>
          <w:rFonts w:ascii="Times New Roman" w:eastAsia="Times New Roman" w:hAnsi="Times New Roman" w:cs="Times New Roman"/>
          <w:color w:val="000000"/>
          <w:spacing w:val="0"/>
          <w:w w:val="100"/>
          <w:position w:val="0"/>
          <w:sz w:val="18"/>
          <w:szCs w:val="18"/>
        </w:rPr>
        <w:t>13,512,311.97</w:t>
      </w:r>
      <w:r>
        <w:rPr>
          <w:color w:val="000000"/>
          <w:spacing w:val="0"/>
          <w:w w:val="100"/>
          <w:position w:val="0"/>
        </w:rPr>
        <w:t>元被解除冻结。后续中汇传媒以追加利息及违约金为由，向沈河 区人民法院提出变更诉讼请求，要求追加诉讼请求额</w:t>
      </w:r>
      <w:r>
        <w:rPr>
          <w:rFonts w:ascii="Times New Roman" w:eastAsia="Times New Roman" w:hAnsi="Times New Roman" w:cs="Times New Roman"/>
          <w:color w:val="000000"/>
          <w:spacing w:val="0"/>
          <w:w w:val="100"/>
          <w:position w:val="0"/>
          <w:sz w:val="18"/>
          <w:szCs w:val="18"/>
        </w:rPr>
        <w:t>19,821,424.73</w:t>
      </w:r>
      <w:r>
        <w:rPr>
          <w:color w:val="000000"/>
          <w:spacing w:val="0"/>
          <w:w w:val="100"/>
          <w:position w:val="0"/>
        </w:rPr>
        <w:t>元，公司银行账户于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日被冻结金额合计 </w:t>
      </w:r>
      <w:r>
        <w:rPr>
          <w:rFonts w:ascii="Times New Roman" w:eastAsia="Times New Roman" w:hAnsi="Times New Roman" w:cs="Times New Roman"/>
          <w:color w:val="000000"/>
          <w:spacing w:val="0"/>
          <w:w w:val="100"/>
          <w:position w:val="0"/>
          <w:sz w:val="18"/>
          <w:szCs w:val="18"/>
        </w:rPr>
        <w:t>39,642,849.46</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日，公司因前诉担保共有</w:t>
      </w:r>
      <w:r>
        <w:rPr>
          <w:rFonts w:ascii="Times New Roman" w:eastAsia="Times New Roman" w:hAnsi="Times New Roman" w:cs="Times New Roman"/>
          <w:color w:val="000000"/>
          <w:spacing w:val="0"/>
          <w:w w:val="100"/>
          <w:position w:val="0"/>
          <w:sz w:val="18"/>
          <w:szCs w:val="18"/>
        </w:rPr>
        <w:t>39,646,597.27</w:t>
      </w:r>
      <w:r>
        <w:rPr>
          <w:color w:val="000000"/>
          <w:spacing w:val="0"/>
          <w:w w:val="100"/>
          <w:position w:val="0"/>
        </w:rPr>
        <w:t>元账户资金处于冻结状态。前述担保未依法 履行董事会、股东大会审议程序。本公司综合考虑相关财务影响后，就前述担保事宜计提预计负债</w:t>
      </w:r>
      <w:r>
        <w:rPr>
          <w:rFonts w:ascii="Times New Roman" w:eastAsia="Times New Roman" w:hAnsi="Times New Roman" w:cs="Times New Roman"/>
          <w:color w:val="000000"/>
          <w:spacing w:val="0"/>
          <w:w w:val="100"/>
          <w:position w:val="0"/>
          <w:sz w:val="18"/>
          <w:szCs w:val="18"/>
        </w:rPr>
        <w:t>397.00</w:t>
      </w:r>
      <w:r>
        <w:rPr>
          <w:color w:val="000000"/>
          <w:spacing w:val="0"/>
          <w:w w:val="100"/>
          <w:position w:val="0"/>
        </w:rPr>
        <w:t>万元。</w:t>
      </w:r>
    </w:p>
    <w:p>
      <w:pPr>
        <w:pStyle w:val="Style34"/>
        <w:keepNext w:val="0"/>
        <w:keepLines w:val="0"/>
        <w:widowControl w:val="0"/>
        <w:shd w:val="clear" w:color="auto" w:fill="auto"/>
        <w:bidi w:val="0"/>
        <w:spacing w:before="0" w:after="500" w:line="316" w:lineRule="exact"/>
        <w:ind w:left="98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日与债权人中汇传媒、债务人崔万田签订《保证合同》，为崔万田应付中汇传媒的</w:t>
      </w:r>
      <w:r>
        <w:rPr>
          <w:rFonts w:ascii="Times New Roman" w:eastAsia="Times New Roman" w:hAnsi="Times New Roman" w:cs="Times New Roman"/>
          <w:color w:val="000000"/>
          <w:spacing w:val="0"/>
          <w:w w:val="100"/>
          <w:position w:val="0"/>
          <w:sz w:val="18"/>
          <w:szCs w:val="18"/>
        </w:rPr>
        <w:t>15,200,000.00</w:t>
      </w:r>
      <w:r>
        <w:rPr>
          <w:color w:val="000000"/>
          <w:spacing w:val="0"/>
          <w:w w:val="100"/>
          <w:position w:val="0"/>
        </w:rPr>
        <w:t>元 债务提供连带责任保证担保，担保金额为</w:t>
      </w:r>
      <w:r>
        <w:rPr>
          <w:rFonts w:ascii="Times New Roman" w:eastAsia="Times New Roman" w:hAnsi="Times New Roman" w:cs="Times New Roman"/>
          <w:color w:val="000000"/>
          <w:spacing w:val="0"/>
          <w:w w:val="100"/>
          <w:position w:val="0"/>
          <w:sz w:val="18"/>
          <w:szCs w:val="18"/>
        </w:rPr>
        <w:t>15,200,000.00</w:t>
      </w:r>
      <w:r>
        <w:rPr>
          <w:color w:val="000000"/>
          <w:spacing w:val="0"/>
          <w:w w:val="100"/>
          <w:position w:val="0"/>
        </w:rPr>
        <w:t>元本金及利息。后续中汇传媒向沈阳市沈河区人民法院提起诉讼申 请财产保全，于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日，公司银行账户因前述担保事项被冻结</w:t>
      </w:r>
      <w:r>
        <w:rPr>
          <w:rFonts w:ascii="Times New Roman" w:eastAsia="Times New Roman" w:hAnsi="Times New Roman" w:cs="Times New Roman"/>
          <w:color w:val="000000"/>
          <w:spacing w:val="0"/>
          <w:w w:val="100"/>
          <w:position w:val="0"/>
          <w:sz w:val="18"/>
          <w:szCs w:val="18"/>
        </w:rPr>
        <w:t>16,468,300.00</w:t>
      </w:r>
      <w:r>
        <w:rPr>
          <w:color w:val="000000"/>
          <w:spacing w:val="0"/>
          <w:w w:val="100"/>
          <w:position w:val="0"/>
        </w:rPr>
        <w:t>元。截至审计报告日，崔万田已经 向中汇传媒完全履行了债务偿还义务，中汇传媒与公司、崔万田之间的债权债务已经全部了结，公司银行账户已解除冻结。 前述担保未依法履行董事会、股东大会审议程序。</w:t>
      </w:r>
    </w:p>
    <w:p>
      <w:pPr>
        <w:pStyle w:val="Style34"/>
        <w:keepNext w:val="0"/>
        <w:keepLines w:val="0"/>
        <w:widowControl w:val="0"/>
        <w:shd w:val="clear" w:color="auto" w:fill="auto"/>
        <w:bidi w:val="0"/>
        <w:spacing w:before="0" w:after="120" w:line="240" w:lineRule="auto"/>
        <w:ind w:left="0" w:right="0" w:firstLine="980"/>
        <w:jc w:val="both"/>
      </w:pPr>
      <w:r>
        <w:rPr>
          <w:color w:val="000000"/>
          <w:spacing w:val="0"/>
          <w:w w:val="100"/>
          <w:position w:val="0"/>
        </w:rPr>
        <w:t>本公司作为被担保方</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1416"/>
        <w:gridCol w:w="1843"/>
        <w:gridCol w:w="1843"/>
        <w:gridCol w:w="1219"/>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担保是否已</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付艳杰、李秀峰、崔万涛、张桂娟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付艳杰、李秀峰、崔万涛、张桂娟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211,000,000.00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何任晖、唐冬梅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辽宁国科实业有限公司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何任晖、唐冬梅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辽宁国科实业有限公司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何任晖、唐冬梅、辽宁国科实业有限公司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何任晖、唐冬梅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何任晖、唐冬梅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何任晖、唐冬梅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何任晖、唐冬梅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何任晖、唐冬梅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何任晖、唐冬梅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何任晖、唐冬梅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何任晖、唐冬梅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何任晖、唐冬梅</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34"/>
        <w:keepNext w:val="0"/>
        <w:keepLines w:val="0"/>
        <w:widowControl w:val="0"/>
        <w:shd w:val="clear" w:color="auto" w:fill="auto"/>
        <w:bidi w:val="0"/>
        <w:spacing w:before="0" w:after="40" w:line="307" w:lineRule="exact"/>
        <w:ind w:left="0" w:right="0" w:firstLine="980"/>
        <w:jc w:val="both"/>
      </w:pPr>
      <w:r>
        <w:rPr>
          <w:color w:val="000000"/>
          <w:spacing w:val="0"/>
          <w:w w:val="100"/>
          <w:position w:val="0"/>
        </w:rPr>
        <w:t>关联担保情况说明</w:t>
      </w:r>
    </w:p>
    <w:p>
      <w:pPr>
        <w:pStyle w:val="Style34"/>
        <w:keepNext w:val="0"/>
        <w:keepLines w:val="0"/>
        <w:widowControl w:val="0"/>
        <w:shd w:val="clear" w:color="auto" w:fill="auto"/>
        <w:bidi w:val="0"/>
        <w:spacing w:before="0" w:after="40" w:line="307" w:lineRule="exact"/>
        <w:ind w:left="0" w:right="0" w:firstLine="980"/>
        <w:jc w:val="both"/>
      </w:pPr>
      <w:r>
        <w:rPr>
          <w:color w:val="000000"/>
          <w:spacing w:val="0"/>
          <w:w w:val="100"/>
          <w:position w:val="0"/>
        </w:rPr>
        <w:t>保证合同的保证期间为每笔主债务履行期限届满之次日起</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p>
      <w:pPr>
        <w:pStyle w:val="Style34"/>
        <w:keepNext w:val="0"/>
        <w:keepLines w:val="0"/>
        <w:widowControl w:val="0"/>
        <w:shd w:val="clear" w:color="auto" w:fill="auto"/>
        <w:bidi w:val="0"/>
        <w:spacing w:before="0" w:after="40" w:line="307" w:lineRule="exact"/>
        <w:ind w:left="980" w:right="0" w:firstLine="0"/>
        <w:jc w:val="both"/>
      </w:pPr>
      <w:r>
        <w:rPr>
          <w:color w:val="000000"/>
          <w:spacing w:val="0"/>
          <w:w w:val="100"/>
          <w:position w:val="0"/>
        </w:rPr>
        <w:t>付艳杰及其配偶李秀峰与崔万涛及其配偶张桂娟分别与兴业银行沈阳分行签订《最高额保证合同》，为公司与兴业银行沈阳 分行在自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日止的期间提供最高本金限额为人民币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2,100.00</w:t>
      </w:r>
      <w:r>
        <w:rPr>
          <w:color w:val="000000"/>
          <w:spacing w:val="0"/>
          <w:w w:val="100"/>
          <w:position w:val="0"/>
        </w:rPr>
        <w:t>万元连带责任保证。</w:t>
      </w:r>
    </w:p>
    <w:p>
      <w:pPr>
        <w:pStyle w:val="Style34"/>
        <w:keepNext w:val="0"/>
        <w:keepLines w:val="0"/>
        <w:widowControl w:val="0"/>
        <w:shd w:val="clear" w:color="auto" w:fill="auto"/>
        <w:bidi w:val="0"/>
        <w:spacing w:before="0" w:after="80" w:line="307" w:lineRule="exact"/>
        <w:ind w:left="980" w:right="0" w:firstLine="0"/>
        <w:jc w:val="both"/>
      </w:pPr>
      <w:r>
        <w:rPr>
          <w:color w:val="000000"/>
          <w:spacing w:val="0"/>
          <w:w w:val="100"/>
          <w:position w:val="0"/>
        </w:rPr>
        <w:t>付艳杰及其配偶李秀峰与崔万涛及其配偶张桂娟分别与兴业银行沈阳分行签订《最高额保证合同》，为公司与兴业银行沈阳</w:t>
      </w:r>
      <w:r>
        <w:br w:type="page"/>
      </w:r>
    </w:p>
    <w:p>
      <w:pPr>
        <w:pStyle w:val="Style34"/>
        <w:keepNext w:val="0"/>
        <w:keepLines w:val="0"/>
        <w:widowControl w:val="0"/>
        <w:shd w:val="clear" w:color="auto" w:fill="auto"/>
        <w:bidi w:val="0"/>
        <w:spacing w:before="0" w:after="60" w:line="240" w:lineRule="auto"/>
        <w:ind w:left="0" w:right="0" w:firstLine="980"/>
        <w:jc w:val="both"/>
      </w:pPr>
      <w:r>
        <mc:AlternateContent>
          <mc:Choice Requires="wps">
            <w:drawing>
              <wp:anchor distT="0" distB="0" distL="114300" distR="114300" simplePos="0" relativeHeight="125829557" behindDoc="0" locked="0" layoutInCell="1" allowOverlap="1">
                <wp:simplePos x="0" y="0"/>
                <wp:positionH relativeFrom="page">
                  <wp:posOffset>802005</wp:posOffset>
                </wp:positionH>
                <wp:positionV relativeFrom="margin">
                  <wp:posOffset>-12065</wp:posOffset>
                </wp:positionV>
                <wp:extent cx="1243330" cy="289560"/>
                <wp:wrapTopAndBottom/>
                <wp:docPr id="244" name="Shape 244"/>
                <a:graphic xmlns:a="http://schemas.openxmlformats.org/drawingml/2006/main">
                  <a:graphicData uri="http://schemas.microsoft.com/office/word/2010/wordprocessingShape">
                    <wps:wsp>
                      <wps:cNvSpPr txBox="1"/>
                      <wps:spPr>
                        <a:xfrm>
                          <a:ext cx="1243330" cy="28956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24"/>
                                <w:szCs w:val="24"/>
                              </w:rPr>
                              <w:t>匕广</w:t>
                            </w:r>
                            <w:r>
                              <w:rPr>
                                <w:color w:val="2A292B"/>
                                <w:spacing w:val="0"/>
                                <w:w w:val="100"/>
                                <w:position w:val="0"/>
                                <w:sz w:val="24"/>
                                <w:szCs w:val="24"/>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270" type="#_x0000_t202" style="position:absolute;margin-left:63.149999999999999pt;margin-top:-0.95000000000000007pt;width:97.900000000000006pt;height:22.800000000000001pt;z-index:-125829196;mso-wrap-distance-left:9.pt;mso-wrap-distance-right:9.pt;mso-position-horizontal-relative:page;mso-position-vertical-relative:margin"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24"/>
                          <w:szCs w:val="24"/>
                        </w:rPr>
                        <w:t>匕广</w:t>
                      </w:r>
                      <w:r>
                        <w:rPr>
                          <w:color w:val="2A292B"/>
                          <w:spacing w:val="0"/>
                          <w:w w:val="100"/>
                          <w:position w:val="0"/>
                          <w:sz w:val="24"/>
                          <w:szCs w:val="24"/>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anchory="margin"/>
              </v:shape>
            </w:pict>
          </mc:Fallback>
        </mc:AlternateContent>
      </w:r>
      <w:r>
        <w:rPr>
          <w:color w:val="000000"/>
          <w:spacing w:val="0"/>
          <w:w w:val="100"/>
          <w:position w:val="0"/>
        </w:rPr>
        <w:t>分行在自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日止的期间提供最高本金限额为人民币</w:t>
      </w:r>
      <w:r>
        <w:rPr>
          <w:rFonts w:ascii="Times New Roman" w:eastAsia="Times New Roman" w:hAnsi="Times New Roman" w:cs="Times New Roman"/>
          <w:color w:val="000000"/>
          <w:spacing w:val="0"/>
          <w:w w:val="100"/>
          <w:position w:val="0"/>
          <w:sz w:val="18"/>
          <w:szCs w:val="18"/>
        </w:rPr>
        <w:t>21,100.00</w:t>
      </w:r>
      <w:r>
        <w:rPr>
          <w:color w:val="000000"/>
          <w:spacing w:val="0"/>
          <w:w w:val="100"/>
          <w:position w:val="0"/>
        </w:rPr>
        <w:t>万元连带责任保证。</w:t>
      </w:r>
    </w:p>
    <w:p>
      <w:pPr>
        <w:pStyle w:val="Style34"/>
        <w:keepNext w:val="0"/>
        <w:keepLines w:val="0"/>
        <w:widowControl w:val="0"/>
        <w:shd w:val="clear" w:color="auto" w:fill="auto"/>
        <w:bidi w:val="0"/>
        <w:spacing w:before="0" w:after="60" w:line="302" w:lineRule="exact"/>
        <w:ind w:left="980" w:right="0" w:firstLine="0"/>
        <w:jc w:val="both"/>
      </w:pPr>
      <w:r>
        <w:rPr>
          <w:color w:val="000000"/>
          <w:spacing w:val="0"/>
          <w:w w:val="100"/>
          <w:position w:val="0"/>
        </w:rPr>
        <w:t>何任晖及其配偶唐冬梅与兴业银行沈阳分行签订《最高额保证合同》，为公司与兴业银行沈阳分行在自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日止的期间提供最高本金限额为人民币</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万元连带责任保证。</w:t>
      </w:r>
    </w:p>
    <w:p>
      <w:pPr>
        <w:pStyle w:val="Style34"/>
        <w:keepNext w:val="0"/>
        <w:keepLines w:val="0"/>
        <w:widowControl w:val="0"/>
        <w:shd w:val="clear" w:color="auto" w:fill="auto"/>
        <w:bidi w:val="0"/>
        <w:spacing w:before="0" w:after="60" w:line="302" w:lineRule="exact"/>
        <w:ind w:left="980" w:right="0" w:firstLine="0"/>
        <w:jc w:val="both"/>
      </w:pPr>
      <w:r>
        <w:rPr>
          <w:color w:val="000000"/>
          <w:spacing w:val="0"/>
          <w:w w:val="100"/>
          <w:position w:val="0"/>
        </w:rPr>
        <w:t>辽宁国科实业有限公司与兴业银行沈阳分行签订《最高额保证合同》，为公司与兴业银行沈阳分行在自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日止的期间提供最高本金限额为人民币</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万元连带责任保证。</w:t>
      </w:r>
    </w:p>
    <w:p>
      <w:pPr>
        <w:pStyle w:val="Style34"/>
        <w:keepNext w:val="0"/>
        <w:keepLines w:val="0"/>
        <w:widowControl w:val="0"/>
        <w:shd w:val="clear" w:color="auto" w:fill="auto"/>
        <w:bidi w:val="0"/>
        <w:spacing w:before="0" w:after="60" w:line="307" w:lineRule="exact"/>
        <w:ind w:left="980" w:right="0" w:firstLine="0"/>
        <w:jc w:val="both"/>
      </w:pPr>
      <w:r>
        <w:rPr>
          <w:color w:val="000000"/>
          <w:spacing w:val="0"/>
          <w:w w:val="100"/>
          <w:position w:val="0"/>
        </w:rPr>
        <w:t>何任晖及其配偶唐冬梅与兴业银行沈阳分行签订《最高额保证合同》，为公司与兴业银行沈阳分行在自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日止的期间提供最高本金限额为人民币</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万元连带责任保证。</w:t>
      </w:r>
    </w:p>
    <w:p>
      <w:pPr>
        <w:pStyle w:val="Style34"/>
        <w:keepNext w:val="0"/>
        <w:keepLines w:val="0"/>
        <w:widowControl w:val="0"/>
        <w:shd w:val="clear" w:color="auto" w:fill="auto"/>
        <w:bidi w:val="0"/>
        <w:spacing w:before="0" w:after="60" w:line="302" w:lineRule="exact"/>
        <w:ind w:left="980" w:right="0" w:firstLine="0"/>
        <w:jc w:val="both"/>
      </w:pPr>
      <w:r>
        <w:rPr>
          <w:color w:val="000000"/>
          <w:spacing w:val="0"/>
          <w:w w:val="100"/>
          <w:position w:val="0"/>
        </w:rPr>
        <w:t>辽宁国科实业有限公司与兴业银行沈阳分行签订《最高额保证合同》，为公司与兴业银行沈阳分行在自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日止的期间提供最高本金限额为人民币</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万元连带责任保证。</w:t>
      </w:r>
    </w:p>
    <w:p>
      <w:pPr>
        <w:pStyle w:val="Style34"/>
        <w:keepNext w:val="0"/>
        <w:keepLines w:val="0"/>
        <w:widowControl w:val="0"/>
        <w:shd w:val="clear" w:color="auto" w:fill="auto"/>
        <w:bidi w:val="0"/>
        <w:spacing w:before="0" w:after="60" w:line="298" w:lineRule="exact"/>
        <w:ind w:left="980" w:right="0" w:firstLine="0"/>
        <w:jc w:val="both"/>
      </w:pPr>
      <w:r>
        <w:rPr>
          <w:color w:val="000000"/>
          <w:spacing w:val="0"/>
          <w:w w:val="100"/>
          <w:position w:val="0"/>
        </w:rPr>
        <w:t>何任晖及其配偶唐冬梅与辽宁国科实业有限公司分别与建行沈阳铁西支行签订《本金最高额保证合同》，为公司与建行沈阳 铁西支行在自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日止的期间提供最高本金限额为人民币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万元连带责任保证。</w:t>
      </w:r>
    </w:p>
    <w:p>
      <w:pPr>
        <w:pStyle w:val="Style34"/>
        <w:keepNext w:val="0"/>
        <w:keepLines w:val="0"/>
        <w:widowControl w:val="0"/>
        <w:shd w:val="clear" w:color="auto" w:fill="auto"/>
        <w:bidi w:val="0"/>
        <w:spacing w:before="0" w:after="60" w:line="302" w:lineRule="exact"/>
        <w:ind w:left="980" w:right="0" w:firstLine="0"/>
        <w:jc w:val="both"/>
      </w:pPr>
      <w:r>
        <w:rPr>
          <w:color w:val="000000"/>
          <w:spacing w:val="0"/>
          <w:w w:val="100"/>
          <w:position w:val="0"/>
        </w:rPr>
        <w:t>何任晖及其配偶唐冬梅与上行徐家汇支行签订《借款保证合同》，为公司之子公司米健信息与上行徐家汇支行自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日期间的借款提供</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万元连带责任保证。</w:t>
      </w:r>
    </w:p>
    <w:p>
      <w:pPr>
        <w:pStyle w:val="Style34"/>
        <w:keepNext w:val="0"/>
        <w:keepLines w:val="0"/>
        <w:widowControl w:val="0"/>
        <w:shd w:val="clear" w:color="auto" w:fill="auto"/>
        <w:bidi w:val="0"/>
        <w:spacing w:before="0" w:after="60" w:line="302" w:lineRule="exact"/>
        <w:ind w:left="980" w:right="0" w:firstLine="0"/>
        <w:jc w:val="both"/>
      </w:pPr>
      <w:r>
        <w:rPr>
          <w:color w:val="000000"/>
          <w:spacing w:val="0"/>
          <w:w w:val="100"/>
          <w:position w:val="0"/>
        </w:rPr>
        <w:t>何任晖及其配偶唐冬梅与招行上海分行签订《最高额不可撤销担保书》，为公司之子公司米健信息与招行上海分行自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日期间的</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万元授信额度提供连带责任保证。</w:t>
      </w:r>
    </w:p>
    <w:p>
      <w:pPr>
        <w:pStyle w:val="Style34"/>
        <w:keepNext w:val="0"/>
        <w:keepLines w:val="0"/>
        <w:widowControl w:val="0"/>
        <w:shd w:val="clear" w:color="auto" w:fill="auto"/>
        <w:bidi w:val="0"/>
        <w:spacing w:before="0" w:after="60" w:line="302" w:lineRule="exact"/>
        <w:ind w:left="980" w:right="0" w:firstLine="0"/>
        <w:jc w:val="both"/>
      </w:pPr>
      <w:r>
        <w:rPr>
          <w:color w:val="000000"/>
          <w:spacing w:val="0"/>
          <w:w w:val="100"/>
          <w:position w:val="0"/>
        </w:rPr>
        <w:t>何任晖及其配偶唐冬梅与交行杨浦支行签订《保证合同》，为公司之子公司米健信息与交行杨浦支行自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日期间的借款提供</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万元提供连带责任保证。</w:t>
      </w:r>
    </w:p>
    <w:p>
      <w:pPr>
        <w:pStyle w:val="Style34"/>
        <w:keepNext w:val="0"/>
        <w:keepLines w:val="0"/>
        <w:widowControl w:val="0"/>
        <w:shd w:val="clear" w:color="auto" w:fill="auto"/>
        <w:bidi w:val="0"/>
        <w:spacing w:before="0" w:after="60" w:line="302" w:lineRule="exact"/>
        <w:ind w:left="980" w:right="0" w:firstLine="0"/>
        <w:jc w:val="both"/>
      </w:pPr>
      <w:r>
        <w:rPr>
          <w:color w:val="000000"/>
          <w:spacing w:val="0"/>
          <w:w w:val="100"/>
          <w:position w:val="0"/>
        </w:rPr>
        <w:t>何任晖及其配偶唐冬梅与交行杨浦支行签订《保证合同》，为公司之子公司米健信息与交行杨浦支行自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日期间的借款提供</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万元连带责任保证。</w:t>
      </w:r>
    </w:p>
    <w:p>
      <w:pPr>
        <w:pStyle w:val="Style34"/>
        <w:keepNext w:val="0"/>
        <w:keepLines w:val="0"/>
        <w:widowControl w:val="0"/>
        <w:shd w:val="clear" w:color="auto" w:fill="auto"/>
        <w:bidi w:val="0"/>
        <w:spacing w:before="0" w:after="60" w:line="302" w:lineRule="exact"/>
        <w:ind w:left="980" w:right="0" w:firstLine="0"/>
        <w:jc w:val="both"/>
      </w:pPr>
      <w:r>
        <w:rPr>
          <w:color w:val="000000"/>
          <w:spacing w:val="0"/>
          <w:w w:val="100"/>
          <w:position w:val="0"/>
        </w:rPr>
        <w:t>何任晖及其配偶唐冬梅与中行闸北支行签订《最高额保证合同》，为公司之子公司米健信息与中行闸北支行自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日期间的</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万元授信额度提供连带责任保证。</w:t>
      </w:r>
    </w:p>
    <w:p>
      <w:pPr>
        <w:pStyle w:val="Style34"/>
        <w:keepNext w:val="0"/>
        <w:keepLines w:val="0"/>
        <w:widowControl w:val="0"/>
        <w:shd w:val="clear" w:color="auto" w:fill="auto"/>
        <w:bidi w:val="0"/>
        <w:spacing w:before="0" w:after="60" w:line="302" w:lineRule="exact"/>
        <w:ind w:left="980" w:right="0" w:firstLine="0"/>
        <w:jc w:val="both"/>
      </w:pPr>
      <w:r>
        <w:rPr>
          <w:color w:val="000000"/>
          <w:spacing w:val="0"/>
          <w:w w:val="100"/>
          <w:position w:val="0"/>
        </w:rPr>
        <w:t>何任晖及其配偶唐冬梅与邮储银行上海普陀支行签订《小企业保证合同》，为公司之子公司米健信息与邮储银行上海普陀支 行自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日期间的借款提供</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万元连带责任保证。</w:t>
      </w:r>
    </w:p>
    <w:p>
      <w:pPr>
        <w:pStyle w:val="Style34"/>
        <w:keepNext w:val="0"/>
        <w:keepLines w:val="0"/>
        <w:widowControl w:val="0"/>
        <w:shd w:val="clear" w:color="auto" w:fill="auto"/>
        <w:bidi w:val="0"/>
        <w:spacing w:before="0" w:after="60" w:line="302" w:lineRule="exact"/>
        <w:ind w:left="980" w:right="0" w:firstLine="0"/>
        <w:jc w:val="both"/>
      </w:pPr>
      <w:r>
        <w:rPr>
          <w:color w:val="000000"/>
          <w:spacing w:val="0"/>
          <w:w w:val="100"/>
          <w:position w:val="0"/>
        </w:rPr>
        <w:t>何任晖及其配偶唐冬梅与工行上海杨浦支行签订《保证合同》，为公司之子公司米健信息与工行上海杨浦支行自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日期间的借款提供</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万元连带责任保证。</w:t>
      </w:r>
    </w:p>
    <w:p>
      <w:pPr>
        <w:pStyle w:val="Style34"/>
        <w:keepNext w:val="0"/>
        <w:keepLines w:val="0"/>
        <w:widowControl w:val="0"/>
        <w:shd w:val="clear" w:color="auto" w:fill="auto"/>
        <w:bidi w:val="0"/>
        <w:spacing w:before="0" w:after="60" w:line="302" w:lineRule="exact"/>
        <w:ind w:left="980" w:right="0" w:firstLine="0"/>
        <w:jc w:val="both"/>
      </w:pPr>
      <w:r>
        <w:rPr>
          <w:color w:val="000000"/>
          <w:spacing w:val="0"/>
          <w:w w:val="100"/>
          <w:position w:val="0"/>
        </w:rPr>
        <w:t>何任晖及其配偶唐冬梅与工行上海杨浦支行签订《保证合同》，为公司之子公司米健信息与工行上海杨浦支行自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日期间的借款提供</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万元连带责任保证。</w:t>
      </w:r>
    </w:p>
    <w:p>
      <w:pPr>
        <w:pStyle w:val="Style34"/>
        <w:keepNext w:val="0"/>
        <w:keepLines w:val="0"/>
        <w:widowControl w:val="0"/>
        <w:shd w:val="clear" w:color="auto" w:fill="auto"/>
        <w:bidi w:val="0"/>
        <w:spacing w:before="0" w:after="380" w:line="302" w:lineRule="exact"/>
        <w:ind w:left="980" w:right="0" w:firstLine="0"/>
        <w:jc w:val="both"/>
      </w:pPr>
      <w:r>
        <w:rPr>
          <w:color w:val="000000"/>
          <w:spacing w:val="0"/>
          <w:w w:val="100"/>
          <w:position w:val="0"/>
        </w:rPr>
        <w:t>何任晖及其配偶唐冬梅与中行闸北支行签订《最高额保证合同》，为公司之子公司米健信息与中行闸北支行自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日期间的</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万元授信额度提供连带责任保证。</w:t>
      </w:r>
    </w:p>
    <w:p>
      <w:pPr>
        <w:pStyle w:val="Style51"/>
        <w:keepNext/>
        <w:keepLines/>
        <w:widowControl w:val="0"/>
        <w:shd w:val="clear" w:color="auto" w:fill="auto"/>
        <w:bidi w:val="0"/>
        <w:spacing w:before="0" w:line="240" w:lineRule="auto"/>
        <w:ind w:left="0" w:right="0" w:firstLine="980"/>
        <w:jc w:val="both"/>
      </w:pPr>
      <w:bookmarkStart w:id="2058" w:name="bookmark2058"/>
      <w:bookmarkStart w:id="2059" w:name="bookmark2059"/>
      <w:bookmarkStart w:id="2060" w:name="bookmark2060"/>
      <w:bookmarkStart w:id="2061" w:name="bookmark2061"/>
      <w:r>
        <w:rPr>
          <w:color w:val="000000"/>
          <w:spacing w:val="0"/>
          <w:w w:val="100"/>
          <w:position w:val="0"/>
        </w:rPr>
        <w:t>（</w:t>
      </w:r>
      <w:bookmarkEnd w:id="2060"/>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58"/>
      <w:bookmarkEnd w:id="2059"/>
      <w:bookmarkEnd w:id="206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277"/>
        <w:gridCol w:w="1915"/>
        <w:gridCol w:w="1915"/>
        <w:gridCol w:w="192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西安荣科医疗科技有限公司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980"/>
        <w:jc w:val="both"/>
      </w:pPr>
      <w:bookmarkStart w:id="2062" w:name="bookmark2062"/>
      <w:bookmarkStart w:id="2063" w:name="bookmark2063"/>
      <w:bookmarkStart w:id="2064" w:name="bookmark2064"/>
      <w:bookmarkStart w:id="2065" w:name="bookmark2065"/>
      <w:r>
        <w:rPr>
          <w:color w:val="000000"/>
          <w:spacing w:val="0"/>
          <w:w w:val="100"/>
          <w:position w:val="0"/>
        </w:rPr>
        <w:t>（</w:t>
      </w:r>
      <w:bookmarkEnd w:id="2064"/>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62"/>
      <w:bookmarkEnd w:id="2063"/>
      <w:bookmarkEnd w:id="2065"/>
    </w:p>
    <w:p>
      <w:pPr>
        <w:pStyle w:val="Style34"/>
        <w:keepNext w:val="0"/>
        <w:keepLines w:val="0"/>
        <w:widowControl w:val="0"/>
        <w:shd w:val="clear" w:color="auto" w:fill="auto"/>
        <w:bidi w:val="0"/>
        <w:spacing w:before="0" w:after="60" w:line="240" w:lineRule="auto"/>
        <w:ind w:left="9900" w:right="0" w:firstLine="0"/>
        <w:jc w:val="both"/>
      </w:pPr>
      <w:r>
        <w:rPr>
          <w:color w:val="000000"/>
          <w:spacing w:val="0"/>
          <w:w w:val="100"/>
          <w:position w:val="0"/>
        </w:rPr>
        <w:t>单位：元</w:t>
      </w:r>
    </w:p>
    <w:tbl>
      <w:tblPr>
        <w:tblOverlap w:val="never"/>
        <w:jc w:val="center"/>
        <w:tblLayout w:type="fixed"/>
      </w:tblPr>
      <w:tblGrid>
        <w:gridCol w:w="4829"/>
        <w:gridCol w:w="1560"/>
        <w:gridCol w:w="1560"/>
        <w:gridCol w:w="163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p>
      <w:pPr>
        <w:pStyle w:val="Style40"/>
        <w:keepNext w:val="0"/>
        <w:keepLines w:val="0"/>
        <w:widowControl w:val="0"/>
        <w:shd w:val="clear" w:color="auto" w:fill="auto"/>
        <w:bidi w:val="0"/>
        <w:spacing w:before="0" w:after="0" w:line="240" w:lineRule="auto"/>
        <w:ind w:left="144" w:right="0" w:firstLine="0"/>
        <w:jc w:val="left"/>
        <w:rPr>
          <w:sz w:val="15"/>
          <w:szCs w:val="15"/>
        </w:rPr>
      </w:pPr>
      <w:r>
        <w:rPr>
          <w:rFonts w:ascii="SimHei" w:eastAsia="SimHei" w:hAnsi="SimHei" w:cs="SimHei"/>
          <w:color w:val="265892"/>
          <w:spacing w:val="0"/>
          <w:w w:val="100"/>
          <w:position w:val="0"/>
          <w:sz w:val="24"/>
          <w:szCs w:val="24"/>
        </w:rPr>
        <w:t>七广</w:t>
      </w:r>
      <w:r>
        <w:rPr>
          <w:rFonts w:ascii="SimHei" w:eastAsia="SimHei" w:hAnsi="SimHei" w:cs="SimHei"/>
          <w:color w:val="2A292B"/>
          <w:spacing w:val="0"/>
          <w:w w:val="100"/>
          <w:position w:val="0"/>
          <w:sz w:val="24"/>
          <w:szCs w:val="24"/>
        </w:rPr>
        <w:t>i</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bidi w:val="0"/>
        <w:spacing w:before="0" w:after="0" w:line="240" w:lineRule="auto"/>
        <w:ind w:left="144" w:right="0" w:firstLine="0"/>
        <w:jc w:val="left"/>
      </w:pPr>
      <w:r>
        <w:rPr>
          <w:i/>
          <w:iCs/>
          <w:color w:val="265892"/>
          <w:spacing w:val="0"/>
          <w:w w:val="100"/>
          <w:position w:val="0"/>
          <w:sz w:val="24"/>
          <w:szCs w:val="24"/>
          <w:u w:val="single"/>
        </w:rPr>
        <w:t>，</w:t>
      </w:r>
      <w:r>
        <w:rPr>
          <w:rFonts w:ascii="Times New Roman" w:eastAsia="Times New Roman" w:hAnsi="Times New Roman" w:cs="Times New Roman"/>
          <w:color w:val="265892"/>
          <w:spacing w:val="0"/>
          <w:w w:val="100"/>
          <w:position w:val="0"/>
          <w:sz w:val="17"/>
          <w:szCs w:val="17"/>
          <w:u w:val="single"/>
        </w:rPr>
        <w:t xml:space="preserve">I </w:t>
      </w:r>
      <w:r>
        <w:rPr>
          <w:rFonts w:ascii="SimHei" w:eastAsia="SimHei" w:hAnsi="SimHei" w:cs="SimHei"/>
          <w:color w:val="265892"/>
          <w:spacing w:val="0"/>
          <w:w w:val="100"/>
          <w:position w:val="0"/>
          <w:sz w:val="15"/>
          <w:szCs w:val="15"/>
          <w:u w:val="single"/>
        </w:rPr>
        <w:t>股票代码：</w:t>
      </w:r>
      <w:r>
        <w:rPr>
          <w:rFonts w:ascii="Times New Roman" w:eastAsia="Times New Roman" w:hAnsi="Times New Roman" w:cs="Times New Roman"/>
          <w:color w:val="265892"/>
          <w:spacing w:val="0"/>
          <w:w w:val="100"/>
          <w:position w:val="0"/>
          <w:sz w:val="17"/>
          <w:szCs w:val="17"/>
          <w:u w:val="single"/>
        </w:rPr>
        <w:t>300290</w:t>
      </w:r>
    </w:p>
    <w:tbl>
      <w:tblPr>
        <w:tblOverlap w:val="never"/>
        <w:jc w:val="center"/>
        <w:tblLayout w:type="fixed"/>
      </w:tblPr>
      <w:tblGrid>
        <w:gridCol w:w="4829"/>
        <w:gridCol w:w="1560"/>
        <w:gridCol w:w="1560"/>
        <w:gridCol w:w="1637"/>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天津云之康科技有限公司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17,000,000.00</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沈阳荣科融拓健康数据产业股权投资合伙企业（有限合伙）</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18"/>
                <w:szCs w:val="18"/>
              </w:rPr>
              <w:t>33,500,000.00</w:t>
            </w:r>
            <w:r>
              <w:rPr>
                <w:rFonts w:ascii="Times New Roman" w:eastAsia="Times New Roman" w:hAnsi="Times New Roman" w:cs="Times New Roman"/>
                <w:color w:val="FF0000"/>
                <w:spacing w:val="0"/>
                <w:w w:val="100"/>
                <w:position w:val="0"/>
                <w:sz w:val="20"/>
                <w:szCs w:val="20"/>
                <w:vertAlign w:val="superscript"/>
              </w:rPr>
              <w:t>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见报告第十节、九、</w:t>
      </w:r>
      <w:r>
        <w:rPr>
          <w:rFonts w:ascii="Times New Roman" w:eastAsia="Times New Roman" w:hAnsi="Times New Roman" w:cs="Times New Roman"/>
          <w:color w:val="000000"/>
          <w:spacing w:val="0"/>
          <w:w w:val="100"/>
          <w:position w:val="0"/>
          <w:sz w:val="18"/>
          <w:szCs w:val="18"/>
        </w:rPr>
        <w:t>2</w:t>
      </w:r>
    </w:p>
    <w:p>
      <w:pPr>
        <w:widowControl w:val="0"/>
        <w:spacing w:after="359" w:line="1" w:lineRule="exact"/>
      </w:pPr>
    </w:p>
    <w:p>
      <w:pPr>
        <w:pStyle w:val="Style51"/>
        <w:keepNext/>
        <w:keepLines/>
        <w:widowControl w:val="0"/>
        <w:shd w:val="clear" w:color="auto" w:fill="auto"/>
        <w:bidi w:val="0"/>
        <w:spacing w:before="0" w:after="360" w:line="240" w:lineRule="auto"/>
        <w:ind w:left="0" w:right="0" w:firstLine="960"/>
        <w:jc w:val="left"/>
      </w:pPr>
      <w:bookmarkStart w:id="2066" w:name="bookmark2066"/>
      <w:bookmarkStart w:id="2067" w:name="bookmark2067"/>
      <w:bookmarkStart w:id="2068" w:name="bookmark2068"/>
      <w:bookmarkStart w:id="2069" w:name="bookmark2069"/>
      <w:r>
        <w:rPr>
          <w:color w:val="000000"/>
          <w:spacing w:val="0"/>
          <w:w w:val="100"/>
          <w:position w:val="0"/>
        </w:rPr>
        <w:t>（</w:t>
      </w:r>
      <w:bookmarkEnd w:id="2068"/>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66"/>
      <w:bookmarkEnd w:id="2067"/>
      <w:bookmarkEnd w:id="2069"/>
    </w:p>
    <w:p>
      <w:pPr>
        <w:pStyle w:val="Style34"/>
        <w:keepNext w:val="0"/>
        <w:keepLines w:val="0"/>
        <w:widowControl w:val="0"/>
        <w:shd w:val="clear" w:color="auto" w:fill="auto"/>
        <w:bidi w:val="0"/>
        <w:spacing w:before="0" w:after="100" w:line="240" w:lineRule="auto"/>
        <w:ind w:left="99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4,856,449.82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5,696,576.17</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960"/>
        <w:jc w:val="left"/>
      </w:pPr>
      <w:bookmarkStart w:id="2070" w:name="bookmark2070"/>
      <w:bookmarkStart w:id="2071" w:name="bookmark2071"/>
      <w:bookmarkStart w:id="2072" w:name="bookmark2072"/>
      <w:bookmarkStart w:id="2073" w:name="bookmark2073"/>
      <w:r>
        <w:rPr>
          <w:color w:val="000000"/>
          <w:spacing w:val="0"/>
          <w:w w:val="100"/>
          <w:position w:val="0"/>
        </w:rPr>
        <w:t>（</w:t>
      </w:r>
      <w:bookmarkEnd w:id="2072"/>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70"/>
      <w:bookmarkEnd w:id="2071"/>
      <w:bookmarkEnd w:id="2073"/>
    </w:p>
    <w:p>
      <w:pPr>
        <w:pStyle w:val="Style34"/>
        <w:keepNext w:val="0"/>
        <w:keepLines w:val="0"/>
        <w:widowControl w:val="0"/>
        <w:shd w:val="clear" w:color="auto" w:fill="auto"/>
        <w:bidi w:val="0"/>
        <w:spacing w:before="0" w:after="360" w:line="240" w:lineRule="auto"/>
        <w:ind w:left="0" w:right="0" w:firstLine="960"/>
        <w:jc w:val="left"/>
      </w:pPr>
      <w:r>
        <w:rPr>
          <w:color w:val="000000"/>
          <w:spacing w:val="0"/>
          <w:w w:val="100"/>
          <w:position w:val="0"/>
        </w:rPr>
        <w:t>无</w:t>
      </w:r>
    </w:p>
    <w:p>
      <w:pPr>
        <w:pStyle w:val="Style51"/>
        <w:keepNext/>
        <w:keepLines/>
        <w:widowControl w:val="0"/>
        <w:shd w:val="clear" w:color="auto" w:fill="auto"/>
        <w:bidi w:val="0"/>
        <w:spacing w:before="0" w:after="360" w:line="240" w:lineRule="auto"/>
        <w:ind w:left="0" w:right="0" w:firstLine="96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6</w:t>
      </w:r>
      <w:bookmarkEnd w:id="2076"/>
      <w:r>
        <w:rPr>
          <w:color w:val="000000"/>
          <w:spacing w:val="0"/>
          <w:w w:val="100"/>
          <w:position w:val="0"/>
        </w:rPr>
        <w:t>、关联方应收应付款项</w:t>
      </w:r>
      <w:bookmarkEnd w:id="2074"/>
      <w:bookmarkEnd w:id="2075"/>
      <w:bookmarkEnd w:id="2077"/>
    </w:p>
    <w:p>
      <w:pPr>
        <w:pStyle w:val="Style51"/>
        <w:keepNext/>
        <w:keepLines/>
        <w:widowControl w:val="0"/>
        <w:shd w:val="clear" w:color="auto" w:fill="auto"/>
        <w:bidi w:val="0"/>
        <w:spacing w:before="0" w:after="360" w:line="240" w:lineRule="auto"/>
        <w:ind w:left="0" w:right="0" w:firstLine="960"/>
        <w:jc w:val="both"/>
      </w:pPr>
      <w:bookmarkStart w:id="2074" w:name="bookmark2074"/>
      <w:bookmarkStart w:id="2075" w:name="bookmark2075"/>
      <w:bookmarkStart w:id="2078" w:name="bookmark20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74"/>
      <w:bookmarkEnd w:id="2075"/>
      <w:bookmarkEnd w:id="2078"/>
    </w:p>
    <w:p>
      <w:pPr>
        <w:pStyle w:val="Style34"/>
        <w:keepNext w:val="0"/>
        <w:keepLines w:val="0"/>
        <w:widowControl w:val="0"/>
        <w:shd w:val="clear" w:color="auto" w:fill="auto"/>
        <w:bidi w:val="0"/>
        <w:spacing w:before="0" w:after="100" w:line="240" w:lineRule="auto"/>
        <w:ind w:left="9900" w:right="0" w:firstLine="0"/>
        <w:jc w:val="left"/>
      </w:pPr>
      <w:r>
        <w:rPr>
          <w:color w:val="000000"/>
          <w:spacing w:val="0"/>
          <w:w w:val="100"/>
          <w:position w:val="0"/>
        </w:rPr>
        <w:t>单位：元</w:t>
      </w:r>
    </w:p>
    <w:tbl>
      <w:tblPr>
        <w:tblOverlap w:val="never"/>
        <w:jc w:val="center"/>
        <w:tblLayout w:type="fixed"/>
      </w:tblPr>
      <w:tblGrid>
        <w:gridCol w:w="1142"/>
        <w:gridCol w:w="2837"/>
        <w:gridCol w:w="1416"/>
        <w:gridCol w:w="1416"/>
        <w:gridCol w:w="1421"/>
        <w:gridCol w:w="1354"/>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铁岭新星村镇银行股份有限公司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天津云之康科技有限公司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2,745,903.00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2,745,903.00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南京今创信息技术有限公司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124,906.70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62,453.35</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西安荣科医疗科技有限公司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1,907,667.65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960"/>
        <w:jc w:val="left"/>
      </w:pPr>
      <w:bookmarkStart w:id="2079" w:name="bookmark2079"/>
      <w:bookmarkStart w:id="2080" w:name="bookmark2080"/>
      <w:bookmarkStart w:id="2081" w:name="bookmark20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79"/>
      <w:bookmarkEnd w:id="2080"/>
      <w:bookmarkEnd w:id="2081"/>
    </w:p>
    <w:p>
      <w:pPr>
        <w:pStyle w:val="Style34"/>
        <w:keepNext w:val="0"/>
        <w:keepLines w:val="0"/>
        <w:widowControl w:val="0"/>
        <w:shd w:val="clear" w:color="auto" w:fill="auto"/>
        <w:bidi w:val="0"/>
        <w:spacing w:before="0" w:after="100" w:line="240" w:lineRule="auto"/>
        <w:ind w:left="9900" w:right="0" w:firstLine="0"/>
        <w:jc w:val="left"/>
      </w:pPr>
      <w:r>
        <w:rPr>
          <w:color w:val="000000"/>
          <w:spacing w:val="0"/>
          <w:w w:val="100"/>
          <w:position w:val="0"/>
        </w:rPr>
        <w:t>单位：元</w:t>
      </w:r>
    </w:p>
    <w:tbl>
      <w:tblPr>
        <w:tblOverlap w:val="never"/>
        <w:jc w:val="center"/>
        <w:tblLayout w:type="fixed"/>
      </w:tblPr>
      <w:tblGrid>
        <w:gridCol w:w="2842"/>
        <w:gridCol w:w="3120"/>
        <w:gridCol w:w="1843"/>
        <w:gridCol w:w="1781"/>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天津云之康科技有限公司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7,457,611.87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上海麦健信息技术有限公司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1,387,079.63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北京荣科智维云科技有限公司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614,745.00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167,964.59</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北京华创方舟科技集团有限公司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1,532,770.33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深圳市众泰兄弟科技发展有限公司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4,451,999.22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广州懿睿信息技术有限公司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一年内到期的其他非流动负债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西安荣科医疗科技有限公司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78,616.62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西安荣科医疗科技有限公司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126,630.30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133" w:right="130" w:bottom="1571" w:left="130" w:header="0" w:footer="3" w:gutter="0"/>
          <w:cols w:space="720"/>
          <w:noEndnote/>
          <w:rtlGutter w:val="0"/>
          <w:docGrid w:linePitch="360"/>
        </w:sectPr>
      </w:pPr>
    </w:p>
    <w:p>
      <w:pPr>
        <w:pStyle w:val="Style54"/>
        <w:keepNext w:val="0"/>
        <w:keepLines w:val="0"/>
        <w:framePr w:w="1301" w:h="394" w:wrap="none" w:hAnchor="page" w:x="1917" w:y="-75"/>
        <w:widowControl w:val="0"/>
        <w:shd w:val="clear" w:color="auto" w:fill="auto"/>
        <w:bidi w:val="0"/>
        <w:spacing w:before="0" w:after="0" w:line="173" w:lineRule="exact"/>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p>
      <w:pPr>
        <w:pStyle w:val="Style51"/>
        <w:keepNext/>
        <w:keepLines/>
        <w:framePr w:w="1416" w:h="264" w:wrap="none" w:hAnchor="page" w:x="1110" w:y="328"/>
        <w:widowControl w:val="0"/>
        <w:shd w:val="clear" w:color="auto" w:fill="auto"/>
        <w:bidi w:val="0"/>
        <w:spacing w:before="0" w:after="0" w:line="240" w:lineRule="auto"/>
        <w:ind w:left="0" w:right="0" w:firstLine="0"/>
        <w:jc w:val="left"/>
      </w:pPr>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7</w:t>
      </w:r>
      <w:r>
        <w:rPr>
          <w:color w:val="000000"/>
          <w:spacing w:val="0"/>
          <w:w w:val="100"/>
          <w:position w:val="0"/>
        </w:rPr>
        <w:t>、关联方承诺</w:t>
      </w:r>
      <w:bookmarkEnd w:id="2082"/>
      <w:bookmarkEnd w:id="2083"/>
      <w:bookmarkEnd w:id="2084"/>
    </w:p>
    <w:p>
      <w:pPr>
        <w:widowControl w:val="0"/>
        <w:spacing w:after="590" w:line="1" w:lineRule="exact"/>
      </w:pPr>
      <w:r>
        <w:drawing>
          <wp:anchor distT="0" distB="0" distL="0" distR="15240" simplePos="0" relativeHeight="62914693" behindDoc="1" locked="0" layoutInCell="1" allowOverlap="1">
            <wp:simplePos x="0" y="0"/>
            <wp:positionH relativeFrom="page">
              <wp:posOffset>722630</wp:posOffset>
            </wp:positionH>
            <wp:positionV relativeFrom="margin">
              <wp:posOffset>-292100</wp:posOffset>
            </wp:positionV>
            <wp:extent cx="1304290" cy="506095"/>
            <wp:wrapNone/>
            <wp:docPr id="246" name="Shape 246"/>
            <a:graphic xmlns:a="http://schemas.openxmlformats.org/drawingml/2006/main">
              <a:graphicData uri="http://schemas.openxmlformats.org/drawingml/2006/picture">
                <pic:pic xmlns:pic="http://schemas.openxmlformats.org/drawingml/2006/picture">
                  <pic:nvPicPr>
                    <pic:cNvPr id="247" name="Picture box 247"/>
                    <pic:cNvPicPr/>
                  </pic:nvPicPr>
                  <pic:blipFill>
                    <a:blip r:embed="rId115"/>
                    <a:stretch/>
                  </pic:blipFill>
                  <pic:spPr>
                    <a:xfrm>
                      <a:ext cx="1304290" cy="506095"/>
                    </a:xfrm>
                    <a:prstGeom prst="rect"/>
                  </pic:spPr>
                </pic:pic>
              </a:graphicData>
            </a:graphic>
          </wp:anchor>
        </w:drawing>
      </w:r>
    </w:p>
    <w:p>
      <w:pPr>
        <w:widowControl w:val="0"/>
        <w:spacing w:line="1" w:lineRule="exact"/>
        <w:sectPr>
          <w:footnotePr>
            <w:pos w:val="pageBottom"/>
            <w:numFmt w:val="decimal"/>
            <w:numRestart w:val="continuous"/>
          </w:footnotePr>
          <w:pgSz w:w="11900" w:h="16840"/>
          <w:pgMar w:top="1152" w:right="1109" w:bottom="1258" w:left="1104" w:header="0" w:footer="3" w:gutter="0"/>
          <w:cols w:space="720"/>
          <w:noEndnote/>
          <w:rtlGutter w:val="0"/>
          <w:docGrid w:linePitch="360"/>
        </w:sectPr>
      </w:pPr>
    </w:p>
    <w:p>
      <w:pPr>
        <w:widowControl w:val="0"/>
        <w:spacing w:line="127" w:lineRule="exact"/>
        <w:rPr>
          <w:sz w:val="10"/>
          <w:szCs w:val="10"/>
        </w:rPr>
      </w:pPr>
    </w:p>
    <w:p>
      <w:pPr>
        <w:widowControl w:val="0"/>
        <w:spacing w:line="1" w:lineRule="exact"/>
        <w:sectPr>
          <w:footnotePr>
            <w:pos w:val="pageBottom"/>
            <w:numFmt w:val="decimal"/>
            <w:numRestart w:val="continuous"/>
          </w:footnotePr>
          <w:type w:val="continuous"/>
          <w:pgSz w:w="11900" w:h="16840"/>
          <w:pgMar w:top="1484" w:right="0" w:bottom="1570" w:left="0" w:header="0" w:footer="3" w:gutter="0"/>
          <w:cols w:space="720"/>
          <w:noEndnote/>
          <w:rtlGutter w:val="0"/>
          <w:docGrid w:linePitch="360"/>
        </w:sectPr>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1"/>
        <w:keepNext/>
        <w:keepLines/>
        <w:widowControl w:val="0"/>
        <w:shd w:val="clear" w:color="auto" w:fill="auto"/>
        <w:bidi w:val="0"/>
        <w:spacing w:before="0" w:after="360" w:line="240" w:lineRule="auto"/>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8</w:t>
      </w:r>
      <w:bookmarkEnd w:id="2087"/>
      <w:r>
        <w:rPr>
          <w:color w:val="000000"/>
          <w:spacing w:val="0"/>
          <w:w w:val="100"/>
          <w:position w:val="0"/>
        </w:rPr>
        <w:t>、其他</w:t>
      </w:r>
      <w:bookmarkEnd w:id="2085"/>
      <w:bookmarkEnd w:id="2086"/>
      <w:bookmarkEnd w:id="2088"/>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2089" w:name="bookmark2089"/>
      <w:bookmarkStart w:id="2090" w:name="bookmark2090"/>
      <w:bookmarkStart w:id="2091" w:name="bookmark2091"/>
      <w:r>
        <w:rPr>
          <w:color w:val="000000"/>
          <w:spacing w:val="0"/>
          <w:w w:val="100"/>
          <w:position w:val="0"/>
        </w:rPr>
        <w:t>十三、股份支付</w:t>
      </w:r>
      <w:bookmarkEnd w:id="2089"/>
      <w:bookmarkEnd w:id="2090"/>
      <w:bookmarkEnd w:id="2091"/>
    </w:p>
    <w:p>
      <w:pPr>
        <w:pStyle w:val="Style51"/>
        <w:keepNext/>
        <w:keepLines/>
        <w:widowControl w:val="0"/>
        <w:shd w:val="clear" w:color="auto" w:fill="auto"/>
        <w:bidi w:val="0"/>
        <w:spacing w:before="0" w:after="360" w:line="240" w:lineRule="auto"/>
        <w:ind w:left="0" w:right="0" w:firstLine="0"/>
        <w:jc w:val="left"/>
      </w:pPr>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92"/>
      <w:bookmarkEnd w:id="2093"/>
      <w:bookmarkEnd w:id="2094"/>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787,500.00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行权价格</w:t>
            </w:r>
            <w:r>
              <w:rPr>
                <w:rFonts w:ascii="Times New Roman" w:eastAsia="Times New Roman" w:hAnsi="Times New Roman" w:cs="Times New Roman"/>
                <w:color w:val="000000"/>
                <w:spacing w:val="0"/>
                <w:w w:val="100"/>
                <w:position w:val="0"/>
                <w:sz w:val="18"/>
                <w:szCs w:val="18"/>
              </w:rPr>
              <w:t>3.954</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股，合同剩余期限见注</w:t>
            </w:r>
            <w:r>
              <w:rPr>
                <w:rFonts w:ascii="Times New Roman" w:eastAsia="Times New Roman" w:hAnsi="Times New Roman" w:cs="Times New Roman"/>
                <w:color w:val="000000"/>
                <w:spacing w:val="0"/>
                <w:w w:val="100"/>
                <w:position w:val="0"/>
                <w:sz w:val="18"/>
                <w:szCs w:val="18"/>
              </w:rPr>
              <w:t>1</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限制性股票授予日价格</w:t>
            </w:r>
            <w:r>
              <w:rPr>
                <w:rFonts w:ascii="Times New Roman" w:eastAsia="Times New Roman" w:hAnsi="Times New Roman" w:cs="Times New Roman"/>
                <w:color w:val="000000"/>
                <w:spacing w:val="0"/>
                <w:w w:val="100"/>
                <w:position w:val="0"/>
                <w:sz w:val="18"/>
                <w:szCs w:val="18"/>
              </w:rPr>
              <w:t>3.01</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股，合同剩余期限 见注</w:t>
            </w: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：股票期权行权期及各期行权时间安排如表所示</w:t>
      </w:r>
    </w:p>
    <w:tbl>
      <w:tblPr>
        <w:tblOverlap w:val="never"/>
        <w:jc w:val="left"/>
        <w:tblLayout w:type="fixed"/>
      </w:tblPr>
      <w:tblGrid>
        <w:gridCol w:w="2189"/>
        <w:gridCol w:w="4958"/>
        <w:gridCol w:w="1430"/>
      </w:tblGrid>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行权安排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00" w:right="0" w:firstLine="0"/>
              <w:jc w:val="left"/>
            </w:pPr>
            <w:r>
              <w:rPr>
                <w:color w:val="000000"/>
                <w:spacing w:val="0"/>
                <w:w w:val="100"/>
                <w:position w:val="0"/>
              </w:rPr>
              <w:t>行权时间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行权比例</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第一个行权期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自授予登记完成之日起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个月后的首个交易日起至授予登记完 成之日起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第二个行权期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自授予登记完成之日起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个月后的首个交易日起至授予登记完 成之日起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672"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第三个行权期</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自授予登记完成之日起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个月后的首个交易日起至授予登记完</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：本激励计划授予的限制性股票的解除限售期及各期解除限售时间安排如下表所示</w:t>
      </w:r>
    </w:p>
    <w:p>
      <w:pPr>
        <w:widowControl w:val="0"/>
        <w:spacing w:after="79" w:line="1" w:lineRule="exact"/>
      </w:pPr>
    </w:p>
    <w:p>
      <w:pPr>
        <w:widowControl w:val="0"/>
        <w:spacing w:line="1" w:lineRule="exact"/>
      </w:pPr>
    </w:p>
    <w:tbl>
      <w:tblPr>
        <w:tblOverlap w:val="never"/>
        <w:jc w:val="left"/>
        <w:tblLayout w:type="fixed"/>
      </w:tblPr>
      <w:tblGrid>
        <w:gridCol w:w="2189"/>
        <w:gridCol w:w="4958"/>
        <w:gridCol w:w="1430"/>
      </w:tblGrid>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行权安排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00" w:right="0" w:firstLine="0"/>
              <w:jc w:val="left"/>
            </w:pPr>
            <w:r>
              <w:rPr>
                <w:color w:val="000000"/>
                <w:spacing w:val="0"/>
                <w:w w:val="100"/>
                <w:position w:val="0"/>
              </w:rPr>
              <w:t>行权时间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行权比例</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第一个解除限售期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自授予登记完成之日起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个月后的首个交易日起至授予登记完</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658"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第二个解除限售期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自授予登记完成之日起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个月后的首个交易日起至授予登记完</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672"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第三个解除限售期</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自授予登记完成之日起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个月后的首个交易日起至授予登记完</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left"/>
      </w:pPr>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95"/>
      <w:bookmarkEnd w:id="2096"/>
      <w:bookmarkEnd w:id="2097"/>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r>
        <w:br w:type="page"/>
      </w:r>
    </w:p>
    <w:p>
      <w:pPr>
        <w:pStyle w:val="Style34"/>
        <w:keepNext w:val="0"/>
        <w:keepLines w:val="0"/>
        <w:widowControl w:val="0"/>
        <w:shd w:val="clear" w:color="auto" w:fill="auto"/>
        <w:bidi w:val="0"/>
        <w:spacing w:before="0" w:after="80" w:line="240" w:lineRule="auto"/>
        <w:ind w:left="0" w:right="0" w:firstLine="0"/>
        <w:jc w:val="right"/>
      </w:pPr>
      <w:r>
        <w:drawing>
          <wp:anchor distT="0" distB="0" distL="114300" distR="129540" simplePos="0" relativeHeight="125829559" behindDoc="0" locked="0" layoutInCell="1" allowOverlap="1">
            <wp:simplePos x="0" y="0"/>
            <wp:positionH relativeFrom="page">
              <wp:posOffset>723265</wp:posOffset>
            </wp:positionH>
            <wp:positionV relativeFrom="margin">
              <wp:posOffset>-502920</wp:posOffset>
            </wp:positionV>
            <wp:extent cx="1304290" cy="518160"/>
            <wp:wrapTopAndBottom/>
            <wp:docPr id="248" name="Shape 248"/>
            <a:graphic xmlns:a="http://schemas.openxmlformats.org/drawingml/2006/main">
              <a:graphicData uri="http://schemas.openxmlformats.org/drawingml/2006/picture">
                <pic:pic xmlns:pic="http://schemas.openxmlformats.org/drawingml/2006/picture">
                  <pic:nvPicPr>
                    <pic:cNvPr id="249" name="Picture box 249"/>
                    <pic:cNvPicPr/>
                  </pic:nvPicPr>
                  <pic:blipFill>
                    <a:blip r:embed="rId117"/>
                    <a:stretch/>
                  </pic:blipFill>
                  <pic:spPr>
                    <a:xfrm>
                      <a:ext cx="1304290" cy="51816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1217295</wp:posOffset>
                </wp:positionH>
                <wp:positionV relativeFrom="margin">
                  <wp:posOffset>-259080</wp:posOffset>
                </wp:positionV>
                <wp:extent cx="826135" cy="250190"/>
                <wp:wrapNone/>
                <wp:docPr id="250" name="Shape 250"/>
                <a:graphic xmlns:a="http://schemas.openxmlformats.org/drawingml/2006/main">
                  <a:graphicData uri="http://schemas.microsoft.com/office/word/2010/wordprocessingShape">
                    <wps:wsp>
                      <wps:cNvSpPr txBox="1"/>
                      <wps:spPr>
                        <a:xfrm>
                          <a:ext cx="826135" cy="250190"/>
                        </a:xfrm>
                        <a:prstGeom prst="rect"/>
                        <a:noFill/>
                      </wps:spPr>
                      <wps:txbx>
                        <w:txbxContent>
                          <w:p>
                            <w:pPr>
                              <w:pStyle w:val="Style54"/>
                              <w:keepNext w:val="0"/>
                              <w:keepLines w:val="0"/>
                              <w:widowControl w:val="0"/>
                              <w:shd w:val="clear" w:color="auto" w:fill="auto"/>
                              <w:bidi w:val="0"/>
                              <w:spacing w:before="0" w:after="0" w:line="173" w:lineRule="exact"/>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276" type="#_x0000_t202" style="position:absolute;margin-left:95.850000000000009pt;margin-top:-20.400000000000002pt;width:65.049999999999997pt;height:19.699999999999999pt;z-index:251657735;mso-wrap-distance-left:0;mso-wrap-distance-right:0;mso-position-horizontal-relative:page;mso-position-vertical-relative:margin" filled="f" stroked="f">
                <v:textbox inset="0,0,0,0">
                  <w:txbxContent>
                    <w:p>
                      <w:pPr>
                        <w:pStyle w:val="Style54"/>
                        <w:keepNext w:val="0"/>
                        <w:keepLines w:val="0"/>
                        <w:widowControl w:val="0"/>
                        <w:shd w:val="clear" w:color="auto" w:fill="auto"/>
                        <w:bidi w:val="0"/>
                        <w:spacing w:before="0" w:after="0" w:line="173" w:lineRule="exact"/>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v:textbox>
                <w10:wrap anchorx="page" anchory="margin"/>
              </v:shape>
            </w:pict>
          </mc:Fallback>
        </mc:AlternateContent>
      </w:r>
      <w:r>
        <w:rPr>
          <w:color w:val="000000"/>
          <w:spacing w:val="0"/>
          <w:w w:val="100"/>
          <w:position w:val="0"/>
        </w:rPr>
        <w:t>单位：元</w:t>
      </w:r>
    </w:p>
    <w:tbl>
      <w:tblPr>
        <w:tblOverlap w:val="never"/>
        <w:jc w:val="center"/>
        <w:tblLayout w:type="fixed"/>
      </w:tblPr>
      <w:tblGrid>
        <w:gridCol w:w="4118"/>
        <w:gridCol w:w="5467"/>
      </w:tblGrid>
      <w:tr>
        <w:trPr>
          <w:trHeight w:val="103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公司采用授予日的股票市场价格确定限制性股票的公允价值，采用 </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模型确定认沽期权价值，限制性股票成本由限制性股 票公允价值减去限制性股票授予价格确定。</w:t>
            </w:r>
          </w:p>
        </w:tc>
      </w:tr>
      <w:tr>
        <w:trPr>
          <w:trHeight w:val="1339"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在等待期内每个资产负债表日，公司根据最新可取得的可行权职工 人数变动等后续信息作出最佳估计，修正预计可行权的权益工具数 量。在可行权日，最终预计可行权权益工具的数量与实际可行权工 具的数量一致。</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离职</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10,144,866.67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291,922.00</w:t>
            </w:r>
          </w:p>
        </w:tc>
      </w:tr>
    </w:tbl>
    <w:p>
      <w:pPr>
        <w:widowControl w:val="0"/>
        <w:spacing w:after="319" w:line="1" w:lineRule="exact"/>
      </w:pPr>
    </w:p>
    <w:p>
      <w:pPr>
        <w:pStyle w:val="Style51"/>
        <w:keepNext/>
        <w:keepLines/>
        <w:widowControl w:val="0"/>
        <w:shd w:val="clear" w:color="auto" w:fill="auto"/>
        <w:tabs>
          <w:tab w:pos="378" w:val="left"/>
        </w:tabs>
        <w:bidi w:val="0"/>
        <w:spacing w:before="0" w:line="240" w:lineRule="auto"/>
        <w:ind w:left="0" w:right="0" w:firstLine="0"/>
        <w:jc w:val="left"/>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3</w:t>
      </w:r>
      <w:bookmarkEnd w:id="2100"/>
      <w:r>
        <w:rPr>
          <w:color w:val="000000"/>
          <w:spacing w:val="0"/>
          <w:w w:val="100"/>
          <w:position w:val="0"/>
        </w:rPr>
        <w:t>、</w:t>
        <w:tab/>
        <w:t>以现金结算的股份支付情况</w:t>
      </w:r>
      <w:bookmarkEnd w:id="2098"/>
      <w:bookmarkEnd w:id="2099"/>
      <w:bookmarkEnd w:id="2101"/>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tabs>
          <w:tab w:pos="378" w:val="left"/>
        </w:tabs>
        <w:bidi w:val="0"/>
        <w:spacing w:before="0" w:after="280" w:line="240" w:lineRule="auto"/>
        <w:ind w:left="0" w:right="0" w:firstLine="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4</w:t>
      </w:r>
      <w:bookmarkEnd w:id="2104"/>
      <w:r>
        <w:rPr>
          <w:color w:val="000000"/>
          <w:spacing w:val="0"/>
          <w:w w:val="100"/>
          <w:position w:val="0"/>
        </w:rPr>
        <w:t>、</w:t>
        <w:tab/>
        <w:t>股份支付的修改、终止情况</w:t>
      </w:r>
      <w:bookmarkEnd w:id="2102"/>
      <w:bookmarkEnd w:id="2103"/>
      <w:bookmarkEnd w:id="2105"/>
    </w:p>
    <w:p>
      <w:pPr>
        <w:pStyle w:val="Style34"/>
        <w:keepNext w:val="0"/>
        <w:keepLines w:val="0"/>
        <w:widowControl w:val="0"/>
        <w:shd w:val="clear" w:color="auto" w:fill="auto"/>
        <w:bidi w:val="0"/>
        <w:spacing w:before="0" w:after="38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月，由于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年权益分派分配现金股利影响，公司对授予权益行权价格进行调整，调整后的股票期权行权价格为 </w:t>
      </w:r>
      <w:r>
        <w:rPr>
          <w:rFonts w:ascii="Times New Roman" w:eastAsia="Times New Roman" w:hAnsi="Times New Roman" w:cs="Times New Roman"/>
          <w:color w:val="000000"/>
          <w:spacing w:val="0"/>
          <w:w w:val="100"/>
          <w:position w:val="0"/>
          <w:sz w:val="18"/>
          <w:szCs w:val="18"/>
        </w:rPr>
        <w:t>3.954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股，本次调整经第四届董事会第三十三次会议通过。</w:t>
      </w:r>
    </w:p>
    <w:p>
      <w:pPr>
        <w:pStyle w:val="Style51"/>
        <w:keepNext/>
        <w:keepLines/>
        <w:widowControl w:val="0"/>
        <w:shd w:val="clear" w:color="auto" w:fill="auto"/>
        <w:bidi w:val="0"/>
        <w:spacing w:before="0" w:after="280" w:line="240" w:lineRule="auto"/>
        <w:ind w:left="0" w:right="0" w:firstLine="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5</w:t>
      </w:r>
      <w:bookmarkEnd w:id="2108"/>
      <w:r>
        <w:rPr>
          <w:color w:val="000000"/>
          <w:spacing w:val="0"/>
          <w:w w:val="100"/>
          <w:position w:val="0"/>
        </w:rPr>
        <w:t>、其他</w:t>
      </w:r>
      <w:bookmarkEnd w:id="2106"/>
      <w:bookmarkEnd w:id="2107"/>
      <w:bookmarkEnd w:id="2109"/>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2110" w:name="bookmark2110"/>
      <w:bookmarkStart w:id="2111" w:name="bookmark2111"/>
      <w:bookmarkStart w:id="2112" w:name="bookmark2112"/>
      <w:r>
        <w:rPr>
          <w:color w:val="000000"/>
          <w:spacing w:val="0"/>
          <w:w w:val="100"/>
          <w:position w:val="0"/>
        </w:rPr>
        <w:t>十四、承诺及或有事项</w:t>
      </w:r>
      <w:bookmarkEnd w:id="2110"/>
      <w:bookmarkEnd w:id="2111"/>
      <w:bookmarkEnd w:id="2112"/>
    </w:p>
    <w:p>
      <w:pPr>
        <w:pStyle w:val="Style51"/>
        <w:keepNext/>
        <w:keepLines/>
        <w:widowControl w:val="0"/>
        <w:shd w:val="clear" w:color="auto" w:fill="auto"/>
        <w:tabs>
          <w:tab w:pos="368" w:val="left"/>
        </w:tabs>
        <w:bidi w:val="0"/>
        <w:spacing w:before="0" w:after="280" w:line="240" w:lineRule="auto"/>
        <w:ind w:left="0" w:right="0" w:firstLine="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1</w:t>
      </w:r>
      <w:bookmarkEnd w:id="2115"/>
      <w:r>
        <w:rPr>
          <w:color w:val="000000"/>
          <w:spacing w:val="0"/>
          <w:w w:val="100"/>
          <w:position w:val="0"/>
        </w:rPr>
        <w:t>、</w:t>
        <w:tab/>
        <w:t>重要承诺事项</w:t>
      </w:r>
      <w:bookmarkEnd w:id="2113"/>
      <w:bookmarkEnd w:id="2114"/>
      <w:bookmarkEnd w:id="2116"/>
    </w:p>
    <w:p>
      <w:pPr>
        <w:pStyle w:val="Style34"/>
        <w:keepNext w:val="0"/>
        <w:keepLines w:val="0"/>
        <w:widowControl w:val="0"/>
        <w:shd w:val="clear" w:color="auto" w:fill="auto"/>
        <w:bidi w:val="0"/>
        <w:spacing w:before="0" w:after="40" w:line="312" w:lineRule="exact"/>
        <w:ind w:left="0" w:right="0" w:firstLine="0"/>
        <w:jc w:val="left"/>
      </w:pPr>
      <w:r>
        <w:rPr>
          <w:color w:val="000000"/>
          <w:spacing w:val="0"/>
          <w:w w:val="100"/>
          <w:position w:val="0"/>
        </w:rPr>
        <w:t>资产负债表日存在的重要承诺</w:t>
      </w:r>
    </w:p>
    <w:p>
      <w:pPr>
        <w:pStyle w:val="Style3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日，本公司无需要披露的重大承诺事项。</w:t>
      </w:r>
    </w:p>
    <w:p>
      <w:pPr>
        <w:pStyle w:val="Style51"/>
        <w:keepNext/>
        <w:keepLines/>
        <w:widowControl w:val="0"/>
        <w:shd w:val="clear" w:color="auto" w:fill="auto"/>
        <w:tabs>
          <w:tab w:pos="378" w:val="left"/>
        </w:tabs>
        <w:bidi w:val="0"/>
        <w:spacing w:before="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2</w:t>
      </w:r>
      <w:bookmarkEnd w:id="2119"/>
      <w:r>
        <w:rPr>
          <w:color w:val="000000"/>
          <w:spacing w:val="0"/>
          <w:w w:val="100"/>
          <w:position w:val="0"/>
        </w:rPr>
        <w:t>、</w:t>
        <w:tab/>
        <w:t>或有事项</w:t>
      </w:r>
      <w:bookmarkEnd w:id="2117"/>
      <w:bookmarkEnd w:id="2118"/>
      <w:bookmarkEnd w:id="2120"/>
    </w:p>
    <w:p>
      <w:pPr>
        <w:pStyle w:val="Style51"/>
        <w:keepNext/>
        <w:keepLines/>
        <w:widowControl w:val="0"/>
        <w:shd w:val="clear" w:color="auto" w:fill="auto"/>
        <w:bidi w:val="0"/>
        <w:spacing w:before="0" w:after="280" w:line="240" w:lineRule="auto"/>
        <w:ind w:left="0" w:right="0" w:firstLine="0"/>
        <w:jc w:val="left"/>
      </w:pPr>
      <w:bookmarkStart w:id="2117" w:name="bookmark2117"/>
      <w:bookmarkStart w:id="2118" w:name="bookmark2118"/>
      <w:bookmarkStart w:id="2121" w:name="bookmark21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17"/>
      <w:bookmarkEnd w:id="2118"/>
      <w:bookmarkEnd w:id="2121"/>
    </w:p>
    <w:p>
      <w:pPr>
        <w:pStyle w:val="Style34"/>
        <w:keepNext w:val="0"/>
        <w:keepLines w:val="0"/>
        <w:widowControl w:val="0"/>
        <w:shd w:val="clear" w:color="auto" w:fill="auto"/>
        <w:bidi w:val="0"/>
        <w:spacing w:before="0" w:after="40" w:line="309" w:lineRule="exact"/>
        <w:ind w:left="0" w:right="0" w:firstLine="0"/>
        <w:jc w:val="left"/>
      </w:pPr>
      <w:bookmarkStart w:id="2122" w:name="bookmark2122"/>
      <w:r>
        <w:rPr>
          <w:rFonts w:ascii="Times New Roman" w:eastAsia="Times New Roman" w:hAnsi="Times New Roman" w:cs="Times New Roman"/>
          <w:color w:val="000000"/>
          <w:spacing w:val="0"/>
          <w:w w:val="100"/>
          <w:position w:val="0"/>
          <w:sz w:val="18"/>
          <w:szCs w:val="18"/>
        </w:rPr>
        <w:t>1</w:t>
      </w:r>
      <w:bookmarkEnd w:id="2122"/>
      <w:r>
        <w:rPr>
          <w:color w:val="000000"/>
          <w:spacing w:val="0"/>
          <w:w w:val="100"/>
          <w:position w:val="0"/>
        </w:rPr>
        <w:t>） 公司之子公司上海米健信息技术有限公司与上海创业接力融资担保有限公司（以下简称接力融资担保公司）签订担保服 务合同，由接力融资担保公司为公司之子公司上海米健信息技术有限公司与中国工商银行股份有限公司上海市杨浦支行（以 下简称工行杨浦支行）签订的《小企业借款合同》为</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万元的流动资金贷款提供连带责任保证担保，由公司、何任晖 和唐冬梅向接力融资担保公司担保的</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万元提供反担保，截止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日，前述反担保依然存在。</w:t>
      </w:r>
    </w:p>
    <w:p>
      <w:pPr>
        <w:pStyle w:val="Style34"/>
        <w:keepNext w:val="0"/>
        <w:keepLines w:val="0"/>
        <w:widowControl w:val="0"/>
        <w:shd w:val="clear" w:color="auto" w:fill="auto"/>
        <w:bidi w:val="0"/>
        <w:spacing w:before="0" w:after="340" w:line="314" w:lineRule="exact"/>
        <w:ind w:left="0" w:right="0" w:firstLine="0"/>
        <w:jc w:val="left"/>
        <w:sectPr>
          <w:footnotePr>
            <w:pos w:val="pageBottom"/>
            <w:numFmt w:val="decimal"/>
            <w:numRestart w:val="continuous"/>
          </w:footnotePr>
          <w:type w:val="continuous"/>
          <w:pgSz w:w="11900" w:h="16840"/>
          <w:pgMar w:top="1484" w:right="1108" w:bottom="1570" w:left="1101" w:header="0" w:footer="3" w:gutter="0"/>
          <w:cols w:space="720"/>
          <w:noEndnote/>
          <w:rtlGutter w:val="0"/>
          <w:docGrid w:linePitch="360"/>
        </w:sectPr>
      </w:pPr>
      <w:bookmarkStart w:id="2123" w:name="bookmark2123"/>
      <w:r>
        <w:rPr>
          <w:rFonts w:ascii="Times New Roman" w:eastAsia="Times New Roman" w:hAnsi="Times New Roman" w:cs="Times New Roman"/>
          <w:color w:val="000000"/>
          <w:spacing w:val="0"/>
          <w:w w:val="100"/>
          <w:position w:val="0"/>
          <w:sz w:val="18"/>
          <w:szCs w:val="18"/>
        </w:rPr>
        <w:t>2</w:t>
      </w:r>
      <w:bookmarkEnd w:id="2123"/>
      <w:r>
        <w:rPr>
          <w:color w:val="000000"/>
          <w:spacing w:val="0"/>
          <w:w w:val="100"/>
          <w:position w:val="0"/>
        </w:rPr>
        <w:t>） 公司之子公司上海米健信息技术有限公司与上海浦东科技融资担保有限公司（以下简称融资担保公司）签订委托保证担 保合同，由融资担保公司为公司之子公司上海米健信息技术有限公司与中国邮政储蓄银行股份有限公司上海普陀区支行（以 下简称邮储银行普陀区支行）签订的《小企业流动资金借款合同》为</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万元的流动资金借款提供贷款本息的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担</w:t>
      </w:r>
    </w:p>
    <w:p>
      <w:pPr>
        <w:widowControl w:val="0"/>
        <w:spacing w:line="1" w:lineRule="exact"/>
      </w:pPr>
      <w:r>
        <mc:AlternateContent>
          <mc:Choice Requires="wps">
            <w:drawing>
              <wp:anchor distT="0" distB="0" distL="114300" distR="114300" simplePos="0" relativeHeight="125829560" behindDoc="0" locked="0" layoutInCell="1" allowOverlap="1">
                <wp:simplePos x="0" y="0"/>
                <wp:positionH relativeFrom="page">
                  <wp:posOffset>801370</wp:posOffset>
                </wp:positionH>
                <wp:positionV relativeFrom="paragraph">
                  <wp:posOffset>12700</wp:posOffset>
                </wp:positionV>
                <wp:extent cx="1243330" cy="289560"/>
                <wp:wrapTopAndBottom/>
                <wp:docPr id="252" name="Shape 252"/>
                <a:graphic xmlns:a="http://schemas.openxmlformats.org/drawingml/2006/main">
                  <a:graphicData uri="http://schemas.microsoft.com/office/word/2010/wordprocessingShape">
                    <wps:wsp>
                      <wps:cNvSpPr txBox="1"/>
                      <wps:spPr>
                        <a:xfrm>
                          <a:ext cx="1243330" cy="289560"/>
                        </a:xfrm>
                        <a:prstGeom prst="rect"/>
                        <a:noFill/>
                      </wps:spPr>
                      <wps:txbx>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24"/>
                                <w:szCs w:val="24"/>
                              </w:rPr>
                              <w:t>匕广</w:t>
                            </w:r>
                            <w:r>
                              <w:rPr>
                                <w:color w:val="2A292B"/>
                                <w:spacing w:val="0"/>
                                <w:w w:val="100"/>
                                <w:position w:val="0"/>
                                <w:sz w:val="24"/>
                                <w:szCs w:val="24"/>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278" type="#_x0000_t202" style="position:absolute;margin-left:63.100000000000001pt;margin-top:1.pt;width:97.900000000000006pt;height:22.800000000000001pt;z-index:-125829193;mso-wrap-distance-left:9.pt;mso-wrap-distance-right:9.pt;mso-position-horizontal-relative:page" filled="f" stroked="f">
                <v:textbox inset="0,0,0,0">
                  <w:txbxContent>
                    <w:p>
                      <w:pPr>
                        <w:pStyle w:val="Style2"/>
                        <w:keepNext w:val="0"/>
                        <w:keepLines w:val="0"/>
                        <w:widowControl w:val="0"/>
                        <w:shd w:val="clear" w:color="auto" w:fill="auto"/>
                        <w:tabs>
                          <w:tab w:pos="624" w:val="left"/>
                        </w:tabs>
                        <w:bidi w:val="0"/>
                        <w:spacing w:before="0" w:after="0"/>
                        <w:ind w:left="0" w:right="0" w:firstLine="0"/>
                        <w:jc w:val="left"/>
                        <w:rPr>
                          <w:sz w:val="16"/>
                          <w:szCs w:val="16"/>
                        </w:rPr>
                      </w:pPr>
                      <w:r>
                        <w:rPr>
                          <w:color w:val="265892"/>
                          <w:spacing w:val="0"/>
                          <w:w w:val="100"/>
                          <w:position w:val="0"/>
                          <w:sz w:val="24"/>
                          <w:szCs w:val="24"/>
                        </w:rPr>
                        <w:t>匕广</w:t>
                      </w:r>
                      <w:r>
                        <w:rPr>
                          <w:color w:val="2A292B"/>
                          <w:spacing w:val="0"/>
                          <w:w w:val="100"/>
                          <w:position w:val="0"/>
                          <w:sz w:val="24"/>
                          <w:szCs w:val="24"/>
                        </w:rPr>
                        <w:t>i</w:t>
                      </w:r>
                      <w:r>
                        <w:rPr>
                          <w:spacing w:val="0"/>
                          <w:w w:val="100"/>
                          <w:position w:val="0"/>
                          <w:sz w:val="15"/>
                          <w:szCs w:val="15"/>
                        </w:rPr>
                        <w:t xml:space="preserve">国家高新技术企业 </w:t>
                      </w:r>
                      <w:r>
                        <w:rPr>
                          <w:color w:val="265892"/>
                          <w:spacing w:val="0"/>
                          <w:w w:val="100"/>
                          <w:position w:val="0"/>
                          <w:sz w:val="15"/>
                          <w:szCs w:val="15"/>
                        </w:rPr>
                        <w:t>，|</w:t>
                        <w:tab/>
                      </w:r>
                      <w:r>
                        <w:rPr>
                          <w:spacing w:val="0"/>
                          <w:w w:val="100"/>
                          <w:position w:val="0"/>
                          <w:sz w:val="15"/>
                          <w:szCs w:val="15"/>
                        </w:rPr>
                        <w:t>股票代码：</w:t>
                      </w:r>
                      <w:r>
                        <w:rPr>
                          <w:rFonts w:ascii="Arial" w:eastAsia="Arial" w:hAnsi="Arial" w:cs="Arial"/>
                          <w:spacing w:val="0"/>
                          <w:w w:val="100"/>
                          <w:position w:val="0"/>
                          <w:sz w:val="16"/>
                          <w:szCs w:val="16"/>
                        </w:rPr>
                        <w:t>300290</w:t>
                      </w:r>
                    </w:p>
                  </w:txbxContent>
                </v:textbox>
                <w10:wrap type="topAndBottom" anchorx="page"/>
              </v:shape>
            </w:pict>
          </mc:Fallback>
        </mc:AlternateContent>
      </w:r>
    </w:p>
    <w:p>
      <w:pPr>
        <w:pStyle w:val="Style34"/>
        <w:keepNext w:val="0"/>
        <w:keepLines w:val="0"/>
        <w:widowControl w:val="0"/>
        <w:shd w:val="clear" w:color="auto" w:fill="auto"/>
        <w:bidi w:val="0"/>
        <w:spacing w:before="0" w:after="0" w:line="240" w:lineRule="auto"/>
        <w:ind w:left="980" w:right="0" w:firstLine="0"/>
        <w:jc w:val="both"/>
      </w:pPr>
      <w:r>
        <w:rPr>
          <w:color w:val="000000"/>
          <w:spacing w:val="0"/>
          <w:w w:val="100"/>
          <w:position w:val="0"/>
        </w:rPr>
        <w:t>保，保证担保的限额为</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万元，由公司向融资担保公司担保的</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万元提供反担保，截止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日，前述 </w:t>
      </w:r>
      <w:r>
        <w:rPr>
          <w:color w:val="000000"/>
          <w:spacing w:val="0"/>
          <w:w w:val="100"/>
          <w:position w:val="0"/>
        </w:rPr>
        <w:t>反担保依然存在。</w:t>
      </w:r>
    </w:p>
    <w:p>
      <w:pPr>
        <w:pStyle w:val="Style34"/>
        <w:keepNext w:val="0"/>
        <w:keepLines w:val="0"/>
        <w:widowControl w:val="0"/>
        <w:shd w:val="clear" w:color="auto" w:fill="auto"/>
        <w:tabs>
          <w:tab w:pos="1338" w:val="left"/>
        </w:tabs>
        <w:bidi w:val="0"/>
        <w:spacing w:before="0" w:after="0" w:line="317" w:lineRule="exact"/>
        <w:ind w:left="980" w:right="0" w:firstLine="0"/>
        <w:jc w:val="both"/>
      </w:pPr>
      <w:bookmarkStart w:id="2124" w:name="bookmark2124"/>
      <w:r>
        <w:rPr>
          <w:rFonts w:ascii="Times New Roman" w:eastAsia="Times New Roman" w:hAnsi="Times New Roman" w:cs="Times New Roman"/>
          <w:color w:val="000000"/>
          <w:spacing w:val="0"/>
          <w:w w:val="100"/>
          <w:position w:val="0"/>
          <w:sz w:val="18"/>
          <w:szCs w:val="18"/>
        </w:rPr>
        <w:t>3</w:t>
      </w:r>
      <w:bookmarkEnd w:id="2124"/>
      <w:r>
        <w:rPr>
          <w:color w:val="000000"/>
          <w:spacing w:val="0"/>
          <w:w w:val="100"/>
          <w:position w:val="0"/>
        </w:rPr>
        <w:t>）</w:t>
        <w:tab/>
        <w:t>为关联方提供的担保事项详见本报告第十节、十二、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）之说明。</w:t>
      </w:r>
    </w:p>
    <w:p>
      <w:pPr>
        <w:pStyle w:val="Style34"/>
        <w:keepNext w:val="0"/>
        <w:keepLines w:val="0"/>
        <w:widowControl w:val="0"/>
        <w:shd w:val="clear" w:color="auto" w:fill="auto"/>
        <w:tabs>
          <w:tab w:pos="1348" w:val="left"/>
        </w:tabs>
        <w:bidi w:val="0"/>
        <w:spacing w:before="0" w:after="0" w:line="317" w:lineRule="exact"/>
        <w:ind w:left="980" w:right="0" w:firstLine="0"/>
        <w:jc w:val="both"/>
      </w:pPr>
      <w:bookmarkStart w:id="2125" w:name="bookmark2125"/>
      <w:r>
        <w:rPr>
          <w:rFonts w:ascii="Times New Roman" w:eastAsia="Times New Roman" w:hAnsi="Times New Roman" w:cs="Times New Roman"/>
          <w:color w:val="000000"/>
          <w:spacing w:val="0"/>
          <w:w w:val="100"/>
          <w:position w:val="0"/>
          <w:sz w:val="18"/>
          <w:szCs w:val="18"/>
        </w:rPr>
        <w:t>4</w:t>
      </w:r>
      <w:bookmarkEnd w:id="2125"/>
      <w:r>
        <w:rPr>
          <w:color w:val="000000"/>
          <w:spacing w:val="0"/>
          <w:w w:val="100"/>
          <w:position w:val="0"/>
        </w:rPr>
        <w:t>）</w:t>
        <w:tab/>
        <w:t>公司为盘锦捷能实业有限公司（以下简称盘锦捷能）向盘锦银行股份有限公司兴建支行（以下简称盘锦银行）取得的流 动资金贷款</w:t>
      </w:r>
      <w:r>
        <w:rPr>
          <w:rFonts w:ascii="Times New Roman" w:eastAsia="Times New Roman" w:hAnsi="Times New Roman" w:cs="Times New Roman"/>
          <w:color w:val="000000"/>
          <w:spacing w:val="0"/>
          <w:w w:val="100"/>
          <w:position w:val="0"/>
          <w:sz w:val="18"/>
          <w:szCs w:val="18"/>
        </w:rPr>
        <w:t>23,000.00</w:t>
      </w:r>
      <w:r>
        <w:rPr>
          <w:color w:val="000000"/>
          <w:spacing w:val="0"/>
          <w:w w:val="100"/>
          <w:position w:val="0"/>
        </w:rPr>
        <w:t>万元提供保证担保。前述担保未依法履行董事会、股东大会审议程序。截至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日，前述 担保依然存在。本公司综合考虑相关财务影响后，就前述担保事宜计提预计负债</w:t>
      </w:r>
      <w:r>
        <w:rPr>
          <w:rFonts w:ascii="Times New Roman" w:eastAsia="Times New Roman" w:hAnsi="Times New Roman" w:cs="Times New Roman"/>
          <w:color w:val="000000"/>
          <w:spacing w:val="0"/>
          <w:w w:val="100"/>
          <w:position w:val="0"/>
          <w:sz w:val="18"/>
          <w:szCs w:val="18"/>
        </w:rPr>
        <w:t>4,600.00</w:t>
      </w:r>
      <w:r>
        <w:rPr>
          <w:color w:val="000000"/>
          <w:spacing w:val="0"/>
          <w:w w:val="100"/>
          <w:position w:val="0"/>
        </w:rPr>
        <w:t>万元。</w:t>
      </w:r>
    </w:p>
    <w:p>
      <w:pPr>
        <w:pStyle w:val="Style34"/>
        <w:keepNext w:val="0"/>
        <w:keepLines w:val="0"/>
        <w:widowControl w:val="0"/>
        <w:shd w:val="clear" w:color="auto" w:fill="auto"/>
        <w:bidi w:val="0"/>
        <w:spacing w:before="0" w:after="380" w:line="317" w:lineRule="exact"/>
        <w:ind w:left="0" w:right="0" w:firstLine="980"/>
        <w:jc w:val="both"/>
      </w:pPr>
      <w:r>
        <w:rPr>
          <w:color w:val="000000"/>
          <w:spacing w:val="0"/>
          <w:w w:val="100"/>
          <w:position w:val="0"/>
        </w:rPr>
        <w:t>除以上事项外，截至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日，本公司无需要披露的重大或有事项。</w:t>
      </w:r>
    </w:p>
    <w:p>
      <w:pPr>
        <w:pStyle w:val="Style51"/>
        <w:keepNext/>
        <w:keepLines/>
        <w:widowControl w:val="0"/>
        <w:shd w:val="clear" w:color="auto" w:fill="auto"/>
        <w:bidi w:val="0"/>
        <w:spacing w:before="0" w:after="260" w:line="240" w:lineRule="auto"/>
        <w:ind w:left="0" w:right="0" w:firstLine="980"/>
        <w:jc w:val="both"/>
      </w:pPr>
      <w:bookmarkStart w:id="2126" w:name="bookmark2126"/>
      <w:bookmarkStart w:id="2127" w:name="bookmark2127"/>
      <w:bookmarkStart w:id="2128" w:name="bookmark21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26"/>
      <w:bookmarkEnd w:id="2127"/>
      <w:bookmarkEnd w:id="2128"/>
    </w:p>
    <w:p>
      <w:pPr>
        <w:pStyle w:val="Style34"/>
        <w:keepNext w:val="0"/>
        <w:keepLines w:val="0"/>
        <w:widowControl w:val="0"/>
        <w:shd w:val="clear" w:color="auto" w:fill="auto"/>
        <w:bidi w:val="0"/>
        <w:spacing w:before="0" w:after="380" w:line="311" w:lineRule="exact"/>
        <w:ind w:left="0" w:right="0" w:firstLine="980"/>
        <w:jc w:val="both"/>
      </w:pPr>
      <w:r>
        <w:rPr>
          <w:color w:val="000000"/>
          <w:spacing w:val="0"/>
          <w:w w:val="100"/>
          <w:position w:val="0"/>
        </w:rPr>
        <w:t>公司不存在需要披露的重要或有事项。</w:t>
      </w:r>
    </w:p>
    <w:p>
      <w:pPr>
        <w:pStyle w:val="Style51"/>
        <w:keepNext/>
        <w:keepLines/>
        <w:widowControl w:val="0"/>
        <w:shd w:val="clear" w:color="auto" w:fill="auto"/>
        <w:bidi w:val="0"/>
        <w:spacing w:before="0" w:after="260" w:line="240" w:lineRule="auto"/>
        <w:ind w:left="0" w:right="0" w:firstLine="980"/>
        <w:jc w:val="both"/>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3</w:t>
      </w:r>
      <w:bookmarkEnd w:id="2131"/>
      <w:r>
        <w:rPr>
          <w:color w:val="000000"/>
          <w:spacing w:val="0"/>
          <w:w w:val="100"/>
          <w:position w:val="0"/>
        </w:rPr>
        <w:t>、其他</w:t>
      </w:r>
      <w:bookmarkEnd w:id="2129"/>
      <w:bookmarkEnd w:id="2130"/>
      <w:bookmarkEnd w:id="2132"/>
    </w:p>
    <w:p>
      <w:pPr>
        <w:pStyle w:val="Style34"/>
        <w:keepNext w:val="0"/>
        <w:keepLines w:val="0"/>
        <w:widowControl w:val="0"/>
        <w:shd w:val="clear" w:color="auto" w:fill="auto"/>
        <w:bidi w:val="0"/>
        <w:spacing w:before="0" w:after="380" w:line="311" w:lineRule="exact"/>
        <w:ind w:left="0" w:right="0" w:firstLine="980"/>
        <w:jc w:val="both"/>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980"/>
        <w:jc w:val="left"/>
      </w:pPr>
      <w:bookmarkStart w:id="2133" w:name="bookmark2133"/>
      <w:bookmarkStart w:id="2134" w:name="bookmark2134"/>
      <w:bookmarkStart w:id="2135" w:name="bookmark2135"/>
      <w:r>
        <w:rPr>
          <w:color w:val="000000"/>
          <w:spacing w:val="0"/>
          <w:w w:val="100"/>
          <w:position w:val="0"/>
        </w:rPr>
        <w:t>十五、资产负债表日后事项</w:t>
      </w:r>
      <w:bookmarkEnd w:id="2133"/>
      <w:bookmarkEnd w:id="2134"/>
      <w:bookmarkEnd w:id="2135"/>
    </w:p>
    <w:p>
      <w:pPr>
        <w:pStyle w:val="Style51"/>
        <w:keepNext/>
        <w:keepLines/>
        <w:widowControl w:val="0"/>
        <w:shd w:val="clear" w:color="auto" w:fill="auto"/>
        <w:tabs>
          <w:tab w:pos="1348" w:val="left"/>
        </w:tabs>
        <w:bidi w:val="0"/>
        <w:spacing w:before="0" w:after="260" w:line="240" w:lineRule="auto"/>
        <w:ind w:left="0" w:right="0" w:firstLine="980"/>
        <w:jc w:val="both"/>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1</w:t>
      </w:r>
      <w:bookmarkEnd w:id="2138"/>
      <w:r>
        <w:rPr>
          <w:color w:val="000000"/>
          <w:spacing w:val="0"/>
          <w:w w:val="100"/>
          <w:position w:val="0"/>
        </w:rPr>
        <w:t>、</w:t>
        <w:tab/>
        <w:t>重要的非调整事项</w:t>
      </w:r>
      <w:bookmarkEnd w:id="2136"/>
      <w:bookmarkEnd w:id="2137"/>
      <w:bookmarkEnd w:id="2139"/>
    </w:p>
    <w:p>
      <w:pPr>
        <w:pStyle w:val="Style34"/>
        <w:keepNext w:val="0"/>
        <w:keepLines w:val="0"/>
        <w:widowControl w:val="0"/>
        <w:shd w:val="clear" w:color="auto" w:fill="auto"/>
        <w:tabs>
          <w:tab w:pos="1617" w:val="left"/>
        </w:tabs>
        <w:bidi w:val="0"/>
        <w:spacing w:before="0" w:after="0" w:line="311" w:lineRule="exact"/>
        <w:ind w:left="980" w:right="0" w:firstLine="0"/>
        <w:jc w:val="both"/>
      </w:pPr>
      <w:bookmarkStart w:id="2140" w:name="bookmark2140"/>
      <w:r>
        <w:rPr>
          <w:color w:val="000000"/>
          <w:spacing w:val="0"/>
          <w:w w:val="100"/>
          <w:position w:val="0"/>
        </w:rPr>
        <w:t>（</w:t>
      </w:r>
      <w:bookmarkEnd w:id="2140"/>
      <w:r>
        <w:rPr>
          <w:color w:val="000000"/>
          <w:spacing w:val="0"/>
          <w:w w:val="100"/>
          <w:position w:val="0"/>
        </w:rPr>
        <w:t>一）</w:t>
        <w:tab/>
        <w:t>公司为盘锦捷能向盘锦银行取得的流动资金贷款</w:t>
      </w:r>
      <w:r>
        <w:rPr>
          <w:rFonts w:ascii="Times New Roman" w:eastAsia="Times New Roman" w:hAnsi="Times New Roman" w:cs="Times New Roman"/>
          <w:color w:val="000000"/>
          <w:spacing w:val="0"/>
          <w:w w:val="100"/>
          <w:position w:val="0"/>
          <w:sz w:val="18"/>
          <w:szCs w:val="18"/>
        </w:rPr>
        <w:t>23,000.00</w:t>
      </w:r>
      <w:r>
        <w:rPr>
          <w:color w:val="000000"/>
          <w:spacing w:val="0"/>
          <w:w w:val="100"/>
          <w:position w:val="0"/>
        </w:rPr>
        <w:t xml:space="preserve">万元提供保证担保。因盘锦捷能在贷款期间欠息，盘锦银 行向盘锦市兴隆台区人民法院提起诉讼，要求公司、国科实业（另一担保方）及自然人霍起就盘锦捷能所欠盘锦银行借款 </w:t>
      </w:r>
      <w:r>
        <w:rPr>
          <w:rFonts w:ascii="Times New Roman" w:eastAsia="Times New Roman" w:hAnsi="Times New Roman" w:cs="Times New Roman"/>
          <w:color w:val="000000"/>
          <w:spacing w:val="0"/>
          <w:w w:val="100"/>
          <w:position w:val="0"/>
          <w:sz w:val="18"/>
          <w:szCs w:val="18"/>
        </w:rPr>
        <w:t>23,000.00</w:t>
      </w:r>
      <w:r>
        <w:rPr>
          <w:color w:val="000000"/>
          <w:spacing w:val="0"/>
          <w:w w:val="100"/>
          <w:position w:val="0"/>
        </w:rPr>
        <w:t>万元及相应利息、罚息、复利及追讨债权所发生的费用等债务承担连带保证责任。</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日，盘锦市兴隆 台区人民法院下达（</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）辽</w:t>
      </w:r>
      <w:r>
        <w:rPr>
          <w:rFonts w:ascii="Times New Roman" w:eastAsia="Times New Roman" w:hAnsi="Times New Roman" w:cs="Times New Roman"/>
          <w:color w:val="000000"/>
          <w:spacing w:val="0"/>
          <w:w w:val="100"/>
          <w:position w:val="0"/>
          <w:sz w:val="18"/>
          <w:szCs w:val="18"/>
        </w:rPr>
        <w:t>1103</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353</w:t>
      </w:r>
      <w:r>
        <w:rPr>
          <w:color w:val="000000"/>
          <w:spacing w:val="0"/>
          <w:w w:val="100"/>
          <w:position w:val="0"/>
        </w:rPr>
        <w:t>号民事裁定书，裁定冻结公司名下招商银行沈阳分行账户内存款。</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日，盘锦市兴隆台区人民法院下达（</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）辽</w:t>
      </w:r>
      <w:r>
        <w:rPr>
          <w:rFonts w:ascii="Times New Roman" w:eastAsia="Times New Roman" w:hAnsi="Times New Roman" w:cs="Times New Roman"/>
          <w:color w:val="000000"/>
          <w:spacing w:val="0"/>
          <w:w w:val="100"/>
          <w:position w:val="0"/>
          <w:sz w:val="18"/>
          <w:szCs w:val="18"/>
        </w:rPr>
        <w:t>1103</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353</w:t>
      </w:r>
      <w:r>
        <w:rPr>
          <w:color w:val="000000"/>
          <w:spacing w:val="0"/>
          <w:w w:val="100"/>
          <w:position w:val="0"/>
        </w:rPr>
        <w:t>号之一民事裁定书，裁定冻结公司名下建设银行沈阳铁西支 行账户内存款。法院于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月期间陆续冻结公司招商银行及建设银行账户，冻结期间招商银行账户最高余额 </w:t>
      </w:r>
      <w:r>
        <w:rPr>
          <w:rFonts w:ascii="Times New Roman" w:eastAsia="Times New Roman" w:hAnsi="Times New Roman" w:cs="Times New Roman"/>
          <w:color w:val="000000"/>
          <w:spacing w:val="0"/>
          <w:w w:val="100"/>
          <w:position w:val="0"/>
          <w:sz w:val="18"/>
          <w:szCs w:val="18"/>
        </w:rPr>
        <w:t>13,788,533.65</w:t>
      </w:r>
      <w:r>
        <w:rPr>
          <w:color w:val="000000"/>
          <w:spacing w:val="0"/>
          <w:w w:val="100"/>
          <w:position w:val="0"/>
        </w:rPr>
        <w:t>元，建设银行账户最高余额</w:t>
      </w:r>
      <w:r>
        <w:rPr>
          <w:rFonts w:ascii="Times New Roman" w:eastAsia="Times New Roman" w:hAnsi="Times New Roman" w:cs="Times New Roman"/>
          <w:color w:val="000000"/>
          <w:spacing w:val="0"/>
          <w:w w:val="100"/>
          <w:position w:val="0"/>
          <w:sz w:val="18"/>
          <w:szCs w:val="18"/>
        </w:rPr>
        <w:t>21,989,430.69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日，盘锦市兴隆台区人民法院下达（</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）辽 </w:t>
      </w:r>
      <w:r>
        <w:rPr>
          <w:rFonts w:ascii="Times New Roman" w:eastAsia="Times New Roman" w:hAnsi="Times New Roman" w:cs="Times New Roman"/>
          <w:color w:val="000000"/>
          <w:spacing w:val="0"/>
          <w:w w:val="100"/>
          <w:position w:val="0"/>
          <w:sz w:val="18"/>
          <w:szCs w:val="18"/>
        </w:rPr>
        <w:t>1103</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353</w:t>
      </w:r>
      <w:r>
        <w:rPr>
          <w:color w:val="000000"/>
          <w:spacing w:val="0"/>
          <w:w w:val="100"/>
          <w:position w:val="0"/>
        </w:rPr>
        <w:t>号之三民事裁定书，裁定解除对公司的银行账户冻结。于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日，上述相关冻结已解除。</w:t>
      </w:r>
    </w:p>
    <w:p>
      <w:pPr>
        <w:pStyle w:val="Style34"/>
        <w:keepNext w:val="0"/>
        <w:keepLines w:val="0"/>
        <w:widowControl w:val="0"/>
        <w:shd w:val="clear" w:color="auto" w:fill="auto"/>
        <w:tabs>
          <w:tab w:pos="1532" w:val="left"/>
        </w:tabs>
        <w:bidi w:val="0"/>
        <w:spacing w:before="0" w:after="0" w:line="311" w:lineRule="exact"/>
        <w:ind w:left="0" w:right="0" w:firstLine="980"/>
        <w:jc w:val="left"/>
      </w:pPr>
      <w:bookmarkStart w:id="2141" w:name="bookmark2141"/>
      <w:r>
        <w:rPr>
          <w:color w:val="000000"/>
          <w:spacing w:val="0"/>
          <w:w w:val="100"/>
          <w:position w:val="0"/>
        </w:rPr>
        <w:t>（</w:t>
      </w:r>
      <w:bookmarkEnd w:id="2141"/>
      <w:r>
        <w:rPr>
          <w:color w:val="000000"/>
          <w:spacing w:val="0"/>
          <w:w w:val="100"/>
          <w:position w:val="0"/>
        </w:rPr>
        <w:t>二）</w:t>
        <w:tab/>
        <w:t>关联方担保事项详见本报告第十节、十二、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之说明。</w:t>
      </w:r>
    </w:p>
    <w:p>
      <w:pPr>
        <w:pStyle w:val="Style34"/>
        <w:keepNext w:val="0"/>
        <w:keepLines w:val="0"/>
        <w:widowControl w:val="0"/>
        <w:shd w:val="clear" w:color="auto" w:fill="auto"/>
        <w:bidi w:val="0"/>
        <w:spacing w:before="0" w:after="380" w:line="311" w:lineRule="exact"/>
        <w:ind w:left="0" w:right="0" w:firstLine="980"/>
        <w:jc w:val="left"/>
      </w:pPr>
      <w:r>
        <w:rPr>
          <w:color w:val="000000"/>
          <w:spacing w:val="0"/>
          <w:w w:val="100"/>
          <w:position w:val="0"/>
        </w:rPr>
        <w:t>截至财务报告批准报出日，公司无应披露的资产负债表日后事项的非调整事项。</w:t>
      </w:r>
    </w:p>
    <w:p>
      <w:pPr>
        <w:pStyle w:val="Style51"/>
        <w:keepNext/>
        <w:keepLines/>
        <w:widowControl w:val="0"/>
        <w:shd w:val="clear" w:color="auto" w:fill="auto"/>
        <w:tabs>
          <w:tab w:pos="1358" w:val="left"/>
        </w:tabs>
        <w:bidi w:val="0"/>
        <w:spacing w:before="0" w:after="260" w:line="240" w:lineRule="auto"/>
        <w:ind w:left="0" w:right="0" w:firstLine="980"/>
        <w:jc w:val="both"/>
      </w:pPr>
      <w:bookmarkStart w:id="2142" w:name="bookmark2142"/>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2</w:t>
      </w:r>
      <w:bookmarkEnd w:id="2144"/>
      <w:r>
        <w:rPr>
          <w:color w:val="000000"/>
          <w:spacing w:val="0"/>
          <w:w w:val="100"/>
          <w:position w:val="0"/>
        </w:rPr>
        <w:t>、</w:t>
        <w:tab/>
        <w:t>利润分配情况</w:t>
      </w:r>
      <w:bookmarkEnd w:id="2142"/>
      <w:bookmarkEnd w:id="2143"/>
      <w:bookmarkEnd w:id="2145"/>
    </w:p>
    <w:p>
      <w:pPr>
        <w:pStyle w:val="Style34"/>
        <w:keepNext w:val="0"/>
        <w:keepLines w:val="0"/>
        <w:widowControl w:val="0"/>
        <w:shd w:val="clear" w:color="auto" w:fill="auto"/>
        <w:bidi w:val="0"/>
        <w:spacing w:before="0" w:after="380" w:line="326" w:lineRule="exact"/>
        <w:ind w:left="980" w:right="0" w:firstLine="0"/>
        <w:jc w:val="both"/>
      </w:pPr>
      <w:r>
        <w:rPr>
          <w:color w:val="000000"/>
          <w:spacing w:val="0"/>
          <w:w w:val="100"/>
          <w:position w:val="0"/>
        </w:rPr>
        <w:t>公司</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日第五届董事会第四次会议审议通过《关于</w:t>
      </w:r>
      <w:r>
        <w:rPr>
          <w:color w:val="000000"/>
          <w:spacing w:val="0"/>
          <w:w w:val="100"/>
          <w:position w:val="0"/>
          <w:sz w:val="18"/>
          <w:szCs w:val="18"/>
        </w:rPr>
        <w:t>2021</w:t>
      </w:r>
      <w:r>
        <w:rPr>
          <w:color w:val="000000"/>
          <w:spacing w:val="0"/>
          <w:w w:val="100"/>
          <w:position w:val="0"/>
        </w:rPr>
        <w:t>年度不进行利润分配的议案》，拟定</w:t>
      </w:r>
      <w:r>
        <w:rPr>
          <w:color w:val="000000"/>
          <w:spacing w:val="0"/>
          <w:w w:val="100"/>
          <w:position w:val="0"/>
          <w:sz w:val="18"/>
          <w:szCs w:val="18"/>
        </w:rPr>
        <w:t>2021</w:t>
      </w:r>
      <w:r>
        <w:rPr>
          <w:color w:val="000000"/>
          <w:spacing w:val="0"/>
          <w:w w:val="100"/>
          <w:position w:val="0"/>
        </w:rPr>
        <w:t>年度利润分配预 案为：不派发现金红利，不送红股，不以资本公积金转增股本。</w:t>
      </w:r>
    </w:p>
    <w:p>
      <w:pPr>
        <w:pStyle w:val="Style51"/>
        <w:keepNext/>
        <w:keepLines/>
        <w:widowControl w:val="0"/>
        <w:shd w:val="clear" w:color="auto" w:fill="auto"/>
        <w:tabs>
          <w:tab w:pos="1358" w:val="left"/>
        </w:tabs>
        <w:bidi w:val="0"/>
        <w:spacing w:before="0" w:line="240" w:lineRule="auto"/>
        <w:ind w:left="980" w:right="0" w:firstLine="0"/>
        <w:jc w:val="both"/>
      </w:pPr>
      <w:bookmarkStart w:id="2146" w:name="bookmark2146"/>
      <w:bookmarkStart w:id="2147" w:name="bookmark2147"/>
      <w:bookmarkStart w:id="2148" w:name="bookmark2148"/>
      <w:bookmarkStart w:id="2149" w:name="bookmark2149"/>
      <w:r>
        <w:rPr>
          <w:rFonts w:ascii="Times New Roman" w:eastAsia="Times New Roman" w:hAnsi="Times New Roman" w:cs="Times New Roman"/>
          <w:color w:val="000000"/>
          <w:spacing w:val="0"/>
          <w:w w:val="100"/>
          <w:position w:val="0"/>
        </w:rPr>
        <w:t>3</w:t>
      </w:r>
      <w:bookmarkEnd w:id="2148"/>
      <w:r>
        <w:rPr>
          <w:color w:val="000000"/>
          <w:spacing w:val="0"/>
          <w:w w:val="100"/>
          <w:position w:val="0"/>
        </w:rPr>
        <w:t>、</w:t>
        <w:tab/>
        <w:t>销售退回</w:t>
      </w:r>
      <w:bookmarkEnd w:id="2146"/>
      <w:bookmarkEnd w:id="2147"/>
      <w:bookmarkEnd w:id="2149"/>
    </w:p>
    <w:p>
      <w:pPr>
        <w:pStyle w:val="Style34"/>
        <w:keepNext w:val="0"/>
        <w:keepLines w:val="0"/>
        <w:widowControl w:val="0"/>
        <w:shd w:val="clear" w:color="auto" w:fill="auto"/>
        <w:bidi w:val="0"/>
        <w:spacing w:before="0" w:after="380" w:line="240" w:lineRule="auto"/>
        <w:ind w:left="980" w:right="0" w:firstLine="0"/>
        <w:jc w:val="both"/>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980"/>
        <w:jc w:val="left"/>
      </w:pPr>
      <w:bookmarkStart w:id="2150" w:name="bookmark2150"/>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4</w:t>
      </w:r>
      <w:bookmarkEnd w:id="2152"/>
      <w:r>
        <w:rPr>
          <w:color w:val="000000"/>
          <w:spacing w:val="0"/>
          <w:w w:val="100"/>
          <w:position w:val="0"/>
        </w:rPr>
        <w:t>、其他资产负债表日后事项说明</w:t>
      </w:r>
      <w:bookmarkEnd w:id="2150"/>
      <w:bookmarkEnd w:id="2151"/>
      <w:bookmarkEnd w:id="2153"/>
    </w:p>
    <w:p>
      <w:pPr>
        <w:pStyle w:val="Style34"/>
        <w:keepNext w:val="0"/>
        <w:keepLines w:val="0"/>
        <w:widowControl w:val="0"/>
        <w:shd w:val="clear" w:color="auto" w:fill="auto"/>
        <w:bidi w:val="0"/>
        <w:spacing w:before="0" w:after="320" w:line="240" w:lineRule="auto"/>
        <w:ind w:left="0" w:right="0" w:firstLine="980"/>
        <w:jc w:val="left"/>
      </w:pPr>
      <w:r>
        <w:rPr>
          <w:color w:val="000000"/>
          <w:spacing w:val="0"/>
          <w:w w:val="100"/>
          <w:position w:val="0"/>
        </w:rPr>
        <w:t>无</w:t>
      </w:r>
    </w:p>
    <w:p>
      <w:pPr>
        <w:pStyle w:val="Style2"/>
        <w:keepNext w:val="0"/>
        <w:keepLines w:val="0"/>
        <w:widowControl w:val="0"/>
        <w:shd w:val="clear" w:color="auto" w:fill="auto"/>
        <w:bidi w:val="0"/>
        <w:spacing w:before="0" w:after="380" w:line="230" w:lineRule="exact"/>
        <w:ind w:left="980" w:right="0" w:firstLine="0"/>
        <w:jc w:val="left"/>
        <w:rPr>
          <w:sz w:val="22"/>
          <w:szCs w:val="22"/>
        </w:rPr>
      </w:pPr>
      <w:r>
        <w:rPr>
          <w:color w:val="265892"/>
          <w:spacing w:val="0"/>
          <w:w w:val="100"/>
          <w:position w:val="0"/>
          <w:sz w:val="15"/>
          <w:szCs w:val="15"/>
        </w:rPr>
        <w:t>'</w:t>
      </w:r>
      <w:r>
        <w:rPr>
          <w:spacing w:val="0"/>
          <w:w w:val="100"/>
          <w:position w:val="0"/>
          <w:sz w:val="15"/>
          <w:szCs w:val="15"/>
        </w:rPr>
        <w:t>国家高新技术企业</w:t>
      </w:r>
      <w:r>
        <w:rPr>
          <w:color w:val="000000"/>
          <w:spacing w:val="0"/>
          <w:w w:val="100"/>
          <w:position w:val="0"/>
          <w:sz w:val="15"/>
          <w:szCs w:val="15"/>
        </w:rPr>
        <w:t xml:space="preserve">■ </w:t>
      </w:r>
      <w:r>
        <w:rPr>
          <w:spacing w:val="0"/>
          <w:w w:val="100"/>
          <w:position w:val="0"/>
          <w:sz w:val="15"/>
          <w:szCs w:val="15"/>
        </w:rPr>
        <w:t>股票代码:</w:t>
      </w:r>
      <w:r>
        <w:rPr>
          <w:rFonts w:ascii="Arial" w:eastAsia="Arial" w:hAnsi="Arial" w:cs="Arial"/>
          <w:spacing w:val="0"/>
          <w:w w:val="100"/>
          <w:position w:val="0"/>
          <w:sz w:val="16"/>
          <w:szCs w:val="16"/>
        </w:rPr>
        <w:t xml:space="preserve">300290 </w:t>
      </w:r>
      <w:r>
        <w:rPr>
          <w:rFonts w:ascii="SimSun" w:eastAsia="SimSun" w:hAnsi="SimSun" w:cs="SimSun"/>
          <w:b/>
          <w:bCs/>
          <w:color w:val="000000"/>
          <w:spacing w:val="0"/>
          <w:w w:val="100"/>
          <w:position w:val="0"/>
          <w:sz w:val="22"/>
          <w:szCs w:val="22"/>
        </w:rPr>
        <w:t>十六、其他重要事项</w:t>
      </w:r>
    </w:p>
    <w:p>
      <w:pPr>
        <w:pStyle w:val="Style51"/>
        <w:keepNext/>
        <w:keepLines/>
        <w:widowControl w:val="0"/>
        <w:shd w:val="clear" w:color="auto" w:fill="auto"/>
        <w:tabs>
          <w:tab w:pos="1348" w:val="left"/>
        </w:tabs>
        <w:bidi w:val="0"/>
        <w:spacing w:before="0" w:line="240" w:lineRule="auto"/>
        <w:ind w:left="0" w:right="0" w:firstLine="980"/>
        <w:jc w:val="left"/>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1</w:t>
      </w:r>
      <w:bookmarkEnd w:id="2156"/>
      <w:r>
        <w:rPr>
          <w:color w:val="000000"/>
          <w:spacing w:val="0"/>
          <w:w w:val="100"/>
          <w:position w:val="0"/>
        </w:rPr>
        <w:t>、</w:t>
        <w:tab/>
        <w:t>前期会计差错更正</w:t>
      </w:r>
      <w:bookmarkEnd w:id="2154"/>
      <w:bookmarkEnd w:id="2155"/>
      <w:bookmarkEnd w:id="2157"/>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1"/>
        <w:keepNext/>
        <w:keepLines/>
        <w:widowControl w:val="0"/>
        <w:shd w:val="clear" w:color="auto" w:fill="auto"/>
        <w:tabs>
          <w:tab w:pos="1358" w:val="left"/>
        </w:tabs>
        <w:bidi w:val="0"/>
        <w:spacing w:before="0" w:line="240" w:lineRule="auto"/>
        <w:ind w:left="0" w:right="0" w:firstLine="980"/>
        <w:jc w:val="left"/>
      </w:pPr>
      <w:bookmarkStart w:id="2158" w:name="bookmark2158"/>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2</w:t>
      </w:r>
      <w:bookmarkEnd w:id="2160"/>
      <w:r>
        <w:rPr>
          <w:color w:val="000000"/>
          <w:spacing w:val="0"/>
          <w:w w:val="100"/>
          <w:position w:val="0"/>
        </w:rPr>
        <w:t>、</w:t>
        <w:tab/>
        <w:t>债务重组</w:t>
      </w:r>
      <w:bookmarkEnd w:id="2158"/>
      <w:bookmarkEnd w:id="2159"/>
      <w:bookmarkEnd w:id="2161"/>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1"/>
        <w:keepNext/>
        <w:keepLines/>
        <w:widowControl w:val="0"/>
        <w:shd w:val="clear" w:color="auto" w:fill="auto"/>
        <w:tabs>
          <w:tab w:pos="1358" w:val="left"/>
        </w:tabs>
        <w:bidi w:val="0"/>
        <w:spacing w:before="0" w:line="240" w:lineRule="auto"/>
        <w:ind w:left="0" w:right="0" w:firstLine="980"/>
        <w:jc w:val="left"/>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3</w:t>
      </w:r>
      <w:bookmarkEnd w:id="2164"/>
      <w:r>
        <w:rPr>
          <w:color w:val="000000"/>
          <w:spacing w:val="0"/>
          <w:w w:val="100"/>
          <w:position w:val="0"/>
        </w:rPr>
        <w:t>、</w:t>
        <w:tab/>
        <w:t>资产置换</w:t>
      </w:r>
      <w:bookmarkEnd w:id="2162"/>
      <w:bookmarkEnd w:id="2163"/>
      <w:bookmarkEnd w:id="2165"/>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1"/>
        <w:keepNext/>
        <w:keepLines/>
        <w:widowControl w:val="0"/>
        <w:shd w:val="clear" w:color="auto" w:fill="auto"/>
        <w:tabs>
          <w:tab w:pos="1358" w:val="left"/>
        </w:tabs>
        <w:bidi w:val="0"/>
        <w:spacing w:before="0" w:line="240" w:lineRule="auto"/>
        <w:ind w:left="980" w:right="0" w:firstLine="0"/>
        <w:jc w:val="left"/>
      </w:pPr>
      <w:bookmarkStart w:id="2166" w:name="bookmark2166"/>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4</w:t>
      </w:r>
      <w:bookmarkEnd w:id="2168"/>
      <w:r>
        <w:rPr>
          <w:color w:val="000000"/>
          <w:spacing w:val="0"/>
          <w:w w:val="100"/>
          <w:position w:val="0"/>
        </w:rPr>
        <w:t>、</w:t>
        <w:tab/>
        <w:t>年金计划</w:t>
      </w:r>
      <w:bookmarkEnd w:id="2166"/>
      <w:bookmarkEnd w:id="2167"/>
      <w:bookmarkEnd w:id="2169"/>
    </w:p>
    <w:p>
      <w:pPr>
        <w:pStyle w:val="Style34"/>
        <w:keepNext w:val="0"/>
        <w:keepLines w:val="0"/>
        <w:widowControl w:val="0"/>
        <w:shd w:val="clear" w:color="auto" w:fill="auto"/>
        <w:bidi w:val="0"/>
        <w:spacing w:before="0" w:after="380" w:line="240" w:lineRule="auto"/>
        <w:ind w:left="980" w:right="0" w:firstLine="0"/>
        <w:jc w:val="left"/>
      </w:pPr>
      <w:r>
        <w:rPr>
          <w:color w:val="000000"/>
          <w:spacing w:val="0"/>
          <w:w w:val="100"/>
          <w:position w:val="0"/>
        </w:rPr>
        <w:t>无</w:t>
      </w:r>
    </w:p>
    <w:p>
      <w:pPr>
        <w:pStyle w:val="Style51"/>
        <w:keepNext/>
        <w:keepLines/>
        <w:widowControl w:val="0"/>
        <w:shd w:val="clear" w:color="auto" w:fill="auto"/>
        <w:tabs>
          <w:tab w:pos="1358" w:val="left"/>
        </w:tabs>
        <w:bidi w:val="0"/>
        <w:spacing w:before="0" w:line="240" w:lineRule="auto"/>
        <w:ind w:left="980" w:right="0" w:firstLine="0"/>
        <w:jc w:val="left"/>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5</w:t>
      </w:r>
      <w:bookmarkEnd w:id="2172"/>
      <w:r>
        <w:rPr>
          <w:color w:val="000000"/>
          <w:spacing w:val="0"/>
          <w:w w:val="100"/>
          <w:position w:val="0"/>
        </w:rPr>
        <w:t>、</w:t>
        <w:tab/>
        <w:t>终止经营</w:t>
      </w:r>
      <w:bookmarkEnd w:id="2170"/>
      <w:bookmarkEnd w:id="2171"/>
      <w:bookmarkEnd w:id="2173"/>
    </w:p>
    <w:p>
      <w:pPr>
        <w:pStyle w:val="Style34"/>
        <w:keepNext w:val="0"/>
        <w:keepLines w:val="0"/>
        <w:widowControl w:val="0"/>
        <w:shd w:val="clear" w:color="auto" w:fill="auto"/>
        <w:bidi w:val="0"/>
        <w:spacing w:before="0" w:after="380" w:line="240" w:lineRule="auto"/>
        <w:ind w:left="980" w:right="0" w:firstLine="0"/>
        <w:jc w:val="left"/>
      </w:pPr>
      <w:r>
        <w:rPr>
          <w:color w:val="000000"/>
          <w:spacing w:val="0"/>
          <w:w w:val="100"/>
          <w:position w:val="0"/>
        </w:rPr>
        <w:t>无</w:t>
      </w:r>
    </w:p>
    <w:p>
      <w:pPr>
        <w:pStyle w:val="Style51"/>
        <w:keepNext/>
        <w:keepLines/>
        <w:widowControl w:val="0"/>
        <w:shd w:val="clear" w:color="auto" w:fill="auto"/>
        <w:tabs>
          <w:tab w:pos="1358" w:val="left"/>
        </w:tabs>
        <w:bidi w:val="0"/>
        <w:spacing w:before="0" w:line="240" w:lineRule="auto"/>
        <w:ind w:left="980" w:right="0" w:firstLine="0"/>
        <w:jc w:val="left"/>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6</w:t>
      </w:r>
      <w:bookmarkEnd w:id="2176"/>
      <w:r>
        <w:rPr>
          <w:color w:val="000000"/>
          <w:spacing w:val="0"/>
          <w:w w:val="100"/>
          <w:position w:val="0"/>
        </w:rPr>
        <w:t>、</w:t>
        <w:tab/>
        <w:t>分部信息</w:t>
      </w:r>
      <w:bookmarkEnd w:id="2174"/>
      <w:bookmarkEnd w:id="2175"/>
      <w:bookmarkEnd w:id="2177"/>
    </w:p>
    <w:p>
      <w:pPr>
        <w:pStyle w:val="Style51"/>
        <w:keepNext/>
        <w:keepLines/>
        <w:widowControl w:val="0"/>
        <w:shd w:val="clear" w:color="auto" w:fill="auto"/>
        <w:bidi w:val="0"/>
        <w:spacing w:before="0" w:after="260" w:line="240" w:lineRule="auto"/>
        <w:ind w:left="980" w:right="0" w:firstLine="0"/>
        <w:jc w:val="left"/>
      </w:pPr>
      <w:bookmarkStart w:id="2174" w:name="bookmark2174"/>
      <w:bookmarkStart w:id="2175" w:name="bookmark2175"/>
      <w:bookmarkStart w:id="2178" w:name="bookmark21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174"/>
      <w:bookmarkEnd w:id="2175"/>
      <w:bookmarkEnd w:id="2178"/>
    </w:p>
    <w:p>
      <w:pPr>
        <w:pStyle w:val="Style34"/>
        <w:keepNext w:val="0"/>
        <w:keepLines w:val="0"/>
        <w:widowControl w:val="0"/>
        <w:shd w:val="clear" w:color="auto" w:fill="auto"/>
        <w:bidi w:val="0"/>
        <w:spacing w:before="0" w:after="0" w:line="314" w:lineRule="exact"/>
        <w:ind w:left="980" w:right="0" w:firstLine="0"/>
        <w:jc w:val="left"/>
      </w:pPr>
      <w:r>
        <w:rPr>
          <w:color w:val="000000"/>
          <w:spacing w:val="0"/>
          <w:w w:val="100"/>
          <w:position w:val="0"/>
        </w:rPr>
        <w:t>本公司以内部组织结构、管理要求、内部报告制度为依据确定经营分部，以经营分部为基础确定报告分部。</w:t>
      </w:r>
    </w:p>
    <w:p>
      <w:pPr>
        <w:pStyle w:val="Style34"/>
        <w:keepNext w:val="0"/>
        <w:keepLines w:val="0"/>
        <w:widowControl w:val="0"/>
        <w:shd w:val="clear" w:color="auto" w:fill="auto"/>
        <w:bidi w:val="0"/>
        <w:spacing w:before="0" w:after="0" w:line="314" w:lineRule="exact"/>
        <w:ind w:left="980" w:right="0" w:firstLine="0"/>
        <w:jc w:val="left"/>
      </w:pPr>
      <w:r>
        <w:rPr>
          <w:color w:val="000000"/>
          <w:spacing w:val="0"/>
          <w:w w:val="100"/>
          <w:position w:val="0"/>
        </w:rPr>
        <w:t>经营分部，是指本公司内同时满足下列条件的组成部分：</w:t>
      </w:r>
      <w:r>
        <w:rPr>
          <w:color w:val="000000"/>
          <w:spacing w:val="0"/>
          <w:w w:val="100"/>
          <w:position w:val="0"/>
          <w:sz w:val="18"/>
          <w:szCs w:val="18"/>
        </w:rPr>
        <w:t>（1）</w:t>
      </w:r>
      <w:r>
        <w:rPr>
          <w:color w:val="000000"/>
          <w:spacing w:val="0"/>
          <w:w w:val="100"/>
          <w:position w:val="0"/>
        </w:rPr>
        <w:t>该组成部分能够在日常活动中产生收入、发生费用；</w:t>
      </w:r>
      <w:r>
        <w:rPr>
          <w:color w:val="000000"/>
          <w:spacing w:val="0"/>
          <w:w w:val="100"/>
          <w:position w:val="0"/>
          <w:sz w:val="18"/>
          <w:szCs w:val="18"/>
        </w:rPr>
        <w:t>（2）</w:t>
      </w:r>
      <w:r>
        <w:rPr>
          <w:color w:val="000000"/>
          <w:spacing w:val="0"/>
          <w:w w:val="100"/>
          <w:position w:val="0"/>
        </w:rPr>
        <w:t>本 公司管理层能够定期评价该组成部分的经营成果，以决定向其配置资源、评价其业绩；</w:t>
      </w:r>
      <w:r>
        <w:rPr>
          <w:color w:val="000000"/>
          <w:spacing w:val="0"/>
          <w:w w:val="100"/>
          <w:position w:val="0"/>
          <w:sz w:val="18"/>
          <w:szCs w:val="18"/>
        </w:rPr>
        <w:t>（3）</w:t>
      </w:r>
      <w:r>
        <w:rPr>
          <w:color w:val="000000"/>
          <w:spacing w:val="0"/>
          <w:w w:val="100"/>
          <w:position w:val="0"/>
        </w:rPr>
        <w:t>本公司能够取得该组成部分的 财务状况、经营成果和现金流量等有关会计信息。</w:t>
      </w:r>
    </w:p>
    <w:p>
      <w:pPr>
        <w:pStyle w:val="Style34"/>
        <w:keepNext w:val="0"/>
        <w:keepLines w:val="0"/>
        <w:widowControl w:val="0"/>
        <w:shd w:val="clear" w:color="auto" w:fill="auto"/>
        <w:bidi w:val="0"/>
        <w:spacing w:before="0" w:after="0" w:line="314" w:lineRule="exact"/>
        <w:ind w:left="0" w:right="0" w:firstLine="980"/>
        <w:jc w:val="left"/>
      </w:pPr>
      <w:r>
        <w:rPr>
          <w:color w:val="000000"/>
          <w:spacing w:val="0"/>
          <w:w w:val="100"/>
          <w:position w:val="0"/>
        </w:rPr>
        <w:t>本公司报告分部包括：健康数据服务、智能融合云服务。</w:t>
      </w:r>
    </w:p>
    <w:p>
      <w:pPr>
        <w:pStyle w:val="Style34"/>
        <w:keepNext w:val="0"/>
        <w:keepLines w:val="0"/>
        <w:widowControl w:val="0"/>
        <w:shd w:val="clear" w:color="auto" w:fill="auto"/>
        <w:bidi w:val="0"/>
        <w:spacing w:before="0" w:after="380" w:line="314" w:lineRule="exact"/>
        <w:ind w:left="0" w:right="0" w:firstLine="980"/>
        <w:jc w:val="left"/>
      </w:pPr>
      <w:r>
        <w:rPr>
          <w:color w:val="000000"/>
          <w:spacing w:val="0"/>
          <w:w w:val="100"/>
          <w:position w:val="0"/>
        </w:rPr>
        <w:t>本公司经营分部的会计政策与本公司主要会计政策相同。</w:t>
      </w:r>
    </w:p>
    <w:p>
      <w:pPr>
        <w:pStyle w:val="Style51"/>
        <w:keepNext/>
        <w:keepLines/>
        <w:widowControl w:val="0"/>
        <w:shd w:val="clear" w:color="auto" w:fill="auto"/>
        <w:bidi w:val="0"/>
        <w:spacing w:before="0" w:line="240" w:lineRule="auto"/>
        <w:ind w:left="0" w:right="0" w:firstLine="980"/>
        <w:jc w:val="left"/>
      </w:pPr>
      <w:bookmarkStart w:id="2179" w:name="bookmark2179"/>
      <w:bookmarkStart w:id="2180" w:name="bookmark2180"/>
      <w:bookmarkStart w:id="2181" w:name="bookmark21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179"/>
      <w:bookmarkEnd w:id="2180"/>
      <w:bookmarkEnd w:id="218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健康数据服务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智能融合云服务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414,958,623.15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401,381,473.80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816,340,096.95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252,052,219.14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329,936,359.86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581,988,579.00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gridSpan w:val="3"/>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1,874,629,684.36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1,874,629,684.36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gridSpan w:val="3"/>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790,960,002.18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790,960,002.18</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240" w:lineRule="auto"/>
        <w:ind w:left="1800" w:right="0" w:firstLine="0"/>
        <w:jc w:val="left"/>
      </w:pPr>
      <w:r>
        <mc:AlternateContent>
          <mc:Choice Requires="wps">
            <w:drawing>
              <wp:anchor distT="0" distB="0" distL="0" distR="0" simplePos="0" relativeHeight="125829562" behindDoc="0" locked="0" layoutInCell="1" allowOverlap="1">
                <wp:simplePos x="0" y="0"/>
                <wp:positionH relativeFrom="page">
                  <wp:posOffset>749300</wp:posOffset>
                </wp:positionH>
                <wp:positionV relativeFrom="margin">
                  <wp:posOffset>-300990</wp:posOffset>
                </wp:positionV>
                <wp:extent cx="1301750" cy="323215"/>
                <wp:wrapTopAndBottom/>
                <wp:docPr id="254" name="Shape 254"/>
                <a:graphic xmlns:a="http://schemas.openxmlformats.org/drawingml/2006/main">
                  <a:graphicData uri="http://schemas.microsoft.com/office/word/2010/wordprocessingShape">
                    <wps:wsp>
                      <wps:cNvSpPr txBox="1"/>
                      <wps:spPr>
                        <a:xfrm>
                          <a:ext cx="1301750" cy="323215"/>
                        </a:xfrm>
                        <a:prstGeom prst="rect"/>
                        <a:noFill/>
                      </wps:spPr>
                      <wps:txbx>
                        <w:txbxContent>
                          <w:p>
                            <w:pPr>
                              <w:pStyle w:val="Style105"/>
                              <w:keepNext w:val="0"/>
                              <w:keepLines w:val="0"/>
                              <w:widowControl w:val="0"/>
                              <w:shd w:val="clear" w:color="auto" w:fill="auto"/>
                              <w:bidi w:val="0"/>
                              <w:spacing w:before="0" w:after="0" w:line="240" w:lineRule="auto"/>
                              <w:ind w:left="0" w:right="0" w:firstLine="0"/>
                              <w:jc w:val="left"/>
                            </w:pPr>
                            <w:r>
                              <w:rPr>
                                <w:spacing w:val="0"/>
                                <w:w w:val="100"/>
                                <w:position w:val="0"/>
                              </w:rPr>
                              <w:t>■</w:t>
                            </w:r>
                            <w:r>
                              <w:rPr>
                                <w:rFonts w:ascii="Arial" w:eastAsia="Arial" w:hAnsi="Arial" w:cs="Arial"/>
                                <w:spacing w:val="0"/>
                                <w:w w:val="100"/>
                                <w:position w:val="0"/>
                                <w:sz w:val="26"/>
                                <w:szCs w:val="26"/>
                              </w:rPr>
                              <w:t>♦♦</w:t>
                            </w:r>
                            <w:r>
                              <w:rPr>
                                <w:spacing w:val="0"/>
                                <w:w w:val="100"/>
                                <w:position w:val="0"/>
                              </w:rPr>
                              <w:t>某超和技</w:t>
                            </w:r>
                          </w:p>
                          <w:p>
                            <w:pPr>
                              <w:pStyle w:val="Style83"/>
                              <w:keepNext w:val="0"/>
                              <w:keepLines w:val="0"/>
                              <w:widowControl w:val="0"/>
                              <w:shd w:val="clear" w:color="auto" w:fill="auto"/>
                              <w:bidi w:val="0"/>
                              <w:spacing w:before="0" w:after="0" w:line="240" w:lineRule="auto"/>
                              <w:ind w:left="0" w:right="0" w:firstLine="320"/>
                              <w:jc w:val="left"/>
                            </w:pPr>
                            <w:r>
                              <w:rPr>
                                <w:spacing w:val="0"/>
                                <w:w w:val="100"/>
                                <w:position w:val="0"/>
                              </w:rPr>
                              <w:t>BMNCSraiK</w:t>
                            </w:r>
                          </w:p>
                        </w:txbxContent>
                      </wps:txbx>
                      <wps:bodyPr lIns="0" tIns="0" rIns="0" bIns="0">
                        <a:noAutoFit/>
                      </wps:bodyPr>
                    </wps:wsp>
                  </a:graphicData>
                </a:graphic>
              </wp:anchor>
            </w:drawing>
          </mc:Choice>
          <mc:Fallback>
            <w:pict>
              <v:shape id="_x0000_s1280" type="#_x0000_t202" style="position:absolute;margin-left:59.pt;margin-top:-23.699999999999999pt;width:102.5pt;height:25.449999999999999pt;z-index:-125829191;mso-wrap-distance-left:0;mso-wrap-distance-right:0;mso-position-horizontal-relative:page;mso-position-vertical-relative:margin" filled="f" stroked="f">
                <v:textbox inset="0,0,0,0">
                  <w:txbxContent>
                    <w:p>
                      <w:pPr>
                        <w:pStyle w:val="Style105"/>
                        <w:keepNext w:val="0"/>
                        <w:keepLines w:val="0"/>
                        <w:widowControl w:val="0"/>
                        <w:shd w:val="clear" w:color="auto" w:fill="auto"/>
                        <w:bidi w:val="0"/>
                        <w:spacing w:before="0" w:after="0" w:line="240" w:lineRule="auto"/>
                        <w:ind w:left="0" w:right="0" w:firstLine="0"/>
                        <w:jc w:val="left"/>
                      </w:pPr>
                      <w:r>
                        <w:rPr>
                          <w:spacing w:val="0"/>
                          <w:w w:val="100"/>
                          <w:position w:val="0"/>
                        </w:rPr>
                        <w:t>■</w:t>
                      </w:r>
                      <w:r>
                        <w:rPr>
                          <w:rFonts w:ascii="Arial" w:eastAsia="Arial" w:hAnsi="Arial" w:cs="Arial"/>
                          <w:spacing w:val="0"/>
                          <w:w w:val="100"/>
                          <w:position w:val="0"/>
                          <w:sz w:val="26"/>
                          <w:szCs w:val="26"/>
                        </w:rPr>
                        <w:t>♦♦</w:t>
                      </w:r>
                      <w:r>
                        <w:rPr>
                          <w:spacing w:val="0"/>
                          <w:w w:val="100"/>
                          <w:position w:val="0"/>
                        </w:rPr>
                        <w:t>某超和技</w:t>
                      </w:r>
                    </w:p>
                    <w:p>
                      <w:pPr>
                        <w:pStyle w:val="Style83"/>
                        <w:keepNext w:val="0"/>
                        <w:keepLines w:val="0"/>
                        <w:widowControl w:val="0"/>
                        <w:shd w:val="clear" w:color="auto" w:fill="auto"/>
                        <w:bidi w:val="0"/>
                        <w:spacing w:before="0" w:after="0" w:line="240" w:lineRule="auto"/>
                        <w:ind w:left="0" w:right="0" w:firstLine="320"/>
                        <w:jc w:val="left"/>
                      </w:pPr>
                      <w:r>
                        <w:rPr>
                          <w:spacing w:val="0"/>
                          <w:w w:val="100"/>
                          <w:position w:val="0"/>
                        </w:rPr>
                        <w:t>BMNCSraiK</w:t>
                      </w:r>
                    </w:p>
                  </w:txbxContent>
                </v:textbox>
                <w10:wrap type="topAndBottom" anchorx="page" anchory="margin"/>
              </v:shape>
            </w:pict>
          </mc:Fallback>
        </mc:AlternateContent>
      </w:r>
      <w:r>
        <w:rPr>
          <w:spacing w:val="0"/>
          <w:w w:val="100"/>
          <w:position w:val="0"/>
        </w:rPr>
        <w:t>国家高新技术企业</w:t>
      </w:r>
    </w:p>
    <w:p>
      <w:pPr>
        <w:pStyle w:val="Style4"/>
        <w:keepNext w:val="0"/>
        <w:keepLines w:val="0"/>
        <w:widowControl w:val="0"/>
        <w:shd w:val="clear" w:color="auto" w:fill="auto"/>
        <w:tabs>
          <w:tab w:pos="1750" w:val="left"/>
        </w:tabs>
        <w:bidi w:val="0"/>
        <w:spacing w:before="0" w:after="0" w:line="240" w:lineRule="auto"/>
        <w:ind w:left="1140" w:right="0" w:firstLine="0"/>
        <w:jc w:val="both"/>
      </w:pPr>
      <w:r>
        <w:rPr>
          <w:rFonts w:ascii="SimHei" w:eastAsia="SimHei" w:hAnsi="SimHei" w:cs="SimHei"/>
          <w:color w:val="265892"/>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51"/>
        <w:keepNext/>
        <w:keepLines/>
        <w:widowControl w:val="0"/>
        <w:shd w:val="clear" w:color="auto" w:fill="auto"/>
        <w:bidi w:val="0"/>
        <w:spacing w:before="0" w:line="240" w:lineRule="auto"/>
        <w:ind w:left="0" w:right="0" w:firstLine="980"/>
        <w:jc w:val="left"/>
      </w:pPr>
      <w:bookmarkStart w:id="2182" w:name="bookmark2182"/>
      <w:bookmarkStart w:id="2183" w:name="bookmark2183"/>
      <w:bookmarkStart w:id="2184" w:name="bookmark2184"/>
      <w:bookmarkStart w:id="2185" w:name="bookmark2185"/>
      <w:r>
        <w:rPr>
          <w:color w:val="000000"/>
          <w:spacing w:val="0"/>
          <w:w w:val="100"/>
          <w:position w:val="0"/>
        </w:rPr>
        <w:t>（</w:t>
      </w:r>
      <w:bookmarkEnd w:id="2184"/>
      <w:r>
        <w:rPr>
          <w:rFonts w:ascii="Times New Roman" w:eastAsia="Times New Roman" w:hAnsi="Times New Roman" w:cs="Times New Roman"/>
          <w:color w:val="000000"/>
          <w:spacing w:val="0"/>
          <w:w w:val="100"/>
          <w:position w:val="0"/>
        </w:rPr>
        <w:t>3</w:t>
      </w:r>
      <w:r>
        <w:rPr>
          <w:color w:val="000000"/>
          <w:spacing w:val="0"/>
          <w:w w:val="100"/>
          <w:position w:val="0"/>
        </w:rPr>
        <w:t>）公司无报告分部的，或者不能披露各报告分部的资产总额和负债总额的，应说明原因</w:t>
      </w:r>
      <w:bookmarkEnd w:id="2182"/>
      <w:bookmarkEnd w:id="2183"/>
      <w:bookmarkEnd w:id="2185"/>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由于本公司及各子公司均有上述各报告分部的相关业务，故本公司的资产总额与负债总额未按报告分部进行划分。</w:t>
      </w:r>
    </w:p>
    <w:p>
      <w:pPr>
        <w:pStyle w:val="Style51"/>
        <w:keepNext/>
        <w:keepLines/>
        <w:widowControl w:val="0"/>
        <w:shd w:val="clear" w:color="auto" w:fill="auto"/>
        <w:bidi w:val="0"/>
        <w:spacing w:before="0" w:line="240" w:lineRule="auto"/>
        <w:ind w:left="0" w:right="0" w:firstLine="980"/>
        <w:jc w:val="left"/>
      </w:pPr>
      <w:bookmarkStart w:id="2186" w:name="bookmark2186"/>
      <w:bookmarkStart w:id="2187" w:name="bookmark2187"/>
      <w:bookmarkStart w:id="2188" w:name="bookmark2188"/>
      <w:bookmarkStart w:id="2189" w:name="bookmark2189"/>
      <w:r>
        <w:rPr>
          <w:color w:val="000000"/>
          <w:spacing w:val="0"/>
          <w:w w:val="100"/>
          <w:position w:val="0"/>
        </w:rPr>
        <w:t>（</w:t>
      </w:r>
      <w:bookmarkEnd w:id="2188"/>
      <w:r>
        <w:rPr>
          <w:rFonts w:ascii="Times New Roman" w:eastAsia="Times New Roman" w:hAnsi="Times New Roman" w:cs="Times New Roman"/>
          <w:color w:val="000000"/>
          <w:spacing w:val="0"/>
          <w:w w:val="100"/>
          <w:position w:val="0"/>
        </w:rPr>
        <w:t>4</w:t>
      </w:r>
      <w:r>
        <w:rPr>
          <w:color w:val="000000"/>
          <w:spacing w:val="0"/>
          <w:w w:val="100"/>
          <w:position w:val="0"/>
        </w:rPr>
        <w:t>）其他说明</w:t>
      </w:r>
      <w:bookmarkEnd w:id="2186"/>
      <w:bookmarkEnd w:id="2187"/>
      <w:bookmarkEnd w:id="2189"/>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1"/>
        <w:keepNext/>
        <w:keepLines/>
        <w:widowControl w:val="0"/>
        <w:shd w:val="clear" w:color="auto" w:fill="auto"/>
        <w:tabs>
          <w:tab w:pos="1353" w:val="left"/>
        </w:tabs>
        <w:bidi w:val="0"/>
        <w:spacing w:before="0" w:line="240" w:lineRule="auto"/>
        <w:ind w:left="0" w:right="0" w:firstLine="980"/>
        <w:jc w:val="left"/>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7</w:t>
      </w:r>
      <w:bookmarkEnd w:id="2192"/>
      <w:r>
        <w:rPr>
          <w:color w:val="000000"/>
          <w:spacing w:val="0"/>
          <w:w w:val="100"/>
          <w:position w:val="0"/>
        </w:rPr>
        <w:t>、</w:t>
        <w:tab/>
        <w:t>其他对投资者决策有影响的重要交易和事项</w:t>
      </w:r>
      <w:bookmarkEnd w:id="2190"/>
      <w:bookmarkEnd w:id="2191"/>
      <w:bookmarkEnd w:id="2193"/>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1"/>
        <w:keepNext/>
        <w:keepLines/>
        <w:widowControl w:val="0"/>
        <w:shd w:val="clear" w:color="auto" w:fill="auto"/>
        <w:tabs>
          <w:tab w:pos="1358" w:val="left"/>
        </w:tabs>
        <w:bidi w:val="0"/>
        <w:spacing w:before="0" w:line="240" w:lineRule="auto"/>
        <w:ind w:left="0" w:right="0" w:firstLine="980"/>
        <w:jc w:val="both"/>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8</w:t>
      </w:r>
      <w:bookmarkEnd w:id="2196"/>
      <w:r>
        <w:rPr>
          <w:color w:val="000000"/>
          <w:spacing w:val="0"/>
          <w:w w:val="100"/>
          <w:position w:val="0"/>
        </w:rPr>
        <w:t>、</w:t>
        <w:tab/>
        <w:t>其他</w:t>
      </w:r>
      <w:bookmarkEnd w:id="2194"/>
      <w:bookmarkEnd w:id="2195"/>
      <w:bookmarkEnd w:id="2197"/>
    </w:p>
    <w:p>
      <w:pPr>
        <w:pStyle w:val="Style34"/>
        <w:keepNext w:val="0"/>
        <w:keepLines w:val="0"/>
        <w:widowControl w:val="0"/>
        <w:shd w:val="clear" w:color="auto" w:fill="auto"/>
        <w:bidi w:val="0"/>
        <w:spacing w:before="0" w:after="380" w:line="240" w:lineRule="auto"/>
        <w:ind w:left="0" w:right="0" w:firstLine="980"/>
        <w:jc w:val="both"/>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980"/>
        <w:jc w:val="both"/>
      </w:pPr>
      <w:bookmarkStart w:id="2198" w:name="bookmark2198"/>
      <w:bookmarkStart w:id="2199" w:name="bookmark2199"/>
      <w:bookmarkStart w:id="2200" w:name="bookmark2200"/>
      <w:r>
        <w:rPr>
          <w:color w:val="000000"/>
          <w:spacing w:val="0"/>
          <w:w w:val="100"/>
          <w:position w:val="0"/>
        </w:rPr>
        <w:t>十七、母公司财务报表主要项目注释</w:t>
      </w:r>
      <w:bookmarkEnd w:id="2198"/>
      <w:bookmarkEnd w:id="2199"/>
      <w:bookmarkEnd w:id="2200"/>
    </w:p>
    <w:p>
      <w:pPr>
        <w:pStyle w:val="Style51"/>
        <w:keepNext/>
        <w:keepLines/>
        <w:widowControl w:val="0"/>
        <w:shd w:val="clear" w:color="auto" w:fill="auto"/>
        <w:bidi w:val="0"/>
        <w:spacing w:before="0" w:line="240" w:lineRule="auto"/>
        <w:ind w:left="0" w:right="0" w:firstLine="980"/>
        <w:jc w:val="both"/>
      </w:pPr>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01"/>
      <w:bookmarkEnd w:id="2202"/>
      <w:bookmarkEnd w:id="2203"/>
    </w:p>
    <w:p>
      <w:pPr>
        <w:pStyle w:val="Style51"/>
        <w:keepNext/>
        <w:keepLines/>
        <w:widowControl w:val="0"/>
        <w:shd w:val="clear" w:color="auto" w:fill="auto"/>
        <w:bidi w:val="0"/>
        <w:spacing w:before="0" w:line="240" w:lineRule="auto"/>
        <w:ind w:left="0" w:right="0" w:firstLine="980"/>
        <w:jc w:val="both"/>
      </w:pPr>
      <w:bookmarkStart w:id="2201" w:name="bookmark2201"/>
      <w:bookmarkStart w:id="2202" w:name="bookmark2202"/>
      <w:bookmarkStart w:id="2204" w:name="bookmark22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01"/>
      <w:bookmarkEnd w:id="2202"/>
      <w:bookmarkEnd w:id="2204"/>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1704"/>
        <w:gridCol w:w="1138"/>
        <w:gridCol w:w="706"/>
        <w:gridCol w:w="994"/>
        <w:gridCol w:w="850"/>
        <w:gridCol w:w="1138"/>
        <w:gridCol w:w="1133"/>
        <w:gridCol w:w="706"/>
        <w:gridCol w:w="994"/>
        <w:gridCol w:w="850"/>
        <w:gridCol w:w="1147"/>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3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按单项计提坏账准</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备的应收账款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23,944,291.43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23,944,291.43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12,579,483.88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12,579,483.88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按组合计提坏账准</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备的应收账款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241,958,743.58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55,118,208.74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22.78%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186,840,534.84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261,729,234.21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95.41%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59,273,703.52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22.65%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202,455,530.69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应收客户款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241,958,743.58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55,118,208.74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22.78%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186,840,534.84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261,729,234.21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95.41%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59,273,703.52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22.65%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202,455,530.69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265,903,035.01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79,062,500.17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29.73%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186,840,534.84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274,308,718.09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71,853,187.40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26.19%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202,455,530.69</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980"/>
        <w:jc w:val="both"/>
      </w:pPr>
      <w:r>
        <w:rPr>
          <w:color w:val="000000"/>
          <w:spacing w:val="0"/>
          <w:w w:val="100"/>
          <w:position w:val="0"/>
        </w:rPr>
        <w:t>按单项计提坏账准备:</w:t>
      </w:r>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8,998,000.00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8,998,000.00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5,204,960.88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5,204,960.88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widowControl w:val="0"/>
        <w:spacing w:line="1" w:lineRule="exact"/>
      </w:pPr>
      <w:r>
        <w:br w:type="page"/>
      </w:r>
    </w:p>
    <w:tbl>
      <w:tblPr>
        <w:tblOverlap w:val="never"/>
        <w:jc w:val="left"/>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2,148,003.00</w:t>
            </w:r>
          </w:p>
        </w:tc>
        <w:tc>
          <w:tcPr>
            <w:tcBorders>
              <w:top w:val="single" w:sz="4"/>
              <w:left w:val="single" w:sz="4"/>
            </w:tcBorders>
            <w:shd w:val="clear" w:color="auto" w:fill="FFFFFF"/>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2,148,003.00</w:t>
            </w:r>
          </w:p>
        </w:tc>
        <w:tc>
          <w:tcPr>
            <w:tcBorders>
              <w:top w:val="single" w:sz="4"/>
              <w:left w:val="single" w:sz="4"/>
            </w:tcBorders>
            <w:shd w:val="clear" w:color="auto" w:fill="FFFFFF"/>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2,042,580.00</w:t>
            </w:r>
          </w:p>
        </w:tc>
        <w:tc>
          <w:tcPr>
            <w:tcBorders>
              <w:top w:val="single" w:sz="4"/>
              <w:left w:val="single" w:sz="4"/>
            </w:tcBorders>
            <w:shd w:val="clear" w:color="auto" w:fill="FFFFFF"/>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2,042,580.00</w:t>
            </w:r>
          </w:p>
        </w:tc>
        <w:tc>
          <w:tcPr>
            <w:tcBorders>
              <w:top w:val="single" w:sz="4"/>
              <w:left w:val="single" w:sz="4"/>
            </w:tcBorders>
            <w:shd w:val="clear" w:color="auto" w:fill="FFFFFF"/>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0"/>
              <w:jc w:val="left"/>
            </w:pPr>
            <w:r>
              <w:rPr>
                <w:color w:val="000000"/>
                <w:spacing w:val="0"/>
                <w:w w:val="100"/>
                <w:position w:val="0"/>
              </w:rPr>
              <w:t>其他汇总</w:t>
            </w:r>
          </w:p>
        </w:tc>
        <w:tc>
          <w:tcPr>
            <w:tcBorders>
              <w:top w:val="single" w:sz="4"/>
              <w:left w:val="single" w:sz="4"/>
            </w:tcBorders>
            <w:shd w:val="clear" w:color="auto" w:fill="FFFFFF"/>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5,550,747.55</w:t>
            </w:r>
          </w:p>
        </w:tc>
        <w:tc>
          <w:tcPr>
            <w:tcBorders>
              <w:top w:val="single" w:sz="4"/>
              <w:left w:val="single" w:sz="4"/>
            </w:tcBorders>
            <w:shd w:val="clear" w:color="auto" w:fill="FFFFFF"/>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5,550,747.55</w:t>
            </w:r>
          </w:p>
        </w:tc>
        <w:tc>
          <w:tcPr>
            <w:tcBorders>
              <w:top w:val="single" w:sz="4"/>
              <w:left w:val="single" w:sz="4"/>
            </w:tcBorders>
            <w:shd w:val="clear" w:color="auto" w:fill="FFFFFF"/>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23,944,291.43</w:t>
            </w:r>
          </w:p>
        </w:tc>
        <w:tc>
          <w:tcPr>
            <w:tcBorders>
              <w:top w:val="single" w:sz="4"/>
              <w:left w:val="single" w:sz="4"/>
              <w:bottom w:val="single" w:sz="4"/>
            </w:tcBorders>
            <w:shd w:val="clear" w:color="auto" w:fill="FFFFFF"/>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23,944,291.43</w:t>
            </w:r>
          </w:p>
        </w:tc>
        <w:tc>
          <w:tcPr>
            <w:tcBorders>
              <w:top w:val="single" w:sz="4"/>
              <w:left w:val="single" w:sz="4"/>
              <w:bottom w:val="single" w:sz="4"/>
            </w:tcBorders>
            <w:shd w:val="clear" w:color="auto" w:fill="D3D3D3"/>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9"/>
              <w:keepNext w:val="0"/>
              <w:keepLines w:val="0"/>
              <w:framePr w:w="9590" w:h="1622" w:hSpace="10" w:vSpace="307" w:wrap="notBeside" w:vAnchor="text" w:hAnchor="text" w:x="889" w:y="366"/>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framePr w:w="1296" w:h="365" w:hSpace="878" w:wrap="notBeside" w:vAnchor="text" w:hAnchor="text" w:x="1691" w:y="1"/>
        <w:widowControl w:val="0"/>
        <w:shd w:val="clear" w:color="auto" w:fill="auto"/>
        <w:bidi w:val="0"/>
        <w:spacing w:before="0" w:after="0" w:line="173"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pStyle w:val="Style40"/>
        <w:keepNext w:val="0"/>
        <w:keepLines w:val="0"/>
        <w:framePr w:w="1838" w:h="230" w:hSpace="878" w:wrap="notBeside" w:vAnchor="text" w:hAnchor="text" w:x="879" w:y="2065"/>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line="1" w:lineRule="exact"/>
      </w:pPr>
    </w:p>
    <w:p>
      <w:pPr>
        <w:pStyle w:val="Style34"/>
        <w:keepNext w:val="0"/>
        <w:keepLines w:val="0"/>
        <w:widowControl w:val="0"/>
        <w:shd w:val="clear" w:color="auto" w:fill="auto"/>
        <w:bidi w:val="0"/>
        <w:spacing w:before="0" w:after="80" w:line="240" w:lineRule="auto"/>
        <w:ind w:left="9900" w:right="0" w:firstLine="0"/>
        <w:jc w:val="left"/>
      </w:pPr>
      <w:r>
        <mc:AlternateContent>
          <mc:Choice Requires="wps">
            <w:drawing>
              <wp:anchor distT="0" distB="0" distL="0" distR="0" simplePos="0" relativeHeight="125829564" behindDoc="0" locked="0" layoutInCell="1" allowOverlap="1">
                <wp:simplePos x="0" y="0"/>
                <wp:positionH relativeFrom="page">
                  <wp:posOffset>816610</wp:posOffset>
                </wp:positionH>
                <wp:positionV relativeFrom="margin">
                  <wp:posOffset>-182245</wp:posOffset>
                </wp:positionV>
                <wp:extent cx="411480" cy="359410"/>
                <wp:wrapSquare wrapText="bothSides"/>
                <wp:docPr id="256" name="Shape 256"/>
                <a:graphic xmlns:a="http://schemas.openxmlformats.org/drawingml/2006/main">
                  <a:graphicData uri="http://schemas.microsoft.com/office/word/2010/wordprocessingShape">
                    <wps:wsp>
                      <wps:cNvSpPr txBox="1"/>
                      <wps:spPr>
                        <a:xfrm>
                          <a:ext cx="411480" cy="359410"/>
                        </a:xfrm>
                        <a:prstGeom prst="rect"/>
                        <a:noFill/>
                      </wps:spPr>
                      <wps:txbx>
                        <w:txbxContent>
                          <w:p>
                            <w:pPr>
                              <w:pStyle w:val="Style83"/>
                              <w:keepNext w:val="0"/>
                              <w:keepLines w:val="0"/>
                              <w:widowControl w:val="0"/>
                              <w:shd w:val="clear" w:color="auto" w:fill="auto"/>
                              <w:bidi w:val="0"/>
                              <w:spacing w:after="0" w:line="288" w:lineRule="atLeast"/>
                              <w:ind w:left="0" w:right="0" w:firstLine="0"/>
                              <w:jc w:val="left"/>
                              <w:rPr>
                                <w:sz w:val="32"/>
                                <w:szCs w:val="32"/>
                              </w:rPr>
                            </w:pPr>
                            <w:r>
                              <w:rPr>
                                <w:rFonts w:ascii="Courier New" w:eastAsia="Courier New" w:hAnsi="Courier New" w:cs="Courier New"/>
                                <w:b/>
                                <w:bCs/>
                                <w:color w:val="000000"/>
                                <w:spacing w:val="0"/>
                                <w:w w:val="100"/>
                                <w:position w:val="0"/>
                                <w:sz w:val="45"/>
                                <w:szCs w:val="45"/>
                              </w:rPr>
                              <w:t>I</w:t>
                            </w:r>
                            <w:r>
                              <w:rPr>
                                <w:color w:val="265892"/>
                                <w:spacing w:val="0"/>
                                <w:w w:val="100"/>
                                <w:position w:val="0"/>
                                <w:sz w:val="8"/>
                                <w:szCs w:val="8"/>
                              </w:rPr>
                              <w:t xml:space="preserve">. </w:t>
                            </w:r>
                            <w:r>
                              <w:rPr>
                                <w:spacing w:val="0"/>
                                <w:w w:val="100"/>
                                <w:position w:val="0"/>
                                <w:sz w:val="8"/>
                                <w:szCs w:val="8"/>
                              </w:rPr>
                              <w:t xml:space="preserve">BMNCSraiM </w:t>
                            </w:r>
                            <w:r>
                              <w:rPr>
                                <w:rFonts w:ascii="SimSun" w:eastAsia="SimSun" w:hAnsi="SimSun" w:cs="SimSun"/>
                                <w:color w:val="265892"/>
                                <w:spacing w:val="0"/>
                                <w:w w:val="100"/>
                                <w:position w:val="0"/>
                                <w:sz w:val="34"/>
                                <w:szCs w:val="34"/>
                              </w:rPr>
                              <w:t>✓</w:t>
                            </w:r>
                            <w:r>
                              <w:rPr>
                                <w:rFonts w:ascii="Times New Roman" w:eastAsia="Times New Roman" w:hAnsi="Times New Roman" w:cs="Times New Roman"/>
                                <w:color w:val="265892"/>
                                <w:spacing w:val="0"/>
                                <w:w w:val="100"/>
                                <w:position w:val="0"/>
                                <w:sz w:val="32"/>
                                <w:szCs w:val="32"/>
                              </w:rPr>
                              <w:t>I</w:t>
                            </w:r>
                          </w:p>
                        </w:txbxContent>
                      </wps:txbx>
                      <wps:bodyPr lIns="0" tIns="0" rIns="0" bIns="0">
                        <a:noAutoFit/>
                      </wps:bodyPr>
                    </wps:wsp>
                  </a:graphicData>
                </a:graphic>
              </wp:anchor>
            </w:drawing>
          </mc:Choice>
          <mc:Fallback>
            <w:pict>
              <v:shape id="_x0000_s1282" type="#_x0000_t202" style="position:absolute;margin-left:64.299999999999997pt;margin-top:-14.35pt;width:32.399999999999999pt;height:28.300000000000001pt;z-index:-125829189;mso-wrap-distance-left:0;mso-wrap-distance-right:0;mso-position-horizontal-relative:page;mso-position-vertical-relative:margin" filled="f" stroked="f">
                <v:textbox inset="0,0,0,0">
                  <w:txbxContent>
                    <w:p>
                      <w:pPr>
                        <w:pStyle w:val="Style83"/>
                        <w:keepNext w:val="0"/>
                        <w:keepLines w:val="0"/>
                        <w:widowControl w:val="0"/>
                        <w:shd w:val="clear" w:color="auto" w:fill="auto"/>
                        <w:bidi w:val="0"/>
                        <w:spacing w:after="0" w:line="288" w:lineRule="atLeast"/>
                        <w:ind w:left="0" w:right="0" w:firstLine="0"/>
                        <w:jc w:val="left"/>
                        <w:rPr>
                          <w:sz w:val="32"/>
                          <w:szCs w:val="32"/>
                        </w:rPr>
                      </w:pPr>
                      <w:r>
                        <w:rPr>
                          <w:rFonts w:ascii="Courier New" w:eastAsia="Courier New" w:hAnsi="Courier New" w:cs="Courier New"/>
                          <w:b/>
                          <w:bCs/>
                          <w:color w:val="000000"/>
                          <w:spacing w:val="0"/>
                          <w:w w:val="100"/>
                          <w:position w:val="0"/>
                          <w:sz w:val="45"/>
                          <w:szCs w:val="45"/>
                        </w:rPr>
                        <w:t>I</w:t>
                      </w:r>
                      <w:r>
                        <w:rPr>
                          <w:color w:val="265892"/>
                          <w:spacing w:val="0"/>
                          <w:w w:val="100"/>
                          <w:position w:val="0"/>
                          <w:sz w:val="8"/>
                          <w:szCs w:val="8"/>
                        </w:rPr>
                        <w:t xml:space="preserve">. </w:t>
                      </w:r>
                      <w:r>
                        <w:rPr>
                          <w:spacing w:val="0"/>
                          <w:w w:val="100"/>
                          <w:position w:val="0"/>
                          <w:sz w:val="8"/>
                          <w:szCs w:val="8"/>
                        </w:rPr>
                        <w:t xml:space="preserve">BMNCSraiM </w:t>
                      </w:r>
                      <w:r>
                        <w:rPr>
                          <w:rFonts w:ascii="SimSun" w:eastAsia="SimSun" w:hAnsi="SimSun" w:cs="SimSun"/>
                          <w:color w:val="265892"/>
                          <w:spacing w:val="0"/>
                          <w:w w:val="100"/>
                          <w:position w:val="0"/>
                          <w:sz w:val="34"/>
                          <w:szCs w:val="34"/>
                        </w:rPr>
                        <w:t>✓</w:t>
                      </w:r>
                      <w:r>
                        <w:rPr>
                          <w:rFonts w:ascii="Times New Roman" w:eastAsia="Times New Roman" w:hAnsi="Times New Roman" w:cs="Times New Roman"/>
                          <w:color w:val="265892"/>
                          <w:spacing w:val="0"/>
                          <w:w w:val="100"/>
                          <w:position w:val="0"/>
                          <w:sz w:val="32"/>
                          <w:szCs w:val="32"/>
                        </w:rPr>
                        <w:t>I</w:t>
                      </w:r>
                    </w:p>
                  </w:txbxContent>
                </v:textbox>
                <w10:wrap type="square" anchorx="page" anchory="margin"/>
              </v:shape>
            </w:pict>
          </mc:Fallback>
        </mc:AlternateContent>
      </w: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应收客户款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241,958,743.58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55,118,208.74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241,958,743.58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55,118,208.74</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34"/>
        <w:keepNext w:val="0"/>
        <w:keepLines w:val="0"/>
        <w:widowControl w:val="0"/>
        <w:shd w:val="clear" w:color="auto" w:fill="auto"/>
        <w:bidi w:val="0"/>
        <w:spacing w:before="0" w:after="480" w:line="240" w:lineRule="auto"/>
        <w:ind w:left="0" w:right="0" w:firstLine="960"/>
        <w:jc w:val="both"/>
        <w:rPr>
          <w:sz w:val="18"/>
          <w:szCs w:val="18"/>
        </w:rPr>
      </w:pPr>
      <w:r>
        <w:rPr>
          <w:color w:val="000000"/>
          <w:spacing w:val="0"/>
          <w:w w:val="100"/>
          <w:position w:val="0"/>
          <w:sz w:val="17"/>
          <w:szCs w:val="17"/>
        </w:rPr>
        <w:t>按组合计提坏账准备的确认标准及说明见第十节、五、</w:t>
      </w:r>
      <w:r>
        <w:rPr>
          <w:rFonts w:ascii="Times New Roman" w:eastAsia="Times New Roman" w:hAnsi="Times New Roman" w:cs="Times New Roman"/>
          <w:color w:val="000000"/>
          <w:spacing w:val="0"/>
          <w:w w:val="100"/>
          <w:position w:val="0"/>
          <w:sz w:val="18"/>
          <w:szCs w:val="18"/>
        </w:rPr>
        <w:t>10</w:t>
      </w:r>
    </w:p>
    <w:p>
      <w:pPr>
        <w:pStyle w:val="Style34"/>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如是按照预期信用损失一般模型计提应收账款坏账准备，请参照其他应收款的披露方式披露坏账准备的相关信息:</w:t>
      </w:r>
    </w:p>
    <w:p>
      <w:pPr>
        <w:pStyle w:val="Style34"/>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w:t>
      </w:r>
      <w:r>
        <w:rPr>
          <w:color w:val="000000"/>
          <w:spacing w:val="0"/>
          <w:w w:val="100"/>
          <w:position w:val="0"/>
        </w:rPr>
        <w:t>适用”不适用</w:t>
      </w:r>
    </w:p>
    <w:p>
      <w:pPr>
        <w:pStyle w:val="Style34"/>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按账龄披露</w:t>
      </w:r>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127,135,927.36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44,656,295.20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32,156,697.22</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61,954,115.23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7,231,801.62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11,298,875.82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43,423,437.79</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265,903,035.01</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960"/>
        <w:jc w:val="both"/>
      </w:pPr>
      <w:bookmarkStart w:id="2205" w:name="bookmark2205"/>
      <w:bookmarkStart w:id="2206" w:name="bookmark2206"/>
      <w:bookmarkStart w:id="2207" w:name="bookmark22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05"/>
      <w:bookmarkEnd w:id="2206"/>
      <w:bookmarkEnd w:id="2207"/>
    </w:p>
    <w:p>
      <w:pPr>
        <w:pStyle w:val="Style34"/>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本期计提坏账准备情况：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421"/>
        <w:gridCol w:w="1277"/>
        <w:gridCol w:w="1416"/>
        <w:gridCol w:w="1277"/>
        <w:gridCol w:w="706"/>
        <w:gridCol w:w="1426"/>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12,579,483.88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11,364,807.55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23,944,291.43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59,273,703.52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3,115,036.17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7,270,530.95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55,118,208.74</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71,853,187.40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14,479,843.72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7,270,530.95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79,062,500.17</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240" w:lineRule="auto"/>
        <w:ind w:left="0" w:right="0" w:firstLine="980"/>
        <w:jc w:val="both"/>
      </w:pPr>
      <w:r>
        <w:rPr>
          <w:color w:val="265892"/>
          <w:spacing w:val="0"/>
          <w:w w:val="100"/>
          <w:position w:val="0"/>
        </w:rPr>
        <w:t>，广</w:t>
      </w:r>
      <w:r>
        <w:rPr>
          <w:rFonts w:ascii="Arial" w:eastAsia="Arial" w:hAnsi="Arial" w:cs="Arial"/>
          <w:color w:val="265892"/>
          <w:spacing w:val="0"/>
          <w:w w:val="100"/>
          <w:position w:val="0"/>
          <w:sz w:val="13"/>
          <w:szCs w:val="13"/>
        </w:rPr>
        <w:t>™</w:t>
      </w:r>
      <w:r>
        <w:rPr>
          <w:color w:val="2A292B"/>
          <w:spacing w:val="0"/>
          <w:w w:val="100"/>
          <w:position w:val="0"/>
        </w:rPr>
        <w:t>-</w:t>
      </w:r>
      <w:r>
        <w:rPr>
          <w:spacing w:val="0"/>
          <w:w w:val="100"/>
          <w:position w:val="0"/>
        </w:rPr>
        <w:t>国家高新技术企业</w:t>
      </w:r>
    </w:p>
    <w:p>
      <w:pPr>
        <w:pStyle w:val="Style4"/>
        <w:keepNext w:val="0"/>
        <w:keepLines w:val="0"/>
        <w:widowControl w:val="0"/>
        <w:shd w:val="clear" w:color="auto" w:fill="auto"/>
        <w:bidi w:val="0"/>
        <w:spacing w:before="0" w:after="0" w:line="240" w:lineRule="auto"/>
        <w:ind w:left="1140" w:right="0" w:firstLine="0"/>
        <w:jc w:val="left"/>
      </w:pPr>
      <w:r>
        <w:rPr>
          <w:rFonts w:ascii="SimHei" w:eastAsia="SimHei" w:hAnsi="SimHei" w:cs="SimHei"/>
          <w:color w:val="265892"/>
          <w:spacing w:val="0"/>
          <w:w w:val="100"/>
          <w:position w:val="0"/>
          <w:sz w:val="15"/>
          <w:szCs w:val="15"/>
        </w:rPr>
        <w:t xml:space="preserve">，| </w:t>
      </w:r>
      <w:r>
        <w:rPr>
          <w:rFonts w:ascii="SimHei" w:eastAsia="SimHei" w:hAnsi="SimHei" w:cs="SimHei"/>
          <w:spacing w:val="0"/>
          <w:w w:val="100"/>
          <w:position w:val="0"/>
          <w:sz w:val="15"/>
          <w:szCs w:val="15"/>
        </w:rPr>
        <w:t>股票代码:</w:t>
      </w:r>
      <w:r>
        <w:rPr>
          <w:spacing w:val="0"/>
          <w:w w:val="100"/>
          <w:position w:val="0"/>
        </w:rPr>
        <w:t>300290</w:t>
      </w:r>
    </w:p>
    <w:p>
      <w:pPr>
        <w:pStyle w:val="Style34"/>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其中本期坏账准备收回或转回金额重要的：</w:t>
      </w:r>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980"/>
        <w:jc w:val="left"/>
      </w:pPr>
      <w:bookmarkStart w:id="2208" w:name="bookmark2208"/>
      <w:bookmarkStart w:id="2209" w:name="bookmark2209"/>
      <w:bookmarkStart w:id="2210" w:name="bookmark2210"/>
      <w:bookmarkStart w:id="2211" w:name="bookmark2211"/>
      <w:r>
        <w:rPr>
          <w:color w:val="000000"/>
          <w:spacing w:val="0"/>
          <w:w w:val="100"/>
          <w:position w:val="0"/>
        </w:rPr>
        <w:t>（</w:t>
      </w:r>
      <w:bookmarkEnd w:id="221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08"/>
      <w:bookmarkEnd w:id="2209"/>
      <w:bookmarkEnd w:id="2211"/>
    </w:p>
    <w:tbl>
      <w:tblPr>
        <w:tblOverlap w:val="never"/>
        <w:jc w:val="center"/>
        <w:tblLayout w:type="fixed"/>
      </w:tblPr>
      <w:tblGrid>
        <w:gridCol w:w="4992"/>
        <w:gridCol w:w="4651"/>
      </w:tblGrid>
      <w:tr>
        <w:trPr>
          <w:trHeight w:val="317" w:hRule="exact"/>
        </w:trPr>
        <w:tc>
          <w:tcPr>
            <w:gridSpan w:val="2"/>
            <w:tcBorders/>
            <w:shd w:val="clear" w:color="auto" w:fill="FFFFFF"/>
            <w:vAlign w:val="top"/>
          </w:tcPr>
          <w:p>
            <w:pPr>
              <w:pStyle w:val="Style9"/>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7,270,530.95</w:t>
            </w:r>
          </w:p>
        </w:tc>
      </w:tr>
      <w:tr>
        <w:trPr>
          <w:trHeight w:val="317" w:hRule="exact"/>
        </w:trPr>
        <w:tc>
          <w:tcPr>
            <w:gridSpan w:val="2"/>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tc>
      </w:tr>
    </w:tbl>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 交易产生</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5,398,488.22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内部审批流程</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5,398,488.22</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980"/>
        <w:jc w:val="left"/>
      </w:pPr>
      <w:bookmarkStart w:id="2212" w:name="bookmark2212"/>
      <w:bookmarkStart w:id="2213" w:name="bookmark2213"/>
      <w:bookmarkStart w:id="2214" w:name="bookmark2214"/>
      <w:bookmarkStart w:id="2215" w:name="bookmark2215"/>
      <w:r>
        <w:rPr>
          <w:color w:val="000000"/>
          <w:spacing w:val="0"/>
          <w:w w:val="100"/>
          <w:position w:val="0"/>
        </w:rPr>
        <w:t>（</w:t>
      </w:r>
      <w:bookmarkEnd w:id="221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12"/>
      <w:bookmarkEnd w:id="2213"/>
      <w:bookmarkEnd w:id="2215"/>
    </w:p>
    <w:tbl>
      <w:tblPr>
        <w:tblOverlap w:val="never"/>
        <w:jc w:val="center"/>
        <w:tblLayout w:type="fixed"/>
      </w:tblPr>
      <w:tblGrid>
        <w:gridCol w:w="2400"/>
        <w:gridCol w:w="2390"/>
        <w:gridCol w:w="2395"/>
        <w:gridCol w:w="2458"/>
      </w:tblGrid>
      <w:tr>
        <w:trPr>
          <w:trHeight w:val="312" w:hRule="exact"/>
        </w:trPr>
        <w:tc>
          <w:tcPr>
            <w:gridSpan w:val="4"/>
            <w:tcBorders/>
            <w:shd w:val="clear" w:color="auto" w:fill="FFFFFF"/>
            <w:vAlign w:val="top"/>
          </w:tcPr>
          <w:p>
            <w:pPr>
              <w:pStyle w:val="Style9"/>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37,117,480.58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1,072,479.38</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12,356,510.69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404,669.05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9,733,890.00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9,733,890.00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8,998,000.00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8,998,000.00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78,205,881.27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51"/>
        <w:keepNext/>
        <w:keepLines/>
        <w:widowControl w:val="0"/>
        <w:shd w:val="clear" w:color="auto" w:fill="auto"/>
        <w:tabs>
          <w:tab w:pos="1473" w:val="left"/>
        </w:tabs>
        <w:bidi w:val="0"/>
        <w:spacing w:before="0" w:line="240" w:lineRule="auto"/>
        <w:ind w:left="0" w:right="0" w:firstLine="980"/>
        <w:jc w:val="left"/>
      </w:pPr>
      <w:bookmarkStart w:id="2216" w:name="bookmark2216"/>
      <w:bookmarkStart w:id="2217" w:name="bookmark2217"/>
      <w:bookmarkStart w:id="2218" w:name="bookmark2218"/>
      <w:bookmarkStart w:id="2219" w:name="bookmark2219"/>
      <w:r>
        <w:rPr>
          <w:color w:val="000000"/>
          <w:spacing w:val="0"/>
          <w:w w:val="100"/>
          <w:position w:val="0"/>
        </w:rPr>
        <w:t>（</w:t>
      </w:r>
      <w:bookmarkEnd w:id="221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16"/>
      <w:bookmarkEnd w:id="2217"/>
      <w:bookmarkEnd w:id="2219"/>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1"/>
        <w:keepNext/>
        <w:keepLines/>
        <w:widowControl w:val="0"/>
        <w:shd w:val="clear" w:color="auto" w:fill="auto"/>
        <w:tabs>
          <w:tab w:pos="1473" w:val="left"/>
        </w:tabs>
        <w:bidi w:val="0"/>
        <w:spacing w:before="0" w:line="240" w:lineRule="auto"/>
        <w:ind w:left="0" w:right="0" w:firstLine="980"/>
        <w:jc w:val="left"/>
      </w:pPr>
      <w:bookmarkStart w:id="2220" w:name="bookmark2220"/>
      <w:bookmarkStart w:id="2221" w:name="bookmark2221"/>
      <w:bookmarkStart w:id="2222" w:name="bookmark2222"/>
      <w:bookmarkStart w:id="2223" w:name="bookmark2223"/>
      <w:r>
        <w:rPr>
          <w:color w:val="000000"/>
          <w:spacing w:val="0"/>
          <w:w w:val="100"/>
          <w:position w:val="0"/>
        </w:rPr>
        <w:t>（</w:t>
      </w:r>
      <w:bookmarkEnd w:id="222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20"/>
      <w:bookmarkEnd w:id="2221"/>
      <w:bookmarkEnd w:id="2223"/>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980"/>
        <w:jc w:val="both"/>
      </w:pPr>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24"/>
      <w:bookmarkEnd w:id="2225"/>
      <w:bookmarkEnd w:id="2226"/>
    </w:p>
    <w:p>
      <w:pPr>
        <w:pStyle w:val="Style34"/>
        <w:keepNext w:val="0"/>
        <w:keepLines w:val="0"/>
        <w:widowControl w:val="0"/>
        <w:shd w:val="clear" w:color="auto" w:fill="auto"/>
        <w:bidi w:val="0"/>
        <w:spacing w:before="0" w:after="100" w:line="240" w:lineRule="auto"/>
        <w:ind w:left="99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98,400,000.00</w:t>
            </w:r>
          </w:p>
        </w:tc>
      </w:tr>
    </w:tbl>
    <w:p>
      <w:pPr>
        <w:widowControl w:val="0"/>
        <w:spacing w:line="1" w:lineRule="exact"/>
      </w:pPr>
      <w:r>
        <w:br w:type="page"/>
      </w:r>
    </w:p>
    <w:p>
      <w:pPr>
        <w:pStyle w:val="Style40"/>
        <w:keepNext w:val="0"/>
        <w:keepLines w:val="0"/>
        <w:widowControl w:val="0"/>
        <w:shd w:val="clear" w:color="auto" w:fill="auto"/>
        <w:bidi w:val="0"/>
        <w:spacing w:before="0" w:after="0" w:line="240" w:lineRule="auto"/>
        <w:ind w:left="144" w:right="0" w:firstLine="0"/>
        <w:jc w:val="left"/>
        <w:rPr>
          <w:sz w:val="15"/>
          <w:szCs w:val="15"/>
        </w:rPr>
      </w:pPr>
      <w:r>
        <w:rPr>
          <w:rFonts w:ascii="SimHei" w:eastAsia="SimHei" w:hAnsi="SimHei" w:cs="SimHei"/>
          <w:color w:val="265892"/>
          <w:spacing w:val="0"/>
          <w:w w:val="100"/>
          <w:position w:val="0"/>
          <w:sz w:val="24"/>
          <w:szCs w:val="24"/>
        </w:rPr>
        <w:t>七广</w:t>
      </w:r>
      <w:r>
        <w:rPr>
          <w:rFonts w:ascii="SimHei" w:eastAsia="SimHei" w:hAnsi="SimHei" w:cs="SimHei"/>
          <w:color w:val="2A292B"/>
          <w:spacing w:val="0"/>
          <w:w w:val="100"/>
          <w:position w:val="0"/>
          <w:sz w:val="24"/>
          <w:szCs w:val="24"/>
        </w:rPr>
        <w:t>i</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bidi w:val="0"/>
        <w:spacing w:before="0" w:after="0" w:line="240" w:lineRule="auto"/>
        <w:ind w:left="144" w:right="0" w:firstLine="0"/>
        <w:jc w:val="left"/>
      </w:pPr>
      <w:r>
        <w:rPr>
          <w:i/>
          <w:iCs/>
          <w:color w:val="265892"/>
          <w:spacing w:val="0"/>
          <w:w w:val="100"/>
          <w:position w:val="0"/>
          <w:sz w:val="24"/>
          <w:szCs w:val="24"/>
          <w:u w:val="single"/>
        </w:rPr>
        <w:t>，</w:t>
      </w:r>
      <w:r>
        <w:rPr>
          <w:rFonts w:ascii="Times New Roman" w:eastAsia="Times New Roman" w:hAnsi="Times New Roman" w:cs="Times New Roman"/>
          <w:color w:val="265892"/>
          <w:spacing w:val="0"/>
          <w:w w:val="100"/>
          <w:position w:val="0"/>
          <w:sz w:val="17"/>
          <w:szCs w:val="17"/>
          <w:u w:val="single"/>
        </w:rPr>
        <w:t xml:space="preserve">I </w:t>
      </w:r>
      <w:r>
        <w:rPr>
          <w:rFonts w:ascii="SimHei" w:eastAsia="SimHei" w:hAnsi="SimHei" w:cs="SimHei"/>
          <w:color w:val="265892"/>
          <w:spacing w:val="0"/>
          <w:w w:val="100"/>
          <w:position w:val="0"/>
          <w:sz w:val="15"/>
          <w:szCs w:val="15"/>
          <w:u w:val="single"/>
        </w:rPr>
        <w:t>股票代码：</w:t>
      </w:r>
      <w:r>
        <w:rPr>
          <w:rFonts w:ascii="Times New Roman" w:eastAsia="Times New Roman" w:hAnsi="Times New Roman" w:cs="Times New Roman"/>
          <w:color w:val="265892"/>
          <w:spacing w:val="0"/>
          <w:w w:val="100"/>
          <w:position w:val="0"/>
          <w:sz w:val="17"/>
          <w:szCs w:val="17"/>
          <w:u w:val="single"/>
        </w:rPr>
        <w:t>300290</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17,973,909.22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13,703,448.53</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107,973,909.22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112,103,448.53</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980"/>
        <w:jc w:val="left"/>
      </w:pPr>
      <w:bookmarkStart w:id="2227" w:name="bookmark2227"/>
      <w:bookmarkStart w:id="2228" w:name="bookmark2228"/>
      <w:bookmarkStart w:id="2229" w:name="bookmark22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27"/>
      <w:bookmarkEnd w:id="2228"/>
      <w:bookmarkEnd w:id="2229"/>
    </w:p>
    <w:p>
      <w:pPr>
        <w:pStyle w:val="Style34"/>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无</w:t>
      </w:r>
    </w:p>
    <w:p>
      <w:pPr>
        <w:pStyle w:val="Style51"/>
        <w:keepNext/>
        <w:keepLines/>
        <w:widowControl w:val="0"/>
        <w:shd w:val="clear" w:color="auto" w:fill="auto"/>
        <w:bidi w:val="0"/>
        <w:spacing w:before="0" w:after="360" w:line="240" w:lineRule="auto"/>
        <w:ind w:left="0" w:right="0" w:firstLine="980"/>
        <w:jc w:val="left"/>
      </w:pPr>
      <w:bookmarkStart w:id="2230" w:name="bookmark2230"/>
      <w:bookmarkStart w:id="2231" w:name="bookmark2231"/>
      <w:bookmarkStart w:id="2232" w:name="bookmark22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30"/>
      <w:bookmarkEnd w:id="2231"/>
      <w:bookmarkEnd w:id="2232"/>
    </w:p>
    <w:p>
      <w:pPr>
        <w:pStyle w:val="Style51"/>
        <w:keepNext/>
        <w:keepLines/>
        <w:widowControl w:val="0"/>
        <w:shd w:val="clear" w:color="auto" w:fill="auto"/>
        <w:bidi w:val="0"/>
        <w:spacing w:before="0" w:after="360" w:line="240" w:lineRule="auto"/>
        <w:ind w:left="0" w:right="0" w:firstLine="980"/>
        <w:jc w:val="left"/>
      </w:pPr>
      <w:bookmarkStart w:id="2230" w:name="bookmark2230"/>
      <w:bookmarkStart w:id="2231" w:name="bookmark2231"/>
      <w:bookmarkStart w:id="2233" w:name="bookmark2233"/>
      <w:bookmarkStart w:id="2234" w:name="bookmark2234"/>
      <w:r>
        <w:rPr>
          <w:rFonts w:ascii="Times New Roman" w:eastAsia="Times New Roman" w:hAnsi="Times New Roman" w:cs="Times New Roman"/>
          <w:color w:val="000000"/>
          <w:spacing w:val="0"/>
          <w:w w:val="100"/>
          <w:position w:val="0"/>
        </w:rPr>
        <w:t>1</w:t>
      </w:r>
      <w:bookmarkEnd w:id="2233"/>
      <w:r>
        <w:rPr>
          <w:color w:val="000000"/>
          <w:spacing w:val="0"/>
          <w:w w:val="100"/>
          <w:position w:val="0"/>
        </w:rPr>
        <w:t>）应收股利分类</w:t>
      </w:r>
      <w:bookmarkEnd w:id="2230"/>
      <w:bookmarkEnd w:id="2231"/>
      <w:bookmarkEnd w:id="2234"/>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39,000,000.00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北京神州视翰科技有限公司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51,000,000.00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上海今创信息技术有限公司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8,400,000.00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98,400,000.00</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980"/>
        <w:jc w:val="left"/>
      </w:pPr>
      <w:bookmarkStart w:id="2235" w:name="bookmark2235"/>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2</w:t>
      </w:r>
      <w:bookmarkEnd w:id="223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35"/>
      <w:bookmarkEnd w:id="2236"/>
      <w:bookmarkEnd w:id="223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277"/>
        <w:gridCol w:w="1915"/>
        <w:gridCol w:w="1915"/>
        <w:gridCol w:w="1925"/>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否，合并范围内</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北京神州视翰科技有限公司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否，合并范围内</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980"/>
        <w:jc w:val="left"/>
      </w:pPr>
      <w:bookmarkStart w:id="2239" w:name="bookmark2239"/>
      <w:bookmarkStart w:id="2240" w:name="bookmark2240"/>
      <w:bookmarkStart w:id="2241" w:name="bookmark2241"/>
      <w:bookmarkStart w:id="2242" w:name="bookmark2242"/>
      <w:r>
        <w:rPr>
          <w:rFonts w:ascii="Times New Roman" w:eastAsia="Times New Roman" w:hAnsi="Times New Roman" w:cs="Times New Roman"/>
          <w:color w:val="000000"/>
          <w:spacing w:val="0"/>
          <w:w w:val="100"/>
          <w:position w:val="0"/>
        </w:rPr>
        <w:t>3</w:t>
      </w:r>
      <w:bookmarkEnd w:id="2241"/>
      <w:r>
        <w:rPr>
          <w:color w:val="000000"/>
          <w:spacing w:val="0"/>
          <w:w w:val="100"/>
          <w:position w:val="0"/>
        </w:rPr>
        <w:t>）坏账准备计提情况</w:t>
      </w:r>
      <w:bookmarkEnd w:id="2239"/>
      <w:bookmarkEnd w:id="2240"/>
      <w:bookmarkEnd w:id="2242"/>
    </w:p>
    <w:p>
      <w:pPr>
        <w:pStyle w:val="Style34"/>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bidi w:val="0"/>
        <w:spacing w:before="0" w:after="360" w:line="240" w:lineRule="auto"/>
        <w:ind w:left="0" w:right="0" w:firstLine="980"/>
        <w:jc w:val="left"/>
      </w:pPr>
      <w:bookmarkStart w:id="2243" w:name="bookmark2243"/>
      <w:bookmarkStart w:id="2244" w:name="bookmark2244"/>
      <w:bookmarkStart w:id="2245" w:name="bookmark2245"/>
      <w:bookmarkStart w:id="2246" w:name="bookmark2246"/>
      <w:r>
        <w:rPr>
          <w:color w:val="000000"/>
          <w:spacing w:val="0"/>
          <w:w w:val="100"/>
          <w:position w:val="0"/>
        </w:rPr>
        <w:t>（</w:t>
      </w:r>
      <w:bookmarkEnd w:id="224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43"/>
      <w:bookmarkEnd w:id="2244"/>
      <w:bookmarkEnd w:id="2246"/>
    </w:p>
    <w:p>
      <w:pPr>
        <w:pStyle w:val="Style51"/>
        <w:keepNext/>
        <w:keepLines/>
        <w:widowControl w:val="0"/>
        <w:shd w:val="clear" w:color="auto" w:fill="auto"/>
        <w:bidi w:val="0"/>
        <w:spacing w:before="0" w:after="360" w:line="240" w:lineRule="auto"/>
        <w:ind w:left="0" w:right="0" w:firstLine="980"/>
        <w:jc w:val="left"/>
      </w:pPr>
      <w:bookmarkStart w:id="2243" w:name="bookmark2243"/>
      <w:bookmarkStart w:id="2244" w:name="bookmark2244"/>
      <w:bookmarkStart w:id="2247" w:name="bookmark224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43"/>
      <w:bookmarkEnd w:id="2244"/>
      <w:bookmarkEnd w:id="2247"/>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326,642.14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71,706.12</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保证金、抵押金等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13,536,915.64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4,655,701.90</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代垫及代付款项</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1,603,892.24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1,554,955.44</w:t>
            </w:r>
          </w:p>
        </w:tc>
      </w:tr>
    </w:tbl>
    <w:p>
      <w:pPr>
        <w:sectPr>
          <w:footnotePr>
            <w:pos w:val="pageBottom"/>
            <w:numFmt w:val="decimal"/>
            <w:numRestart w:val="continuous"/>
          </w:footnotePr>
          <w:pgSz w:w="11900" w:h="16840"/>
          <w:pgMar w:top="1143" w:right="410" w:bottom="1368" w:left="134" w:header="0" w:footer="3" w:gutter="0"/>
          <w:cols w:space="720"/>
          <w:noEndnote/>
          <w:rtlGutter w:val="0"/>
          <w:docGrid w:linePitch="360"/>
        </w:sectPr>
      </w:pPr>
    </w:p>
    <w:p>
      <w:pPr>
        <w:widowControl w:val="0"/>
        <w:jc w:val="center"/>
        <w:rPr>
          <w:sz w:val="2"/>
          <w:szCs w:val="2"/>
        </w:rPr>
      </w:pPr>
      <w:r>
        <w:drawing>
          <wp:inline>
            <wp:extent cx="1298575" cy="481330"/>
            <wp:docPr id="258" name="Picutre 258"/>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19"/>
                    <a:stretch/>
                  </pic:blipFill>
                  <pic:spPr>
                    <a:xfrm>
                      <a:ext cx="1298575" cy="481330"/>
                    </a:xfrm>
                    <a:prstGeom prst="rect"/>
                  </pic:spPr>
                </pic:pic>
              </a:graphicData>
            </a:graphic>
          </wp:inline>
        </w:drawing>
      </w:r>
    </w:p>
    <w:p>
      <w:pPr>
        <w:pStyle w:val="Style54"/>
        <w:keepNext w:val="0"/>
        <w:keepLines w:val="0"/>
        <w:widowControl w:val="0"/>
        <w:shd w:val="clear" w:color="auto" w:fill="auto"/>
        <w:bidi w:val="0"/>
        <w:spacing w:before="0" w:after="0"/>
        <w:ind w:left="782" w:right="0" w:firstLine="0"/>
        <w:jc w:val="left"/>
        <w:rPr>
          <w:sz w:val="17"/>
          <w:szCs w:val="17"/>
        </w:rPr>
      </w:pPr>
      <w:r>
        <w:rPr>
          <w:spacing w:val="0"/>
          <w:w w:val="100"/>
          <w:position w:val="0"/>
          <w:sz w:val="15"/>
          <w:szCs w:val="15"/>
        </w:rPr>
        <w:t xml:space="preserve">国家高新技术企业 </w:t>
      </w:r>
      <w:r>
        <w:rPr>
          <w:color w:val="000000"/>
          <w:spacing w:val="0"/>
          <w:w w:val="100"/>
          <w:position w:val="0"/>
          <w:sz w:val="15"/>
          <w:szCs w:val="15"/>
          <w:u w:val="single"/>
        </w:rPr>
        <w:t>股票代码：</w:t>
      </w:r>
      <w:r>
        <w:rPr>
          <w:rFonts w:ascii="Times New Roman" w:eastAsia="Times New Roman" w:hAnsi="Times New Roman" w:cs="Times New Roman"/>
          <w:color w:val="000000"/>
          <w:spacing w:val="0"/>
          <w:w w:val="100"/>
          <w:position w:val="0"/>
          <w:sz w:val="17"/>
          <w:szCs w:val="17"/>
          <w:u w:val="single"/>
        </w:rPr>
        <w:t>300290</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3,438,333.39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650,663.53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3,535,903.00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176,948.67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22,618,635.08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15,333,026.99</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980"/>
        <w:jc w:val="left"/>
      </w:pPr>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48"/>
      <w:bookmarkEnd w:id="2249"/>
      <w:bookmarkEnd w:id="2250"/>
    </w:p>
    <w:p>
      <w:pPr>
        <w:pStyle w:val="Style34"/>
        <w:keepNext w:val="0"/>
        <w:keepLines w:val="0"/>
        <w:widowControl w:val="0"/>
        <w:shd w:val="clear" w:color="auto" w:fill="auto"/>
        <w:bidi w:val="0"/>
        <w:spacing w:before="0" w:after="100" w:line="240" w:lineRule="auto"/>
        <w:ind w:left="9900" w:right="0" w:firstLine="0"/>
        <w:jc w:val="left"/>
      </w:pPr>
      <w:r>
        <w:rPr>
          <w:color w:val="000000"/>
          <w:spacing w:val="0"/>
          <w:w w:val="100"/>
          <w:position w:val="0"/>
        </w:rPr>
        <w:t>单位：元</w:t>
      </w:r>
    </w:p>
    <w:tbl>
      <w:tblPr>
        <w:tblOverlap w:val="never"/>
        <w:jc w:val="center"/>
        <w:tblLayout w:type="fixed"/>
      </w:tblPr>
      <w:tblGrid>
        <w:gridCol w:w="2702"/>
        <w:gridCol w:w="1699"/>
        <w:gridCol w:w="1987"/>
        <w:gridCol w:w="1982"/>
        <w:gridCol w:w="1214"/>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429,578.46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1,629,578.46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269,244.40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2,745,903.00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3,015,147.40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698,822.86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3,945,903.00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4,644,725.86</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w:t>
      </w:r>
      <w:r>
        <w:rPr>
          <w:color w:val="000000"/>
          <w:spacing w:val="0"/>
          <w:w w:val="100"/>
          <w:position w:val="0"/>
        </w:rPr>
        <w:t>适用”不适用</w:t>
      </w:r>
    </w:p>
    <w:p>
      <w:pPr>
        <w:pStyle w:val="Style34"/>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按账龄披露</w:t>
      </w:r>
    </w:p>
    <w:p>
      <w:pPr>
        <w:pStyle w:val="Style34"/>
        <w:keepNext w:val="0"/>
        <w:keepLines w:val="0"/>
        <w:widowControl w:val="0"/>
        <w:shd w:val="clear" w:color="auto" w:fill="auto"/>
        <w:bidi w:val="0"/>
        <w:spacing w:before="0" w:after="100" w:line="240" w:lineRule="auto"/>
        <w:ind w:left="990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16,267,655.44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4,351,685.00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445,000.00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1,554,294.64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186,494.64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167,800.00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22,618,635.08</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980"/>
        <w:jc w:val="left"/>
      </w:pPr>
      <w:bookmarkStart w:id="2251" w:name="bookmark2251"/>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3</w:t>
      </w:r>
      <w:bookmarkEnd w:id="2253"/>
      <w:r>
        <w:rPr>
          <w:color w:val="000000"/>
          <w:spacing w:val="0"/>
          <w:w w:val="100"/>
          <w:position w:val="0"/>
        </w:rPr>
        <w:t>）本期计提、收回或转回的坏账准备情况</w:t>
      </w:r>
      <w:bookmarkEnd w:id="2251"/>
      <w:bookmarkEnd w:id="2252"/>
      <w:bookmarkEnd w:id="2254"/>
    </w:p>
    <w:p>
      <w:pPr>
        <w:pStyle w:val="Style34"/>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本期计提坏账准备情况：</w:t>
      </w:r>
    </w:p>
    <w:p>
      <w:pPr>
        <w:pStyle w:val="Style34"/>
        <w:keepNext w:val="0"/>
        <w:keepLines w:val="0"/>
        <w:widowControl w:val="0"/>
        <w:shd w:val="clear" w:color="auto" w:fill="auto"/>
        <w:bidi w:val="0"/>
        <w:spacing w:before="0" w:after="100" w:line="240" w:lineRule="auto"/>
        <w:ind w:left="9900" w:right="0" w:firstLine="0"/>
        <w:jc w:val="left"/>
      </w:pPr>
      <w:r>
        <w:rPr>
          <w:color w:val="000000"/>
          <w:spacing w:val="0"/>
          <w:w w:val="100"/>
          <w:position w:val="0"/>
        </w:rPr>
        <w:t>单位：元</w:t>
      </w:r>
    </w:p>
    <w:tbl>
      <w:tblPr>
        <w:tblOverlap w:val="never"/>
        <w:jc w:val="center"/>
        <w:tblLayout w:type="fixed"/>
      </w:tblPr>
      <w:tblGrid>
        <w:gridCol w:w="2419"/>
        <w:gridCol w:w="1277"/>
        <w:gridCol w:w="1277"/>
        <w:gridCol w:w="1272"/>
        <w:gridCol w:w="850"/>
        <w:gridCol w:w="907"/>
        <w:gridCol w:w="1584"/>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2,745,903.00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2,745,903.00</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1,629,578.46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269,244.40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1,898,822.86</w:t>
            </w:r>
          </w:p>
        </w:tc>
      </w:tr>
    </w:tbl>
    <w:p>
      <w:pPr>
        <w:sectPr>
          <w:footnotePr>
            <w:pos w:val="pageBottom"/>
            <w:numFmt w:val="decimal"/>
            <w:numRestart w:val="continuous"/>
          </w:footnotePr>
          <w:pgSz w:w="11900" w:h="16840"/>
          <w:pgMar w:top="692" w:right="411" w:bottom="1158" w:left="132" w:header="0" w:footer="3" w:gutter="0"/>
          <w:cols w:space="720"/>
          <w:noEndnote/>
          <w:rtlGutter w:val="0"/>
          <w:docGrid w:linePitch="360"/>
        </w:sectPr>
      </w:pPr>
    </w:p>
    <w:p>
      <w:pPr>
        <w:pStyle w:val="Style40"/>
        <w:keepNext w:val="0"/>
        <w:keepLines w:val="0"/>
        <w:widowControl w:val="0"/>
        <w:shd w:val="clear" w:color="auto" w:fill="auto"/>
        <w:bidi w:val="0"/>
        <w:spacing w:before="0" w:after="0" w:line="240" w:lineRule="auto"/>
        <w:ind w:left="144" w:right="0" w:firstLine="0"/>
        <w:jc w:val="left"/>
        <w:rPr>
          <w:sz w:val="15"/>
          <w:szCs w:val="15"/>
        </w:rPr>
      </w:pPr>
      <w:r>
        <w:rPr>
          <w:rFonts w:ascii="SimHei" w:eastAsia="SimHei" w:hAnsi="SimHei" w:cs="SimHei"/>
          <w:color w:val="265892"/>
          <w:spacing w:val="0"/>
          <w:w w:val="100"/>
          <w:position w:val="0"/>
          <w:sz w:val="15"/>
          <w:szCs w:val="15"/>
        </w:rPr>
        <w:t>匕广</w:t>
      </w:r>
      <w:r>
        <w:rPr>
          <w:rFonts w:ascii="SimHei" w:eastAsia="SimHei" w:hAnsi="SimHei" w:cs="SimHei"/>
          <w:color w:val="2A292B"/>
          <w:spacing w:val="0"/>
          <w:w w:val="100"/>
          <w:position w:val="0"/>
          <w:sz w:val="15"/>
          <w:szCs w:val="15"/>
        </w:rPr>
        <w:t>i</w:t>
      </w:r>
      <w:r>
        <w:rPr>
          <w:rFonts w:ascii="SimHei" w:eastAsia="SimHei" w:hAnsi="SimHei" w:cs="SimHei"/>
          <w:color w:val="4E6A8D"/>
          <w:spacing w:val="0"/>
          <w:w w:val="100"/>
          <w:position w:val="0"/>
          <w:sz w:val="15"/>
          <w:szCs w:val="15"/>
        </w:rPr>
        <w:t>国家高新技术企业</w:t>
      </w:r>
    </w:p>
    <w:p>
      <w:pPr>
        <w:pStyle w:val="Style40"/>
        <w:keepNext w:val="0"/>
        <w:keepLines w:val="0"/>
        <w:widowControl w:val="0"/>
        <w:shd w:val="clear" w:color="auto" w:fill="auto"/>
        <w:bidi w:val="0"/>
        <w:spacing w:before="0" w:after="0" w:line="240" w:lineRule="auto"/>
        <w:ind w:left="144" w:right="0" w:firstLine="0"/>
        <w:jc w:val="left"/>
      </w:pPr>
      <w:r>
        <w:rPr>
          <w:i/>
          <w:iCs/>
          <w:color w:val="265892"/>
          <w:spacing w:val="0"/>
          <w:w w:val="100"/>
          <w:position w:val="0"/>
          <w:sz w:val="24"/>
          <w:szCs w:val="24"/>
          <w:u w:val="single"/>
        </w:rPr>
        <w:t>，</w:t>
      </w:r>
      <w:r>
        <w:rPr>
          <w:rFonts w:ascii="Times New Roman" w:eastAsia="Times New Roman" w:hAnsi="Times New Roman" w:cs="Times New Roman"/>
          <w:color w:val="265892"/>
          <w:spacing w:val="0"/>
          <w:w w:val="100"/>
          <w:position w:val="0"/>
          <w:sz w:val="17"/>
          <w:szCs w:val="17"/>
          <w:u w:val="single"/>
        </w:rPr>
        <w:t xml:space="preserve">I </w:t>
      </w:r>
      <w:r>
        <w:rPr>
          <w:rFonts w:ascii="SimHei" w:eastAsia="SimHei" w:hAnsi="SimHei" w:cs="SimHei"/>
          <w:color w:val="265892"/>
          <w:spacing w:val="0"/>
          <w:w w:val="100"/>
          <w:position w:val="0"/>
          <w:sz w:val="15"/>
          <w:szCs w:val="15"/>
          <w:u w:val="single"/>
        </w:rPr>
        <w:t>股票代码：</w:t>
      </w:r>
      <w:r>
        <w:rPr>
          <w:rFonts w:ascii="Times New Roman" w:eastAsia="Times New Roman" w:hAnsi="Times New Roman" w:cs="Times New Roman"/>
          <w:color w:val="265892"/>
          <w:spacing w:val="0"/>
          <w:w w:val="100"/>
          <w:position w:val="0"/>
          <w:sz w:val="17"/>
          <w:szCs w:val="17"/>
          <w:u w:val="single"/>
        </w:rPr>
        <w:t>300290</w:t>
      </w:r>
    </w:p>
    <w:tbl>
      <w:tblPr>
        <w:tblOverlap w:val="never"/>
        <w:jc w:val="center"/>
        <w:tblLayout w:type="fixed"/>
      </w:tblPr>
      <w:tblGrid>
        <w:gridCol w:w="2419"/>
        <w:gridCol w:w="1277"/>
        <w:gridCol w:w="1277"/>
        <w:gridCol w:w="1272"/>
        <w:gridCol w:w="850"/>
        <w:gridCol w:w="907"/>
        <w:gridCol w:w="1584"/>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1,629,578.46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3,015,147.40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4,644,725.86</w:t>
            </w:r>
          </w:p>
        </w:tc>
      </w:tr>
    </w:tbl>
    <w:p>
      <w:pPr>
        <w:widowControl w:val="0"/>
        <w:spacing w:after="319" w:line="1" w:lineRule="exact"/>
      </w:pPr>
    </w:p>
    <w:p>
      <w:pPr>
        <w:pStyle w:val="Style51"/>
        <w:keepNext/>
        <w:keepLines/>
        <w:widowControl w:val="0"/>
        <w:shd w:val="clear" w:color="auto" w:fill="auto"/>
        <w:bidi w:val="0"/>
        <w:spacing w:before="0" w:after="960" w:line="240" w:lineRule="auto"/>
        <w:ind w:left="0" w:right="0" w:firstLine="980"/>
        <w:jc w:val="left"/>
      </w:pPr>
      <w:bookmarkStart w:id="2258" w:name="bookmark2258"/>
      <w:bookmarkStart w:id="2259" w:name="bookmark2259"/>
      <w:bookmarkStart w:id="2260" w:name="bookmark2260"/>
      <w:bookmarkStart w:id="2261" w:name="bookmark2261"/>
      <w:r>
        <w:rPr>
          <w:rFonts w:ascii="Times New Roman" w:eastAsia="Times New Roman" w:hAnsi="Times New Roman" w:cs="Times New Roman"/>
          <w:color w:val="000000"/>
          <w:spacing w:val="0"/>
          <w:w w:val="100"/>
          <w:position w:val="0"/>
        </w:rPr>
        <w:t>4</w:t>
      </w:r>
      <w:bookmarkEnd w:id="2260"/>
      <w:r>
        <w:rPr>
          <w:color w:val="000000"/>
          <w:spacing w:val="0"/>
          <w:w w:val="100"/>
          <w:position w:val="0"/>
        </w:rPr>
        <w:t>）本期实际核销的其他应收款情况</w:t>
      </w:r>
      <w:bookmarkEnd w:id="2258"/>
      <w:bookmarkEnd w:id="2259"/>
      <w:bookmarkEnd w:id="2261"/>
    </w:p>
    <w:p>
      <w:pPr>
        <w:pStyle w:val="Style51"/>
        <w:keepNext/>
        <w:keepLines/>
        <w:widowControl w:val="0"/>
        <w:shd w:val="clear" w:color="auto" w:fill="auto"/>
        <w:bidi w:val="0"/>
        <w:spacing w:before="0" w:line="240" w:lineRule="auto"/>
        <w:ind w:left="0" w:right="0" w:firstLine="980"/>
        <w:jc w:val="left"/>
      </w:pPr>
      <w:bookmarkStart w:id="2262" w:name="bookmark2262"/>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5</w:t>
      </w:r>
      <w:bookmarkEnd w:id="2264"/>
      <w:r>
        <w:rPr>
          <w:color w:val="000000"/>
          <w:spacing w:val="0"/>
          <w:w w:val="100"/>
          <w:position w:val="0"/>
        </w:rPr>
        <w:t>）按欠款方归集的期末余额前五名的其他应收款情况</w:t>
      </w:r>
      <w:bookmarkEnd w:id="2262"/>
      <w:bookmarkEnd w:id="2263"/>
      <w:bookmarkEnd w:id="2265"/>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742"/>
        <w:gridCol w:w="1498"/>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7,307,280.00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146,145.60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2,745,903.00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2,745,903.00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代垫及代付款项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790,000.00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15,800.00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12,843,183.00</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4,123,848.60</w:t>
            </w:r>
          </w:p>
        </w:tc>
      </w:tr>
    </w:tbl>
    <w:p>
      <w:pPr>
        <w:widowControl w:val="0"/>
        <w:spacing w:after="319" w:line="1" w:lineRule="exact"/>
      </w:pPr>
    </w:p>
    <w:p>
      <w:pPr>
        <w:pStyle w:val="Style51"/>
        <w:keepNext/>
        <w:keepLines/>
        <w:widowControl w:val="0"/>
        <w:shd w:val="clear" w:color="auto" w:fill="auto"/>
        <w:tabs>
          <w:tab w:pos="1377" w:val="left"/>
        </w:tabs>
        <w:bidi w:val="0"/>
        <w:spacing w:before="0" w:line="240" w:lineRule="auto"/>
        <w:ind w:left="0" w:right="0" w:firstLine="980"/>
        <w:jc w:val="left"/>
      </w:pPr>
      <w:bookmarkStart w:id="2266" w:name="bookmark2266"/>
      <w:bookmarkStart w:id="2267" w:name="bookmark2267"/>
      <w:bookmarkStart w:id="2268" w:name="bookmark2268"/>
      <w:bookmarkStart w:id="2269" w:name="bookmark2269"/>
      <w:r>
        <w:rPr>
          <w:rFonts w:ascii="Times New Roman" w:eastAsia="Times New Roman" w:hAnsi="Times New Roman" w:cs="Times New Roman"/>
          <w:color w:val="000000"/>
          <w:spacing w:val="0"/>
          <w:w w:val="100"/>
          <w:position w:val="0"/>
        </w:rPr>
        <w:t>6</w:t>
      </w:r>
      <w:bookmarkEnd w:id="2268"/>
      <w:r>
        <w:rPr>
          <w:color w:val="000000"/>
          <w:spacing w:val="0"/>
          <w:w w:val="100"/>
          <w:position w:val="0"/>
        </w:rPr>
        <w:t>）</w:t>
        <w:tab/>
        <w:t>涉及政府补助的应收款项</w:t>
      </w:r>
      <w:bookmarkEnd w:id="2266"/>
      <w:bookmarkEnd w:id="2267"/>
      <w:bookmarkEnd w:id="2269"/>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1"/>
        <w:keepNext/>
        <w:keepLines/>
        <w:widowControl w:val="0"/>
        <w:shd w:val="clear" w:color="auto" w:fill="auto"/>
        <w:tabs>
          <w:tab w:pos="1372" w:val="left"/>
        </w:tabs>
        <w:bidi w:val="0"/>
        <w:spacing w:before="0" w:line="240" w:lineRule="auto"/>
        <w:ind w:left="0" w:right="0" w:firstLine="980"/>
        <w:jc w:val="left"/>
      </w:pPr>
      <w:bookmarkStart w:id="2270" w:name="bookmark2270"/>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7</w:t>
      </w:r>
      <w:bookmarkEnd w:id="2272"/>
      <w:r>
        <w:rPr>
          <w:color w:val="000000"/>
          <w:spacing w:val="0"/>
          <w:w w:val="100"/>
          <w:position w:val="0"/>
        </w:rPr>
        <w:t>）</w:t>
        <w:tab/>
        <w:t>因金融资产转移而终止确认的其他应收款</w:t>
      </w:r>
      <w:bookmarkEnd w:id="2270"/>
      <w:bookmarkEnd w:id="2271"/>
      <w:bookmarkEnd w:id="2273"/>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1"/>
        <w:keepNext/>
        <w:keepLines/>
        <w:widowControl w:val="0"/>
        <w:shd w:val="clear" w:color="auto" w:fill="auto"/>
        <w:tabs>
          <w:tab w:pos="1377" w:val="left"/>
        </w:tabs>
        <w:bidi w:val="0"/>
        <w:spacing w:before="0" w:line="240" w:lineRule="auto"/>
        <w:ind w:left="0" w:right="0" w:firstLine="980"/>
        <w:jc w:val="left"/>
      </w:pPr>
      <w:bookmarkStart w:id="2274" w:name="bookmark2274"/>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8</w:t>
      </w:r>
      <w:bookmarkEnd w:id="2276"/>
      <w:r>
        <w:rPr>
          <w:color w:val="000000"/>
          <w:spacing w:val="0"/>
          <w:w w:val="100"/>
          <w:position w:val="0"/>
        </w:rPr>
        <w:t>）</w:t>
        <w:tab/>
        <w:t>转移其他应收款且继续涉入形成的资产、负债金额</w:t>
      </w:r>
      <w:bookmarkEnd w:id="2274"/>
      <w:bookmarkEnd w:id="2275"/>
      <w:bookmarkEnd w:id="2277"/>
    </w:p>
    <w:p>
      <w:pPr>
        <w:pStyle w:val="Style34"/>
        <w:keepNext w:val="0"/>
        <w:keepLines w:val="0"/>
        <w:widowControl w:val="0"/>
        <w:shd w:val="clear" w:color="auto" w:fill="auto"/>
        <w:bidi w:val="0"/>
        <w:spacing w:before="0" w:after="380" w:line="240" w:lineRule="auto"/>
        <w:ind w:left="0" w:right="0" w:firstLine="980"/>
        <w:jc w:val="left"/>
      </w:pPr>
      <w:r>
        <w:rPr>
          <w:color w:val="000000"/>
          <w:spacing w:val="0"/>
          <w:w w:val="100"/>
          <w:position w:val="0"/>
        </w:rPr>
        <w:t>无</w:t>
      </w:r>
    </w:p>
    <w:p>
      <w:pPr>
        <w:pStyle w:val="Style51"/>
        <w:keepNext/>
        <w:keepLines/>
        <w:widowControl w:val="0"/>
        <w:shd w:val="clear" w:color="auto" w:fill="auto"/>
        <w:bidi w:val="0"/>
        <w:spacing w:before="0" w:line="240" w:lineRule="auto"/>
        <w:ind w:left="0" w:right="0" w:firstLine="980"/>
        <w:jc w:val="left"/>
      </w:pPr>
      <w:bookmarkStart w:id="2278" w:name="bookmark2278"/>
      <w:bookmarkStart w:id="2279" w:name="bookmark2279"/>
      <w:bookmarkStart w:id="2280" w:name="bookmark2280"/>
      <w:bookmarkStart w:id="2281" w:name="bookmark2281"/>
      <w:r>
        <w:rPr>
          <w:rFonts w:ascii="Times New Roman" w:eastAsia="Times New Roman" w:hAnsi="Times New Roman" w:cs="Times New Roman"/>
          <w:color w:val="000000"/>
          <w:spacing w:val="0"/>
          <w:w w:val="100"/>
          <w:position w:val="0"/>
        </w:rPr>
        <w:t>3</w:t>
      </w:r>
      <w:bookmarkEnd w:id="2280"/>
      <w:r>
        <w:rPr>
          <w:color w:val="000000"/>
          <w:spacing w:val="0"/>
          <w:w w:val="100"/>
          <w:position w:val="0"/>
        </w:rPr>
        <w:t>、长期股权投资</w:t>
      </w:r>
      <w:bookmarkEnd w:id="2278"/>
      <w:bookmarkEnd w:id="2279"/>
      <w:bookmarkEnd w:id="228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608"/>
        <w:gridCol w:w="1416"/>
        <w:gridCol w:w="1421"/>
        <w:gridCol w:w="1416"/>
        <w:gridCol w:w="974"/>
        <w:gridCol w:w="137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1,013,332,928.27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298,069,223.10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715,263,705.17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980,474,474.27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980,474,474.27</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2,078,434.73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2,078,434.73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1,015,411,363.00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298,069,223.10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717,342,139.90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980,474,474.27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980,474,474.27</w:t>
            </w:r>
          </w:p>
        </w:tc>
      </w:tr>
    </w:tbl>
    <w:p>
      <w:pPr>
        <w:widowControl w:val="0"/>
        <w:spacing w:line="1" w:lineRule="exact"/>
      </w:pPr>
      <w:r>
        <w:br w:type="page"/>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421"/>
        <w:gridCol w:w="1272"/>
        <w:gridCol w:w="1277"/>
        <w:gridCol w:w="1416"/>
        <w:gridCol w:w="701"/>
        <w:gridCol w:w="1426"/>
        <w:gridCol w:w="1430"/>
      </w:tblGrid>
      <w:tr>
        <w:trPr>
          <w:trHeight w:val="389"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辽宁荣科金融服务有限公司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北京荣科爱信科技有限公司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上海米健信息技术有限公司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369,374,503.67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641,546.00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298,069,223.10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70,663,734.57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298,069,223.10</w:t>
            </w:r>
          </w:p>
        </w:tc>
      </w:tr>
      <w:tr>
        <w:trPr>
          <w:trHeight w:val="3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北京神州视翰科技有限公司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315,999,979.00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315,999,979.00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辽宁荣科智维云科技有限公司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西安荣科医疗科技有限公司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上海今创信息技术有限公司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209,999,991.60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243,499,991.60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980,474,474.27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38,100,000.00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5,241,546.00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298,069,223.10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715,263,705.17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298,069,223.10</w:t>
            </w:r>
          </w:p>
        </w:tc>
      </w:tr>
    </w:tbl>
    <w:p>
      <w:pPr>
        <w:widowControl w:val="0"/>
        <w:spacing w:after="319" w:line="1" w:lineRule="exact"/>
      </w:pPr>
    </w:p>
    <w:p>
      <w:pPr>
        <w:widowControl w:val="0"/>
        <w:spacing w:line="1" w:lineRule="exact"/>
      </w:pPr>
      <w:r>
        <w:drawing>
          <wp:anchor distT="0" distB="313690" distL="0" distR="15240" simplePos="0" relativeHeight="125829566" behindDoc="0" locked="0" layoutInCell="1" allowOverlap="1">
            <wp:simplePos x="0" y="0"/>
            <wp:positionH relativeFrom="page">
              <wp:posOffset>695325</wp:posOffset>
            </wp:positionH>
            <wp:positionV relativeFrom="paragraph">
              <wp:posOffset>0</wp:posOffset>
            </wp:positionV>
            <wp:extent cx="1304290" cy="506095"/>
            <wp:wrapTopAndBottom/>
            <wp:docPr id="259" name="Shape 259"/>
            <a:graphic xmlns:a="http://schemas.openxmlformats.org/drawingml/2006/main">
              <a:graphicData uri="http://schemas.openxmlformats.org/drawingml/2006/picture">
                <pic:pic xmlns:pic="http://schemas.openxmlformats.org/drawingml/2006/picture">
                  <pic:nvPicPr>
                    <pic:cNvPr id="260" name="Picture box 260"/>
                    <pic:cNvPicPr/>
                  </pic:nvPicPr>
                  <pic:blipFill>
                    <a:blip r:embed="rId121"/>
                    <a:stretch/>
                  </pic:blipFill>
                  <pic:spPr>
                    <a:xfrm>
                      <a:ext cx="1304290" cy="50609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1189355</wp:posOffset>
                </wp:positionH>
                <wp:positionV relativeFrom="paragraph">
                  <wp:posOffset>243840</wp:posOffset>
                </wp:positionV>
                <wp:extent cx="826135" cy="250190"/>
                <wp:wrapNone/>
                <wp:docPr id="261" name="Shape 261"/>
                <a:graphic xmlns:a="http://schemas.openxmlformats.org/drawingml/2006/main">
                  <a:graphicData uri="http://schemas.microsoft.com/office/word/2010/wordprocessingShape">
                    <wps:wsp>
                      <wps:cNvSpPr txBox="1"/>
                      <wps:spPr>
                        <a:xfrm>
                          <a:ext cx="826135" cy="250190"/>
                        </a:xfrm>
                        <a:prstGeom prst="rect"/>
                        <a:noFill/>
                      </wps:spPr>
                      <wps:txbx>
                        <w:txbxContent>
                          <w:p>
                            <w:pPr>
                              <w:pStyle w:val="Style54"/>
                              <w:keepNext w:val="0"/>
                              <w:keepLines w:val="0"/>
                              <w:widowControl w:val="0"/>
                              <w:shd w:val="clear" w:color="auto" w:fill="auto"/>
                              <w:bidi w:val="0"/>
                              <w:spacing w:before="0" w:after="0" w:line="173" w:lineRule="exact"/>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wps:txbx>
                      <wps:bodyPr lIns="0" tIns="0" rIns="0" bIns="0">
                        <a:noAutoFit/>
                      </wps:bodyPr>
                    </wps:wsp>
                  </a:graphicData>
                </a:graphic>
              </wp:anchor>
            </w:drawing>
          </mc:Choice>
          <mc:Fallback>
            <w:pict>
              <v:shape id="_x0000_s1287" type="#_x0000_t202" style="position:absolute;margin-left:93.650000000000006pt;margin-top:19.199999999999999pt;width:65.049999999999997pt;height:19.699999999999999pt;z-index:251657737;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173" w:lineRule="exact"/>
                        <w:ind w:left="0" w:right="0" w:firstLine="0"/>
                        <w:jc w:val="left"/>
                        <w:rPr>
                          <w:sz w:val="16"/>
                          <w:szCs w:val="16"/>
                        </w:rPr>
                      </w:pPr>
                      <w:r>
                        <w:rPr>
                          <w:spacing w:val="0"/>
                          <w:w w:val="100"/>
                          <w:position w:val="0"/>
                          <w:sz w:val="15"/>
                          <w:szCs w:val="15"/>
                        </w:rPr>
                        <w:t>国家高新技术企业 股票代码:</w:t>
                      </w:r>
                      <w:r>
                        <w:rPr>
                          <w:rFonts w:ascii="Arial" w:eastAsia="Arial" w:hAnsi="Arial" w:cs="Arial"/>
                          <w:spacing w:val="0"/>
                          <w:w w:val="100"/>
                          <w:position w:val="0"/>
                          <w:sz w:val="16"/>
                          <w:szCs w:val="16"/>
                        </w:rPr>
                        <w:t>300290</w:t>
                      </w:r>
                    </w:p>
                  </w:txbxContent>
                </v:textbox>
                <w10:wrap anchorx="page"/>
              </v:shape>
            </w:pict>
          </mc:Fallback>
        </mc:AlternateContent>
      </w:r>
      <w:r>
        <mc:AlternateContent>
          <mc:Choice Requires="wps">
            <w:drawing>
              <wp:anchor distT="499745" distB="152400" distL="0" distR="0" simplePos="0" relativeHeight="125829567" behindDoc="0" locked="0" layoutInCell="1" allowOverlap="1">
                <wp:simplePos x="0" y="0"/>
                <wp:positionH relativeFrom="page">
                  <wp:posOffset>688975</wp:posOffset>
                </wp:positionH>
                <wp:positionV relativeFrom="paragraph">
                  <wp:posOffset>499745</wp:posOffset>
                </wp:positionV>
                <wp:extent cx="1151890" cy="167640"/>
                <wp:wrapTopAndBottom/>
                <wp:docPr id="263" name="Shape 263"/>
                <a:graphic xmlns:a="http://schemas.openxmlformats.org/drawingml/2006/main">
                  <a:graphicData uri="http://schemas.microsoft.com/office/word/2010/wordprocessingShape">
                    <wps:wsp>
                      <wps:cNvSpPr txBox="1"/>
                      <wps:spPr>
                        <a:xfrm>
                          <a:ext cx="1151890" cy="167640"/>
                        </a:xfrm>
                        <a:prstGeom prst="rect"/>
                        <a:noFill/>
                      </wps:spPr>
                      <wps:txbx>
                        <w:txbxContent>
                          <w:p>
                            <w:pPr>
                              <w:pStyle w:val="Style51"/>
                              <w:keepNext/>
                              <w:keepLines/>
                              <w:widowControl w:val="0"/>
                              <w:shd w:val="clear" w:color="auto" w:fill="auto"/>
                              <w:bidi w:val="0"/>
                              <w:spacing w:before="0" w:after="0" w:line="240" w:lineRule="auto"/>
                              <w:ind w:left="0" w:right="0" w:firstLine="0"/>
                              <w:jc w:val="left"/>
                            </w:pPr>
                            <w:bookmarkStart w:id="2255" w:name="bookmark2255"/>
                            <w:bookmarkStart w:id="2256" w:name="bookmark2256"/>
                            <w:bookmarkStart w:id="2257" w:name="bookmark22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55"/>
                            <w:bookmarkEnd w:id="2256"/>
                            <w:bookmarkEnd w:id="2257"/>
                          </w:p>
                        </w:txbxContent>
                      </wps:txbx>
                      <wps:bodyPr wrap="none" lIns="0" tIns="0" rIns="0" bIns="0">
                        <a:noAutoFit/>
                      </wps:bodyPr>
                    </wps:wsp>
                  </a:graphicData>
                </a:graphic>
              </wp:anchor>
            </w:drawing>
          </mc:Choice>
          <mc:Fallback>
            <w:pict>
              <v:shape id="_x0000_s1289" type="#_x0000_t202" style="position:absolute;margin-left:54.25pt;margin-top:39.350000000000001pt;width:90.700000000000003pt;height:13.200000000000001pt;z-index:-125829186;mso-wrap-distance-left:0;mso-wrap-distance-top:39.350000000000001pt;mso-wrap-distance-right:0;mso-wrap-distance-bottom:12.pt;mso-position-horizontal-relative:page" filled="f" stroked="f">
                <v:textbox inset="0,0,0,0">
                  <w:txbxContent>
                    <w:p>
                      <w:pPr>
                        <w:pStyle w:val="Style51"/>
                        <w:keepNext/>
                        <w:keepLines/>
                        <w:widowControl w:val="0"/>
                        <w:shd w:val="clear" w:color="auto" w:fill="auto"/>
                        <w:bidi w:val="0"/>
                        <w:spacing w:before="0" w:after="0" w:line="240" w:lineRule="auto"/>
                        <w:ind w:left="0" w:right="0" w:firstLine="0"/>
                        <w:jc w:val="left"/>
                      </w:pPr>
                      <w:bookmarkStart w:id="2255" w:name="bookmark2255"/>
                      <w:bookmarkStart w:id="2256" w:name="bookmark2256"/>
                      <w:bookmarkStart w:id="2257" w:name="bookmark22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55"/>
                      <w:bookmarkEnd w:id="2256"/>
                      <w:bookmarkEnd w:id="2257"/>
                    </w:p>
                  </w:txbxContent>
                </v:textbox>
                <w10:wrap type="topAndBottom" anchorx="page"/>
              </v:shape>
            </w:pict>
          </mc:Fallback>
        </mc:AlternateContent>
      </w:r>
    </w:p>
    <w:p>
      <w:pPr>
        <w:pStyle w:val="Style51"/>
        <w:keepNext/>
        <w:keepLines/>
        <w:widowControl w:val="0"/>
        <w:shd w:val="clear" w:color="auto" w:fill="auto"/>
        <w:bidi w:val="0"/>
        <w:spacing w:before="0" w:line="240" w:lineRule="auto"/>
        <w:ind w:left="0" w:right="0" w:firstLine="980"/>
        <w:jc w:val="left"/>
      </w:pPr>
      <w:bookmarkStart w:id="2282" w:name="bookmark2282"/>
      <w:bookmarkStart w:id="2283" w:name="bookmark2283"/>
      <w:bookmarkStart w:id="2284" w:name="bookmark22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82"/>
      <w:bookmarkEnd w:id="2283"/>
      <w:bookmarkEnd w:id="228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1"/>
        <w:gridCol w:w="859"/>
        <w:gridCol w:w="1027"/>
        <w:gridCol w:w="701"/>
        <w:gridCol w:w="1142"/>
        <w:gridCol w:w="710"/>
        <w:gridCol w:w="994"/>
        <w:gridCol w:w="850"/>
        <w:gridCol w:w="850"/>
        <w:gridCol w:w="643"/>
        <w:gridCol w:w="1056"/>
        <w:gridCol w:w="682"/>
      </w:tblGrid>
      <w:tr>
        <w:trPr>
          <w:trHeight w:val="39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w:t>
            </w:r>
          </w:p>
          <w:p>
            <w:pPr>
              <w:pStyle w:val="Style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期末余额</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减值 准备 期末 余额</w:t>
            </w:r>
          </w:p>
        </w:tc>
      </w:tr>
      <w:tr>
        <w:trPr>
          <w:trHeight w:val="9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减少</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权益法下确</w:t>
            </w:r>
          </w:p>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认的投资损</w:t>
            </w:r>
          </w:p>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w:t>
            </w:r>
          </w:p>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综合</w:t>
            </w:r>
          </w:p>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收益</w:t>
            </w:r>
          </w:p>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计提减</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89" w:hRule="exact"/>
        </w:trPr>
        <w:tc>
          <w:tcPr>
            <w:gridSpan w:val="1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6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重庆荣科智医科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-1,068,107.21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1,431,892.79</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青海医产荣科医 疗科技有限公司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-353,458.06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646,541.94</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西安荣科医疗科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-4,411,565.27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2,078,434.73</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6,490,000.00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-4,411,565.27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2,078,434.73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1"/>
        <w:keepNext/>
        <w:keepLines/>
        <w:widowControl w:val="0"/>
        <w:shd w:val="clear" w:color="auto" w:fill="auto"/>
        <w:bidi w:val="0"/>
        <w:spacing w:before="0" w:after="280" w:line="240" w:lineRule="auto"/>
        <w:ind w:left="0" w:right="0" w:firstLine="980"/>
        <w:jc w:val="left"/>
      </w:pPr>
      <w:bookmarkStart w:id="2285" w:name="bookmark2285"/>
      <w:bookmarkStart w:id="2286" w:name="bookmark2286"/>
      <w:bookmarkStart w:id="2287" w:name="bookmark2287"/>
      <w:bookmarkStart w:id="2288" w:name="bookmark2288"/>
      <w:r>
        <w:rPr>
          <w:color w:val="000000"/>
          <w:spacing w:val="0"/>
          <w:w w:val="100"/>
          <w:position w:val="0"/>
        </w:rPr>
        <w:t>（</w:t>
      </w:r>
      <w:bookmarkEnd w:id="2287"/>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85"/>
      <w:bookmarkEnd w:id="2286"/>
      <w:bookmarkEnd w:id="2288"/>
    </w:p>
    <w:p>
      <w:pPr>
        <w:pStyle w:val="Style34"/>
        <w:keepNext w:val="0"/>
        <w:keepLines w:val="0"/>
        <w:widowControl w:val="0"/>
        <w:shd w:val="clear" w:color="auto" w:fill="auto"/>
        <w:bidi w:val="0"/>
        <w:spacing w:before="0" w:after="380" w:line="307" w:lineRule="exact"/>
        <w:ind w:left="980" w:right="0" w:firstLine="0"/>
        <w:jc w:val="left"/>
      </w:pPr>
      <w:r>
        <w:rPr>
          <w:color w:val="000000"/>
          <w:spacing w:val="0"/>
          <w:w w:val="100"/>
          <w:position w:val="0"/>
        </w:rPr>
        <w:t>公司与兴业银行股份有限公司沈阳分行（以下简称兴业银行）签订非上市公司股权最高额质押合同，以其持有的上海米健信 息技术有限公司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股权作为质押取得兴业银行在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日期间内最高本金限额为人民币 </w:t>
      </w:r>
      <w:r>
        <w:rPr>
          <w:rFonts w:ascii="Times New Roman" w:eastAsia="Times New Roman" w:hAnsi="Times New Roman" w:cs="Times New Roman"/>
          <w:color w:val="000000"/>
          <w:spacing w:val="0"/>
          <w:w w:val="100"/>
          <w:position w:val="0"/>
          <w:sz w:val="18"/>
          <w:szCs w:val="18"/>
        </w:rPr>
        <w:t>12,100.00</w:t>
      </w:r>
      <w:r>
        <w:rPr>
          <w:color w:val="000000"/>
          <w:spacing w:val="0"/>
          <w:w w:val="100"/>
          <w:position w:val="0"/>
        </w:rPr>
        <w:t>万元的贷款，质押期限为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日止，前述质押依然存在。</w:t>
      </w:r>
    </w:p>
    <w:p>
      <w:pPr>
        <w:pStyle w:val="Style51"/>
        <w:keepNext/>
        <w:keepLines/>
        <w:widowControl w:val="0"/>
        <w:shd w:val="clear" w:color="auto" w:fill="auto"/>
        <w:bidi w:val="0"/>
        <w:spacing w:before="0" w:line="240" w:lineRule="auto"/>
        <w:ind w:left="0" w:right="0" w:firstLine="980"/>
        <w:jc w:val="left"/>
      </w:pPr>
      <w:bookmarkStart w:id="2289" w:name="bookmark2289"/>
      <w:bookmarkStart w:id="2290" w:name="bookmark2290"/>
      <w:bookmarkStart w:id="2291" w:name="bookmark2291"/>
      <w:bookmarkStart w:id="2292" w:name="bookmark2292"/>
      <w:r>
        <w:rPr>
          <w:rFonts w:ascii="Times New Roman" w:eastAsia="Times New Roman" w:hAnsi="Times New Roman" w:cs="Times New Roman"/>
          <w:color w:val="000000"/>
          <w:spacing w:val="0"/>
          <w:w w:val="100"/>
          <w:position w:val="0"/>
        </w:rPr>
        <w:t>4</w:t>
      </w:r>
      <w:bookmarkEnd w:id="2291"/>
      <w:r>
        <w:rPr>
          <w:color w:val="000000"/>
          <w:spacing w:val="0"/>
          <w:w w:val="100"/>
          <w:position w:val="0"/>
        </w:rPr>
        <w:t>、营业收入和营业成本</w:t>
      </w:r>
      <w:bookmarkEnd w:id="2289"/>
      <w:bookmarkEnd w:id="2290"/>
      <w:bookmarkEnd w:id="229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1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widowControl w:val="0"/>
        <w:spacing w:line="1" w:lineRule="exact"/>
      </w:pPr>
      <w:r>
        <w:br w:type="page"/>
      </w:r>
    </w:p>
    <w:tbl>
      <w:tblPr>
        <w:tblOverlap w:val="never"/>
        <w:jc w:val="left"/>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D3D3D3"/>
            <w:vAlign w:val="center"/>
          </w:tcPr>
          <w:p>
            <w:pPr>
              <w:pStyle w:val="Style9"/>
              <w:keepNext w:val="0"/>
              <w:keepLines w:val="0"/>
              <w:framePr w:w="9590" w:h="1219" w:vSpace="365" w:wrap="notBeside" w:vAnchor="text" w:hAnchor="text" w:x="1026" w:y="366"/>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9"/>
              <w:keepNext w:val="0"/>
              <w:keepLines w:val="0"/>
              <w:framePr w:w="9590" w:h="1219" w:vSpace="365" w:wrap="notBeside" w:vAnchor="text" w:hAnchor="text" w:x="1026" w:y="366"/>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289,476,355.50</w:t>
            </w:r>
          </w:p>
        </w:tc>
        <w:tc>
          <w:tcPr>
            <w:tcBorders>
              <w:top w:val="single" w:sz="4"/>
              <w:left w:val="single" w:sz="4"/>
            </w:tcBorders>
            <w:shd w:val="clear" w:color="auto" w:fill="FFFFFF"/>
            <w:vAlign w:val="center"/>
          </w:tcPr>
          <w:p>
            <w:pPr>
              <w:pStyle w:val="Style9"/>
              <w:keepNext w:val="0"/>
              <w:keepLines w:val="0"/>
              <w:framePr w:w="9590" w:h="1219" w:vSpace="365" w:wrap="notBeside" w:vAnchor="text" w:hAnchor="text" w:x="1026" w:y="366"/>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277,776,430.14</w:t>
            </w:r>
          </w:p>
        </w:tc>
        <w:tc>
          <w:tcPr>
            <w:tcBorders>
              <w:top w:val="single" w:sz="4"/>
              <w:left w:val="single" w:sz="4"/>
            </w:tcBorders>
            <w:shd w:val="clear" w:color="auto" w:fill="FFFFFF"/>
            <w:vAlign w:val="center"/>
          </w:tcPr>
          <w:p>
            <w:pPr>
              <w:pStyle w:val="Style9"/>
              <w:keepNext w:val="0"/>
              <w:keepLines w:val="0"/>
              <w:framePr w:w="9590" w:h="1219" w:vSpace="365" w:wrap="notBeside" w:vAnchor="text" w:hAnchor="text" w:x="1026" w:y="36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271,973,450.89</w:t>
            </w:r>
          </w:p>
        </w:tc>
        <w:tc>
          <w:tcPr>
            <w:tcBorders>
              <w:top w:val="single" w:sz="4"/>
              <w:left w:val="single" w:sz="4"/>
              <w:right w:val="single" w:sz="4"/>
            </w:tcBorders>
            <w:shd w:val="clear" w:color="auto" w:fill="FFFFFF"/>
            <w:vAlign w:val="center"/>
          </w:tcPr>
          <w:p>
            <w:pPr>
              <w:pStyle w:val="Style9"/>
              <w:keepNext w:val="0"/>
              <w:keepLines w:val="0"/>
              <w:framePr w:w="9590" w:h="1219" w:vSpace="365" w:wrap="notBeside" w:vAnchor="text" w:hAnchor="text" w:x="1026" w:y="366"/>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251,118,779.61</w:t>
            </w:r>
          </w:p>
        </w:tc>
      </w:tr>
      <w:tr>
        <w:trPr>
          <w:trHeight w:val="403" w:hRule="exact"/>
        </w:trPr>
        <w:tc>
          <w:tcPr>
            <w:tcBorders>
              <w:top w:val="single" w:sz="4"/>
              <w:left w:val="single" w:sz="4"/>
            </w:tcBorders>
            <w:shd w:val="clear" w:color="auto" w:fill="D3D3D3"/>
            <w:vAlign w:val="center"/>
          </w:tcPr>
          <w:p>
            <w:pPr>
              <w:pStyle w:val="Style9"/>
              <w:keepNext w:val="0"/>
              <w:keepLines w:val="0"/>
              <w:framePr w:w="9590" w:h="1219" w:vSpace="365" w:wrap="notBeside" w:vAnchor="text" w:hAnchor="text" w:x="1026" w:y="366"/>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9"/>
              <w:keepNext w:val="0"/>
              <w:keepLines w:val="0"/>
              <w:framePr w:w="9590" w:h="1219" w:vSpace="365" w:wrap="notBeside" w:vAnchor="text" w:hAnchor="text" w:x="1026" w:y="366"/>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155,963.28</w:t>
            </w:r>
          </w:p>
        </w:tc>
        <w:tc>
          <w:tcPr>
            <w:tcBorders>
              <w:top w:val="single" w:sz="4"/>
              <w:left w:val="single" w:sz="4"/>
            </w:tcBorders>
            <w:shd w:val="clear" w:color="auto" w:fill="FFFFFF"/>
            <w:vAlign w:val="top"/>
          </w:tcPr>
          <w:p>
            <w:pPr>
              <w:framePr w:w="9590" w:h="1219" w:vSpace="365" w:wrap="notBeside" w:vAnchor="text" w:hAnchor="text" w:x="1026" w:y="366"/>
              <w:widowControl w:val="0"/>
              <w:rPr>
                <w:sz w:val="10"/>
                <w:szCs w:val="10"/>
              </w:rPr>
            </w:pPr>
          </w:p>
        </w:tc>
        <w:tc>
          <w:tcPr>
            <w:tcBorders>
              <w:top w:val="single" w:sz="4"/>
              <w:left w:val="single" w:sz="4"/>
            </w:tcBorders>
            <w:shd w:val="clear" w:color="auto" w:fill="FFFFFF"/>
            <w:vAlign w:val="center"/>
          </w:tcPr>
          <w:p>
            <w:pPr>
              <w:pStyle w:val="Style9"/>
              <w:keepNext w:val="0"/>
              <w:keepLines w:val="0"/>
              <w:framePr w:w="9590" w:h="1219" w:vSpace="365" w:wrap="notBeside" w:vAnchor="text" w:hAnchor="text" w:x="1026" w:y="366"/>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155,963.28</w:t>
            </w:r>
          </w:p>
        </w:tc>
        <w:tc>
          <w:tcPr>
            <w:tcBorders>
              <w:top w:val="single" w:sz="4"/>
              <w:left w:val="single" w:sz="4"/>
              <w:right w:val="single" w:sz="4"/>
            </w:tcBorders>
            <w:shd w:val="clear" w:color="auto" w:fill="FFFFFF"/>
            <w:vAlign w:val="top"/>
          </w:tcPr>
          <w:p>
            <w:pPr>
              <w:framePr w:w="9590" w:h="1219" w:vSpace="365" w:wrap="notBeside" w:vAnchor="text" w:hAnchor="text" w:x="1026" w:y="366"/>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framePr w:w="9590" w:h="1219" w:vSpace="365" w:wrap="notBeside" w:vAnchor="text" w:hAnchor="text" w:x="1026" w:y="366"/>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framePr w:w="9590" w:h="1219" w:vSpace="365" w:wrap="notBeside" w:vAnchor="text" w:hAnchor="text" w:x="1026" w:y="366"/>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289,632,318.78</w:t>
            </w:r>
          </w:p>
        </w:tc>
        <w:tc>
          <w:tcPr>
            <w:tcBorders>
              <w:top w:val="single" w:sz="4"/>
              <w:left w:val="single" w:sz="4"/>
              <w:bottom w:val="single" w:sz="4"/>
            </w:tcBorders>
            <w:shd w:val="clear" w:color="auto" w:fill="FFFFFF"/>
            <w:vAlign w:val="center"/>
          </w:tcPr>
          <w:p>
            <w:pPr>
              <w:pStyle w:val="Style9"/>
              <w:keepNext w:val="0"/>
              <w:keepLines w:val="0"/>
              <w:framePr w:w="9590" w:h="1219" w:vSpace="365" w:wrap="notBeside" w:vAnchor="text" w:hAnchor="text" w:x="1026" w:y="366"/>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277,776,430.14</w:t>
            </w:r>
          </w:p>
        </w:tc>
        <w:tc>
          <w:tcPr>
            <w:tcBorders>
              <w:top w:val="single" w:sz="4"/>
              <w:left w:val="single" w:sz="4"/>
              <w:bottom w:val="single" w:sz="4"/>
            </w:tcBorders>
            <w:shd w:val="clear" w:color="auto" w:fill="FFFFFF"/>
            <w:vAlign w:val="center"/>
          </w:tcPr>
          <w:p>
            <w:pPr>
              <w:pStyle w:val="Style9"/>
              <w:keepNext w:val="0"/>
              <w:keepLines w:val="0"/>
              <w:framePr w:w="9590" w:h="1219" w:vSpace="365" w:wrap="notBeside" w:vAnchor="text" w:hAnchor="text" w:x="1026" w:y="366"/>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272,129,414.17</w:t>
            </w:r>
          </w:p>
        </w:tc>
        <w:tc>
          <w:tcPr>
            <w:tcBorders>
              <w:top w:val="single" w:sz="4"/>
              <w:left w:val="single" w:sz="4"/>
              <w:bottom w:val="single" w:sz="4"/>
              <w:right w:val="single" w:sz="4"/>
            </w:tcBorders>
            <w:shd w:val="clear" w:color="auto" w:fill="FFFFFF"/>
            <w:vAlign w:val="center"/>
          </w:tcPr>
          <w:p>
            <w:pPr>
              <w:pStyle w:val="Style9"/>
              <w:keepNext w:val="0"/>
              <w:keepLines w:val="0"/>
              <w:framePr w:w="9590" w:h="1219" w:vSpace="365" w:wrap="notBeside" w:vAnchor="text" w:hAnchor="text" w:x="1026" w:y="366"/>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251,118,779.61</w:t>
            </w:r>
          </w:p>
        </w:tc>
      </w:tr>
    </w:tbl>
    <w:p>
      <w:pPr>
        <w:pStyle w:val="Style40"/>
        <w:keepNext w:val="0"/>
        <w:keepLines w:val="0"/>
        <w:framePr w:w="1296" w:h="365" w:hSpace="1025" w:wrap="notBeside" w:vAnchor="text" w:hAnchor="text" w:x="1828" w:y="1"/>
        <w:widowControl w:val="0"/>
        <w:shd w:val="clear" w:color="auto" w:fill="auto"/>
        <w:bidi w:val="0"/>
        <w:spacing w:before="0" w:after="0" w:line="173" w:lineRule="exact"/>
        <w:ind w:left="0" w:right="0" w:firstLine="0"/>
        <w:jc w:val="left"/>
        <w:rPr>
          <w:sz w:val="16"/>
          <w:szCs w:val="16"/>
        </w:rPr>
      </w:pPr>
      <w:r>
        <w:rPr>
          <w:rFonts w:ascii="SimHei" w:eastAsia="SimHei" w:hAnsi="SimHei" w:cs="SimHei"/>
          <w:color w:val="4E6A8D"/>
          <w:spacing w:val="0"/>
          <w:w w:val="100"/>
          <w:position w:val="0"/>
          <w:sz w:val="15"/>
          <w:szCs w:val="15"/>
        </w:rPr>
        <w:t>国家高新技术企业 股票代码:</w:t>
      </w:r>
      <w:r>
        <w:rPr>
          <w:rFonts w:ascii="Arial" w:eastAsia="Arial" w:hAnsi="Arial" w:cs="Arial"/>
          <w:color w:val="4E6A8D"/>
          <w:spacing w:val="0"/>
          <w:w w:val="100"/>
          <w:position w:val="0"/>
          <w:sz w:val="16"/>
          <w:szCs w:val="16"/>
        </w:rPr>
        <w:t>300290</w:t>
      </w:r>
    </w:p>
    <w:p>
      <w:pPr>
        <w:widowControl w:val="0"/>
        <w:spacing w:line="1" w:lineRule="exact"/>
      </w:pPr>
    </w:p>
    <w:p>
      <w:pPr>
        <w:pStyle w:val="Style51"/>
        <w:keepNext/>
        <w:keepLines/>
        <w:widowControl w:val="0"/>
        <w:shd w:val="clear" w:color="auto" w:fill="auto"/>
        <w:bidi w:val="0"/>
        <w:spacing w:before="0" w:after="360" w:line="240" w:lineRule="auto"/>
        <w:ind w:left="0" w:right="0" w:firstLine="980"/>
        <w:jc w:val="left"/>
      </w:pPr>
      <w:r>
        <w:drawing>
          <wp:anchor distT="0" distB="0" distL="0" distR="0" simplePos="0" relativeHeight="125829569" behindDoc="0" locked="0" layoutInCell="1" allowOverlap="1">
            <wp:simplePos x="0" y="0"/>
            <wp:positionH relativeFrom="page">
              <wp:posOffset>704215</wp:posOffset>
            </wp:positionH>
            <wp:positionV relativeFrom="margin">
              <wp:posOffset>-60325</wp:posOffset>
            </wp:positionV>
            <wp:extent cx="487680" cy="237490"/>
            <wp:wrapTight wrapText="bothSides">
              <wp:wrapPolygon>
                <wp:start x="0" y="0"/>
                <wp:lineTo x="21600" y="0"/>
                <wp:lineTo x="21600" y="21600"/>
                <wp:lineTo x="0" y="21600"/>
                <wp:lineTo x="0" y="0"/>
              </wp:wrapPolygon>
            </wp:wrapTight>
            <wp:docPr id="265" name="Shape 265"/>
            <a:graphic xmlns:a="http://schemas.openxmlformats.org/drawingml/2006/main">
              <a:graphicData uri="http://schemas.openxmlformats.org/drawingml/2006/picture">
                <pic:pic xmlns:pic="http://schemas.openxmlformats.org/drawingml/2006/picture">
                  <pic:nvPicPr>
                    <pic:cNvPr id="266" name="Picture box 266"/>
                    <pic:cNvPicPr/>
                  </pic:nvPicPr>
                  <pic:blipFill>
                    <a:blip r:embed="rId123"/>
                    <a:stretch/>
                  </pic:blipFill>
                  <pic:spPr>
                    <a:xfrm>
                      <a:ext cx="487680" cy="237490"/>
                    </a:xfrm>
                    <a:prstGeom prst="rect"/>
                  </pic:spPr>
                </pic:pic>
              </a:graphicData>
            </a:graphic>
          </wp:anchor>
        </w:drawing>
      </w:r>
      <w:bookmarkStart w:id="2293" w:name="bookmark2293"/>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5</w:t>
      </w:r>
      <w:bookmarkEnd w:id="2295"/>
      <w:r>
        <w:rPr>
          <w:color w:val="000000"/>
          <w:spacing w:val="0"/>
          <w:w w:val="100"/>
          <w:position w:val="0"/>
        </w:rPr>
        <w:t>、投资收益</w:t>
      </w:r>
      <w:bookmarkEnd w:id="2293"/>
      <w:bookmarkEnd w:id="2294"/>
      <w:bookmarkEnd w:id="2296"/>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3979"/>
        <w:gridCol w:w="2976"/>
        <w:gridCol w:w="2630"/>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34,400,000.00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-4,411,565.27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-3,872,648.23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-3,211,565.27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30,527,351.77</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980"/>
        <w:jc w:val="left"/>
      </w:pPr>
      <w:bookmarkStart w:id="2297" w:name="bookmark2297"/>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6</w:t>
      </w:r>
      <w:bookmarkEnd w:id="2299"/>
      <w:r>
        <w:rPr>
          <w:color w:val="000000"/>
          <w:spacing w:val="0"/>
          <w:w w:val="100"/>
          <w:position w:val="0"/>
        </w:rPr>
        <w:t>、其他</w:t>
      </w:r>
      <w:bookmarkEnd w:id="2297"/>
      <w:bookmarkEnd w:id="2298"/>
      <w:bookmarkEnd w:id="2300"/>
    </w:p>
    <w:p>
      <w:pPr>
        <w:pStyle w:val="Style34"/>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980"/>
        <w:jc w:val="left"/>
      </w:pPr>
      <w:bookmarkStart w:id="2301" w:name="bookmark2301"/>
      <w:bookmarkStart w:id="2302" w:name="bookmark2302"/>
      <w:bookmarkStart w:id="2303" w:name="bookmark2303"/>
      <w:r>
        <w:rPr>
          <w:color w:val="000000"/>
          <w:spacing w:val="0"/>
          <w:w w:val="100"/>
          <w:position w:val="0"/>
        </w:rPr>
        <w:t>十八、补充资料</w:t>
      </w:r>
      <w:bookmarkEnd w:id="2301"/>
      <w:bookmarkEnd w:id="2302"/>
      <w:bookmarkEnd w:id="2303"/>
    </w:p>
    <w:p>
      <w:pPr>
        <w:pStyle w:val="Style51"/>
        <w:keepNext/>
        <w:keepLines/>
        <w:widowControl w:val="0"/>
        <w:shd w:val="clear" w:color="auto" w:fill="auto"/>
        <w:bidi w:val="0"/>
        <w:spacing w:before="0" w:after="360" w:line="240" w:lineRule="auto"/>
        <w:ind w:left="0" w:right="0" w:firstLine="980"/>
        <w:jc w:val="left"/>
      </w:pPr>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04"/>
      <w:bookmarkEnd w:id="2305"/>
      <w:bookmarkEnd w:id="2306"/>
    </w:p>
    <w:p>
      <w:pPr>
        <w:pStyle w:val="Style34"/>
        <w:keepNext w:val="0"/>
        <w:keepLines w:val="0"/>
        <w:widowControl w:val="0"/>
        <w:shd w:val="clear" w:color="auto" w:fill="auto"/>
        <w:bidi w:val="0"/>
        <w:spacing w:before="0" w:after="160" w:line="240" w:lineRule="auto"/>
        <w:ind w:left="0" w:right="0" w:firstLine="980"/>
        <w:jc w:val="left"/>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80" w:line="240" w:lineRule="auto"/>
        <w:ind w:left="9900" w:right="0" w:firstLine="0"/>
        <w:jc w:val="left"/>
      </w:pPr>
      <w:r>
        <w:rPr>
          <w:color w:val="000000"/>
          <w:spacing w:val="0"/>
          <w:w w:val="100"/>
          <w:position w:val="0"/>
        </w:rPr>
        <w:t>单位：元</w:t>
      </w:r>
    </w:p>
    <w:tbl>
      <w:tblPr>
        <w:tblOverlap w:val="never"/>
        <w:jc w:val="center"/>
        <w:tblLayout w:type="fixed"/>
      </w:tblPr>
      <w:tblGrid>
        <w:gridCol w:w="6672"/>
        <w:gridCol w:w="1843"/>
        <w:gridCol w:w="107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31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-6,895,793.94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计入当期损益的政府补助（与公司正常经营业务密切相关，符合国家政策规定、按 照一定标准定额或定量持续享受的政府补助除外）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9,342,489.16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-49,970,000.00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743,241.15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1,218,265.88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585,864.97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800,217.22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-46,946,608.69</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4"/>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其他符合非经常性损益定义的损益项目的具体情况：</w:t>
      </w:r>
    </w:p>
    <w:p>
      <w:pPr>
        <w:pStyle w:val="Style34"/>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w:t>
      </w:r>
      <w:r>
        <w:rPr>
          <w:color w:val="000000"/>
          <w:spacing w:val="0"/>
          <w:w w:val="100"/>
          <w:position w:val="0"/>
        </w:rPr>
        <w:t>适用"不适用</w:t>
      </w:r>
    </w:p>
    <w:p>
      <w:pPr>
        <w:pStyle w:val="Style34"/>
        <w:keepNext w:val="0"/>
        <w:keepLines w:val="0"/>
        <w:widowControl w:val="0"/>
        <w:shd w:val="clear" w:color="auto" w:fill="auto"/>
        <w:bidi w:val="0"/>
        <w:spacing w:before="0" w:after="360" w:line="240" w:lineRule="auto"/>
        <w:ind w:left="0" w:right="0" w:firstLine="980"/>
        <w:jc w:val="both"/>
        <w:sectPr>
          <w:footnotePr>
            <w:pos w:val="pageBottom"/>
            <w:numFmt w:val="decimal"/>
            <w:numRestart w:val="continuous"/>
          </w:footnotePr>
          <w:pgSz w:w="11900" w:h="16840"/>
          <w:pgMar w:top="1127" w:right="173" w:bottom="1429" w:left="87" w:header="0" w:footer="3" w:gutter="0"/>
          <w:cols w:space="720"/>
          <w:noEndnote/>
          <w:rtlGutter w:val="0"/>
          <w:docGrid w:linePitch="360"/>
        </w:sectPr>
      </w:pPr>
      <w:r>
        <w:rPr>
          <w:color w:val="000000"/>
          <w:spacing w:val="0"/>
          <w:w w:val="100"/>
          <w:position w:val="0"/>
        </w:rPr>
        <w:t>公司不存在其他符合非经常性损益定义的损益项目的具体情况。</w:t>
      </w:r>
    </w:p>
    <w:p>
      <w:pPr>
        <w:pStyle w:val="Style69"/>
        <w:keepNext/>
        <w:keepLines/>
        <w:widowControl w:val="0"/>
        <w:shd w:val="clear" w:color="auto" w:fill="auto"/>
        <w:bidi w:val="0"/>
        <w:spacing w:before="0" w:after="0" w:line="240" w:lineRule="auto"/>
        <w:ind w:left="0" w:right="0" w:firstLine="980"/>
        <w:jc w:val="both"/>
      </w:pPr>
      <w:bookmarkStart w:id="2307" w:name="bookmark2307"/>
      <w:bookmarkStart w:id="2308" w:name="bookmark2308"/>
      <w:bookmarkStart w:id="2309" w:name="bookmark2309"/>
      <w:r>
        <w:rPr>
          <w:spacing w:val="0"/>
          <w:w w:val="100"/>
          <w:position w:val="0"/>
        </w:rPr>
        <w:t>■</w:t>
      </w:r>
      <w:r>
        <w:rPr>
          <w:spacing w:val="0"/>
          <w:w w:val="100"/>
          <w:position w:val="0"/>
        </w:rPr>
        <w:t>■</w:t>
      </w:r>
      <w:r>
        <w:rPr>
          <w:rFonts w:ascii="Arial" w:eastAsia="Arial" w:hAnsi="Arial" w:cs="Arial"/>
          <w:spacing w:val="0"/>
          <w:w w:val="100"/>
          <w:position w:val="0"/>
          <w:sz w:val="26"/>
          <w:szCs w:val="26"/>
        </w:rPr>
        <w:t>♦</w:t>
      </w:r>
      <w:r>
        <w:rPr>
          <w:spacing w:val="0"/>
          <w:w w:val="100"/>
          <w:position w:val="0"/>
        </w:rPr>
        <w:t>呆超科技</w:t>
      </w:r>
      <w:bookmarkEnd w:id="2307"/>
      <w:bookmarkEnd w:id="2308"/>
      <w:bookmarkEnd w:id="2309"/>
    </w:p>
    <w:p>
      <w:pPr>
        <w:pStyle w:val="Style2"/>
        <w:keepNext w:val="0"/>
        <w:keepLines w:val="0"/>
        <w:widowControl w:val="0"/>
        <w:shd w:val="clear" w:color="auto" w:fill="auto"/>
        <w:bidi w:val="0"/>
        <w:spacing w:before="0" w:after="0" w:line="240" w:lineRule="auto"/>
        <w:ind w:left="0" w:right="0" w:firstLine="980"/>
        <w:jc w:val="both"/>
      </w:pPr>
      <w:r>
        <w:rPr>
          <w:color w:val="265892"/>
          <w:spacing w:val="0"/>
          <w:w w:val="100"/>
          <w:position w:val="0"/>
        </w:rPr>
        <w:t>，厂</w:t>
      </w:r>
      <w:r>
        <w:rPr>
          <w:color w:val="293549"/>
          <w:spacing w:val="0"/>
          <w:w w:val="100"/>
          <w:position w:val="0"/>
        </w:rPr>
        <w:t>*</w:t>
      </w:r>
      <w:r>
        <w:rPr>
          <w:spacing w:val="0"/>
          <w:w w:val="100"/>
          <w:position w:val="0"/>
        </w:rPr>
        <w:t>国家高新技术企业</w:t>
      </w:r>
    </w:p>
    <w:p>
      <w:pPr>
        <w:pStyle w:val="Style4"/>
        <w:keepNext w:val="0"/>
        <w:keepLines w:val="0"/>
        <w:widowControl w:val="0"/>
        <w:shd w:val="clear" w:color="auto" w:fill="auto"/>
        <w:tabs>
          <w:tab w:pos="1730" w:val="left"/>
        </w:tabs>
        <w:bidi w:val="0"/>
        <w:spacing w:before="0" w:after="0" w:line="240" w:lineRule="auto"/>
        <w:ind w:left="1140" w:right="0" w:firstLine="0"/>
        <w:jc w:val="left"/>
      </w:pPr>
      <w:r>
        <w:rPr>
          <w:rFonts w:ascii="SimHei" w:eastAsia="SimHei" w:hAnsi="SimHei" w:cs="SimHei"/>
          <w:color w:val="265892"/>
          <w:spacing w:val="0"/>
          <w:w w:val="100"/>
          <w:position w:val="0"/>
          <w:sz w:val="15"/>
          <w:szCs w:val="15"/>
        </w:rPr>
        <w:t>，|</w:t>
        <w:tab/>
      </w:r>
      <w:r>
        <w:rPr>
          <w:rFonts w:ascii="SimHei" w:eastAsia="SimHei" w:hAnsi="SimHei" w:cs="SimHei"/>
          <w:spacing w:val="0"/>
          <w:w w:val="100"/>
          <w:position w:val="0"/>
          <w:sz w:val="15"/>
          <w:szCs w:val="15"/>
        </w:rPr>
        <w:t>股票代码:</w:t>
      </w:r>
      <w:r>
        <w:rPr>
          <w:spacing w:val="0"/>
          <w:w w:val="100"/>
          <w:position w:val="0"/>
        </w:rPr>
        <w:t>300290</w:t>
      </w:r>
    </w:p>
    <w:p>
      <w:pPr>
        <w:pStyle w:val="Style34"/>
        <w:keepNext w:val="0"/>
        <w:keepLines w:val="0"/>
        <w:widowControl w:val="0"/>
        <w:shd w:val="clear" w:color="auto" w:fill="auto"/>
        <w:bidi w:val="0"/>
        <w:spacing w:before="0" w:after="120" w:line="240" w:lineRule="auto"/>
        <w:ind w:left="0" w:right="0" w:firstLine="980"/>
        <w:jc w:val="left"/>
        <w:rPr>
          <w:sz w:val="18"/>
          <w:szCs w:val="18"/>
        </w:rPr>
      </w:pPr>
      <w:r>
        <mc:AlternateContent>
          <mc:Choice Requires="wps">
            <w:drawing>
              <wp:anchor distT="0" distB="0" distL="114300" distR="114300" simplePos="0" relativeHeight="125829570" behindDoc="0" locked="0" layoutInCell="1" allowOverlap="1">
                <wp:simplePos x="0" y="0"/>
                <wp:positionH relativeFrom="page">
                  <wp:posOffset>3548380</wp:posOffset>
                </wp:positionH>
                <wp:positionV relativeFrom="paragraph">
                  <wp:posOffset>12700</wp:posOffset>
                </wp:positionV>
                <wp:extent cx="3300730" cy="146050"/>
                <wp:wrapSquare wrapText="left"/>
                <wp:docPr id="267" name="Shape 267"/>
                <a:graphic xmlns:a="http://schemas.openxmlformats.org/drawingml/2006/main">
                  <a:graphicData uri="http://schemas.microsoft.com/office/word/2010/wordprocessingShape">
                    <wps:wsp>
                      <wps:cNvSpPr txBox="1"/>
                      <wps:spPr>
                        <a:xfrm>
                          <a:ext cx="330073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非经常性损益》中列举的非经常性损益项目界定为经常性损益项目</w:t>
                            </w:r>
                          </w:p>
                        </w:txbxContent>
                      </wps:txbx>
                      <wps:bodyPr wrap="none" lIns="0" tIns="0" rIns="0" bIns="0">
                        <a:noAutoFit/>
                      </wps:bodyPr>
                    </wps:wsp>
                  </a:graphicData>
                </a:graphic>
              </wp:anchor>
            </w:drawing>
          </mc:Choice>
          <mc:Fallback>
            <w:pict>
              <v:shape id="_x0000_s1293" type="#_x0000_t202" style="position:absolute;margin-left:279.40000000000003pt;margin-top:1.pt;width:259.89999999999998pt;height:11.5pt;z-index:-125829183;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非经常性损益》中列举的非经常性损益项目界定为经常性损益项目</w:t>
                      </w:r>
                    </w:p>
                  </w:txbxContent>
                </v:textbox>
                <w10:wrap type="square" side="left" anchorx="page"/>
              </v:shape>
            </w:pict>
          </mc:Fallback>
        </mc:AlternateContent>
      </w:r>
      <w:r>
        <w:rPr>
          <w:color w:val="000000"/>
          <w:spacing w:val="0"/>
          <w:w w:val="100"/>
          <w:position w:val="0"/>
          <w:sz w:val="17"/>
          <w:szCs w:val="17"/>
        </w:rPr>
        <w:t>将《公开发行证券的公司信息披露解释性公告第</w:t>
      </w:r>
      <w:r>
        <w:rPr>
          <w:rFonts w:ascii="Times New Roman" w:eastAsia="Times New Roman" w:hAnsi="Times New Roman" w:cs="Times New Roman"/>
          <w:color w:val="000000"/>
          <w:spacing w:val="0"/>
          <w:w w:val="100"/>
          <w:position w:val="0"/>
          <w:sz w:val="18"/>
          <w:szCs w:val="18"/>
        </w:rPr>
        <w:t>1</w:t>
      </w:r>
    </w:p>
    <w:p>
      <w:pPr>
        <w:pStyle w:val="Style34"/>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的情况说明</w:t>
      </w:r>
    </w:p>
    <w:p>
      <w:pPr>
        <w:pStyle w:val="Style34"/>
        <w:keepNext w:val="0"/>
        <w:keepLines w:val="0"/>
        <w:widowControl w:val="0"/>
        <w:shd w:val="clear" w:color="auto" w:fill="auto"/>
        <w:bidi w:val="0"/>
        <w:spacing w:before="0" w:after="400" w:line="240" w:lineRule="auto"/>
        <w:ind w:left="0" w:right="0" w:firstLine="980"/>
        <w:jc w:val="both"/>
      </w:pPr>
      <w:r>
        <w:rPr>
          <w:color w:val="000000"/>
          <w:spacing w:val="0"/>
          <w:w w:val="100"/>
          <w:position w:val="0"/>
        </w:rPr>
        <w:t>□</w:t>
      </w:r>
      <w:r>
        <w:rPr>
          <w:color w:val="000000"/>
          <w:spacing w:val="0"/>
          <w:w w:val="100"/>
          <w:position w:val="0"/>
        </w:rPr>
        <w:t>适用”不适用</w:t>
      </w:r>
    </w:p>
    <w:p>
      <w:pPr>
        <w:pStyle w:val="Style51"/>
        <w:keepNext/>
        <w:keepLines/>
        <w:widowControl w:val="0"/>
        <w:shd w:val="clear" w:color="auto" w:fill="auto"/>
        <w:bidi w:val="0"/>
        <w:spacing w:before="0" w:after="320" w:line="240" w:lineRule="auto"/>
        <w:ind w:left="0" w:right="0" w:firstLine="980"/>
        <w:jc w:val="both"/>
      </w:pPr>
      <w:bookmarkStart w:id="2310" w:name="bookmark2310"/>
      <w:bookmarkStart w:id="2311" w:name="bookmark2311"/>
      <w:bookmarkStart w:id="2312" w:name="bookmark231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10"/>
      <w:bookmarkEnd w:id="2311"/>
      <w:bookmarkEnd w:id="2312"/>
    </w:p>
    <w:tbl>
      <w:tblPr>
        <w:tblOverlap w:val="never"/>
        <w:jc w:val="center"/>
        <w:tblLayout w:type="fixed"/>
      </w:tblPr>
      <w:tblGrid>
        <w:gridCol w:w="4402"/>
        <w:gridCol w:w="1349"/>
        <w:gridCol w:w="1915"/>
        <w:gridCol w:w="192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 产收益率</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-0.6538</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-29.56%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-0.5780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-0.5780</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980"/>
        <w:jc w:val="both"/>
      </w:pPr>
      <w:bookmarkStart w:id="2313" w:name="bookmark2313"/>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3</w:t>
      </w:r>
      <w:bookmarkEnd w:id="2315"/>
      <w:r>
        <w:rPr>
          <w:color w:val="000000"/>
          <w:spacing w:val="0"/>
          <w:w w:val="100"/>
          <w:position w:val="0"/>
        </w:rPr>
        <w:t>、境内外会计准则下会计数据差异</w:t>
      </w:r>
      <w:bookmarkEnd w:id="2313"/>
      <w:bookmarkEnd w:id="2314"/>
      <w:bookmarkEnd w:id="2316"/>
    </w:p>
    <w:p>
      <w:pPr>
        <w:pStyle w:val="Style34"/>
        <w:keepNext w:val="0"/>
        <w:keepLines w:val="0"/>
        <w:widowControl w:val="0"/>
        <w:shd w:val="clear" w:color="auto" w:fill="auto"/>
        <w:bidi w:val="0"/>
        <w:spacing w:before="0" w:after="1440" w:line="240" w:lineRule="auto"/>
        <w:ind w:left="0" w:right="0" w:firstLine="980"/>
        <w:jc w:val="both"/>
      </w:pPr>
      <w:r>
        <w:rPr>
          <w:color w:val="000000"/>
          <w:spacing w:val="0"/>
          <w:w w:val="100"/>
          <w:position w:val="0"/>
        </w:rPr>
        <w:t>□</w:t>
      </w:r>
      <w:r>
        <w:rPr>
          <w:color w:val="000000"/>
          <w:spacing w:val="0"/>
          <w:w w:val="100"/>
          <w:position w:val="0"/>
        </w:rPr>
        <w:t>适用”不适用</w:t>
      </w:r>
    </w:p>
    <w:p>
      <w:pPr>
        <w:pStyle w:val="Style34"/>
        <w:keepNext w:val="0"/>
        <w:keepLines w:val="0"/>
        <w:widowControl w:val="0"/>
        <w:shd w:val="clear" w:color="auto" w:fill="auto"/>
        <w:bidi w:val="0"/>
        <w:spacing w:before="0" w:after="400" w:line="240" w:lineRule="auto"/>
        <w:ind w:left="6940" w:right="0" w:firstLine="0"/>
        <w:jc w:val="left"/>
      </w:pPr>
      <w:r>
        <w:rPr>
          <w:color w:val="000000"/>
          <w:spacing w:val="0"/>
          <w:w w:val="100"/>
          <w:position w:val="0"/>
        </w:rPr>
        <w:t>荣科科技股份有限公司</w:t>
      </w:r>
    </w:p>
    <w:p>
      <w:pPr>
        <w:pStyle w:val="Style34"/>
        <w:keepNext w:val="0"/>
        <w:keepLines w:val="0"/>
        <w:widowControl w:val="0"/>
        <w:shd w:val="clear" w:color="auto" w:fill="auto"/>
        <w:bidi w:val="0"/>
        <w:spacing w:before="0" w:after="360" w:line="240" w:lineRule="auto"/>
        <w:ind w:left="6940" w:right="0" w:firstLine="0"/>
        <w:jc w:val="left"/>
      </w:pPr>
      <w:r>
        <w:rPr>
          <w:color w:val="000000"/>
          <w:spacing w:val="0"/>
          <w:w w:val="100"/>
          <w:position w:val="0"/>
        </w:rPr>
        <w:t>法定代表人：何任晖</w:t>
      </w:r>
    </w:p>
    <w:sectPr>
      <w:footnotePr>
        <w:pos w:val="pageBottom"/>
        <w:numFmt w:val="decimal"/>
        <w:numRestart w:val="continuous"/>
      </w:footnotePr>
      <w:pgSz w:w="11900" w:h="16840"/>
      <w:pgMar w:top="678" w:right="130" w:bottom="1163" w:left="1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01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3)_"/>
    <w:basedOn w:val="DefaultParagraphFont"/>
    <w:link w:val="Style2"/>
    <w:rPr>
      <w:rFonts w:ascii="SimHei" w:eastAsia="SimHei" w:hAnsi="SimHei" w:cs="SimHei"/>
      <w:b w:val="0"/>
      <w:bCs w:val="0"/>
      <w:i w:val="0"/>
      <w:iCs w:val="0"/>
      <w:smallCaps w:val="0"/>
      <w:strike w:val="0"/>
      <w:color w:val="4E6A8D"/>
      <w:sz w:val="15"/>
      <w:szCs w:val="15"/>
      <w:u w:val="none"/>
      <w:shd w:val="clear" w:color="auto" w:fill="auto"/>
    </w:rPr>
  </w:style>
  <w:style w:type="character" w:customStyle="1" w:styleId="CharStyle5">
    <w:name w:val="Body text (4)_"/>
    <w:basedOn w:val="DefaultParagraphFont"/>
    <w:link w:val="Style4"/>
    <w:rPr>
      <w:rFonts w:ascii="Arial" w:eastAsia="Arial" w:hAnsi="Arial" w:cs="Arial"/>
      <w:b w:val="0"/>
      <w:bCs w:val="0"/>
      <w:i w:val="0"/>
      <w:iCs w:val="0"/>
      <w:smallCaps w:val="0"/>
      <w:strike w:val="0"/>
      <w:color w:val="4E6A8D"/>
      <w:sz w:val="16"/>
      <w:szCs w:val="16"/>
      <w:u w:val="none"/>
      <w:shd w:val="clear" w:color="auto" w:fill="auto"/>
    </w:rPr>
  </w:style>
  <w:style w:type="character" w:customStyle="1" w:styleId="CharStyle10">
    <w:name w:val="Other_"/>
    <w:basedOn w:val="DefaultParagraphFont"/>
    <w:link w:val="Style9"/>
    <w:rPr>
      <w:rFonts w:ascii="SimSun" w:eastAsia="SimSun" w:hAnsi="SimSun" w:cs="SimSun"/>
      <w:b w:val="0"/>
      <w:bCs w:val="0"/>
      <w:i w:val="0"/>
      <w:iCs w:val="0"/>
      <w:smallCaps w:val="0"/>
      <w:strike w:val="0"/>
      <w:sz w:val="17"/>
      <w:szCs w:val="17"/>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2"/>
      <w:szCs w:val="22"/>
      <w:u w:val="none"/>
      <w:shd w:val="clear" w:color="auto" w:fill="auto"/>
    </w:rPr>
  </w:style>
  <w:style w:type="character" w:customStyle="1" w:styleId="CharStyle16">
    <w:name w:val="Body text (5)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30">
    <w:name w:val="Table of contents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3">
    <w:name w:val="Heading #1_"/>
    <w:basedOn w:val="DefaultParagraphFont"/>
    <w:link w:val="Style32"/>
    <w:rPr>
      <w:rFonts w:ascii="Arial" w:eastAsia="Arial" w:hAnsi="Arial" w:cs="Arial"/>
      <w:b w:val="0"/>
      <w:bCs w:val="0"/>
      <w:i w:val="0"/>
      <w:iCs w:val="0"/>
      <w:smallCaps w:val="0"/>
      <w:strike w:val="0"/>
      <w:color w:val="265892"/>
      <w:sz w:val="38"/>
      <w:szCs w:val="38"/>
      <w:u w:val="none"/>
      <w:shd w:val="clear" w:color="auto" w:fill="auto"/>
    </w:rPr>
  </w:style>
  <w:style w:type="character" w:customStyle="1" w:styleId="CharStyle35">
    <w:name w:val="Body text_"/>
    <w:basedOn w:val="DefaultParagraphFont"/>
    <w:link w:val="Style34"/>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Heading #4_"/>
    <w:basedOn w:val="DefaultParagraphFont"/>
    <w:link w:val="Style38"/>
    <w:rPr>
      <w:rFonts w:ascii="SimSun" w:eastAsia="SimSun" w:hAnsi="SimSun" w:cs="SimSun"/>
      <w:b/>
      <w:bCs/>
      <w:i w:val="0"/>
      <w:iCs w:val="0"/>
      <w:smallCaps w:val="0"/>
      <w:strike w:val="0"/>
      <w:sz w:val="22"/>
      <w:szCs w:val="22"/>
      <w:u w:val="none"/>
      <w:shd w:val="clear" w:color="auto" w:fill="auto"/>
    </w:rPr>
  </w:style>
  <w:style w:type="character" w:customStyle="1" w:styleId="CharStyle41">
    <w:name w:val="Table caption_"/>
    <w:basedOn w:val="DefaultParagraphFont"/>
    <w:link w:val="Style40"/>
    <w:rPr>
      <w:rFonts w:ascii="SimSun" w:eastAsia="SimSun" w:hAnsi="SimSun" w:cs="SimSun"/>
      <w:b w:val="0"/>
      <w:bCs w:val="0"/>
      <w:i w:val="0"/>
      <w:iCs w:val="0"/>
      <w:smallCaps w:val="0"/>
      <w:strike w:val="0"/>
      <w:sz w:val="17"/>
      <w:szCs w:val="17"/>
      <w:u w:val="none"/>
      <w:shd w:val="clear" w:color="auto" w:fill="auto"/>
    </w:rPr>
  </w:style>
  <w:style w:type="character" w:customStyle="1" w:styleId="CharStyle52">
    <w:name w:val="Heading #5_"/>
    <w:basedOn w:val="DefaultParagraphFont"/>
    <w:link w:val="Style51"/>
    <w:rPr>
      <w:rFonts w:ascii="SimSun" w:eastAsia="SimSun" w:hAnsi="SimSun" w:cs="SimSun"/>
      <w:b/>
      <w:bCs/>
      <w:i w:val="0"/>
      <w:iCs w:val="0"/>
      <w:smallCaps w:val="0"/>
      <w:strike w:val="0"/>
      <w:sz w:val="20"/>
      <w:szCs w:val="20"/>
      <w:u w:val="none"/>
      <w:shd w:val="clear" w:color="auto" w:fill="auto"/>
    </w:rPr>
  </w:style>
  <w:style w:type="character" w:customStyle="1" w:styleId="CharStyle55">
    <w:name w:val="Picture caption_"/>
    <w:basedOn w:val="DefaultParagraphFont"/>
    <w:link w:val="Style54"/>
    <w:rPr>
      <w:rFonts w:ascii="SimHei" w:eastAsia="SimHei" w:hAnsi="SimHei" w:cs="SimHei"/>
      <w:b w:val="0"/>
      <w:bCs w:val="0"/>
      <w:i w:val="0"/>
      <w:iCs w:val="0"/>
      <w:smallCaps w:val="0"/>
      <w:strike w:val="0"/>
      <w:color w:val="4E6A8D"/>
      <w:sz w:val="15"/>
      <w:szCs w:val="15"/>
      <w:u w:val="none"/>
      <w:shd w:val="clear" w:color="auto" w:fill="auto"/>
    </w:rPr>
  </w:style>
  <w:style w:type="character" w:customStyle="1" w:styleId="CharStyle70">
    <w:name w:val="Heading #3_"/>
    <w:basedOn w:val="DefaultParagraphFont"/>
    <w:link w:val="Style69"/>
    <w:rPr>
      <w:rFonts w:ascii="SimHei" w:eastAsia="SimHei" w:hAnsi="SimHei" w:cs="SimHei"/>
      <w:b w:val="0"/>
      <w:bCs w:val="0"/>
      <w:i w:val="0"/>
      <w:iCs w:val="0"/>
      <w:smallCaps w:val="0"/>
      <w:strike w:val="0"/>
      <w:color w:val="265892"/>
      <w:sz w:val="30"/>
      <w:szCs w:val="30"/>
      <w:u w:val="none"/>
      <w:shd w:val="clear" w:color="auto" w:fill="auto"/>
    </w:rPr>
  </w:style>
  <w:style w:type="character" w:customStyle="1" w:styleId="CharStyle84">
    <w:name w:val="Body text (8)_"/>
    <w:basedOn w:val="DefaultParagraphFont"/>
    <w:link w:val="Style83"/>
    <w:rPr>
      <w:rFonts w:ascii="Arial" w:eastAsia="Arial" w:hAnsi="Arial" w:cs="Arial"/>
      <w:b/>
      <w:bCs/>
      <w:i w:val="0"/>
      <w:iCs w:val="0"/>
      <w:smallCaps w:val="0"/>
      <w:strike w:val="0"/>
      <w:color w:val="2A292B"/>
      <w:sz w:val="8"/>
      <w:szCs w:val="8"/>
      <w:u w:val="none"/>
      <w:shd w:val="clear" w:color="auto" w:fill="auto"/>
    </w:rPr>
  </w:style>
  <w:style w:type="character" w:customStyle="1" w:styleId="CharStyle92">
    <w:name w:val="Other (3)_"/>
    <w:basedOn w:val="DefaultParagraphFont"/>
    <w:link w:val="Style91"/>
    <w:rPr>
      <w:rFonts w:ascii="SimSun" w:eastAsia="SimSun" w:hAnsi="SimSun" w:cs="SimSun"/>
      <w:b w:val="0"/>
      <w:bCs w:val="0"/>
      <w:i w:val="0"/>
      <w:iCs w:val="0"/>
      <w:smallCaps w:val="0"/>
      <w:strike w:val="0"/>
      <w:sz w:val="18"/>
      <w:szCs w:val="18"/>
      <w:u w:val="none"/>
      <w:shd w:val="clear" w:color="auto" w:fill="auto"/>
    </w:rPr>
  </w:style>
  <w:style w:type="character" w:customStyle="1" w:styleId="CharStyle106">
    <w:name w:val="Body text (9)_"/>
    <w:basedOn w:val="DefaultParagraphFont"/>
    <w:link w:val="Style105"/>
    <w:rPr>
      <w:rFonts w:ascii="SimHei" w:eastAsia="SimHei" w:hAnsi="SimHei" w:cs="SimHei"/>
      <w:b w:val="0"/>
      <w:bCs w:val="0"/>
      <w:i w:val="0"/>
      <w:iCs w:val="0"/>
      <w:smallCaps w:val="0"/>
      <w:strike w:val="0"/>
      <w:color w:val="265892"/>
      <w:sz w:val="30"/>
      <w:szCs w:val="30"/>
      <w:u w:val="none"/>
      <w:shd w:val="clear" w:color="auto" w:fill="auto"/>
    </w:rPr>
  </w:style>
  <w:style w:type="character" w:customStyle="1" w:styleId="CharStyle120">
    <w:name w:val="Body text (10)_"/>
    <w:basedOn w:val="DefaultParagraphFont"/>
    <w:link w:val="Style119"/>
    <w:rPr>
      <w:rFonts w:ascii="Arial" w:eastAsia="Arial" w:hAnsi="Arial" w:cs="Arial"/>
      <w:b w:val="0"/>
      <w:bCs w:val="0"/>
      <w:i w:val="0"/>
      <w:iCs w:val="0"/>
      <w:smallCaps w:val="0"/>
      <w:strike w:val="0"/>
      <w:color w:val="265892"/>
      <w:sz w:val="32"/>
      <w:szCs w:val="32"/>
      <w:u w:val="none"/>
      <w:shd w:val="clear" w:color="auto" w:fill="auto"/>
    </w:rPr>
  </w:style>
  <w:style w:type="character" w:customStyle="1" w:styleId="CharStyle155">
    <w:name w:val="Heading #2_"/>
    <w:basedOn w:val="DefaultParagraphFont"/>
    <w:link w:val="Style154"/>
    <w:rPr>
      <w:rFonts w:ascii="Arial" w:eastAsia="Arial" w:hAnsi="Arial" w:cs="Arial"/>
      <w:b w:val="0"/>
      <w:bCs w:val="0"/>
      <w:i w:val="0"/>
      <w:iCs w:val="0"/>
      <w:smallCaps w:val="0"/>
      <w:strike w:val="0"/>
      <w:color w:val="265892"/>
      <w:sz w:val="32"/>
      <w:szCs w:val="32"/>
      <w:u w:val="none"/>
      <w:shd w:val="clear" w:color="auto" w:fill="auto"/>
    </w:rPr>
  </w:style>
  <w:style w:type="paragraph" w:customStyle="1" w:styleId="Style2">
    <w:name w:val="Body text (3)"/>
    <w:basedOn w:val="Normal"/>
    <w:link w:val="CharStyle3"/>
    <w:pPr>
      <w:widowControl w:val="0"/>
      <w:shd w:val="clear" w:color="auto" w:fill="auto"/>
      <w:spacing w:line="202" w:lineRule="exact"/>
    </w:pPr>
    <w:rPr>
      <w:rFonts w:ascii="SimHei" w:eastAsia="SimHei" w:hAnsi="SimHei" w:cs="SimHei"/>
      <w:b w:val="0"/>
      <w:bCs w:val="0"/>
      <w:i w:val="0"/>
      <w:iCs w:val="0"/>
      <w:smallCaps w:val="0"/>
      <w:strike w:val="0"/>
      <w:color w:val="4E6A8D"/>
      <w:sz w:val="15"/>
      <w:szCs w:val="15"/>
      <w:u w:val="none"/>
      <w:shd w:val="clear" w:color="auto" w:fill="auto"/>
    </w:rPr>
  </w:style>
  <w:style w:type="paragraph" w:customStyle="1" w:styleId="Style4">
    <w:name w:val="Body text (4)"/>
    <w:basedOn w:val="Normal"/>
    <w:link w:val="CharStyle5"/>
    <w:pPr>
      <w:widowControl w:val="0"/>
      <w:shd w:val="clear" w:color="auto" w:fill="auto"/>
      <w:spacing w:after="30"/>
      <w:ind w:firstLine="180"/>
    </w:pPr>
    <w:rPr>
      <w:rFonts w:ascii="Arial" w:eastAsia="Arial" w:hAnsi="Arial" w:cs="Arial"/>
      <w:b w:val="0"/>
      <w:bCs w:val="0"/>
      <w:i w:val="0"/>
      <w:iCs w:val="0"/>
      <w:smallCaps w:val="0"/>
      <w:strike w:val="0"/>
      <w:color w:val="4E6A8D"/>
      <w:sz w:val="16"/>
      <w:szCs w:val="16"/>
      <w:u w:val="none"/>
      <w:shd w:val="clear" w:color="auto" w:fill="auto"/>
    </w:rPr>
  </w:style>
  <w:style w:type="paragraph" w:customStyle="1" w:styleId="Style9">
    <w:name w:val="Other"/>
    <w:basedOn w:val="Normal"/>
    <w:link w:val="CharStyle1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2">
    <w:name w:val="Body text (2)"/>
    <w:basedOn w:val="Normal"/>
    <w:link w:val="CharStyle13"/>
    <w:pPr>
      <w:widowControl w:val="0"/>
      <w:shd w:val="clear" w:color="auto" w:fill="auto"/>
      <w:spacing w:line="467" w:lineRule="exact"/>
      <w:ind w:firstLine="500"/>
    </w:pPr>
    <w:rPr>
      <w:rFonts w:ascii="SimSun" w:eastAsia="SimSun" w:hAnsi="SimSun" w:cs="SimSun"/>
      <w:b/>
      <w:bCs/>
      <w:i w:val="0"/>
      <w:iCs w:val="0"/>
      <w:smallCaps w:val="0"/>
      <w:strike w:val="0"/>
      <w:sz w:val="22"/>
      <w:szCs w:val="22"/>
      <w:u w:val="none"/>
      <w:shd w:val="clear" w:color="auto" w:fill="auto"/>
    </w:rPr>
  </w:style>
  <w:style w:type="paragraph" w:customStyle="1" w:styleId="Style15">
    <w:name w:val="Body text (5)"/>
    <w:basedOn w:val="Normal"/>
    <w:link w:val="CharStyle16"/>
    <w:pPr>
      <w:widowControl w:val="0"/>
      <w:shd w:val="clear" w:color="auto" w:fill="auto"/>
      <w:spacing w:after="690"/>
      <w:jc w:val="center"/>
    </w:pPr>
    <w:rPr>
      <w:rFonts w:ascii="SimSun" w:eastAsia="SimSun" w:hAnsi="SimSun" w:cs="SimSun"/>
      <w:b/>
      <w:bCs/>
      <w:i w:val="0"/>
      <w:iCs w:val="0"/>
      <w:smallCaps w:val="0"/>
      <w:strike w:val="0"/>
      <w:sz w:val="32"/>
      <w:szCs w:val="32"/>
      <w:u w:val="none"/>
      <w:shd w:val="clear" w:color="auto" w:fill="auto"/>
    </w:rPr>
  </w:style>
  <w:style w:type="paragraph" w:customStyle="1" w:styleId="Style29">
    <w:name w:val="Table of contents"/>
    <w:basedOn w:val="Normal"/>
    <w:link w:val="CharStyle30"/>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32">
    <w:name w:val="Heading #1"/>
    <w:basedOn w:val="Normal"/>
    <w:link w:val="CharStyle33"/>
    <w:pPr>
      <w:widowControl w:val="0"/>
      <w:shd w:val="clear" w:color="auto" w:fill="auto"/>
      <w:outlineLvl w:val="0"/>
    </w:pPr>
    <w:rPr>
      <w:rFonts w:ascii="Arial" w:eastAsia="Arial" w:hAnsi="Arial" w:cs="Arial"/>
      <w:b w:val="0"/>
      <w:bCs w:val="0"/>
      <w:i w:val="0"/>
      <w:iCs w:val="0"/>
      <w:smallCaps w:val="0"/>
      <w:strike w:val="0"/>
      <w:color w:val="265892"/>
      <w:sz w:val="38"/>
      <w:szCs w:val="38"/>
      <w:u w:val="none"/>
      <w:shd w:val="clear" w:color="auto" w:fill="auto"/>
    </w:rPr>
  </w:style>
  <w:style w:type="paragraph" w:styleId="Style34">
    <w:name w:val="Body text"/>
    <w:basedOn w:val="Normal"/>
    <w:link w:val="CharStyle35"/>
    <w:qFormat/>
    <w:pPr>
      <w:widowControl w:val="0"/>
      <w:shd w:val="clear" w:color="auto" w:fill="auto"/>
      <w:spacing w:line="386"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Heading #4"/>
    <w:basedOn w:val="Normal"/>
    <w:link w:val="CharStyle39"/>
    <w:pPr>
      <w:widowControl w:val="0"/>
      <w:shd w:val="clear" w:color="auto" w:fill="auto"/>
      <w:spacing w:after="36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40">
    <w:name w:val="Table caption"/>
    <w:basedOn w:val="Normal"/>
    <w:link w:val="CharStyle4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1">
    <w:name w:val="Heading #5"/>
    <w:basedOn w:val="Normal"/>
    <w:link w:val="CharStyle52"/>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54">
    <w:name w:val="Picture caption"/>
    <w:basedOn w:val="Normal"/>
    <w:link w:val="CharStyle55"/>
    <w:pPr>
      <w:widowControl w:val="0"/>
      <w:shd w:val="clear" w:color="auto" w:fill="auto"/>
      <w:spacing w:line="168" w:lineRule="exact"/>
    </w:pPr>
    <w:rPr>
      <w:rFonts w:ascii="SimHei" w:eastAsia="SimHei" w:hAnsi="SimHei" w:cs="SimHei"/>
      <w:b w:val="0"/>
      <w:bCs w:val="0"/>
      <w:i w:val="0"/>
      <w:iCs w:val="0"/>
      <w:smallCaps w:val="0"/>
      <w:strike w:val="0"/>
      <w:color w:val="4E6A8D"/>
      <w:sz w:val="15"/>
      <w:szCs w:val="15"/>
      <w:u w:val="none"/>
      <w:shd w:val="clear" w:color="auto" w:fill="auto"/>
    </w:rPr>
  </w:style>
  <w:style w:type="paragraph" w:customStyle="1" w:styleId="Style69">
    <w:name w:val="Heading #3"/>
    <w:basedOn w:val="Normal"/>
    <w:link w:val="CharStyle70"/>
    <w:pPr>
      <w:widowControl w:val="0"/>
      <w:shd w:val="clear" w:color="auto" w:fill="auto"/>
      <w:ind w:firstLine="840"/>
      <w:outlineLvl w:val="2"/>
    </w:pPr>
    <w:rPr>
      <w:rFonts w:ascii="SimHei" w:eastAsia="SimHei" w:hAnsi="SimHei" w:cs="SimHei"/>
      <w:b w:val="0"/>
      <w:bCs w:val="0"/>
      <w:i w:val="0"/>
      <w:iCs w:val="0"/>
      <w:smallCaps w:val="0"/>
      <w:strike w:val="0"/>
      <w:color w:val="265892"/>
      <w:sz w:val="30"/>
      <w:szCs w:val="30"/>
      <w:u w:val="none"/>
      <w:shd w:val="clear" w:color="auto" w:fill="auto"/>
    </w:rPr>
  </w:style>
  <w:style w:type="paragraph" w:customStyle="1" w:styleId="Style83">
    <w:name w:val="Body text (8)"/>
    <w:basedOn w:val="Normal"/>
    <w:link w:val="CharStyle84"/>
    <w:pPr>
      <w:widowControl w:val="0"/>
      <w:shd w:val="clear" w:color="auto" w:fill="auto"/>
      <w:spacing w:before="200" w:line="288" w:lineRule="exact"/>
    </w:pPr>
    <w:rPr>
      <w:rFonts w:ascii="Arial" w:eastAsia="Arial" w:hAnsi="Arial" w:cs="Arial"/>
      <w:b/>
      <w:bCs/>
      <w:i w:val="0"/>
      <w:iCs w:val="0"/>
      <w:smallCaps w:val="0"/>
      <w:strike w:val="0"/>
      <w:color w:val="2A292B"/>
      <w:sz w:val="8"/>
      <w:szCs w:val="8"/>
      <w:u w:val="none"/>
      <w:shd w:val="clear" w:color="auto" w:fill="auto"/>
    </w:rPr>
  </w:style>
  <w:style w:type="paragraph" w:customStyle="1" w:styleId="Style91">
    <w:name w:val="Other (3)"/>
    <w:basedOn w:val="Normal"/>
    <w:link w:val="CharStyle92"/>
    <w:pPr>
      <w:widowControl w:val="0"/>
      <w:shd w:val="clear" w:color="auto" w:fill="auto"/>
      <w:spacing w:before="150"/>
    </w:pPr>
    <w:rPr>
      <w:rFonts w:ascii="SimSun" w:eastAsia="SimSun" w:hAnsi="SimSun" w:cs="SimSun"/>
      <w:b w:val="0"/>
      <w:bCs w:val="0"/>
      <w:i w:val="0"/>
      <w:iCs w:val="0"/>
      <w:smallCaps w:val="0"/>
      <w:strike w:val="0"/>
      <w:sz w:val="18"/>
      <w:szCs w:val="18"/>
      <w:u w:val="none"/>
      <w:shd w:val="clear" w:color="auto" w:fill="auto"/>
    </w:rPr>
  </w:style>
  <w:style w:type="paragraph" w:customStyle="1" w:styleId="Style105">
    <w:name w:val="Body text (9)"/>
    <w:basedOn w:val="Normal"/>
    <w:link w:val="CharStyle106"/>
    <w:pPr>
      <w:widowControl w:val="0"/>
      <w:shd w:val="clear" w:color="auto" w:fill="auto"/>
    </w:pPr>
    <w:rPr>
      <w:rFonts w:ascii="SimHei" w:eastAsia="SimHei" w:hAnsi="SimHei" w:cs="SimHei"/>
      <w:b w:val="0"/>
      <w:bCs w:val="0"/>
      <w:i w:val="0"/>
      <w:iCs w:val="0"/>
      <w:smallCaps w:val="0"/>
      <w:strike w:val="0"/>
      <w:color w:val="265892"/>
      <w:sz w:val="30"/>
      <w:szCs w:val="30"/>
      <w:u w:val="none"/>
      <w:shd w:val="clear" w:color="auto" w:fill="auto"/>
    </w:rPr>
  </w:style>
  <w:style w:type="paragraph" w:customStyle="1" w:styleId="Style119">
    <w:name w:val="Body text (10)"/>
    <w:basedOn w:val="Normal"/>
    <w:link w:val="CharStyle120"/>
    <w:pPr>
      <w:widowControl w:val="0"/>
      <w:shd w:val="clear" w:color="auto" w:fill="auto"/>
      <w:spacing w:line="218" w:lineRule="auto"/>
    </w:pPr>
    <w:rPr>
      <w:rFonts w:ascii="Arial" w:eastAsia="Arial" w:hAnsi="Arial" w:cs="Arial"/>
      <w:b w:val="0"/>
      <w:bCs w:val="0"/>
      <w:i w:val="0"/>
      <w:iCs w:val="0"/>
      <w:smallCaps w:val="0"/>
      <w:strike w:val="0"/>
      <w:color w:val="265892"/>
      <w:sz w:val="32"/>
      <w:szCs w:val="32"/>
      <w:u w:val="none"/>
      <w:shd w:val="clear" w:color="auto" w:fill="auto"/>
    </w:rPr>
  </w:style>
  <w:style w:type="paragraph" w:customStyle="1" w:styleId="Style154">
    <w:name w:val="Heading #2"/>
    <w:basedOn w:val="Normal"/>
    <w:link w:val="CharStyle155"/>
    <w:pPr>
      <w:widowControl w:val="0"/>
      <w:shd w:val="clear" w:color="auto" w:fill="auto"/>
      <w:spacing w:line="218" w:lineRule="auto"/>
      <w:ind w:firstLine="140"/>
      <w:outlineLvl w:val="1"/>
    </w:pPr>
    <w:rPr>
      <w:rFonts w:ascii="Arial" w:eastAsia="Arial" w:hAnsi="Arial" w:cs="Arial"/>
      <w:b w:val="0"/>
      <w:bCs w:val="0"/>
      <w:i w:val="0"/>
      <w:iCs w:val="0"/>
      <w:smallCaps w:val="0"/>
      <w:strike w:val="0"/>
      <w:color w:val="265892"/>
      <w:sz w:val="32"/>
      <w:szCs w:val="3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png"/><Relationship Id="rId22" Type="http://schemas.openxmlformats.org/officeDocument/2006/relationships/image" Target="media/image9.pn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png"/><Relationship Id="rId28" Type="http://schemas.openxmlformats.org/officeDocument/2006/relationships/image" Target="media/image12.png" TargetMode="External"/><Relationship Id="rId29" Type="http://schemas.openxmlformats.org/officeDocument/2006/relationships/image" Target="media/image13.png"/><Relationship Id="rId30" Type="http://schemas.openxmlformats.org/officeDocument/2006/relationships/image" Target="media/image13.pn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png"/><Relationship Id="rId50" Type="http://schemas.openxmlformats.org/officeDocument/2006/relationships/image" Target="media/image23.png" TargetMode="External"/><Relationship Id="rId51" Type="http://schemas.openxmlformats.org/officeDocument/2006/relationships/image" Target="media/image24.png"/><Relationship Id="rId52" Type="http://schemas.openxmlformats.org/officeDocument/2006/relationships/image" Target="media/image24.pn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png"/><Relationship Id="rId56" Type="http://schemas.openxmlformats.org/officeDocument/2006/relationships/image" Target="media/image26.png" TargetMode="External"/><Relationship Id="rId57" Type="http://schemas.openxmlformats.org/officeDocument/2006/relationships/image" Target="media/image27.png"/><Relationship Id="rId58" Type="http://schemas.openxmlformats.org/officeDocument/2006/relationships/image" Target="media/image27.png" TargetMode="External"/><Relationship Id="rId59" Type="http://schemas.openxmlformats.org/officeDocument/2006/relationships/image" Target="media/image28.png"/><Relationship Id="rId60" Type="http://schemas.openxmlformats.org/officeDocument/2006/relationships/image" Target="media/image28.png" TargetMode="External"/><Relationship Id="rId61" Type="http://schemas.openxmlformats.org/officeDocument/2006/relationships/image" Target="media/image29.jpeg"/><Relationship Id="rId62" Type="http://schemas.openxmlformats.org/officeDocument/2006/relationships/image" Target="media/image29.jpeg" TargetMode="External"/><Relationship Id="rId63" Type="http://schemas.openxmlformats.org/officeDocument/2006/relationships/image" Target="media/image30.jpeg"/><Relationship Id="rId64" Type="http://schemas.openxmlformats.org/officeDocument/2006/relationships/image" Target="media/image30.jpeg" TargetMode="External"/><Relationship Id="rId65" Type="http://schemas.openxmlformats.org/officeDocument/2006/relationships/image" Target="media/image31.jpeg"/><Relationship Id="rId66" Type="http://schemas.openxmlformats.org/officeDocument/2006/relationships/image" Target="media/image31.jpeg" TargetMode="External"/><Relationship Id="rId67" Type="http://schemas.openxmlformats.org/officeDocument/2006/relationships/image" Target="media/image32.jpeg"/><Relationship Id="rId68" Type="http://schemas.openxmlformats.org/officeDocument/2006/relationships/image" Target="media/image32.jpeg" TargetMode="External"/><Relationship Id="rId69" Type="http://schemas.openxmlformats.org/officeDocument/2006/relationships/image" Target="media/image33.jpeg"/><Relationship Id="rId70" Type="http://schemas.openxmlformats.org/officeDocument/2006/relationships/image" Target="media/image33.jpeg" TargetMode="External"/><Relationship Id="rId71" Type="http://schemas.openxmlformats.org/officeDocument/2006/relationships/image" Target="media/image34.jpeg"/><Relationship Id="rId72" Type="http://schemas.openxmlformats.org/officeDocument/2006/relationships/image" Target="media/image34.jpeg" TargetMode="External"/><Relationship Id="rId73" Type="http://schemas.openxmlformats.org/officeDocument/2006/relationships/image" Target="media/image35.jpeg"/><Relationship Id="rId74" Type="http://schemas.openxmlformats.org/officeDocument/2006/relationships/image" Target="media/image35.jpeg" TargetMode="External"/><Relationship Id="rId75" Type="http://schemas.openxmlformats.org/officeDocument/2006/relationships/image" Target="media/image36.jpeg"/><Relationship Id="rId76" Type="http://schemas.openxmlformats.org/officeDocument/2006/relationships/image" Target="media/image36.jpeg" TargetMode="External"/><Relationship Id="rId77" Type="http://schemas.openxmlformats.org/officeDocument/2006/relationships/image" Target="media/image37.jpeg"/><Relationship Id="rId78" Type="http://schemas.openxmlformats.org/officeDocument/2006/relationships/image" Target="media/image37.jpeg" TargetMode="External"/><Relationship Id="rId79" Type="http://schemas.openxmlformats.org/officeDocument/2006/relationships/image" Target="media/image38.jpeg"/><Relationship Id="rId80" Type="http://schemas.openxmlformats.org/officeDocument/2006/relationships/image" Target="media/image38.jpeg" TargetMode="External"/><Relationship Id="rId81" Type="http://schemas.openxmlformats.org/officeDocument/2006/relationships/image" Target="media/image39.png"/><Relationship Id="rId82" Type="http://schemas.openxmlformats.org/officeDocument/2006/relationships/image" Target="media/image39.png" TargetMode="External"/><Relationship Id="rId83" Type="http://schemas.openxmlformats.org/officeDocument/2006/relationships/image" Target="media/image40.jpeg"/><Relationship Id="rId84" Type="http://schemas.openxmlformats.org/officeDocument/2006/relationships/image" Target="media/image40.jpeg" TargetMode="External"/><Relationship Id="rId85" Type="http://schemas.openxmlformats.org/officeDocument/2006/relationships/image" Target="media/image41.jpeg"/><Relationship Id="rId86" Type="http://schemas.openxmlformats.org/officeDocument/2006/relationships/image" Target="media/image41.jpeg" TargetMode="External"/><Relationship Id="rId87" Type="http://schemas.openxmlformats.org/officeDocument/2006/relationships/image" Target="media/image42.jpeg"/><Relationship Id="rId88" Type="http://schemas.openxmlformats.org/officeDocument/2006/relationships/image" Target="media/image42.jpeg" TargetMode="External"/><Relationship Id="rId89" Type="http://schemas.openxmlformats.org/officeDocument/2006/relationships/image" Target="media/image43.jpeg"/><Relationship Id="rId90" Type="http://schemas.openxmlformats.org/officeDocument/2006/relationships/image" Target="media/image43.jpeg" TargetMode="External"/><Relationship Id="rId91" Type="http://schemas.openxmlformats.org/officeDocument/2006/relationships/image" Target="media/image44.jpeg"/><Relationship Id="rId92" Type="http://schemas.openxmlformats.org/officeDocument/2006/relationships/image" Target="media/image44.jpeg" TargetMode="External"/><Relationship Id="rId93" Type="http://schemas.openxmlformats.org/officeDocument/2006/relationships/image" Target="media/image45.jpeg"/><Relationship Id="rId94" Type="http://schemas.openxmlformats.org/officeDocument/2006/relationships/image" Target="media/image45.jpeg" TargetMode="External"/><Relationship Id="rId95" Type="http://schemas.openxmlformats.org/officeDocument/2006/relationships/image" Target="media/image46.png"/><Relationship Id="rId96" Type="http://schemas.openxmlformats.org/officeDocument/2006/relationships/image" Target="media/image46.png" TargetMode="External"/><Relationship Id="rId97" Type="http://schemas.openxmlformats.org/officeDocument/2006/relationships/image" Target="media/image47.png"/><Relationship Id="rId98" Type="http://schemas.openxmlformats.org/officeDocument/2006/relationships/image" Target="media/image47.png" TargetMode="External"/><Relationship Id="rId99" Type="http://schemas.openxmlformats.org/officeDocument/2006/relationships/image" Target="media/image48.jpeg"/><Relationship Id="rId100" Type="http://schemas.openxmlformats.org/officeDocument/2006/relationships/image" Target="media/image48.jpeg" TargetMode="External"/><Relationship Id="rId101" Type="http://schemas.openxmlformats.org/officeDocument/2006/relationships/image" Target="media/image49.jpeg"/><Relationship Id="rId102" Type="http://schemas.openxmlformats.org/officeDocument/2006/relationships/image" Target="media/image49.jpeg" TargetMode="External"/><Relationship Id="rId103" Type="http://schemas.openxmlformats.org/officeDocument/2006/relationships/image" Target="media/image50.jpeg"/><Relationship Id="rId104" Type="http://schemas.openxmlformats.org/officeDocument/2006/relationships/image" Target="media/image50.jpeg" TargetMode="External"/><Relationship Id="rId105" Type="http://schemas.openxmlformats.org/officeDocument/2006/relationships/image" Target="media/image51.jpeg"/><Relationship Id="rId106" Type="http://schemas.openxmlformats.org/officeDocument/2006/relationships/image" Target="media/image51.jpeg" TargetMode="External"/><Relationship Id="rId107" Type="http://schemas.openxmlformats.org/officeDocument/2006/relationships/image" Target="media/image52.png"/><Relationship Id="rId108" Type="http://schemas.openxmlformats.org/officeDocument/2006/relationships/image" Target="media/image52.png" TargetMode="External"/><Relationship Id="rId109" Type="http://schemas.openxmlformats.org/officeDocument/2006/relationships/image" Target="media/image53.jpeg"/><Relationship Id="rId110" Type="http://schemas.openxmlformats.org/officeDocument/2006/relationships/image" Target="media/image53.jpeg" TargetMode="External"/><Relationship Id="rId111" Type="http://schemas.openxmlformats.org/officeDocument/2006/relationships/image" Target="media/image54.jpeg"/><Relationship Id="rId112" Type="http://schemas.openxmlformats.org/officeDocument/2006/relationships/image" Target="media/image54.jpeg" TargetMode="External"/><Relationship Id="rId113" Type="http://schemas.openxmlformats.org/officeDocument/2006/relationships/image" Target="media/image55.png"/><Relationship Id="rId114" Type="http://schemas.openxmlformats.org/officeDocument/2006/relationships/image" Target="media/image55.png" TargetMode="External"/><Relationship Id="rId115" Type="http://schemas.openxmlformats.org/officeDocument/2006/relationships/image" Target="media/image56.jpeg"/><Relationship Id="rId116" Type="http://schemas.openxmlformats.org/officeDocument/2006/relationships/image" Target="media/image56.jpeg" TargetMode="External"/><Relationship Id="rId117" Type="http://schemas.openxmlformats.org/officeDocument/2006/relationships/image" Target="media/image57.jpeg"/><Relationship Id="rId118" Type="http://schemas.openxmlformats.org/officeDocument/2006/relationships/image" Target="media/image57.jpeg" TargetMode="External"/><Relationship Id="rId119" Type="http://schemas.openxmlformats.org/officeDocument/2006/relationships/image" Target="media/image58.jpeg"/><Relationship Id="rId120" Type="http://schemas.openxmlformats.org/officeDocument/2006/relationships/image" Target="media/image58.jpeg" TargetMode="External"/><Relationship Id="rId121" Type="http://schemas.openxmlformats.org/officeDocument/2006/relationships/image" Target="media/image59.jpeg"/><Relationship Id="rId122" Type="http://schemas.openxmlformats.org/officeDocument/2006/relationships/image" Target="media/image59.jpeg" TargetMode="External"/><Relationship Id="rId123" Type="http://schemas.openxmlformats.org/officeDocument/2006/relationships/image" Target="media/image60.png"/><Relationship Id="rId124" Type="http://schemas.openxmlformats.org/officeDocument/2006/relationships/image" Target="media/image60.png" TargetMode="External"/></Relationships>
</file>

<file path=docProps/core.xml><?xml version="1.0" encoding="utf-8"?>
<cp:coreProperties xmlns:cp="http://schemas.openxmlformats.org/package/2006/metadata/core-properties" xmlns:dc="http://purl.org/dc/elements/1.1/">
  <dc:title>荣科科技股份有限公司2020年年度报告全文</dc:title>
  <dc:subject/>
  <dc:creator>荣科科技股份有限公司</dc:creator>
  <cp:keywords/>
</cp:coreProperties>
</file>