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80" w:after="0" w:line="240" w:lineRule="auto"/>
        <w:ind w:left="0" w:right="0" w:firstLine="0"/>
        <w:jc w:val="center"/>
        <w:rPr>
          <w:sz w:val="56"/>
          <w:szCs w:val="56"/>
        </w:rPr>
      </w:pPr>
      <w:r>
        <w:rPr>
          <w:rFonts w:ascii="SimHei" w:eastAsia="SimHei" w:hAnsi="SimHei" w:cs="SimHei"/>
          <w:color w:val="425274"/>
          <w:spacing w:val="0"/>
          <w:w w:val="100"/>
          <w:position w:val="0"/>
          <w:sz w:val="56"/>
          <w:szCs w:val="56"/>
        </w:rPr>
        <w:t>噬虽</w:t>
      </w:r>
      <w:r>
        <w:rPr>
          <w:rFonts w:ascii="SimHei" w:eastAsia="SimHei" w:hAnsi="SimHei" w:cs="SimHei"/>
          <w:color w:val="4A4645"/>
          <w:spacing w:val="0"/>
          <w:w w:val="100"/>
          <w:position w:val="0"/>
          <w:sz w:val="56"/>
          <w:szCs w:val="56"/>
        </w:rPr>
        <w:t>福盾</w:t>
      </w:r>
      <w:r>
        <w:rPr>
          <w:rFonts w:ascii="SimHei" w:eastAsia="SimHei" w:hAnsi="SimHei" w:cs="SimHei"/>
          <w:color w:val="C6262B"/>
          <w:spacing w:val="0"/>
          <w:w w:val="100"/>
          <w:position w:val="0"/>
          <w:sz w:val="56"/>
          <w:szCs w:val="56"/>
        </w:rPr>
        <w:t>智慧安全尿导有</w:t>
      </w:r>
    </w:p>
    <w:p>
      <w:pPr>
        <w:pStyle w:val="Style2"/>
        <w:keepNext w:val="0"/>
        <w:keepLines w:val="0"/>
        <w:widowControl w:val="0"/>
        <w:shd w:val="clear" w:color="auto" w:fill="auto"/>
        <w:bidi w:val="0"/>
        <w:spacing w:before="0" w:after="760" w:line="240" w:lineRule="auto"/>
        <w:ind w:left="0" w:right="0" w:firstLine="0"/>
        <w:jc w:val="center"/>
        <w:rPr>
          <w:sz w:val="28"/>
          <w:szCs w:val="28"/>
        </w:rPr>
      </w:pPr>
      <w:r>
        <w:rPr>
          <w:rFonts w:ascii="Times New Roman" w:eastAsia="Times New Roman" w:hAnsi="Times New Roman" w:cs="Times New Roman"/>
          <w:b/>
          <w:bCs/>
          <w:color w:val="4A4645"/>
          <w:spacing w:val="0"/>
          <w:w w:val="100"/>
          <w:position w:val="0"/>
          <w:sz w:val="28"/>
          <w:szCs w:val="28"/>
        </w:rPr>
        <w:t xml:space="preserve">BLUEDON </w:t>
      </w:r>
      <w:r>
        <w:rPr>
          <w:b/>
          <w:bCs/>
          <w:color w:val="4A4645"/>
          <w:spacing w:val="0"/>
          <w:w w:val="100"/>
          <w:position w:val="0"/>
          <w:sz w:val="28"/>
          <w:szCs w:val="28"/>
        </w:rPr>
        <w:t>——</w:t>
      </w:r>
      <w:r>
        <w:rPr>
          <w:b/>
          <w:bCs/>
          <w:color w:val="C6262B"/>
          <w:spacing w:val="0"/>
          <w:w w:val="100"/>
          <w:position w:val="0"/>
          <w:sz w:val="28"/>
          <w:szCs w:val="28"/>
        </w:rPr>
        <w:t>蓝盾股份</w:t>
      </w:r>
      <w:r>
        <w:rPr>
          <w:rFonts w:ascii="Times New Roman" w:eastAsia="Times New Roman" w:hAnsi="Times New Roman" w:cs="Times New Roman"/>
          <w:b/>
          <w:bCs/>
          <w:color w:val="C6262B"/>
          <w:spacing w:val="0"/>
          <w:w w:val="100"/>
          <w:position w:val="0"/>
          <w:sz w:val="28"/>
          <w:szCs w:val="28"/>
        </w:rPr>
        <w:t>:300297</w:t>
      </w:r>
    </w:p>
    <w:p>
      <w:pPr>
        <w:pStyle w:val="Style2"/>
        <w:keepNext w:val="0"/>
        <w:keepLines w:val="0"/>
        <w:widowControl w:val="0"/>
        <w:shd w:val="clear" w:color="auto" w:fill="auto"/>
        <w:bidi w:val="0"/>
        <w:spacing w:before="0" w:after="600" w:line="240" w:lineRule="auto"/>
        <w:ind w:left="0" w:right="0" w:firstLine="0"/>
        <w:jc w:val="center"/>
        <w:rPr>
          <w:sz w:val="36"/>
          <w:szCs w:val="36"/>
        </w:rPr>
      </w:pPr>
      <w:r>
        <w:rPr>
          <w:b/>
          <w:bCs/>
          <w:color w:val="000000"/>
          <w:spacing w:val="0"/>
          <w:w w:val="100"/>
          <w:position w:val="0"/>
          <w:sz w:val="36"/>
          <w:szCs w:val="36"/>
        </w:rPr>
        <w:t>蓝盾信息安全技术股份有限公司</w:t>
      </w:r>
    </w:p>
    <w:p>
      <w:pPr>
        <w:pStyle w:val="Style16"/>
        <w:keepNext/>
        <w:keepLines/>
        <w:widowControl w:val="0"/>
        <w:shd w:val="clear" w:color="auto" w:fill="auto"/>
        <w:bidi w:val="0"/>
        <w:spacing w:before="0" w:after="630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0"/>
      <w:bookmarkEnd w:id="1"/>
      <w:bookmarkEnd w:id="2"/>
    </w:p>
    <w:p>
      <w:pPr>
        <w:pStyle w:val="Style2"/>
        <w:keepNext w:val="0"/>
        <w:keepLines w:val="0"/>
        <w:widowControl w:val="0"/>
        <w:shd w:val="clear" w:color="auto" w:fill="auto"/>
        <w:bidi w:val="0"/>
        <w:spacing w:before="0" w:after="76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838" w:right="975" w:bottom="2838"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6"/>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21"/>
        <w:keepNext w:val="0"/>
        <w:keepLines w:val="0"/>
        <w:widowControl w:val="0"/>
        <w:shd w:val="clear" w:color="auto" w:fill="auto"/>
        <w:bidi w:val="0"/>
        <w:spacing w:before="0" w:line="629" w:lineRule="exact"/>
        <w:ind w:left="0" w:right="0"/>
        <w:jc w:val="both"/>
      </w:pPr>
      <w:bookmarkStart w:id="6" w:name="bookmark6"/>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6"/>
    </w:p>
    <w:p>
      <w:pPr>
        <w:pStyle w:val="Style21"/>
        <w:keepNext w:val="0"/>
        <w:keepLines w:val="0"/>
        <w:widowControl w:val="0"/>
        <w:shd w:val="clear" w:color="auto" w:fill="auto"/>
        <w:bidi w:val="0"/>
        <w:spacing w:before="0" w:line="619" w:lineRule="exact"/>
        <w:ind w:left="0" w:right="0"/>
        <w:jc w:val="both"/>
      </w:pPr>
      <w:r>
        <w:rPr>
          <w:color w:val="000000"/>
          <w:spacing w:val="0"/>
          <w:w w:val="100"/>
          <w:position w:val="0"/>
        </w:rPr>
        <w:t>公司负责人柯宗贵、主管会计工作负责人魏树华及会计机构负责人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景丽声明：保证年度报告中财务报告的真实、准确、完整。</w:t>
      </w:r>
    </w:p>
    <w:p>
      <w:pPr>
        <w:pStyle w:val="Style21"/>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1"/>
        <w:keepNext w:val="0"/>
        <w:keepLines w:val="0"/>
        <w:widowControl w:val="0"/>
        <w:shd w:val="clear" w:color="auto" w:fill="auto"/>
        <w:bidi w:val="0"/>
        <w:spacing w:before="0"/>
        <w:ind w:left="0" w:right="0"/>
        <w:jc w:val="both"/>
      </w:pPr>
      <w:r>
        <w:rPr>
          <w:color w:val="000000"/>
          <w:spacing w:val="0"/>
          <w:w w:val="100"/>
          <w:position w:val="0"/>
        </w:rPr>
        <w:t>本公司请投资者认真阅读本年度报告全文，并特别注意下列风险因素。公 司存在投资并购及管理风险、固定资产折旧、无形资产摊销、限制性股票费用 摊销给公司经营业绩造成的风险、技术失密和核心技术人员流失的风险、技术 开发和升级滞后的风险、应收账款风险、人力成本上升的风险等风险。详细内 容见本报告“第四节 经营情况讨论与分析之九、（三）影响公司发展的主要风 险及对策"。</w:t>
      </w:r>
    </w:p>
    <w:p>
      <w:pPr>
        <w:pStyle w:val="Style21"/>
        <w:keepNext w:val="0"/>
        <w:keepLines w:val="0"/>
        <w:widowControl w:val="0"/>
        <w:shd w:val="clear" w:color="auto" w:fill="auto"/>
        <w:bidi w:val="0"/>
        <w:spacing w:before="0" w:line="636" w:lineRule="exact"/>
        <w:ind w:left="0" w:right="0"/>
        <w:jc w:val="both"/>
        <w:sectPr>
          <w:footnotePr>
            <w:pos w:val="pageBottom"/>
            <w:numFmt w:val="decimal"/>
            <w:numRestart w:val="continuous"/>
          </w:footnotePr>
          <w:pgSz w:w="11900" w:h="16840"/>
          <w:pgMar w:top="1974" w:right="975"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1,175,455,904</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股，不以资本公积 金转增股本。</w:t>
      </w:r>
    </w:p>
    <w:p>
      <w:pPr>
        <w:pStyle w:val="Style2"/>
        <w:keepNext w:val="0"/>
        <w:keepLines w:val="0"/>
        <w:widowControl w:val="0"/>
        <w:shd w:val="clear" w:color="auto" w:fill="auto"/>
        <w:bidi w:val="0"/>
        <w:spacing w:before="1760" w:after="1580" w:line="240" w:lineRule="auto"/>
        <w:ind w:left="0" w:right="0" w:firstLine="0"/>
        <w:jc w:val="center"/>
        <w:rPr>
          <w:sz w:val="36"/>
          <w:szCs w:val="36"/>
        </w:rPr>
      </w:pPr>
      <w:r>
        <w:rPr>
          <w:b/>
          <w:bCs/>
          <w:color w:val="000000"/>
          <w:spacing w:val="0"/>
          <w:w w:val="100"/>
          <w:position w:val="0"/>
          <w:sz w:val="36"/>
          <w:szCs w:val="36"/>
        </w:rPr>
        <w:t>目录</w:t>
      </w:r>
    </w:p>
    <w:p>
      <w:pPr>
        <w:pStyle w:val="Style24"/>
        <w:keepNext w:val="0"/>
        <w:keepLines w:val="0"/>
        <w:widowControl w:val="0"/>
        <w:shd w:val="clear" w:color="auto" w:fill="auto"/>
        <w:tabs>
          <w:tab w:leader="dot" w:pos="9608"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pPr>
      <w:hyperlink w:anchor="bookmark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pPr>
      <w:hyperlink w:anchor="bookmark56"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pPr>
      <w:hyperlink w:anchor="bookmark106"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pPr>
      <w:hyperlink w:anchor="bookmark302"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pPr>
      <w:hyperlink w:anchor="bookmark462"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pPr>
      <w:hyperlink w:anchor="bookmark524"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pPr>
      <w:hyperlink w:anchor="bookmark529"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pPr>
      <w:hyperlink w:anchor="bookmark565"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pPr>
      <w:hyperlink w:anchor="bookmark658"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75</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pPr>
      <w:hyperlink w:anchor="bookmark662"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76</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pPr>
      <w:hyperlink w:anchor="bookmark1954"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182</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公司、本公司、母公司、蓝盾股份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柯宗庆、柯宗贵兄弟二人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蓝盾信息安全技术有限公司，公司全资子公司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广州天锐锋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广州天锐锋信息科技有限公司，公司控股子公司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蓝盾教育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广东蓝盾教育科技有限公司，公司控股子公司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蓝盾新微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广东蓝盾新微安全科技有限公司，公司控股子公司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广东蓝盾移动互联网信息科技有限公司，公司全资子公司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香港蓝盾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香港蓝盾投资管理有限公司，公司全资子公司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中经福建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福建中经汇通有限责任公司，公司全资孙公司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华炜科技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广州华炜科技有限公司，公司全资子公司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中经汇通电子商务有限公司，公司全资子公司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汇通宝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汇通宝支付有限责任公司，公司全资子公司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满泰科技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深圳市满泰科技发展有限公司，公司控股子公司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瑞兴达投资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萍乡市瑞兴达投资管理合伙企业（有限合伙），公司收购满泰科技</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股权的交易对方之一，满泰科技业绩承诺的利润补偿方</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产业基金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广州蓝盾中植智慧安全科技合伙企业（有限合伙），由公司及控股股 东柯宗贵、投资机构中植资本管理有限公司的全资孙公司常州翔嘉中 舟投资中心（有限合伙）共同设立，拟募集规模不超过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亿元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成都蓝盾网信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成都蓝盾网信科技有限公司，公司全资子公司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西咸蓝盾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西咸新区蓝盾信息安全技术有限公司，公司全资子公司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丰年君盛基金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宁波丰年君盛投资合伙企业（有限合伙），公司作为有限合伙人入伙 的创投企业</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思科尔创投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广州市思科尔创业投资中心（有限合伙），公司作为有限合伙人入伙 的创投企业</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CNVD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国家信息安全漏洞共享平台(</w:t>
            </w:r>
            <w:r>
              <w:rPr>
                <w:rFonts w:ascii="Times New Roman" w:eastAsia="Times New Roman" w:hAnsi="Times New Roman" w:cs="Times New Roman"/>
                <w:color w:val="000000"/>
                <w:spacing w:val="0"/>
                <w:w w:val="100"/>
                <w:position w:val="0"/>
                <w:sz w:val="18"/>
                <w:szCs w:val="18"/>
              </w:rPr>
              <w:t>China National Vulnerability Database</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软件能力成熟度模型集成，是由美国国防部与卡内基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梅隆大学和美 国国防工业协会共同开发和制定的一套评估认证体系，</w:t>
            </w:r>
            <w:r>
              <w:rPr>
                <w:rFonts w:ascii="Times New Roman" w:eastAsia="Times New Roman" w:hAnsi="Times New Roman" w:cs="Times New Roman"/>
                <w:color w:val="000000"/>
                <w:spacing w:val="0"/>
                <w:w w:val="100"/>
                <w:position w:val="0"/>
                <w:sz w:val="18"/>
                <w:szCs w:val="18"/>
              </w:rPr>
              <w:t>CMMI</w:t>
            </w:r>
            <w:r>
              <w:rPr>
                <w:color w:val="000000"/>
                <w:spacing w:val="0"/>
                <w:w w:val="100"/>
                <w:position w:val="0"/>
              </w:rPr>
              <w:t>模型分 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级，其中</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级为最高级，标志着企业在标准化、规范化、 成熟度等方面表现优秀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用于保证信息安全的各种软件产品和相关的软硬一体化产品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根据客户需求提供与信息安全相关的安全测评、技术支持、安全管理 咨询、系统维护、运营管理、安全培训、安全托管等内容</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安全集成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根据客户要求，为客户设置或组建能满足其个性化需求的信息安全系 统，提供从安全方案设计、方案实施、系统测试到系统验收的信息安 全整体解决方案，满足客户在系统集成中对信息安全的全方位需求</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安全运营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利用先进的云计算技术，搭建云安全综合运营平台，为客户提供诸如 网站安全防护等一系列服务，让客户得到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零部署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零维护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等一站 式的智能安全防护体验</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大安全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公司近年提出的产业发展战略，通过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外延''双轮驱动的方式， 紧抓信息安全产业外延不断扩大的机遇，发展出以网络安全为核心， 以军工安全、互联网应用安全以及云计算安全等新兴技术安全为重要 方向的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产业生态体系</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蓝盾安全卫士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公司自主研发的首款移动互联网安全产品，集网银安全、数据安全、 隐私保护、通信安全、防垃圾短信、防骚扰电话、防吸费、手机加速、 紧急求救等功能于一身</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等级保护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信息安全等级保护，是对信息和信息载体按照重要性等级分级别进行 保护的一种工作，包括定级、备案、安全建设和整改、信息安全等级 测评、信息安全检查五个阶段，要求不同安全等级的信息系统应具有 不同的安全保护能力</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分级保护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涉密信息系统分级保护，根据其涉密信息系统处理信息的最高密级， 可以划分为秘密级、机密级和机密级(增强)、绝密级三个等级，是 等级保护在涉密领域的具体体现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数据库审计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能够实时记录网络上的数据库活动，对数据库操作进行细粒度审计的 合规性管理，对数据库遭受到的风险行为进行告警，对攻击行为进行 阻断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WAF</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应用防护系统，通过执行一系列针对</w:t>
            </w:r>
            <w:r>
              <w:rPr>
                <w:rFonts w:ascii="Times New Roman" w:eastAsia="Times New Roman" w:hAnsi="Times New Roman" w:cs="Times New Roman"/>
                <w:color w:val="000000"/>
                <w:spacing w:val="0"/>
                <w:w w:val="100"/>
                <w:position w:val="0"/>
                <w:sz w:val="18"/>
                <w:szCs w:val="18"/>
              </w:rPr>
              <w:t>HTTP/HTTPS</w:t>
            </w:r>
            <w:r>
              <w:rPr>
                <w:color w:val="000000"/>
                <w:spacing w:val="0"/>
                <w:w w:val="100"/>
                <w:position w:val="0"/>
              </w:rPr>
              <w:t>的安全策略 来专门为</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应用提供保护</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出入口保密检测器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分布式布置在各个重要涉密单位的互联网接入口，通过监测接入口处 的网络数据流来主动发现网络中攻击窃密行为和违规和互联网上传 输涉密信息行为</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业务应用安全审计平台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安审平台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公司自主研发的基于大数据架构、智能学习算法统计分析技术、三层 业务关联审计技术的安全审计平台，实现对业务操作违规行为的预 警，对非法操作事件追踪、定位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电磁安防</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防止电磁场、电磁脉冲对各类信息、控制、通信和电子设备的攻击、</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干扰和破坏，而采取的抑制防护的安全措施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云安全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一是云计算安全，是指云计算自身的安全保护；二是安全云服务，是 指传统安全产品的云化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虚拟化技术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一种资源管理技术，是将计算机的各种实体资源，如服务器、网络、 内存及存储等，予以抽象、转换后呈现出来，打破实体结构间的不可 切割的障碍，使用户可以比原本的组态更好的方式来应用这些资源</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云堡垒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云堡垒为云用户提供了集中的身份认证、集中的管理用户、集中的管 理云主机、集中的访问规则、集中的命令规则、集中的权限控制等平 台功能，帮助云用户解决繁杂的云主机规范管理</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云防线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公司旗下产品，专注于网站安全、网站优化、网站数据挖掘。通过先 进的云计算技术，为用户提供一站式的安全解决方案，网站在''零部 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零维护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的情况下，防止诸如</w:t>
            </w:r>
            <w:r>
              <w:rPr>
                <w:rFonts w:ascii="Times New Roman" w:eastAsia="Times New Roman" w:hAnsi="Times New Roman" w:cs="Times New Roman"/>
                <w:color w:val="000000"/>
                <w:spacing w:val="0"/>
                <w:w w:val="100"/>
                <w:position w:val="0"/>
                <w:sz w:val="18"/>
                <w:szCs w:val="18"/>
              </w:rPr>
              <w:t>XSS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SQL</w:t>
            </w:r>
            <w:r>
              <w:rPr>
                <w:color w:val="000000"/>
                <w:spacing w:val="0"/>
                <w:w w:val="100"/>
                <w:position w:val="0"/>
              </w:rPr>
              <w:t>注入、木马、零日攻 击、僵尸网络等各种网站安全问题</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态势感知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是一种基于环境的、动态、整体地洞悉安全风险的能力，是以安全大 数据为基础，从全局视角提升对安全威胁的发现识别、理解分析、响 应处置能力的一种方式，最终是为了决策与行动，是安全能力的落地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0day</w:t>
            </w:r>
            <w:r>
              <w:rPr>
                <w:color w:val="000000"/>
                <w:spacing w:val="0"/>
                <w:w w:val="100"/>
                <w:position w:val="0"/>
              </w:rPr>
              <w:t>攻击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零日攻击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一个漏洞被发现后，当天或</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小时内立即被恶意利用，出现对该漏 洞的攻击方法或出现的攻击行为</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人工智能防火墙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公司自主研发的一款基于机器学习威胁检测的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第三代防火墙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可通 过机器学习模型判定安全威胁，并能检测木马变种和未知威胁攻击、 </w:t>
            </w:r>
            <w:r>
              <w:rPr>
                <w:rFonts w:ascii="Times New Roman" w:eastAsia="Times New Roman" w:hAnsi="Times New Roman" w:cs="Times New Roman"/>
                <w:color w:val="000000"/>
                <w:spacing w:val="0"/>
                <w:w w:val="100"/>
                <w:position w:val="0"/>
                <w:sz w:val="18"/>
                <w:szCs w:val="18"/>
              </w:rPr>
              <w:t xml:space="preserve">0 </w:t>
            </w:r>
            <w:r>
              <w:rPr>
                <w:rFonts w:ascii="Times New Roman" w:eastAsia="Times New Roman" w:hAnsi="Times New Roman" w:cs="Times New Roman"/>
                <w:color w:val="000000"/>
                <w:spacing w:val="0"/>
                <w:w w:val="100"/>
                <w:position w:val="0"/>
                <w:sz w:val="18"/>
                <w:szCs w:val="18"/>
              </w:rPr>
              <w:t>day</w:t>
            </w:r>
            <w:r>
              <w:rPr>
                <w:color w:val="000000"/>
                <w:spacing w:val="0"/>
                <w:w w:val="100"/>
                <w:position w:val="0"/>
              </w:rPr>
              <w:t>攻击等，误报率极低，且能做到主动防御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VMware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一种虚拟化软件或技术，也指一家虚拟化解决方案厂商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KVM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一个开源的系统虚拟化模块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Xen</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一个开源虚拟机监视器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一种服务调用规范框架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第一期员工持股计划</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蓝盾信息安全技术股份有限公司限制性股票激励计划</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保荐机构、独立财务顾问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广发证券股份有限公司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审计机构、会计师、大华会计师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大华会计师事务所（特殊普通合伙）</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6"/>
        <w:keepNext/>
        <w:keepLines/>
        <w:widowControl w:val="0"/>
        <w:shd w:val="clear" w:color="auto" w:fill="auto"/>
        <w:bidi w:val="0"/>
        <w:spacing w:before="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8"/>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bookmarkStart w:id="14" w:name="bookmark14"/>
      <w:r>
        <w:rPr>
          <w:color w:val="000000"/>
          <w:spacing w:val="0"/>
          <w:w w:val="100"/>
          <w:position w:val="0"/>
          <w:sz w:val="24"/>
          <w:szCs w:val="24"/>
        </w:rPr>
        <w:t>一</w:t>
      </w:r>
      <w:bookmarkEnd w:id="13"/>
      <w:r>
        <w:rPr>
          <w:color w:val="000000"/>
          <w:spacing w:val="0"/>
          <w:w w:val="100"/>
          <w:position w:val="0"/>
          <w:sz w:val="24"/>
          <w:szCs w:val="24"/>
        </w:rPr>
        <w:t>、公司信息</w:t>
      </w:r>
      <w:bookmarkEnd w:id="11"/>
      <w:bookmarkEnd w:id="12"/>
      <w:bookmarkEnd w:id="14"/>
      <w:bookmarkEnd w:id="10"/>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蓝盾股份</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Bluedon Information Security Technologies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BLUEDON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广州市天河区天慧路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广州市天河区科韵路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号自编</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2101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"http://www.bluedon.com" </w:instrText>
            </w:r>
            <w:r>
              <w:fldChar w:fldCharType="separate"/>
            </w:r>
            <w:r>
              <w:rPr>
                <w:rFonts w:ascii="Times New Roman" w:eastAsia="Times New Roman" w:hAnsi="Times New Roman" w:cs="Times New Roman"/>
                <w:color w:val="000000"/>
                <w:spacing w:val="0"/>
                <w:w w:val="100"/>
                <w:position w:val="0"/>
                <w:sz w:val="18"/>
                <w:szCs w:val="18"/>
              </w:rPr>
              <w:t>www.bluedon.com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"mailto:stock@chinabluedon.cn" </w:instrText>
            </w:r>
            <w:r>
              <w:fldChar w:fldCharType="separate"/>
            </w:r>
            <w:r>
              <w:rPr>
                <w:rFonts w:ascii="Times New Roman" w:eastAsia="Times New Roman" w:hAnsi="Times New Roman" w:cs="Times New Roman"/>
                <w:color w:val="000000"/>
                <w:spacing w:val="0"/>
                <w:w w:val="100"/>
                <w:position w:val="0"/>
                <w:sz w:val="18"/>
                <w:szCs w:val="18"/>
              </w:rPr>
              <w:t>stock@chinabluedon.cn</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二</w:t>
      </w:r>
      <w:bookmarkEnd w:id="17"/>
      <w:r>
        <w:rPr>
          <w:color w:val="000000"/>
          <w:spacing w:val="0"/>
          <w:w w:val="100"/>
          <w:position w:val="0"/>
          <w:sz w:val="24"/>
          <w:szCs w:val="24"/>
        </w:rPr>
        <w:t>、联系人和联系方式</w:t>
      </w:r>
      <w:bookmarkEnd w:id="15"/>
      <w:bookmarkEnd w:id="16"/>
      <w:bookmarkEnd w:id="18"/>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李德桂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危永荧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广州市天河区科韵路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号自编</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2101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广州市天河区科韵路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号自编</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2101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020-85639340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020-85639340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020-85639340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020-85639340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"mailto:lee_bluedon@163.com" </w:instrText>
            </w:r>
            <w:r>
              <w:fldChar w:fldCharType="separate"/>
            </w:r>
            <w:r>
              <w:rPr>
                <w:rFonts w:ascii="Times New Roman" w:eastAsia="Times New Roman" w:hAnsi="Times New Roman" w:cs="Times New Roman"/>
                <w:color w:val="000000"/>
                <w:spacing w:val="0"/>
                <w:w w:val="100"/>
                <w:position w:val="0"/>
                <w:sz w:val="18"/>
                <w:szCs w:val="18"/>
              </w:rPr>
              <w:t>lee_bluedon@163.com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weiyy @chinabluedon. cn</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、其他有关资料</w:t>
      </w:r>
      <w:bookmarkEnd w:id="23"/>
      <w:bookmarkEnd w:id="24"/>
      <w:bookmarkEnd w:id="26"/>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张晓辉、杨敏</w:t>
            </w:r>
          </w:p>
        </w:tc>
      </w:tr>
    </w:tbl>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广东省广州市天河北路</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183-187</w:t>
            </w:r>
            <w:r>
              <w:rPr>
                <w:color w:val="000000"/>
                <w:spacing w:val="0"/>
                <w:w w:val="100"/>
                <w:position w:val="0"/>
              </w:rPr>
              <w:t>号大都会广场</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4301-4316 </w:t>
            </w:r>
            <w:r>
              <w:rPr>
                <w:color w:val="000000"/>
                <w:spacing w:val="0"/>
                <w:w w:val="100"/>
                <w:position w:val="0"/>
              </w:rPr>
              <w:t>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朱保力、凌鹏、许戈文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2015-03-09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2016-12-31</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广东省广州市天河北路</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183-187</w:t>
            </w:r>
            <w:r>
              <w:rPr>
                <w:color w:val="000000"/>
                <w:spacing w:val="0"/>
                <w:w w:val="100"/>
                <w:position w:val="0"/>
              </w:rPr>
              <w:t>号大都会广场</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4301-4316 </w:t>
            </w:r>
            <w:r>
              <w:rPr>
                <w:color w:val="000000"/>
                <w:spacing w:val="0"/>
                <w:w w:val="100"/>
                <w:position w:val="0"/>
              </w:rPr>
              <w:t>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朱保力、凌鹏、何尔璇、林焕 荣</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2016-04-05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2017-12-31</w:t>
            </w:r>
          </w:p>
        </w:tc>
      </w:tr>
    </w:tbl>
    <w:p>
      <w:pPr>
        <w:widowControl w:val="0"/>
        <w:spacing w:after="299" w:line="1" w:lineRule="exact"/>
      </w:pPr>
    </w:p>
    <w:p>
      <w:pPr>
        <w:pStyle w:val="Style28"/>
        <w:keepNext/>
        <w:keepLines/>
        <w:widowControl w:val="0"/>
        <w:shd w:val="clear" w:color="auto" w:fill="auto"/>
        <w:bidi w:val="0"/>
        <w:spacing w:before="0" w:after="24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五</w:t>
      </w:r>
      <w:bookmarkEnd w:id="29"/>
      <w:r>
        <w:rPr>
          <w:color w:val="000000"/>
          <w:spacing w:val="0"/>
          <w:w w:val="100"/>
          <w:position w:val="0"/>
          <w:sz w:val="24"/>
          <w:szCs w:val="24"/>
        </w:rPr>
        <w:t>、主要会计数据和财务指标</w:t>
      </w:r>
      <w:bookmarkEnd w:id="27"/>
      <w:bookmarkEnd w:id="28"/>
      <w:bookmarkEnd w:id="30"/>
    </w:p>
    <w:p>
      <w:pPr>
        <w:pStyle w:val="Style32"/>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1"/>
        <w:gridCol w:w="1742"/>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1,573,504,560.72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1,000,925,196.89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524,904,499.06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322,894,873.34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119,452,531.65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35,302,789.86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304,805,738.92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102,685,066.37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32,450,891.51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343,196,379.04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110,958,168.61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35,544,858.85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6,301,740,278.69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2,256,662,527.56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1,314,648,499.63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3,571,638,334.37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1,242,745,944.76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713,228,490.23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tbl>
      <w:tblPr>
        <w:tblOverlap w:val="never"/>
        <w:jc w:val="center"/>
        <w:tblLayout w:type="fixed"/>
      </w:tblPr>
      <w:tblGrid>
        <w:gridCol w:w="4555"/>
        <w:gridCol w:w="5150"/>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1,175,455,904</w:t>
            </w:r>
          </w:p>
        </w:tc>
      </w:tr>
      <w:tr>
        <w:trPr>
          <w:trHeight w:val="10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0.2747</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是否存在公司债</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公司是否存在最近两年连续亏损的情形</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六</w:t>
      </w:r>
      <w:bookmarkEnd w:id="33"/>
      <w:r>
        <w:rPr>
          <w:color w:val="000000"/>
          <w:spacing w:val="0"/>
          <w:w w:val="100"/>
          <w:position w:val="0"/>
          <w:sz w:val="24"/>
          <w:szCs w:val="24"/>
        </w:rPr>
        <w:t>、分季度主要财务指标</w:t>
      </w:r>
      <w:bookmarkEnd w:id="31"/>
      <w:bookmarkEnd w:id="32"/>
      <w:bookmarkEnd w:id="3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235,356,731.89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280,967,110.50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321,677,749.80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735,502,968.53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20,106,236.50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58,256,997.70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64,285,168.68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180,246,470.46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17,378,819.44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52,136,000.47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62,711,081.65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172,579,837.36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-128,983,156.32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18,498,527.43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-231,830,049.02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685,511,056.95</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8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sz w:val="24"/>
          <w:szCs w:val="24"/>
        </w:rPr>
        <w:t>七</w:t>
      </w:r>
      <w:bookmarkEnd w:id="37"/>
      <w:r>
        <w:rPr>
          <w:color w:val="000000"/>
          <w:spacing w:val="0"/>
          <w:w w:val="100"/>
          <w:position w:val="0"/>
          <w:sz w:val="24"/>
          <w:szCs w:val="24"/>
        </w:rPr>
        <w:t>、境内外会计准则下会计数据差异</w:t>
      </w:r>
      <w:bookmarkEnd w:id="35"/>
      <w:bookmarkEnd w:id="36"/>
      <w:bookmarkEnd w:id="38"/>
    </w:p>
    <w:p>
      <w:pPr>
        <w:pStyle w:val="Style36"/>
        <w:keepNext/>
        <w:keepLines/>
        <w:widowControl w:val="0"/>
        <w:shd w:val="clear" w:color="auto" w:fill="auto"/>
        <w:tabs>
          <w:tab w:pos="368" w:val="left"/>
        </w:tabs>
        <w:bidi w:val="0"/>
        <w:spacing w:before="0" w:after="38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378" w:val="left"/>
        </w:tabs>
        <w:bidi w:val="0"/>
        <w:spacing w:before="0" w:after="38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6"/>
        <w:keepNext/>
        <w:keepLines/>
        <w:widowControl w:val="0"/>
        <w:shd w:val="clear" w:color="auto" w:fill="auto"/>
        <w:tabs>
          <w:tab w:pos="378" w:val="left"/>
        </w:tabs>
        <w:bidi w:val="0"/>
        <w:spacing w:before="0" w:after="38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3</w:t>
      </w:r>
      <w:bookmarkEnd w:id="49"/>
      <w:r>
        <w:rPr>
          <w:color w:val="000000"/>
          <w:spacing w:val="0"/>
          <w:w w:val="100"/>
          <w:position w:val="0"/>
        </w:rPr>
        <w:t>、</w:t>
        <w:tab/>
        <w:t>境内外会计准则下会计数据差异原因说明</w:t>
      </w:r>
      <w:bookmarkEnd w:id="47"/>
      <w:bookmarkEnd w:id="48"/>
      <w:bookmarkEnd w:id="50"/>
    </w:p>
    <w:p>
      <w:pPr>
        <w:pStyle w:val="Style32"/>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八</w:t>
      </w:r>
      <w:bookmarkEnd w:id="53"/>
      <w:r>
        <w:rPr>
          <w:color w:val="000000"/>
          <w:spacing w:val="0"/>
          <w:w w:val="100"/>
          <w:position w:val="0"/>
          <w:sz w:val="24"/>
          <w:szCs w:val="24"/>
        </w:rPr>
        <w:t>、非经常性损益项目及金额</w:t>
      </w:r>
      <w:bookmarkEnd w:id="51"/>
      <w:bookmarkEnd w:id="52"/>
      <w:bookmarkEnd w:id="54"/>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-4,741,421.57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26,295,276.82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20,851,379.35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5,342,951.28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-100,063.83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-1,559,552.88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-2,165,720.21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457,969.53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499,042.25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3,313,767.27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2,894,672.67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324,971.80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508,859.26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128,330.83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18,089,134.42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16,767,465.28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2,851,898.35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2"/>
        <w:keepNext w:val="0"/>
        <w:keepLines w:val="0"/>
        <w:widowControl w:val="0"/>
        <w:shd w:val="clear" w:color="auto" w:fill="auto"/>
        <w:bidi w:val="0"/>
        <w:spacing w:before="0" w:after="80" w:line="317"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2"/>
        <w:gridCol w:w="51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3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增值税退税补贴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20,684,251.62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依据国家对软件行业的总体政策导向，预期软件增值税退税的税</w:t>
            </w:r>
          </w:p>
        </w:tc>
      </w:tr>
      <w:tr>
        <w:trPr>
          <w:trHeight w:val="29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收优惠政策将在较长时期内保持稳定，故定义为经常性损益。</w:t>
            </w:r>
          </w:p>
        </w:tc>
      </w:tr>
    </w:tbl>
    <w:p>
      <w:pPr>
        <w:sectPr>
          <w:footnotePr>
            <w:pos w:val="pageBottom"/>
            <w:numFmt w:val="decimal"/>
            <w:numRestart w:val="continuous"/>
          </w:footnotePr>
          <w:pgSz w:w="11900" w:h="16840"/>
          <w:pgMar w:top="1146" w:right="1122" w:bottom="1514" w:left="1072" w:header="0" w:footer="3" w:gutter="0"/>
          <w:cols w:space="720"/>
          <w:noEndnote/>
          <w:rtlGutter w:val="0"/>
          <w:docGrid w:linePitch="360"/>
        </w:sectPr>
      </w:pPr>
    </w:p>
    <w:p>
      <w:pPr>
        <w:pStyle w:val="Style16"/>
        <w:keepNext/>
        <w:keepLines/>
        <w:widowControl w:val="0"/>
        <w:shd w:val="clear" w:color="auto" w:fill="auto"/>
        <w:bidi w:val="0"/>
        <w:spacing w:before="520" w:line="240" w:lineRule="auto"/>
        <w:ind w:left="0" w:right="0" w:firstLine="0"/>
        <w:jc w:val="center"/>
      </w:pPr>
      <w:bookmarkStart w:id="55" w:name="bookmark55"/>
      <w:bookmarkStart w:id="56" w:name="bookmark56"/>
      <w:bookmarkStart w:id="57" w:name="bookmark57"/>
      <w:r>
        <w:rPr>
          <w:color w:val="000000"/>
          <w:spacing w:val="0"/>
          <w:w w:val="100"/>
          <w:position w:val="0"/>
        </w:rPr>
        <w:t>第三节公司业务概要</w:t>
      </w:r>
      <w:bookmarkEnd w:id="55"/>
      <w:bookmarkEnd w:id="56"/>
      <w:bookmarkEnd w:id="57"/>
    </w:p>
    <w:p>
      <w:pPr>
        <w:pStyle w:val="Style28"/>
        <w:keepNext/>
        <w:keepLines/>
        <w:widowControl w:val="0"/>
        <w:shd w:val="clear" w:color="auto" w:fill="auto"/>
        <w:bidi w:val="0"/>
        <w:spacing w:before="0" w:after="260" w:line="240" w:lineRule="auto"/>
        <w:ind w:left="0" w:right="0" w:firstLine="0"/>
        <w:jc w:val="left"/>
      </w:pPr>
      <w:bookmarkStart w:id="58" w:name="bookmark58"/>
      <w:bookmarkStart w:id="59" w:name="bookmark59"/>
      <w:bookmarkStart w:id="60" w:name="bookmark60"/>
      <w:bookmarkStart w:id="61" w:name="bookmark61"/>
      <w:bookmarkStart w:id="62" w:name="bookmark62"/>
      <w:r>
        <w:rPr>
          <w:color w:val="000000"/>
          <w:spacing w:val="0"/>
          <w:w w:val="100"/>
          <w:position w:val="0"/>
          <w:sz w:val="24"/>
          <w:szCs w:val="24"/>
        </w:rPr>
        <w:t>一</w:t>
      </w:r>
      <w:bookmarkEnd w:id="61"/>
      <w:r>
        <w:rPr>
          <w:color w:val="000000"/>
          <w:spacing w:val="0"/>
          <w:w w:val="100"/>
          <w:position w:val="0"/>
          <w:sz w:val="24"/>
          <w:szCs w:val="24"/>
        </w:rPr>
        <w:t>、报告期内公司从事的主要业务</w:t>
      </w:r>
      <w:bookmarkEnd w:id="59"/>
      <w:bookmarkEnd w:id="60"/>
      <w:bookmarkEnd w:id="62"/>
      <w:bookmarkEnd w:id="58"/>
    </w:p>
    <w:p>
      <w:pPr>
        <w:pStyle w:val="Style39"/>
        <w:keepNext w:val="0"/>
        <w:keepLines w:val="0"/>
        <w:widowControl w:val="0"/>
        <w:shd w:val="clear" w:color="auto" w:fill="auto"/>
        <w:bidi w:val="0"/>
        <w:spacing w:before="0" w:after="0" w:line="401" w:lineRule="exact"/>
        <w:ind w:left="0" w:right="0" w:firstLine="440"/>
        <w:jc w:val="both"/>
      </w:pPr>
      <w:bookmarkStart w:id="63" w:name="bookmark63"/>
      <w:r>
        <w:rPr>
          <w:b/>
          <w:bCs/>
          <w:color w:val="000000"/>
          <w:spacing w:val="0"/>
          <w:w w:val="100"/>
          <w:position w:val="0"/>
        </w:rPr>
        <w:t>（</w:t>
      </w:r>
      <w:bookmarkEnd w:id="63"/>
      <w:r>
        <w:rPr>
          <w:b/>
          <w:bCs/>
          <w:color w:val="000000"/>
          <w:spacing w:val="0"/>
          <w:w w:val="100"/>
          <w:position w:val="0"/>
        </w:rPr>
        <w:t>一）公司的主要业务和产品</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公司成立于</w:t>
      </w:r>
      <w:r>
        <w:rPr>
          <w:rFonts w:ascii="Times New Roman" w:eastAsia="Times New Roman" w:hAnsi="Times New Roman" w:cs="Times New Roman"/>
          <w:color w:val="000000"/>
          <w:spacing w:val="0"/>
          <w:w w:val="100"/>
          <w:position w:val="0"/>
        </w:rPr>
        <w:t>1999</w:t>
      </w:r>
      <w:r>
        <w:rPr>
          <w:color w:val="000000"/>
          <w:spacing w:val="0"/>
          <w:w w:val="100"/>
          <w:position w:val="0"/>
        </w:rPr>
        <w:t>年，成立以来一直专注于网络信息安全领域，以</w:t>
      </w:r>
      <w:r>
        <w:rPr>
          <w:rFonts w:ascii="Times New Roman" w:eastAsia="Times New Roman" w:hAnsi="Times New Roman" w:cs="Times New Roman"/>
          <w:color w:val="000000"/>
          <w:spacing w:val="0"/>
          <w:w w:val="100"/>
          <w:position w:val="0"/>
        </w:rPr>
        <w:t>“</w:t>
      </w:r>
      <w:r>
        <w:rPr>
          <w:color w:val="000000"/>
          <w:spacing w:val="0"/>
          <w:w w:val="100"/>
          <w:position w:val="0"/>
        </w:rPr>
        <w:t>国际一流的信息安全企业</w:t>
      </w:r>
      <w:r>
        <w:rPr>
          <w:rFonts w:ascii="Times New Roman" w:eastAsia="Times New Roman" w:hAnsi="Times New Roman" w:cs="Times New Roman"/>
          <w:color w:val="000000"/>
          <w:spacing w:val="0"/>
          <w:w w:val="100"/>
          <w:position w:val="0"/>
        </w:rPr>
        <w:t>''</w:t>
      </w:r>
      <w:r>
        <w:rPr>
          <w:color w:val="000000"/>
          <w:spacing w:val="0"/>
          <w:w w:val="100"/>
          <w:position w:val="0"/>
        </w:rPr>
        <w:t>为战略远 景，致力于成为我国智慧安全的领导者。公司构建了以安全产品为基础，覆盖安全方案、安全服务、安全 运营的完整业务生态，为各大行业客户提供一站式的信息安全整体解决方案。同时，公司也瞄准了信息安 全外延不断扩大的趋势，持续推进</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rFonts w:ascii="Times New Roman" w:eastAsia="Times New Roman" w:hAnsi="Times New Roman" w:cs="Times New Roman"/>
          <w:color w:val="000000"/>
          <w:spacing w:val="0"/>
          <w:w w:val="100"/>
          <w:position w:val="0"/>
        </w:rPr>
        <w:t>”</w:t>
      </w:r>
      <w:r>
        <w:rPr>
          <w:color w:val="000000"/>
          <w:spacing w:val="0"/>
          <w:w w:val="100"/>
          <w:position w:val="0"/>
        </w:rPr>
        <w:t>产业发展战略，通过收购国内领先的电磁安防厂商华炜科技进 入物理安全、军工安全领域，通过收购国内知名的油品电商中经电商及汇通宝切入电商安全、支付安全等 互联网应用安全领域，通过收购国内</w:t>
      </w:r>
      <w:r>
        <w:rPr>
          <w:rFonts w:ascii="Times New Roman" w:eastAsia="Times New Roman" w:hAnsi="Times New Roman" w:cs="Times New Roman"/>
          <w:color w:val="000000"/>
          <w:spacing w:val="0"/>
          <w:w w:val="100"/>
          <w:position w:val="0"/>
        </w:rPr>
        <w:t>“</w:t>
      </w:r>
      <w:r>
        <w:rPr>
          <w:color w:val="000000"/>
          <w:spacing w:val="0"/>
          <w:w w:val="100"/>
          <w:position w:val="0"/>
        </w:rPr>
        <w:t>水行业</w:t>
      </w:r>
      <w:r>
        <w:rPr>
          <w:rFonts w:ascii="Times New Roman" w:eastAsia="Times New Roman" w:hAnsi="Times New Roman" w:cs="Times New Roman"/>
          <w:color w:val="000000"/>
          <w:spacing w:val="0"/>
          <w:w w:val="100"/>
          <w:position w:val="0"/>
        </w:rPr>
        <w:t>''</w:t>
      </w:r>
      <w:r>
        <w:rPr>
          <w:color w:val="000000"/>
          <w:spacing w:val="0"/>
          <w:w w:val="100"/>
          <w:position w:val="0"/>
        </w:rPr>
        <w:t>自动化领先厂商满泰科技切入工控安全领域。同时，公司通 过持续的自主研发、技术合作及投资参股，在云计算安全、大数据安全、移动安全等新兴方向进行了一系 列布局，积极构建</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rFonts w:ascii="Times New Roman" w:eastAsia="Times New Roman" w:hAnsi="Times New Roman" w:cs="Times New Roman"/>
          <w:color w:val="000000"/>
          <w:spacing w:val="0"/>
          <w:w w:val="100"/>
          <w:position w:val="0"/>
        </w:rPr>
        <w:t>''</w:t>
      </w:r>
      <w:r>
        <w:rPr>
          <w:color w:val="000000"/>
          <w:spacing w:val="0"/>
          <w:w w:val="100"/>
          <w:position w:val="0"/>
        </w:rPr>
        <w:t>产业生态版图。</w:t>
      </w:r>
    </w:p>
    <w:p>
      <w:pPr>
        <w:pStyle w:val="Style39"/>
        <w:keepNext w:val="0"/>
        <w:keepLines w:val="0"/>
        <w:widowControl w:val="0"/>
        <w:shd w:val="clear" w:color="auto" w:fill="auto"/>
        <w:bidi w:val="0"/>
        <w:spacing w:before="0" w:after="220" w:line="401" w:lineRule="exact"/>
        <w:ind w:left="0" w:right="0" w:firstLine="440"/>
        <w:jc w:val="both"/>
      </w:pPr>
      <w:r>
        <w:rPr>
          <w:color w:val="000000"/>
          <w:spacing w:val="0"/>
          <w:w w:val="100"/>
          <w:position w:val="0"/>
        </w:rPr>
        <w:t>报告期内，公司的主营业务所涉及的产品和服务主要包括以下几方面：</w:t>
      </w:r>
    </w:p>
    <w:p>
      <w:pPr>
        <w:pStyle w:val="Style39"/>
        <w:keepNext w:val="0"/>
        <w:keepLines w:val="0"/>
        <w:widowControl w:val="0"/>
        <w:shd w:val="clear" w:color="auto" w:fill="auto"/>
        <w:bidi w:val="0"/>
        <w:spacing w:before="0" w:after="0"/>
        <w:ind w:left="0" w:right="0" w:firstLine="440"/>
        <w:jc w:val="both"/>
      </w:pPr>
      <w:bookmarkStart w:id="64" w:name="bookmark64"/>
      <w:r>
        <w:rPr>
          <w:rFonts w:ascii="Times New Roman" w:eastAsia="Times New Roman" w:hAnsi="Times New Roman" w:cs="Times New Roman"/>
          <w:b/>
          <w:bCs/>
          <w:color w:val="000000"/>
          <w:spacing w:val="0"/>
          <w:w w:val="100"/>
          <w:position w:val="0"/>
        </w:rPr>
        <w:t>1</w:t>
      </w:r>
      <w:bookmarkEnd w:id="64"/>
      <w:r>
        <w:rPr>
          <w:b/>
          <w:bCs/>
          <w:color w:val="000000"/>
          <w:spacing w:val="0"/>
          <w:w w:val="100"/>
          <w:position w:val="0"/>
        </w:rPr>
        <w:t>、安全及安防产品</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信息安全产品方面，公司创建性地提出了</w:t>
      </w:r>
      <w:r>
        <w:rPr>
          <w:rFonts w:ascii="Times New Roman" w:eastAsia="Times New Roman" w:hAnsi="Times New Roman" w:cs="Times New Roman"/>
          <w:color w:val="000000"/>
          <w:spacing w:val="0"/>
          <w:w w:val="100"/>
          <w:position w:val="0"/>
        </w:rPr>
        <w:t>“</w:t>
      </w:r>
      <w:r>
        <w:rPr>
          <w:color w:val="000000"/>
          <w:spacing w:val="0"/>
          <w:w w:val="100"/>
          <w:position w:val="0"/>
        </w:rPr>
        <w:t>主动、自动、联动</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动立方</w:t>
      </w:r>
      <w:r>
        <w:rPr>
          <w:rFonts w:ascii="Times New Roman" w:eastAsia="Times New Roman" w:hAnsi="Times New Roman" w:cs="Times New Roman"/>
          <w:color w:val="000000"/>
          <w:spacing w:val="0"/>
          <w:w w:val="100"/>
          <w:position w:val="0"/>
        </w:rPr>
        <w:t>''</w:t>
      </w:r>
      <w:r>
        <w:rPr>
          <w:color w:val="000000"/>
          <w:spacing w:val="0"/>
          <w:w w:val="100"/>
          <w:position w:val="0"/>
        </w:rPr>
        <w:t>产品理念，并形成了完整的</w:t>
      </w:r>
      <w:r>
        <w:rPr>
          <w:rFonts w:ascii="Times New Roman" w:eastAsia="Times New Roman" w:hAnsi="Times New Roman" w:cs="Times New Roman"/>
          <w:color w:val="000000"/>
          <w:spacing w:val="0"/>
          <w:w w:val="100"/>
          <w:position w:val="0"/>
        </w:rPr>
        <w:t>“</w:t>
      </w:r>
      <w:r>
        <w:rPr>
          <w:color w:val="000000"/>
          <w:spacing w:val="0"/>
          <w:w w:val="100"/>
          <w:position w:val="0"/>
        </w:rPr>
        <w:t>智 慧安全</w:t>
      </w:r>
      <w:r>
        <w:rPr>
          <w:rFonts w:ascii="Times New Roman" w:eastAsia="Times New Roman" w:hAnsi="Times New Roman" w:cs="Times New Roman"/>
          <w:color w:val="000000"/>
          <w:spacing w:val="0"/>
          <w:w w:val="100"/>
          <w:position w:val="0"/>
        </w:rPr>
        <w:t>''</w:t>
      </w:r>
      <w:r>
        <w:rPr>
          <w:color w:val="000000"/>
          <w:spacing w:val="0"/>
          <w:w w:val="100"/>
          <w:position w:val="0"/>
        </w:rPr>
        <w:t>产品体系。目前，公司的安全产品涵盖了物理及工控安全、网络及应用安全、云计算大数据安全、 移动安全、风险管控及安全管理、电商安全及个人安全、城市应急及生产应急安全、军工及保密安全等</w:t>
      </w:r>
      <w:r>
        <w:rPr>
          <w:rFonts w:ascii="Times New Roman" w:eastAsia="Times New Roman" w:hAnsi="Times New Roman" w:cs="Times New Roman"/>
          <w:color w:val="000000"/>
          <w:spacing w:val="0"/>
          <w:w w:val="100"/>
          <w:position w:val="0"/>
        </w:rPr>
        <w:t xml:space="preserve">8 </w:t>
      </w:r>
      <w:r>
        <w:rPr>
          <w:color w:val="000000"/>
          <w:spacing w:val="0"/>
          <w:w w:val="100"/>
          <w:position w:val="0"/>
        </w:rPr>
        <w:t>大类别</w:t>
      </w:r>
      <w:r>
        <w:rPr>
          <w:rFonts w:ascii="Times New Roman" w:eastAsia="Times New Roman" w:hAnsi="Times New Roman" w:cs="Times New Roman"/>
          <w:color w:val="000000"/>
          <w:spacing w:val="0"/>
          <w:w w:val="100"/>
          <w:position w:val="0"/>
        </w:rPr>
        <w:t>80</w:t>
      </w:r>
      <w:r>
        <w:rPr>
          <w:color w:val="000000"/>
          <w:spacing w:val="0"/>
          <w:w w:val="100"/>
          <w:position w:val="0"/>
        </w:rPr>
        <w:t>个系列</w:t>
      </w:r>
      <w:r>
        <w:rPr>
          <w:rFonts w:ascii="Times New Roman" w:eastAsia="Times New Roman" w:hAnsi="Times New Roman" w:cs="Times New Roman"/>
          <w:color w:val="000000"/>
          <w:spacing w:val="0"/>
          <w:w w:val="100"/>
          <w:position w:val="0"/>
        </w:rPr>
        <w:t>300</w:t>
      </w:r>
      <w:r>
        <w:rPr>
          <w:color w:val="000000"/>
          <w:spacing w:val="0"/>
          <w:w w:val="100"/>
          <w:position w:val="0"/>
        </w:rPr>
        <w:t>多个型号的产品，各项产品均通过国家公安、安全、保密、军队等权威主管部门检测 认证。其中，在传统网络安全产品中，</w:t>
      </w:r>
      <w:r>
        <w:rPr>
          <w:rFonts w:ascii="Times New Roman" w:eastAsia="Times New Roman" w:hAnsi="Times New Roman" w:cs="Times New Roman"/>
          <w:color w:val="000000"/>
          <w:spacing w:val="0"/>
          <w:w w:val="100"/>
          <w:position w:val="0"/>
        </w:rPr>
        <w:t>2016</w:t>
      </w:r>
      <w:r>
        <w:rPr>
          <w:color w:val="000000"/>
          <w:spacing w:val="0"/>
          <w:w w:val="100"/>
          <w:position w:val="0"/>
        </w:rPr>
        <w:t>年度销售收入（指单独销售网络安全产品的收入，不包括安全 解决方案中包含的安全产品）占比较大的主要产品情况如下：</w:t>
      </w:r>
    </w:p>
    <w:p>
      <w:pPr>
        <w:pStyle w:val="Style39"/>
        <w:keepNext w:val="0"/>
        <w:keepLines w:val="0"/>
        <w:widowControl w:val="0"/>
        <w:shd w:val="clear" w:color="auto" w:fill="auto"/>
        <w:tabs>
          <w:tab w:pos="964" w:val="left"/>
        </w:tabs>
        <w:bidi w:val="0"/>
        <w:spacing w:before="0" w:after="0" w:line="397" w:lineRule="exact"/>
        <w:ind w:left="0" w:right="0" w:firstLine="44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rPr>
        <w:t>1</w:t>
      </w:r>
      <w:r>
        <w:rPr>
          <w:color w:val="000000"/>
          <w:spacing w:val="0"/>
          <w:w w:val="100"/>
          <w:position w:val="0"/>
        </w:rPr>
        <w:t>）</w:t>
        <w:tab/>
        <w:t>边界安全产品：部署在安全域的边界上，用于防御安全域外部对内部网络</w:t>
      </w:r>
      <w:r>
        <w:rPr>
          <w:rFonts w:ascii="Times New Roman" w:eastAsia="Times New Roman" w:hAnsi="Times New Roman" w:cs="Times New Roman"/>
          <w:color w:val="000000"/>
          <w:spacing w:val="0"/>
          <w:w w:val="100"/>
          <w:position w:val="0"/>
        </w:rPr>
        <w:t>/</w:t>
      </w:r>
      <w:r>
        <w:rPr>
          <w:color w:val="000000"/>
          <w:spacing w:val="0"/>
          <w:w w:val="100"/>
          <w:position w:val="0"/>
        </w:rPr>
        <w:t>主机设备进行攻击、 渗透或安全域内部网络</w:t>
      </w:r>
      <w:r>
        <w:rPr>
          <w:rFonts w:ascii="Times New Roman" w:eastAsia="Times New Roman" w:hAnsi="Times New Roman" w:cs="Times New Roman"/>
          <w:color w:val="000000"/>
          <w:spacing w:val="0"/>
          <w:w w:val="100"/>
          <w:position w:val="0"/>
        </w:rPr>
        <w:t>/</w:t>
      </w:r>
      <w:r>
        <w:rPr>
          <w:color w:val="000000"/>
          <w:spacing w:val="0"/>
          <w:w w:val="100"/>
          <w:position w:val="0"/>
        </w:rPr>
        <w:t>主机设备向外部泄漏敏感信息的信息安全产品，主要包括防火墙、防毒墙、入侵检 测、入侵防御、漏洞扫描、</w:t>
      </w:r>
      <w:r>
        <w:rPr>
          <w:rFonts w:ascii="Times New Roman" w:eastAsia="Times New Roman" w:hAnsi="Times New Roman" w:cs="Times New Roman"/>
          <w:color w:val="000000"/>
          <w:spacing w:val="0"/>
          <w:w w:val="100"/>
          <w:position w:val="0"/>
        </w:rPr>
        <w:t>VPN</w:t>
      </w:r>
      <w:r>
        <w:rPr>
          <w:color w:val="000000"/>
          <w:spacing w:val="0"/>
          <w:w w:val="100"/>
          <w:position w:val="0"/>
        </w:rPr>
        <w:t>、</w:t>
      </w:r>
      <w:r>
        <w:rPr>
          <w:color w:val="000000"/>
          <w:spacing w:val="0"/>
          <w:w w:val="100"/>
          <w:position w:val="0"/>
        </w:rPr>
        <w:t>网闸、流量控制、安全网关等产品。</w:t>
      </w:r>
      <w:r>
        <w:rPr>
          <w:rFonts w:ascii="Times New Roman" w:eastAsia="Times New Roman" w:hAnsi="Times New Roman" w:cs="Times New Roman"/>
          <w:color w:val="000000"/>
          <w:spacing w:val="0"/>
          <w:w w:val="100"/>
          <w:position w:val="0"/>
        </w:rPr>
        <w:t>2016</w:t>
      </w:r>
      <w:r>
        <w:rPr>
          <w:color w:val="000000"/>
          <w:spacing w:val="0"/>
          <w:w w:val="100"/>
          <w:position w:val="0"/>
        </w:rPr>
        <w:t>年度，公司的边界安全产品在 网络安全产品中收入占比约为</w:t>
      </w:r>
      <w:r>
        <w:rPr>
          <w:rFonts w:ascii="Times New Roman" w:eastAsia="Times New Roman" w:hAnsi="Times New Roman" w:cs="Times New Roman"/>
          <w:color w:val="000000"/>
          <w:spacing w:val="0"/>
          <w:w w:val="100"/>
          <w:position w:val="0"/>
        </w:rPr>
        <w:t>39.13%</w:t>
      </w:r>
      <w:r>
        <w:rPr>
          <w:color w:val="000000"/>
          <w:spacing w:val="0"/>
          <w:w w:val="100"/>
          <w:position w:val="0"/>
        </w:rPr>
        <w:t>。</w:t>
      </w:r>
    </w:p>
    <w:p>
      <w:pPr>
        <w:pStyle w:val="Style39"/>
        <w:keepNext w:val="0"/>
        <w:keepLines w:val="0"/>
        <w:widowControl w:val="0"/>
        <w:shd w:val="clear" w:color="auto" w:fill="auto"/>
        <w:tabs>
          <w:tab w:pos="964" w:val="left"/>
        </w:tabs>
        <w:bidi w:val="0"/>
        <w:spacing w:before="0" w:after="0" w:line="400" w:lineRule="exact"/>
        <w:ind w:left="0" w:right="0" w:firstLine="44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2</w:t>
      </w:r>
      <w:r>
        <w:rPr>
          <w:color w:val="000000"/>
          <w:spacing w:val="0"/>
          <w:w w:val="100"/>
          <w:position w:val="0"/>
        </w:rPr>
        <w:t>）</w:t>
        <w:tab/>
        <w:t>安全管理产品：在统一的管理平台系统中集成了终端管理、网络管理、业务系统管理、资产管 理等诸多功能，对内部网络安全域内所有计算机以及网络资源上的重要信息进行安全管理的产品，主要包 括安全综合运维管理平台、内网安全管理及审计系统、业务监控系统、网络准入系统、移动存储安全管理 系统、磁盘加密管理系统等产品。</w:t>
      </w:r>
      <w:r>
        <w:rPr>
          <w:rFonts w:ascii="Times New Roman" w:eastAsia="Times New Roman" w:hAnsi="Times New Roman" w:cs="Times New Roman"/>
          <w:color w:val="000000"/>
          <w:spacing w:val="0"/>
          <w:w w:val="100"/>
          <w:position w:val="0"/>
        </w:rPr>
        <w:t>2016</w:t>
      </w:r>
      <w:r>
        <w:rPr>
          <w:color w:val="000000"/>
          <w:spacing w:val="0"/>
          <w:w w:val="100"/>
          <w:position w:val="0"/>
        </w:rPr>
        <w:t>年度，公司的安全管理产品在网络安全产品中收入占比约为</w:t>
      </w:r>
      <w:r>
        <w:rPr>
          <w:rFonts w:ascii="Times New Roman" w:eastAsia="Times New Roman" w:hAnsi="Times New Roman" w:cs="Times New Roman"/>
          <w:color w:val="000000"/>
          <w:spacing w:val="0"/>
          <w:w w:val="100"/>
          <w:position w:val="0"/>
        </w:rPr>
        <w:t>23.39%</w:t>
      </w:r>
      <w:r>
        <w:rPr>
          <w:color w:val="000000"/>
          <w:spacing w:val="0"/>
          <w:w w:val="100"/>
          <w:position w:val="0"/>
        </w:rPr>
        <w:t>。</w:t>
      </w:r>
    </w:p>
    <w:p>
      <w:pPr>
        <w:pStyle w:val="Style39"/>
        <w:keepNext w:val="0"/>
        <w:keepLines w:val="0"/>
        <w:widowControl w:val="0"/>
        <w:shd w:val="clear" w:color="auto" w:fill="auto"/>
        <w:tabs>
          <w:tab w:pos="964" w:val="left"/>
        </w:tabs>
        <w:bidi w:val="0"/>
        <w:spacing w:before="0" w:after="0" w:line="401" w:lineRule="exact"/>
        <w:ind w:left="0" w:right="0" w:firstLine="440"/>
        <w:jc w:val="both"/>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3</w:t>
      </w:r>
      <w:r>
        <w:rPr>
          <w:color w:val="000000"/>
          <w:spacing w:val="0"/>
          <w:w w:val="100"/>
          <w:position w:val="0"/>
        </w:rPr>
        <w:t>）</w:t>
        <w:tab/>
        <w:t>应用安全产品：部署在特定的应用系统中，用于保障应用安全的信息安全产品，主要包括网站 安全云平台、网页防篡改保护系统、</w:t>
      </w:r>
      <w:r>
        <w:rPr>
          <w:rFonts w:ascii="Times New Roman" w:eastAsia="Times New Roman" w:hAnsi="Times New Roman" w:cs="Times New Roman"/>
          <w:color w:val="000000"/>
          <w:spacing w:val="0"/>
          <w:w w:val="100"/>
          <w:position w:val="0"/>
        </w:rPr>
        <w:t>Web</w:t>
      </w:r>
      <w:r>
        <w:rPr>
          <w:color w:val="000000"/>
          <w:spacing w:val="0"/>
          <w:w w:val="100"/>
          <w:position w:val="0"/>
        </w:rPr>
        <w:t>应用防护系统、电子文档安全管理系统、反垃圾邮件系统、服务 器管理系统等产品。</w:t>
      </w:r>
      <w:r>
        <w:rPr>
          <w:rFonts w:ascii="Times New Roman" w:eastAsia="Times New Roman" w:hAnsi="Times New Roman" w:cs="Times New Roman"/>
          <w:color w:val="000000"/>
          <w:spacing w:val="0"/>
          <w:w w:val="100"/>
          <w:position w:val="0"/>
        </w:rPr>
        <w:t>2016</w:t>
      </w:r>
      <w:r>
        <w:rPr>
          <w:color w:val="000000"/>
          <w:spacing w:val="0"/>
          <w:w w:val="100"/>
          <w:position w:val="0"/>
        </w:rPr>
        <w:t>年度，公司的应用安全产品在网络安全产品中占比约为</w:t>
      </w:r>
      <w:r>
        <w:rPr>
          <w:rFonts w:ascii="Times New Roman" w:eastAsia="Times New Roman" w:hAnsi="Times New Roman" w:cs="Times New Roman"/>
          <w:color w:val="000000"/>
          <w:spacing w:val="0"/>
          <w:w w:val="100"/>
          <w:position w:val="0"/>
        </w:rPr>
        <w:t>17.22%</w:t>
      </w:r>
      <w:r>
        <w:rPr>
          <w:color w:val="000000"/>
          <w:spacing w:val="0"/>
          <w:w w:val="100"/>
          <w:position w:val="0"/>
        </w:rPr>
        <w:t>。</w:t>
      </w:r>
    </w:p>
    <w:p>
      <w:pPr>
        <w:pStyle w:val="Style39"/>
        <w:keepNext w:val="0"/>
        <w:keepLines w:val="0"/>
        <w:widowControl w:val="0"/>
        <w:shd w:val="clear" w:color="auto" w:fill="auto"/>
        <w:tabs>
          <w:tab w:pos="493" w:val="left"/>
        </w:tabs>
        <w:bidi w:val="0"/>
        <w:spacing w:before="0" w:after="220" w:line="401" w:lineRule="exact"/>
        <w:ind w:left="0" w:right="0" w:firstLine="440"/>
        <w:jc w:val="both"/>
      </w:pPr>
      <w:bookmarkStart w:id="68" w:name="bookmark68"/>
      <w:r>
        <w:rPr>
          <w:color w:val="000000"/>
          <w:spacing w:val="0"/>
          <w:w w:val="100"/>
          <w:position w:val="0"/>
        </w:rPr>
        <w:t>（</w:t>
      </w:r>
      <w:bookmarkEnd w:id="68"/>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审计安全产品：通过网络数据的采集、分析、识别，实时动态监测通信内容、网络行为和网络 </w:t>
      </w:r>
      <w:r>
        <w:rPr>
          <w:color w:val="000000"/>
          <w:spacing w:val="0"/>
          <w:w w:val="100"/>
          <w:position w:val="0"/>
        </w:rPr>
        <w:t>流量，发现和捕获各种敏感信息、入侵行为和违规行为，实时报警响应并为用户提供取证手段的信息安全 产品，主要包括信息安全管理审计系统、账号集中管理与审计系统、业务应用安全审计平台、互联网审计 系统、数据库审计系统等产品。</w:t>
      </w:r>
      <w:r>
        <w:rPr>
          <w:rFonts w:ascii="Times New Roman" w:eastAsia="Times New Roman" w:hAnsi="Times New Roman" w:cs="Times New Roman"/>
          <w:color w:val="000000"/>
          <w:spacing w:val="0"/>
          <w:w w:val="100"/>
          <w:position w:val="0"/>
        </w:rPr>
        <w:t>2016</w:t>
      </w:r>
      <w:r>
        <w:rPr>
          <w:color w:val="000000"/>
          <w:spacing w:val="0"/>
          <w:w w:val="100"/>
          <w:position w:val="0"/>
        </w:rPr>
        <w:t>年度，公司的审计安全产品在网络安全产品中占比约为</w:t>
      </w:r>
      <w:r>
        <w:rPr>
          <w:rFonts w:ascii="Times New Roman" w:eastAsia="Times New Roman" w:hAnsi="Times New Roman" w:cs="Times New Roman"/>
          <w:color w:val="000000"/>
          <w:spacing w:val="0"/>
          <w:w w:val="100"/>
          <w:position w:val="0"/>
        </w:rPr>
        <w:t>12.06%</w:t>
      </w:r>
      <w:r>
        <w:rPr>
          <w:color w:val="000000"/>
          <w:spacing w:val="0"/>
          <w:w w:val="100"/>
          <w:position w:val="0"/>
        </w:rPr>
        <w:t>。</w:t>
      </w:r>
    </w:p>
    <w:p>
      <w:pPr>
        <w:pStyle w:val="Style39"/>
        <w:keepNext w:val="0"/>
        <w:keepLines w:val="0"/>
        <w:widowControl w:val="0"/>
        <w:shd w:val="clear" w:color="auto" w:fill="auto"/>
        <w:tabs>
          <w:tab w:pos="770" w:val="left"/>
        </w:tabs>
        <w:bidi w:val="0"/>
        <w:spacing w:before="0" w:after="0"/>
        <w:ind w:left="0" w:right="0" w:firstLine="440"/>
        <w:jc w:val="both"/>
      </w:pPr>
      <w:bookmarkStart w:id="69" w:name="bookmark69"/>
      <w:r>
        <w:rPr>
          <w:rFonts w:ascii="Times New Roman" w:eastAsia="Times New Roman" w:hAnsi="Times New Roman" w:cs="Times New Roman"/>
          <w:b/>
          <w:bCs/>
          <w:color w:val="000000"/>
          <w:spacing w:val="0"/>
          <w:w w:val="100"/>
          <w:position w:val="0"/>
        </w:rPr>
        <w:t>2</w:t>
      </w:r>
      <w:bookmarkEnd w:id="69"/>
      <w:r>
        <w:rPr>
          <w:b/>
          <w:bCs/>
          <w:color w:val="000000"/>
          <w:spacing w:val="0"/>
          <w:w w:val="100"/>
          <w:position w:val="0"/>
        </w:rPr>
        <w:t>、</w:t>
        <w:tab/>
        <w:t>安全及安防方案</w:t>
      </w:r>
    </w:p>
    <w:p>
      <w:pPr>
        <w:pStyle w:val="Style39"/>
        <w:keepNext w:val="0"/>
        <w:keepLines w:val="0"/>
        <w:widowControl w:val="0"/>
        <w:shd w:val="clear" w:color="auto" w:fill="auto"/>
        <w:bidi w:val="0"/>
        <w:spacing w:before="0" w:after="220" w:line="399" w:lineRule="exact"/>
        <w:ind w:left="0" w:right="0" w:firstLine="440"/>
        <w:jc w:val="both"/>
      </w:pPr>
      <w:r>
        <w:rPr>
          <w:color w:val="000000"/>
          <w:spacing w:val="0"/>
          <w:w w:val="100"/>
          <w:position w:val="0"/>
        </w:rPr>
        <w:t>随着我国信息化及互联网化的深入发展，客户对信息安全的需求已不仅仅停留在安全产品堆叠的层 面，更需要把安全作为系统搭建的基础及核心考虑因素之一，从而构建智能、联动、全面、可感知的整体 安全防护体系。同时，随着虚拟化、云计算技术的广泛应用，信息安全行业的竞争逐渐从安全产品的竞争 发展成为安全能力及安全解决方案的竞争。公司作为国内最早的信息安全解决方案提供商之一，通过多年 来的行业积累，以行业最佳实践和国际标准为基础，组建了蓝盾解决方案中心，全面推进</w:t>
      </w:r>
      <w:r>
        <w:rPr>
          <w:rFonts w:ascii="Times New Roman" w:eastAsia="Times New Roman" w:hAnsi="Times New Roman" w:cs="Times New Roman"/>
          <w:color w:val="000000"/>
          <w:spacing w:val="0"/>
          <w:w w:val="100"/>
          <w:position w:val="0"/>
        </w:rPr>
        <w:t>“</w:t>
      </w:r>
      <w:r>
        <w:rPr>
          <w:color w:val="000000"/>
          <w:spacing w:val="0"/>
          <w:w w:val="100"/>
          <w:position w:val="0"/>
        </w:rPr>
        <w:t>解决方案驱动</w:t>
      </w:r>
      <w:r>
        <w:rPr>
          <w:rFonts w:ascii="Times New Roman" w:eastAsia="Times New Roman" w:hAnsi="Times New Roman" w:cs="Times New Roman"/>
          <w:color w:val="000000"/>
          <w:spacing w:val="0"/>
          <w:w w:val="100"/>
          <w:position w:val="0"/>
        </w:rPr>
        <w:t xml:space="preserve">'' </w:t>
      </w:r>
      <w:r>
        <w:rPr>
          <w:color w:val="000000"/>
          <w:spacing w:val="0"/>
          <w:w w:val="100"/>
          <w:position w:val="0"/>
        </w:rPr>
        <w:t>的新模式，将公司的行业经验、产品研发经验与客户需求进行提炼，结合新技术的应用，形成以解决行业 发展需求为基础的最佳安全解决方案。公司目前已在政府、公安、教育、军工、医疗、电信、金融、交通、 电力、制造、税务、环保等十多个行业以及等级保护、分级保护、数据安全、网站安全、应急管理、区域 信息化、安全教育校企合作等应用领域形成成熟的一站式安全解决方案，并通过行业化营销的方式，在各 大行业迅速渗透。</w:t>
      </w:r>
    </w:p>
    <w:p>
      <w:pPr>
        <w:pStyle w:val="Style39"/>
        <w:keepNext w:val="0"/>
        <w:keepLines w:val="0"/>
        <w:widowControl w:val="0"/>
        <w:shd w:val="clear" w:color="auto" w:fill="auto"/>
        <w:tabs>
          <w:tab w:pos="770" w:val="left"/>
        </w:tabs>
        <w:bidi w:val="0"/>
        <w:spacing w:before="0" w:after="0"/>
        <w:ind w:left="0" w:right="0" w:firstLine="440"/>
        <w:jc w:val="both"/>
      </w:pPr>
      <w:bookmarkStart w:id="70" w:name="bookmark70"/>
      <w:r>
        <w:rPr>
          <w:rFonts w:ascii="Times New Roman" w:eastAsia="Times New Roman" w:hAnsi="Times New Roman" w:cs="Times New Roman"/>
          <w:b/>
          <w:bCs/>
          <w:color w:val="000000"/>
          <w:spacing w:val="0"/>
          <w:w w:val="100"/>
          <w:position w:val="0"/>
        </w:rPr>
        <w:t>3</w:t>
      </w:r>
      <w:bookmarkEnd w:id="70"/>
      <w:r>
        <w:rPr>
          <w:b/>
          <w:bCs/>
          <w:color w:val="000000"/>
          <w:spacing w:val="0"/>
          <w:w w:val="100"/>
          <w:position w:val="0"/>
        </w:rPr>
        <w:t>、</w:t>
        <w:tab/>
        <w:t>安全及安防服务</w:t>
      </w:r>
    </w:p>
    <w:p>
      <w:pPr>
        <w:pStyle w:val="Style39"/>
        <w:keepNext w:val="0"/>
        <w:keepLines w:val="0"/>
        <w:widowControl w:val="0"/>
        <w:shd w:val="clear" w:color="auto" w:fill="auto"/>
        <w:bidi w:val="0"/>
        <w:spacing w:before="0" w:after="220" w:line="400" w:lineRule="exact"/>
        <w:ind w:left="0" w:right="0" w:firstLine="440"/>
        <w:jc w:val="both"/>
      </w:pPr>
      <w:r>
        <w:rPr>
          <w:color w:val="000000"/>
          <w:spacing w:val="0"/>
          <w:w w:val="100"/>
          <w:position w:val="0"/>
        </w:rPr>
        <w:t>信息安全服务方面，公司根据客户的实际需求，提供包括紧急响应服务、等级保护、网络安全评估、 远程监控服务、网络防病毒服务、安全管理策略服务、安全培训服务、安全信息通告服务、安全巡检服务、 数据库专项服务、安全加固服务、</w:t>
      </w:r>
      <w:r>
        <w:rPr>
          <w:rFonts w:ascii="Times New Roman" w:eastAsia="Times New Roman" w:hAnsi="Times New Roman" w:cs="Times New Roman"/>
          <w:color w:val="000000"/>
          <w:spacing w:val="0"/>
          <w:w w:val="100"/>
          <w:position w:val="0"/>
        </w:rPr>
        <w:t>ISO27000</w:t>
      </w:r>
      <w:r>
        <w:rPr>
          <w:color w:val="000000"/>
          <w:spacing w:val="0"/>
          <w:w w:val="100"/>
          <w:position w:val="0"/>
        </w:rPr>
        <w:t xml:space="preserve">体系建设服务、业务流评估服务、体系建设咨询、安全事件处 置和应急预案服务等全方位的专业安全服务。此外，公司作为国际云安全联盟成员之一，探索出了以 </w:t>
      </w:r>
      <w:r>
        <w:rPr>
          <w:rFonts w:ascii="Times New Roman" w:eastAsia="Times New Roman" w:hAnsi="Times New Roman" w:cs="Times New Roman"/>
          <w:color w:val="000000"/>
          <w:spacing w:val="0"/>
          <w:w w:val="100"/>
          <w:position w:val="0"/>
        </w:rPr>
        <w:t>CloudFence</w:t>
      </w:r>
      <w:r>
        <w:rPr>
          <w:color w:val="000000"/>
          <w:spacing w:val="0"/>
          <w:w w:val="100"/>
          <w:position w:val="0"/>
        </w:rPr>
        <w:t>云防线平台为首的安全运营服务模式，公司未来将在重点升级和推广云防线服务的基础上，不 断完善云服务体系，将云计算解决方案能力及云安全服务能力打造为公司的核心能力之一。</w:t>
      </w:r>
    </w:p>
    <w:p>
      <w:pPr>
        <w:pStyle w:val="Style39"/>
        <w:keepNext w:val="0"/>
        <w:keepLines w:val="0"/>
        <w:widowControl w:val="0"/>
        <w:shd w:val="clear" w:color="auto" w:fill="auto"/>
        <w:tabs>
          <w:tab w:pos="770" w:val="left"/>
        </w:tabs>
        <w:bidi w:val="0"/>
        <w:spacing w:before="0" w:after="0"/>
        <w:ind w:left="0" w:right="0" w:firstLine="440"/>
        <w:jc w:val="both"/>
      </w:pPr>
      <w:bookmarkStart w:id="71" w:name="bookmark71"/>
      <w:r>
        <w:rPr>
          <w:rFonts w:ascii="Times New Roman" w:eastAsia="Times New Roman" w:hAnsi="Times New Roman" w:cs="Times New Roman"/>
          <w:b/>
          <w:bCs/>
          <w:color w:val="000000"/>
          <w:spacing w:val="0"/>
          <w:w w:val="100"/>
          <w:position w:val="0"/>
        </w:rPr>
        <w:t>4</w:t>
      </w:r>
      <w:bookmarkEnd w:id="71"/>
      <w:r>
        <w:rPr>
          <w:b/>
          <w:bCs/>
          <w:color w:val="000000"/>
          <w:spacing w:val="0"/>
          <w:w w:val="100"/>
          <w:position w:val="0"/>
        </w:rPr>
        <w:t>、</w:t>
        <w:tab/>
        <w:t>电子商务推广运营服务</w:t>
      </w:r>
    </w:p>
    <w:p>
      <w:pPr>
        <w:pStyle w:val="Style39"/>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公司全资子公司中经电商及汇通宝作为公司电子商务推广运营服务业务的运营主体，利用互联网搭建 的电子商务网络及平台向以油品零售商户、商场、超市、餐饮、汽车服务等其他商户提供网络营销、运营 管理、客户管理以及积分管理等一系列推广运营服务，目前其业务范围已经覆盖广东、福建、上海、湖北、 湖南等多个省市。基于为合作商户提供的推广运营管理等服务，中经电商会在结算期间内根据其用户消费 的商品数量</w:t>
      </w:r>
      <w:r>
        <w:rPr>
          <w:rFonts w:ascii="Times New Roman" w:eastAsia="Times New Roman" w:hAnsi="Times New Roman" w:cs="Times New Roman"/>
          <w:color w:val="000000"/>
          <w:spacing w:val="0"/>
          <w:w w:val="100"/>
          <w:position w:val="0"/>
        </w:rPr>
        <w:t>/</w:t>
      </w:r>
      <w:r>
        <w:rPr>
          <w:color w:val="000000"/>
          <w:spacing w:val="0"/>
          <w:w w:val="100"/>
          <w:position w:val="0"/>
        </w:rPr>
        <w:t>金额按一定的结算标准自合作商户结算取得服务费收入。中经电商及汇通宝自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月并入 公司合并报表范围，其</w:t>
      </w:r>
      <w:r>
        <w:rPr>
          <w:rFonts w:ascii="Times New Roman" w:eastAsia="Times New Roman" w:hAnsi="Times New Roman" w:cs="Times New Roman"/>
          <w:color w:val="000000"/>
          <w:spacing w:val="0"/>
          <w:w w:val="100"/>
          <w:position w:val="0"/>
        </w:rPr>
        <w:t>2016</w:t>
      </w:r>
      <w:r>
        <w:rPr>
          <w:color w:val="000000"/>
          <w:spacing w:val="0"/>
          <w:w w:val="100"/>
          <w:position w:val="0"/>
        </w:rPr>
        <w:t>年度贡献的并表净利润超过公司净利润的</w:t>
      </w:r>
      <w:r>
        <w:rPr>
          <w:rFonts w:ascii="Times New Roman" w:eastAsia="Times New Roman" w:hAnsi="Times New Roman" w:cs="Times New Roman"/>
          <w:color w:val="000000"/>
          <w:spacing w:val="0"/>
          <w:w w:val="100"/>
          <w:position w:val="0"/>
        </w:rPr>
        <w:t>40%</w:t>
      </w:r>
      <w:r>
        <w:rPr>
          <w:color w:val="000000"/>
          <w:spacing w:val="0"/>
          <w:w w:val="100"/>
          <w:position w:val="0"/>
        </w:rPr>
        <w:t>，大幅增强了公司的盈利能力。 其</w:t>
      </w:r>
      <w:r>
        <w:rPr>
          <w:rFonts w:ascii="Times New Roman" w:eastAsia="Times New Roman" w:hAnsi="Times New Roman" w:cs="Times New Roman"/>
          <w:color w:val="000000"/>
          <w:spacing w:val="0"/>
          <w:w w:val="100"/>
          <w:position w:val="0"/>
        </w:rPr>
        <w:t>2016</w:t>
      </w:r>
      <w:r>
        <w:rPr>
          <w:color w:val="000000"/>
          <w:spacing w:val="0"/>
          <w:w w:val="100"/>
          <w:position w:val="0"/>
        </w:rPr>
        <w:t>年通过电子商务推广运营而产生的交易金额达到</w:t>
      </w:r>
      <w:r>
        <w:rPr>
          <w:rFonts w:ascii="Times New Roman" w:eastAsia="Times New Roman" w:hAnsi="Times New Roman" w:cs="Times New Roman"/>
          <w:color w:val="000000"/>
          <w:spacing w:val="0"/>
          <w:w w:val="100"/>
          <w:position w:val="0"/>
        </w:rPr>
        <w:t>36.26</w:t>
      </w:r>
      <w:r>
        <w:rPr>
          <w:color w:val="000000"/>
          <w:spacing w:val="0"/>
          <w:w w:val="100"/>
          <w:position w:val="0"/>
        </w:rPr>
        <w:t>亿元，具体交易结构及截至报告期末的用户数 量、合作商户数量情况如下：</w:t>
      </w:r>
    </w:p>
    <w:tbl>
      <w:tblPr>
        <w:tblOverlap w:val="never"/>
        <w:jc w:val="center"/>
        <w:tblLayout w:type="fixed"/>
      </w:tblPr>
      <w:tblGrid>
        <w:gridCol w:w="2347"/>
        <w:gridCol w:w="2448"/>
        <w:gridCol w:w="2448"/>
        <w:gridCol w:w="2462"/>
      </w:tblGrid>
      <w:tr>
        <w:trPr>
          <w:trHeight w:val="408"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根据合作商户类型分类</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合作商户类型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合作商户数量（个）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交易金额占比</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油品合作商户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3,136,333,746.75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86.51%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非油品合作商户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489,268,724.35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13.49%</w:t>
            </w:r>
          </w:p>
        </w:tc>
      </w:tr>
    </w:tbl>
    <w:p>
      <w:pPr>
        <w:widowControl w:val="0"/>
        <w:spacing w:line="1" w:lineRule="exact"/>
      </w:pPr>
      <w:r>
        <w:br w:type="page"/>
      </w:r>
    </w:p>
    <w:tbl>
      <w:tblPr>
        <w:tblOverlap w:val="never"/>
        <w:jc w:val="left"/>
        <w:tblLayout w:type="fixed"/>
      </w:tblPr>
      <w:tblGrid>
        <w:gridCol w:w="2477"/>
        <w:gridCol w:w="2462"/>
        <w:gridCol w:w="2462"/>
        <w:gridCol w:w="2472"/>
      </w:tblGrid>
      <w:tr>
        <w:trPr>
          <w:trHeight w:val="437" w:hRule="exact"/>
        </w:trPr>
        <w:tc>
          <w:tcPr>
            <w:gridSpan w:val="4"/>
            <w:tcBorders>
              <w:top w:val="single" w:sz="4"/>
              <w:left w:val="single" w:sz="4"/>
              <w:right w:val="single" w:sz="4"/>
            </w:tcBorders>
            <w:shd w:val="clear" w:color="auto" w:fill="FFFFFF"/>
            <w:vAlign w:val="center"/>
          </w:tcPr>
          <w:p>
            <w:pPr>
              <w:pStyle w:val="Style2"/>
              <w:keepNext w:val="0"/>
              <w:keepLines w:val="0"/>
              <w:framePr w:w="9874" w:h="2155" w:vSpace="422" w:wrap="notBeside" w:vAnchor="text" w:hAnchor="text" w:x="5" w:y="793"/>
              <w:widowControl w:val="0"/>
              <w:shd w:val="clear" w:color="auto" w:fill="auto"/>
              <w:bidi w:val="0"/>
              <w:spacing w:before="0" w:after="0" w:line="240" w:lineRule="auto"/>
              <w:ind w:left="0" w:right="0" w:firstLine="0"/>
              <w:jc w:val="center"/>
            </w:pPr>
            <w:r>
              <w:rPr>
                <w:b/>
                <w:bCs/>
                <w:color w:val="000000"/>
                <w:spacing w:val="0"/>
                <w:w w:val="100"/>
                <w:position w:val="0"/>
              </w:rPr>
              <w:t>根据客户类型分类</w:t>
            </w:r>
          </w:p>
        </w:tc>
      </w:tr>
      <w:tr>
        <w:trPr>
          <w:trHeight w:val="427" w:hRule="exact"/>
        </w:trPr>
        <w:tc>
          <w:tcPr>
            <w:tcBorders>
              <w:top w:val="single" w:sz="4"/>
              <w:left w:val="single" w:sz="4"/>
            </w:tcBorders>
            <w:shd w:val="clear" w:color="auto" w:fill="FFFFFF"/>
            <w:vAlign w:val="center"/>
          </w:tcPr>
          <w:p>
            <w:pPr>
              <w:pStyle w:val="Style2"/>
              <w:keepNext w:val="0"/>
              <w:keepLines w:val="0"/>
              <w:framePr w:w="9874" w:h="2155" w:vSpace="422" w:wrap="notBeside" w:vAnchor="text" w:hAnchor="text" w:x="5" w:y="793"/>
              <w:widowControl w:val="0"/>
              <w:shd w:val="clear" w:color="auto" w:fill="auto"/>
              <w:bidi w:val="0"/>
              <w:spacing w:before="0" w:after="0" w:line="240" w:lineRule="auto"/>
              <w:ind w:left="0" w:right="0" w:firstLine="0"/>
              <w:jc w:val="center"/>
            </w:pPr>
            <w:r>
              <w:rPr>
                <w:color w:val="000000"/>
                <w:spacing w:val="0"/>
                <w:w w:val="100"/>
                <w:position w:val="0"/>
              </w:rPr>
              <w:t>客户类型</w:t>
            </w:r>
          </w:p>
        </w:tc>
        <w:tc>
          <w:tcPr>
            <w:tcBorders>
              <w:top w:val="single" w:sz="4"/>
              <w:left w:val="single" w:sz="4"/>
            </w:tcBorders>
            <w:shd w:val="clear" w:color="auto" w:fill="FFFFFF"/>
            <w:vAlign w:val="center"/>
          </w:tcPr>
          <w:p>
            <w:pPr>
              <w:pStyle w:val="Style2"/>
              <w:keepNext w:val="0"/>
              <w:keepLines w:val="0"/>
              <w:framePr w:w="9874" w:h="2155" w:vSpace="422" w:wrap="notBeside" w:vAnchor="text" w:hAnchor="text" w:x="5" w:y="793"/>
              <w:widowControl w:val="0"/>
              <w:shd w:val="clear" w:color="auto" w:fill="auto"/>
              <w:bidi w:val="0"/>
              <w:spacing w:before="0" w:after="0" w:line="240" w:lineRule="auto"/>
              <w:ind w:left="0" w:right="0" w:firstLine="0"/>
              <w:jc w:val="center"/>
            </w:pPr>
            <w:r>
              <w:rPr>
                <w:color w:val="000000"/>
                <w:spacing w:val="0"/>
                <w:w w:val="100"/>
                <w:position w:val="0"/>
              </w:rPr>
              <w:t>客户数量（个）</w:t>
            </w:r>
          </w:p>
        </w:tc>
        <w:tc>
          <w:tcPr>
            <w:tcBorders>
              <w:top w:val="single" w:sz="4"/>
              <w:left w:val="single" w:sz="4"/>
            </w:tcBorders>
            <w:shd w:val="clear" w:color="auto" w:fill="FFFFFF"/>
            <w:vAlign w:val="center"/>
          </w:tcPr>
          <w:p>
            <w:pPr>
              <w:pStyle w:val="Style2"/>
              <w:keepNext w:val="0"/>
              <w:keepLines w:val="0"/>
              <w:framePr w:w="9874" w:h="2155" w:vSpace="422" w:wrap="notBeside" w:vAnchor="text" w:hAnchor="text" w:x="5" w:y="793"/>
              <w:widowControl w:val="0"/>
              <w:shd w:val="clear" w:color="auto" w:fill="auto"/>
              <w:bidi w:val="0"/>
              <w:spacing w:before="0" w:after="0" w:line="240" w:lineRule="auto"/>
              <w:ind w:left="0" w:right="0" w:firstLine="0"/>
              <w:jc w:val="center"/>
            </w:pPr>
            <w:r>
              <w:rPr>
                <w:color w:val="000000"/>
                <w:spacing w:val="0"/>
                <w:w w:val="100"/>
                <w:position w:val="0"/>
              </w:rPr>
              <w:t>交易金额（元）</w:t>
            </w:r>
          </w:p>
        </w:tc>
        <w:tc>
          <w:tcPr>
            <w:tcBorders>
              <w:top w:val="single" w:sz="4"/>
              <w:left w:val="single" w:sz="4"/>
              <w:right w:val="single" w:sz="4"/>
            </w:tcBorders>
            <w:shd w:val="clear" w:color="auto" w:fill="FFFFFF"/>
            <w:vAlign w:val="center"/>
          </w:tcPr>
          <w:p>
            <w:pPr>
              <w:pStyle w:val="Style2"/>
              <w:keepNext w:val="0"/>
              <w:keepLines w:val="0"/>
              <w:framePr w:w="9874" w:h="2155" w:vSpace="422" w:wrap="notBeside" w:vAnchor="text" w:hAnchor="text" w:x="5" w:y="793"/>
              <w:widowControl w:val="0"/>
              <w:shd w:val="clear" w:color="auto" w:fill="auto"/>
              <w:bidi w:val="0"/>
              <w:spacing w:before="0" w:after="0" w:line="240" w:lineRule="auto"/>
              <w:ind w:left="0" w:right="0" w:firstLine="0"/>
              <w:jc w:val="center"/>
            </w:pPr>
            <w:r>
              <w:rPr>
                <w:color w:val="000000"/>
                <w:spacing w:val="0"/>
                <w:w w:val="100"/>
                <w:position w:val="0"/>
              </w:rPr>
              <w:t>交易金额占比</w:t>
            </w:r>
          </w:p>
        </w:tc>
      </w:tr>
      <w:tr>
        <w:trPr>
          <w:trHeight w:val="427" w:hRule="exact"/>
        </w:trPr>
        <w:tc>
          <w:tcPr>
            <w:tcBorders>
              <w:top w:val="single" w:sz="4"/>
              <w:left w:val="single" w:sz="4"/>
            </w:tcBorders>
            <w:shd w:val="clear" w:color="auto" w:fill="FFFFFF"/>
            <w:vAlign w:val="center"/>
          </w:tcPr>
          <w:p>
            <w:pPr>
              <w:pStyle w:val="Style2"/>
              <w:keepNext w:val="0"/>
              <w:keepLines w:val="0"/>
              <w:framePr w:w="9874" w:h="2155" w:vSpace="422" w:wrap="notBeside" w:vAnchor="text" w:hAnchor="text" w:x="5" w:y="793"/>
              <w:widowControl w:val="0"/>
              <w:shd w:val="clear" w:color="auto" w:fill="auto"/>
              <w:bidi w:val="0"/>
              <w:spacing w:before="0" w:after="0" w:line="240" w:lineRule="auto"/>
              <w:ind w:left="0" w:right="0" w:firstLine="0"/>
              <w:jc w:val="center"/>
            </w:pPr>
            <w:r>
              <w:rPr>
                <w:color w:val="000000"/>
                <w:spacing w:val="0"/>
                <w:w w:val="100"/>
                <w:position w:val="0"/>
              </w:rPr>
              <w:t>机构用户</w:t>
            </w:r>
          </w:p>
        </w:tc>
        <w:tc>
          <w:tcPr>
            <w:tcBorders>
              <w:top w:val="single" w:sz="4"/>
              <w:left w:val="single" w:sz="4"/>
            </w:tcBorders>
            <w:shd w:val="clear" w:color="auto" w:fill="FFFFFF"/>
            <w:vAlign w:val="center"/>
          </w:tcPr>
          <w:p>
            <w:pPr>
              <w:pStyle w:val="Style2"/>
              <w:keepNext w:val="0"/>
              <w:keepLines w:val="0"/>
              <w:framePr w:w="9874" w:h="2155" w:vSpace="422" w:wrap="notBeside" w:vAnchor="text" w:hAnchor="text" w:x="5" w:y="79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13,336</w:t>
            </w:r>
          </w:p>
        </w:tc>
        <w:tc>
          <w:tcPr>
            <w:tcBorders>
              <w:top w:val="single" w:sz="4"/>
              <w:left w:val="single" w:sz="4"/>
            </w:tcBorders>
            <w:shd w:val="clear" w:color="auto" w:fill="FFFFFF"/>
            <w:vAlign w:val="center"/>
          </w:tcPr>
          <w:p>
            <w:pPr>
              <w:pStyle w:val="Style2"/>
              <w:keepNext w:val="0"/>
              <w:keepLines w:val="0"/>
              <w:framePr w:w="9874" w:h="2155" w:vSpace="422" w:wrap="notBeside" w:vAnchor="text" w:hAnchor="text" w:x="5" w:y="793"/>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1,728,928,081.90</w:t>
            </w:r>
          </w:p>
        </w:tc>
        <w:tc>
          <w:tcPr>
            <w:tcBorders>
              <w:top w:val="single" w:sz="4"/>
              <w:left w:val="single" w:sz="4"/>
              <w:right w:val="single" w:sz="4"/>
            </w:tcBorders>
            <w:shd w:val="clear" w:color="auto" w:fill="FFFFFF"/>
            <w:vAlign w:val="center"/>
          </w:tcPr>
          <w:p>
            <w:pPr>
              <w:pStyle w:val="Style2"/>
              <w:keepNext w:val="0"/>
              <w:keepLines w:val="0"/>
              <w:framePr w:w="9874" w:h="2155" w:vSpace="422" w:wrap="notBeside" w:vAnchor="text" w:hAnchor="text" w:x="5" w:y="79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w:t>
            </w:r>
          </w:p>
        </w:tc>
      </w:tr>
      <w:tr>
        <w:trPr>
          <w:trHeight w:val="427" w:hRule="exact"/>
        </w:trPr>
        <w:tc>
          <w:tcPr>
            <w:tcBorders>
              <w:top w:val="single" w:sz="4"/>
              <w:left w:val="single" w:sz="4"/>
            </w:tcBorders>
            <w:shd w:val="clear" w:color="auto" w:fill="FFFFFF"/>
            <w:vAlign w:val="center"/>
          </w:tcPr>
          <w:p>
            <w:pPr>
              <w:pStyle w:val="Style2"/>
              <w:keepNext w:val="0"/>
              <w:keepLines w:val="0"/>
              <w:framePr w:w="9874" w:h="2155" w:vSpace="422" w:wrap="notBeside" w:vAnchor="text" w:hAnchor="text" w:x="5" w:y="793"/>
              <w:widowControl w:val="0"/>
              <w:shd w:val="clear" w:color="auto" w:fill="auto"/>
              <w:bidi w:val="0"/>
              <w:spacing w:before="0" w:after="0" w:line="240" w:lineRule="auto"/>
              <w:ind w:left="0" w:right="0" w:firstLine="0"/>
              <w:jc w:val="center"/>
            </w:pPr>
            <w:r>
              <w:rPr>
                <w:color w:val="000000"/>
                <w:spacing w:val="0"/>
                <w:w w:val="100"/>
                <w:position w:val="0"/>
              </w:rPr>
              <w:t>个人用户</w:t>
            </w:r>
          </w:p>
        </w:tc>
        <w:tc>
          <w:tcPr>
            <w:tcBorders>
              <w:top w:val="single" w:sz="4"/>
              <w:left w:val="single" w:sz="4"/>
            </w:tcBorders>
            <w:shd w:val="clear" w:color="auto" w:fill="FFFFFF"/>
            <w:vAlign w:val="center"/>
          </w:tcPr>
          <w:p>
            <w:pPr>
              <w:pStyle w:val="Style2"/>
              <w:keepNext w:val="0"/>
              <w:keepLines w:val="0"/>
              <w:framePr w:w="9874" w:h="2155" w:vSpace="422" w:wrap="notBeside" w:vAnchor="text" w:hAnchor="text" w:x="5" w:y="79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9,723,148</w:t>
            </w:r>
          </w:p>
        </w:tc>
        <w:tc>
          <w:tcPr>
            <w:tcBorders>
              <w:top w:val="single" w:sz="4"/>
              <w:left w:val="single" w:sz="4"/>
            </w:tcBorders>
            <w:shd w:val="clear" w:color="auto" w:fill="FFFFFF"/>
            <w:vAlign w:val="center"/>
          </w:tcPr>
          <w:p>
            <w:pPr>
              <w:pStyle w:val="Style2"/>
              <w:keepNext w:val="0"/>
              <w:keepLines w:val="0"/>
              <w:framePr w:w="9874" w:h="2155" w:vSpace="422" w:wrap="notBeside" w:vAnchor="text" w:hAnchor="text" w:x="5" w:y="793"/>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1,896,674,389.20</w:t>
            </w:r>
          </w:p>
        </w:tc>
        <w:tc>
          <w:tcPr>
            <w:tcBorders>
              <w:top w:val="single" w:sz="4"/>
              <w:left w:val="single" w:sz="4"/>
              <w:right w:val="single" w:sz="4"/>
            </w:tcBorders>
            <w:shd w:val="clear" w:color="auto" w:fill="FFFFFF"/>
            <w:vAlign w:val="center"/>
          </w:tcPr>
          <w:p>
            <w:pPr>
              <w:pStyle w:val="Style2"/>
              <w:keepNext w:val="0"/>
              <w:keepLines w:val="0"/>
              <w:framePr w:w="9874" w:h="2155" w:vSpace="422" w:wrap="notBeside" w:vAnchor="text" w:hAnchor="text" w:x="5" w:y="79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framePr w:w="9874" w:h="2155" w:vSpace="422" w:wrap="notBeside" w:vAnchor="text" w:hAnchor="text" w:x="5" w:y="793"/>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framePr w:w="9874" w:h="2155" w:vSpace="422" w:wrap="notBeside" w:vAnchor="text" w:hAnchor="text" w:x="5" w:y="79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9,736,484</w:t>
            </w:r>
          </w:p>
        </w:tc>
        <w:tc>
          <w:tcPr>
            <w:tcBorders>
              <w:top w:val="single" w:sz="4"/>
              <w:left w:val="single" w:sz="4"/>
              <w:bottom w:val="single" w:sz="4"/>
            </w:tcBorders>
            <w:shd w:val="clear" w:color="auto" w:fill="FFFFFF"/>
            <w:vAlign w:val="center"/>
          </w:tcPr>
          <w:p>
            <w:pPr>
              <w:pStyle w:val="Style2"/>
              <w:keepNext w:val="0"/>
              <w:keepLines w:val="0"/>
              <w:framePr w:w="9874" w:h="2155" w:vSpace="422" w:wrap="notBeside" w:vAnchor="text" w:hAnchor="text" w:x="5" w:y="793"/>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3,625,602,471.10</w:t>
            </w:r>
          </w:p>
        </w:tc>
        <w:tc>
          <w:tcPr>
            <w:tcBorders>
              <w:top w:val="single" w:sz="4"/>
              <w:left w:val="single" w:sz="4"/>
              <w:bottom w:val="single" w:sz="4"/>
              <w:right w:val="single" w:sz="4"/>
            </w:tcBorders>
            <w:shd w:val="clear" w:color="auto" w:fill="FFFFFF"/>
            <w:vAlign w:val="center"/>
          </w:tcPr>
          <w:p>
            <w:pPr>
              <w:pStyle w:val="Style2"/>
              <w:keepNext w:val="0"/>
              <w:keepLines w:val="0"/>
              <w:framePr w:w="9874" w:h="2155" w:vSpace="422" w:wrap="notBeside" w:vAnchor="text" w:hAnchor="text" w:x="5" w:y="79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0"/>
        <w:keepNext w:val="0"/>
        <w:keepLines w:val="0"/>
        <w:framePr w:w="8026" w:h="230" w:hSpace="4" w:wrap="notBeside" w:vAnchor="text" w:hAnchor="text" w:x="989" w:y="1"/>
        <w:widowControl w:val="0"/>
        <w:shd w:val="clear" w:color="auto" w:fill="auto"/>
        <w:tabs>
          <w:tab w:pos="2544" w:val="left"/>
          <w:tab w:pos="4570" w:val="left"/>
          <w:tab w:pos="7339" w:val="left"/>
        </w:tabs>
        <w:bidi w:val="0"/>
        <w:spacing w:before="0" w:after="0" w:line="240" w:lineRule="auto"/>
        <w:ind w:left="0" w:right="0" w:firstLine="0"/>
        <w:jc w:val="left"/>
        <w:rPr>
          <w:sz w:val="18"/>
          <w:szCs w:val="18"/>
        </w:rPr>
      </w:pPr>
      <w:r>
        <w:rPr>
          <w:color w:val="000000"/>
          <w:spacing w:val="0"/>
          <w:w w:val="100"/>
          <w:position w:val="0"/>
          <w:sz w:val="17"/>
          <w:szCs w:val="17"/>
        </w:rPr>
        <w:t>合计</w:t>
        <w:tab/>
      </w:r>
      <w:r>
        <w:rPr>
          <w:rFonts w:ascii="Times New Roman" w:eastAsia="Times New Roman" w:hAnsi="Times New Roman" w:cs="Times New Roman"/>
          <w:color w:val="000000"/>
          <w:spacing w:val="0"/>
          <w:w w:val="100"/>
          <w:position w:val="0"/>
          <w:sz w:val="18"/>
          <w:szCs w:val="18"/>
        </w:rPr>
        <w:t>7,852</w:t>
        <w:tab/>
      </w:r>
      <w:r>
        <w:rPr>
          <w:rFonts w:ascii="Times New Roman" w:eastAsia="Times New Roman" w:hAnsi="Times New Roman" w:cs="Times New Roman"/>
          <w:color w:val="000000"/>
          <w:spacing w:val="0"/>
          <w:w w:val="100"/>
          <w:position w:val="0"/>
          <w:sz w:val="18"/>
          <w:szCs w:val="18"/>
        </w:rPr>
        <w:t>3,625,602,471.10</w:t>
        <w:tab/>
      </w:r>
      <w:r>
        <w:rPr>
          <w:rFonts w:ascii="Times New Roman" w:eastAsia="Times New Roman" w:hAnsi="Times New Roman" w:cs="Times New Roman"/>
          <w:color w:val="000000"/>
          <w:spacing w:val="0"/>
          <w:w w:val="100"/>
          <w:position w:val="0"/>
          <w:sz w:val="18"/>
          <w:szCs w:val="18"/>
        </w:rPr>
        <w:t>100.00%</w:t>
      </w:r>
    </w:p>
    <w:p>
      <w:pPr>
        <w:pStyle w:val="Style30"/>
        <w:keepNext w:val="0"/>
        <w:keepLines w:val="0"/>
        <w:framePr w:w="2458" w:h="269" w:hSpace="4" w:wrap="notBeside" w:vAnchor="text" w:hAnchor="text" w:x="528" w:y="3102"/>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（二）主要的业绩驱动因素</w:t>
      </w:r>
    </w:p>
    <w:p>
      <w:pPr>
        <w:widowControl w:val="0"/>
        <w:spacing w:line="1" w:lineRule="exact"/>
      </w:pPr>
    </w:p>
    <w:p>
      <w:pPr>
        <w:pStyle w:val="Style39"/>
        <w:keepNext w:val="0"/>
        <w:keepLines w:val="0"/>
        <w:widowControl w:val="0"/>
        <w:shd w:val="clear" w:color="auto" w:fill="auto"/>
        <w:tabs>
          <w:tab w:pos="808" w:val="left"/>
        </w:tabs>
        <w:bidi w:val="0"/>
        <w:spacing w:before="0" w:after="0" w:line="403" w:lineRule="exact"/>
        <w:ind w:left="0" w:right="0" w:firstLine="440"/>
        <w:jc w:val="left"/>
      </w:pPr>
      <w:r>
        <mc:AlternateContent>
          <mc:Choice Requires="wps">
            <w:drawing>
              <wp:anchor distT="0" distB="0" distL="0" distR="0" simplePos="0" relativeHeight="125829378" behindDoc="0" locked="0" layoutInCell="1" allowOverlap="1">
                <wp:simplePos x="0" y="0"/>
                <wp:positionH relativeFrom="page">
                  <wp:posOffset>691515</wp:posOffset>
                </wp:positionH>
                <wp:positionV relativeFrom="margin">
                  <wp:posOffset>27305</wp:posOffset>
                </wp:positionV>
                <wp:extent cx="6163310" cy="262255"/>
                <wp:wrapSquare wrapText="bothSides"/>
                <wp:docPr id="6" name="Shape 6"/>
                <a:graphic xmlns:a="http://schemas.openxmlformats.org/drawingml/2006/main">
                  <a:graphicData uri="http://schemas.microsoft.com/office/word/2010/wordprocessingShape">
                    <wps:wsp>
                      <wps:cNvSpPr txBox="1"/>
                      <wps:spPr>
                        <a:xfrm>
                          <a:ext cx="6163310" cy="262255"/>
                        </a:xfrm>
                        <a:prstGeom prst="rect"/>
                        <a:noFill/>
                      </wps:spPr>
                      <wps:txbx>
                        <w:txbxContent>
                          <w:tbl>
                            <w:tblPr>
                              <w:tblOverlap w:val="never"/>
                              <w:jc w:val="left"/>
                              <w:tblLayout w:type="fixed"/>
                            </w:tblPr>
                            <w:tblGrid>
                              <w:gridCol w:w="2347"/>
                              <w:gridCol w:w="2448"/>
                              <w:gridCol w:w="2448"/>
                              <w:gridCol w:w="2462"/>
                            </w:tblGrid>
                            <w:tr>
                              <w:trPr>
                                <w:tblHeade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3,625,602,471.10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p>
                        </w:txbxContent>
                      </wps:txbx>
                      <wps:bodyPr lIns="0" tIns="0" rIns="0" bIns="0">
                        <a:noAutoFit/>
                      </wps:bodyPr>
                    </wps:wsp>
                  </a:graphicData>
                </a:graphic>
              </wp:anchor>
            </w:drawing>
          </mc:Choice>
          <mc:Fallback>
            <w:pict>
              <v:shape id="_x0000_s1032" type="#_x0000_t202" style="position:absolute;margin-left:54.450000000000003pt;margin-top:2.1499999999999999pt;width:485.30000000000001pt;height:20.650000000000002pt;z-index:-125829375;mso-wrap-distance-left:0;mso-wrap-distance-right:0;mso-position-horizontal-relative:page;mso-position-vertical-relative:margin" filled="f" stroked="f">
                <v:textbox inset="0,0,0,0">
                  <w:txbxContent>
                    <w:tbl>
                      <w:tblPr>
                        <w:tblOverlap w:val="never"/>
                        <w:jc w:val="left"/>
                        <w:tblLayout w:type="fixed"/>
                      </w:tblPr>
                      <w:tblGrid>
                        <w:gridCol w:w="2347"/>
                        <w:gridCol w:w="2448"/>
                        <w:gridCol w:w="2448"/>
                        <w:gridCol w:w="2462"/>
                      </w:tblGrid>
                      <w:tr>
                        <w:trPr>
                          <w:tblHeade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3,625,602,471.10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p>
                  </w:txbxContent>
                </v:textbox>
                <w10:wrap type="square" anchorx="page" anchory="margin"/>
              </v:shape>
            </w:pict>
          </mc:Fallback>
        </mc:AlternateContent>
      </w:r>
      <w:bookmarkStart w:id="72" w:name="bookmark72"/>
      <w:r>
        <w:rPr>
          <w:rFonts w:ascii="Times New Roman" w:eastAsia="Times New Roman" w:hAnsi="Times New Roman" w:cs="Times New Roman"/>
          <w:b/>
          <w:bCs/>
          <w:color w:val="000000"/>
          <w:spacing w:val="0"/>
          <w:w w:val="100"/>
          <w:position w:val="0"/>
        </w:rPr>
        <w:t>1</w:t>
      </w:r>
      <w:bookmarkEnd w:id="72"/>
      <w:r>
        <w:rPr>
          <w:b/>
          <w:bCs/>
          <w:color w:val="000000"/>
          <w:spacing w:val="0"/>
          <w:w w:val="100"/>
          <w:position w:val="0"/>
        </w:rPr>
        <w:t>、</w:t>
        <w:tab/>
        <w:t>行业及政策推动因素</w:t>
      </w:r>
    </w:p>
    <w:p>
      <w:pPr>
        <w:pStyle w:val="Style3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报告期内，在信息安全上升至国家安全战略高度的背景下，安全行业保持了良好的发展态势，相关政 策性需求及合规性需求不断推动行为的发展。同时，随着移动互联网、云计算、大数据、物联网等新兴技 术的广泛应用，新兴安全需求也在不断产生，合规性需求与自发性需求共同驱动着行业空间及公司业务规 模的快速发展。</w:t>
      </w:r>
    </w:p>
    <w:p>
      <w:pPr>
        <w:pStyle w:val="Style39"/>
        <w:keepNext w:val="0"/>
        <w:keepLines w:val="0"/>
        <w:widowControl w:val="0"/>
        <w:shd w:val="clear" w:color="auto" w:fill="auto"/>
        <w:tabs>
          <w:tab w:pos="818" w:val="left"/>
        </w:tabs>
        <w:bidi w:val="0"/>
        <w:spacing w:before="0" w:after="0" w:line="403" w:lineRule="exact"/>
        <w:ind w:left="0" w:right="0" w:firstLine="440"/>
        <w:jc w:val="left"/>
      </w:pPr>
      <w:bookmarkStart w:id="73" w:name="bookmark73"/>
      <w:r>
        <w:rPr>
          <w:rFonts w:ascii="Times New Roman" w:eastAsia="Times New Roman" w:hAnsi="Times New Roman" w:cs="Times New Roman"/>
          <w:b/>
          <w:bCs/>
          <w:color w:val="000000"/>
          <w:spacing w:val="0"/>
          <w:w w:val="100"/>
          <w:position w:val="0"/>
        </w:rPr>
        <w:t>2</w:t>
      </w:r>
      <w:bookmarkEnd w:id="73"/>
      <w:r>
        <w:rPr>
          <w:b/>
          <w:bCs/>
          <w:color w:val="000000"/>
          <w:spacing w:val="0"/>
          <w:w w:val="100"/>
          <w:position w:val="0"/>
        </w:rPr>
        <w:t>、</w:t>
        <w:tab/>
        <w:t>并表协同因素</w:t>
      </w:r>
    </w:p>
    <w:p>
      <w:pPr>
        <w:pStyle w:val="Style39"/>
        <w:keepNext w:val="0"/>
        <w:keepLines w:val="0"/>
        <w:widowControl w:val="0"/>
        <w:shd w:val="clear" w:color="auto" w:fill="auto"/>
        <w:bidi w:val="0"/>
        <w:spacing w:before="0" w:after="0" w:line="396" w:lineRule="exact"/>
        <w:ind w:left="0" w:right="0" w:firstLine="440"/>
        <w:jc w:val="both"/>
      </w:pPr>
      <w:r>
        <w:rPr>
          <w:color w:val="000000"/>
          <w:spacing w:val="0"/>
          <w:w w:val="100"/>
          <w:position w:val="0"/>
        </w:rPr>
        <w:t>报告期内，中经电商及汇通宝纳入公司合并报表范围，促进了公司业绩的增长。此外，公司通过充分 发挥与收购的各家子公司之间的客户资源、市场渠道、产品、研发、人力资源、行政管理、资金管理等方 面的协同效应，也促进了公司整体经营效益的提升。</w:t>
      </w:r>
    </w:p>
    <w:p>
      <w:pPr>
        <w:pStyle w:val="Style39"/>
        <w:keepNext w:val="0"/>
        <w:keepLines w:val="0"/>
        <w:widowControl w:val="0"/>
        <w:shd w:val="clear" w:color="auto" w:fill="auto"/>
        <w:tabs>
          <w:tab w:pos="818" w:val="left"/>
        </w:tabs>
        <w:bidi w:val="0"/>
        <w:spacing w:before="0" w:after="0" w:line="403" w:lineRule="exact"/>
        <w:ind w:left="0" w:right="0" w:firstLine="440"/>
        <w:jc w:val="left"/>
      </w:pPr>
      <w:bookmarkStart w:id="74" w:name="bookmark74"/>
      <w:r>
        <w:rPr>
          <w:rFonts w:ascii="Times New Roman" w:eastAsia="Times New Roman" w:hAnsi="Times New Roman" w:cs="Times New Roman"/>
          <w:b/>
          <w:bCs/>
          <w:color w:val="000000"/>
          <w:spacing w:val="0"/>
          <w:w w:val="100"/>
          <w:position w:val="0"/>
        </w:rPr>
        <w:t>3</w:t>
      </w:r>
      <w:bookmarkEnd w:id="74"/>
      <w:r>
        <w:rPr>
          <w:b/>
          <w:bCs/>
          <w:color w:val="000000"/>
          <w:spacing w:val="0"/>
          <w:w w:val="100"/>
          <w:position w:val="0"/>
        </w:rPr>
        <w:t>、</w:t>
        <w:tab/>
        <w:t>市场拓展因素</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报告期内，公司根据不同行业及区域的需求特点，制定了有针对性的市场拓展及渠道拓展方案，行业 化营销及渠道销售模式有效执行。报告期内，公司的安审平台、云防线、移动安全、虚拟安全、态势感知 等新产品及解决方案陆续落地并推向市场，同时，众多省级政府项目也成功落地，促进了公司业务规模的 扩大。</w:t>
      </w:r>
    </w:p>
    <w:p>
      <w:pPr>
        <w:pStyle w:val="Style39"/>
        <w:keepNext w:val="0"/>
        <w:keepLines w:val="0"/>
        <w:widowControl w:val="0"/>
        <w:shd w:val="clear" w:color="auto" w:fill="auto"/>
        <w:bidi w:val="0"/>
        <w:spacing w:before="0" w:after="0" w:line="403" w:lineRule="exact"/>
        <w:ind w:left="0" w:right="0" w:firstLine="440"/>
        <w:jc w:val="left"/>
      </w:pPr>
      <w:bookmarkStart w:id="75" w:name="bookmark75"/>
      <w:r>
        <w:rPr>
          <w:b/>
          <w:bCs/>
          <w:color w:val="000000"/>
          <w:spacing w:val="0"/>
          <w:w w:val="100"/>
          <w:position w:val="0"/>
        </w:rPr>
        <w:t>（</w:t>
      </w:r>
      <w:bookmarkEnd w:id="75"/>
      <w:r>
        <w:rPr>
          <w:b/>
          <w:bCs/>
          <w:color w:val="000000"/>
          <w:spacing w:val="0"/>
          <w:w w:val="100"/>
          <w:position w:val="0"/>
        </w:rPr>
        <w:t>三）报告期内公司所属行业的发展情况以及公司的行业地位</w:t>
      </w:r>
    </w:p>
    <w:p>
      <w:pPr>
        <w:pStyle w:val="Style39"/>
        <w:keepNext w:val="0"/>
        <w:keepLines w:val="0"/>
        <w:widowControl w:val="0"/>
        <w:shd w:val="clear" w:color="auto" w:fill="auto"/>
        <w:bidi w:val="0"/>
        <w:spacing w:before="0" w:after="0" w:line="403" w:lineRule="exact"/>
        <w:ind w:left="0" w:right="0" w:firstLine="440"/>
        <w:jc w:val="left"/>
      </w:pPr>
      <w:bookmarkStart w:id="76" w:name="bookmark76"/>
      <w:r>
        <w:rPr>
          <w:rFonts w:ascii="Times New Roman" w:eastAsia="Times New Roman" w:hAnsi="Times New Roman" w:cs="Times New Roman"/>
          <w:b/>
          <w:bCs/>
          <w:color w:val="000000"/>
          <w:spacing w:val="0"/>
          <w:w w:val="100"/>
          <w:position w:val="0"/>
        </w:rPr>
        <w:t>1</w:t>
      </w:r>
      <w:bookmarkEnd w:id="76"/>
      <w:r>
        <w:rPr>
          <w:b/>
          <w:bCs/>
          <w:color w:val="000000"/>
          <w:spacing w:val="0"/>
          <w:w w:val="100"/>
          <w:position w:val="0"/>
        </w:rPr>
        <w:t>、行业发展情况</w:t>
      </w:r>
    </w:p>
    <w:p>
      <w:pPr>
        <w:pStyle w:val="Style39"/>
        <w:keepNext w:val="0"/>
        <w:keepLines w:val="0"/>
        <w:widowControl w:val="0"/>
        <w:shd w:val="clear" w:color="auto" w:fill="auto"/>
        <w:bidi w:val="0"/>
        <w:spacing w:before="0" w:after="0" w:line="403"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年是信息安全行业发展的重要一年，除了云计算、大数据、移动互联网、物联网等新兴技术的广 泛应用不断拓宽安全产业的市场空间外，政策层面也发生了一系列对行业有深远影响的事件：</w:t>
      </w:r>
    </w:p>
    <w:p>
      <w:pPr>
        <w:pStyle w:val="Style39"/>
        <w:keepNext w:val="0"/>
        <w:keepLines w:val="0"/>
        <w:widowControl w:val="0"/>
        <w:shd w:val="clear" w:color="auto" w:fill="auto"/>
        <w:tabs>
          <w:tab w:pos="928" w:val="left"/>
        </w:tabs>
        <w:bidi w:val="0"/>
        <w:spacing w:before="0" w:after="0" w:line="413" w:lineRule="exact"/>
        <w:ind w:left="0" w:right="0" w:firstLine="440"/>
        <w:jc w:val="left"/>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rPr>
        <w:t>1</w:t>
      </w:r>
      <w:r>
        <w:rPr>
          <w:color w:val="000000"/>
          <w:spacing w:val="0"/>
          <w:w w:val="100"/>
          <w:position w:val="0"/>
        </w:rPr>
        <w:t>）</w:t>
        <w:tab/>
        <w:t>习近平总书记发表</w:t>
      </w:r>
      <w:r>
        <w:rPr>
          <w:rFonts w:ascii="Times New Roman" w:eastAsia="Times New Roman" w:hAnsi="Times New Roman" w:cs="Times New Roman"/>
          <w:color w:val="000000"/>
          <w:spacing w:val="0"/>
          <w:w w:val="100"/>
          <w:position w:val="0"/>
        </w:rPr>
        <w:t>“4.19”</w:t>
      </w:r>
      <w:r>
        <w:rPr>
          <w:color w:val="000000"/>
          <w:spacing w:val="0"/>
          <w:w w:val="100"/>
          <w:position w:val="0"/>
        </w:rPr>
        <w:t>重要讲话</w:t>
      </w:r>
    </w:p>
    <w:p>
      <w:pPr>
        <w:pStyle w:val="Style39"/>
        <w:keepNext w:val="0"/>
        <w:keepLines w:val="0"/>
        <w:widowControl w:val="0"/>
        <w:shd w:val="clear" w:color="auto" w:fill="auto"/>
        <w:bidi w:val="0"/>
        <w:spacing w:before="0" w:after="0" w:line="413"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日，习近平总书记在网络安全和信息化工作座谈会上发表重要讲话，勾勒出中国网信战 略的宏观框架，为深入推进网络强国战略指明了前进方向。</w:t>
      </w:r>
    </w:p>
    <w:p>
      <w:pPr>
        <w:pStyle w:val="Style39"/>
        <w:keepNext w:val="0"/>
        <w:keepLines w:val="0"/>
        <w:widowControl w:val="0"/>
        <w:shd w:val="clear" w:color="auto" w:fill="auto"/>
        <w:tabs>
          <w:tab w:pos="928" w:val="left"/>
        </w:tabs>
        <w:bidi w:val="0"/>
        <w:spacing w:before="0" w:after="0" w:line="413" w:lineRule="exact"/>
        <w:ind w:left="0" w:right="0" w:firstLine="440"/>
        <w:jc w:val="left"/>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rPr>
        <w:t>2</w:t>
      </w:r>
      <w:r>
        <w:rPr>
          <w:color w:val="000000"/>
          <w:spacing w:val="0"/>
          <w:w w:val="100"/>
          <w:position w:val="0"/>
        </w:rPr>
        <w:t>）</w:t>
        <w:tab/>
        <w:t>国务院印发《国家信息化发展战略纲要》</w:t>
      </w:r>
    </w:p>
    <w:p>
      <w:pPr>
        <w:pStyle w:val="Style39"/>
        <w:keepNext w:val="0"/>
        <w:keepLines w:val="0"/>
        <w:widowControl w:val="0"/>
        <w:shd w:val="clear" w:color="auto" w:fill="auto"/>
        <w:bidi w:val="0"/>
        <w:spacing w:before="0" w:after="0" w:line="413"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月，中共中央办公厅、国务院办公厅印发《国家信息化发展战略纲要》，以此为规范和指导 未来</w:t>
      </w:r>
      <w:r>
        <w:rPr>
          <w:rFonts w:ascii="Times New Roman" w:eastAsia="Times New Roman" w:hAnsi="Times New Roman" w:cs="Times New Roman"/>
          <w:color w:val="000000"/>
          <w:spacing w:val="0"/>
          <w:w w:val="100"/>
          <w:position w:val="0"/>
        </w:rPr>
        <w:t>10</w:t>
      </w:r>
      <w:r>
        <w:rPr>
          <w:color w:val="000000"/>
          <w:spacing w:val="0"/>
          <w:w w:val="100"/>
          <w:position w:val="0"/>
        </w:rPr>
        <w:t>年国家信息化发展的纲领性文件。</w:t>
      </w:r>
    </w:p>
    <w:p>
      <w:pPr>
        <w:pStyle w:val="Style39"/>
        <w:keepNext w:val="0"/>
        <w:keepLines w:val="0"/>
        <w:widowControl w:val="0"/>
        <w:numPr>
          <w:ilvl w:val="0"/>
          <w:numId w:val="1"/>
        </w:numPr>
        <w:shd w:val="clear" w:color="auto" w:fill="auto"/>
        <w:tabs>
          <w:tab w:pos="911" w:val="left"/>
        </w:tabs>
        <w:bidi w:val="0"/>
        <w:spacing w:before="0" w:after="0" w:line="406" w:lineRule="exact"/>
        <w:ind w:left="0" w:right="0" w:firstLine="440"/>
        <w:jc w:val="left"/>
      </w:pPr>
      <w:bookmarkStart w:id="79" w:name="bookmark79"/>
      <w:bookmarkEnd w:id="79"/>
      <w:r>
        <w:rPr>
          <w:color w:val="000000"/>
          <w:spacing w:val="0"/>
          <w:w w:val="100"/>
          <w:position w:val="0"/>
        </w:rPr>
        <w:t>中央网信办发布《关于加强国家网络安全标准化工作的若干意见》</w:t>
      </w:r>
    </w:p>
    <w:p>
      <w:pPr>
        <w:pStyle w:val="Style39"/>
        <w:keepNext w:val="0"/>
        <w:keepLines w:val="0"/>
        <w:widowControl w:val="0"/>
        <w:shd w:val="clear" w:color="auto" w:fill="auto"/>
        <w:bidi w:val="0"/>
        <w:spacing w:before="0" w:after="0" w:line="403"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月，中央网信办发布《关于加强国家网络安全标准化工作的若干意见》，围绕</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大 数据''等国家战略需求，加快开展关键信息基础设施保护、网络安全审查、大数据安全、个人信息保护、 智慧城市安全、物联网安全、新一代通信网络安全、互联网电视终端产品安全、网络安全信息共享等领域 的标准研究和制定工作。</w:t>
      </w:r>
    </w:p>
    <w:p>
      <w:pPr>
        <w:pStyle w:val="Style39"/>
        <w:keepNext w:val="0"/>
        <w:keepLines w:val="0"/>
        <w:widowControl w:val="0"/>
        <w:numPr>
          <w:ilvl w:val="0"/>
          <w:numId w:val="1"/>
        </w:numPr>
        <w:shd w:val="clear" w:color="auto" w:fill="auto"/>
        <w:tabs>
          <w:tab w:pos="911" w:val="left"/>
        </w:tabs>
        <w:bidi w:val="0"/>
        <w:spacing w:before="0" w:after="0" w:line="403" w:lineRule="exact"/>
        <w:ind w:left="0" w:right="0" w:firstLine="440"/>
        <w:jc w:val="left"/>
      </w:pPr>
      <w:bookmarkStart w:id="80" w:name="bookmark80"/>
      <w:bookmarkEnd w:id="80"/>
      <w:r>
        <w:rPr>
          <w:color w:val="000000"/>
          <w:spacing w:val="0"/>
          <w:w w:val="100"/>
          <w:position w:val="0"/>
        </w:rPr>
        <w:t>《中国人民共和国网络安全法》审议通过并将实施</w:t>
      </w:r>
    </w:p>
    <w:p>
      <w:pPr>
        <w:pStyle w:val="Style39"/>
        <w:keepNext w:val="0"/>
        <w:keepLines w:val="0"/>
        <w:widowControl w:val="0"/>
        <w:shd w:val="clear" w:color="auto" w:fill="auto"/>
        <w:bidi w:val="0"/>
        <w:spacing w:before="0" w:after="0" w:line="40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月，第十二届全国人大常委会第二十四次会议表决通过《中国人民共和国网络安全法》，并 将于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日起施行。这是中国第一部关于网络安全的基础性法律，将对信息安全行业的发展产生深 远影响。</w:t>
      </w:r>
    </w:p>
    <w:p>
      <w:pPr>
        <w:pStyle w:val="Style39"/>
        <w:keepNext w:val="0"/>
        <w:keepLines w:val="0"/>
        <w:widowControl w:val="0"/>
        <w:numPr>
          <w:ilvl w:val="0"/>
          <w:numId w:val="1"/>
        </w:numPr>
        <w:shd w:val="clear" w:color="auto" w:fill="auto"/>
        <w:tabs>
          <w:tab w:pos="911" w:val="left"/>
        </w:tabs>
        <w:bidi w:val="0"/>
        <w:spacing w:before="0" w:after="0" w:line="408" w:lineRule="exact"/>
        <w:ind w:left="0" w:right="0" w:firstLine="440"/>
        <w:jc w:val="left"/>
      </w:pPr>
      <w:bookmarkStart w:id="81" w:name="bookmark81"/>
      <w:bookmarkEnd w:id="81"/>
      <w:r>
        <w:rPr>
          <w:color w:val="000000"/>
          <w:spacing w:val="0"/>
          <w:w w:val="100"/>
          <w:position w:val="0"/>
        </w:rPr>
        <w:t>国家互联网信息办公室《国家网络空间安全战略》</w:t>
      </w:r>
    </w:p>
    <w:p>
      <w:pPr>
        <w:pStyle w:val="Style39"/>
        <w:keepNext w:val="0"/>
        <w:keepLines w:val="0"/>
        <w:widowControl w:val="0"/>
        <w:shd w:val="clear" w:color="auto" w:fill="auto"/>
        <w:bidi w:val="0"/>
        <w:spacing w:before="0" w:after="0" w:line="40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月，经中央网络安全和信息化领导小组批准，国家互联网信息办公室发布了《国家网络空间 安全战略》，标志着我国国家网络强国顶层设计的基本完备，宣告了我国政府将更加开放和自信地推动网 络强国的建设和网络空间的治理。</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可见，报告期内，无论是信息安全自发需求的提升，还是国家政策法规的支持、行业技术标准的制定， 都极大推动了安全行业的发展。</w:t>
      </w:r>
    </w:p>
    <w:p>
      <w:pPr>
        <w:pStyle w:val="Style39"/>
        <w:keepNext w:val="0"/>
        <w:keepLines w:val="0"/>
        <w:widowControl w:val="0"/>
        <w:shd w:val="clear" w:color="auto" w:fill="auto"/>
        <w:bidi w:val="0"/>
        <w:spacing w:before="0" w:after="0" w:line="411" w:lineRule="exact"/>
        <w:ind w:left="0" w:right="0" w:firstLine="440"/>
        <w:jc w:val="both"/>
      </w:pPr>
      <w:bookmarkStart w:id="82" w:name="bookmark82"/>
      <w:r>
        <w:rPr>
          <w:rFonts w:ascii="Times New Roman" w:eastAsia="Times New Roman" w:hAnsi="Times New Roman" w:cs="Times New Roman"/>
          <w:b/>
          <w:bCs/>
          <w:color w:val="000000"/>
          <w:spacing w:val="0"/>
          <w:w w:val="100"/>
          <w:position w:val="0"/>
        </w:rPr>
        <w:t>2</w:t>
      </w:r>
      <w:bookmarkEnd w:id="82"/>
      <w:r>
        <w:rPr>
          <w:b/>
          <w:bCs/>
          <w:color w:val="000000"/>
          <w:spacing w:val="0"/>
          <w:w w:val="100"/>
          <w:position w:val="0"/>
        </w:rPr>
        <w:t>、公司的行业地位</w:t>
      </w:r>
    </w:p>
    <w:p>
      <w:pPr>
        <w:pStyle w:val="Style39"/>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公司作为国内信息安全行业的领先企业之一，报告期内，公司的业务规模及盈利水平增速均在业内名 列前茅。同时，随着公司</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rFonts w:ascii="Times New Roman" w:eastAsia="Times New Roman" w:hAnsi="Times New Roman" w:cs="Times New Roman"/>
          <w:color w:val="000000"/>
          <w:spacing w:val="0"/>
          <w:w w:val="100"/>
          <w:position w:val="0"/>
        </w:rPr>
        <w:t>''</w:t>
      </w:r>
      <w:r>
        <w:rPr>
          <w:color w:val="000000"/>
          <w:spacing w:val="0"/>
          <w:w w:val="100"/>
          <w:position w:val="0"/>
        </w:rPr>
        <w:t>产业发展战略的推进及</w:t>
      </w:r>
      <w:r>
        <w:rPr>
          <w:rFonts w:ascii="Times New Roman" w:eastAsia="Times New Roman" w:hAnsi="Times New Roman" w:cs="Times New Roman"/>
          <w:color w:val="000000"/>
          <w:spacing w:val="0"/>
          <w:w w:val="100"/>
          <w:position w:val="0"/>
        </w:rPr>
        <w:t>“</w:t>
      </w:r>
      <w:r>
        <w:rPr>
          <w:color w:val="000000"/>
          <w:spacing w:val="0"/>
          <w:w w:val="100"/>
          <w:position w:val="0"/>
        </w:rPr>
        <w:t>智慧安全</w:t>
      </w:r>
      <w:r>
        <w:rPr>
          <w:rFonts w:ascii="Times New Roman" w:eastAsia="Times New Roman" w:hAnsi="Times New Roman" w:cs="Times New Roman"/>
          <w:color w:val="000000"/>
          <w:spacing w:val="0"/>
          <w:w w:val="100"/>
          <w:position w:val="0"/>
        </w:rPr>
        <w:t>''</w:t>
      </w:r>
      <w:r>
        <w:rPr>
          <w:color w:val="000000"/>
          <w:spacing w:val="0"/>
          <w:w w:val="100"/>
          <w:position w:val="0"/>
        </w:rPr>
        <w:t>理念的深化，公司在产品和业务上的 差异化优势以及在研发创新上的技术优势逐步显现，市场竞争力得到较大提升，已经发展成为我们智慧安 全领导者。</w:t>
      </w:r>
    </w:p>
    <w:p>
      <w:pPr>
        <w:pStyle w:val="Style39"/>
        <w:keepNext w:val="0"/>
        <w:keepLines w:val="0"/>
        <w:widowControl w:val="0"/>
        <w:shd w:val="clear" w:color="auto" w:fill="auto"/>
        <w:bidi w:val="0"/>
        <w:spacing w:before="0" w:after="320" w:line="403" w:lineRule="exact"/>
        <w:ind w:left="0" w:right="0" w:firstLine="440"/>
        <w:jc w:val="both"/>
      </w:pPr>
      <w:r>
        <w:rPr>
          <w:color w:val="000000"/>
          <w:spacing w:val="0"/>
          <w:w w:val="100"/>
          <w:position w:val="0"/>
        </w:rPr>
        <w:t>此外，公司收购的中经电商及汇通宝是国内领先的电子商务推广运营服务商，业务模式独特，品牌知 名度及影响力均处于行业领先地位；公司收购的华炜科技是电磁安防领域的龙头厂商之一，在军工、高铁 等业务领域具备较强的核心竞争力。</w:t>
      </w:r>
    </w:p>
    <w:p>
      <w:pPr>
        <w:pStyle w:val="Style28"/>
        <w:keepNext/>
        <w:keepLines/>
        <w:widowControl w:val="0"/>
        <w:shd w:val="clear" w:color="auto" w:fill="auto"/>
        <w:bidi w:val="0"/>
        <w:spacing w:before="0" w:after="20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sz w:val="24"/>
          <w:szCs w:val="24"/>
        </w:rPr>
        <w:t>二</w:t>
      </w:r>
      <w:bookmarkEnd w:id="85"/>
      <w:r>
        <w:rPr>
          <w:color w:val="000000"/>
          <w:spacing w:val="0"/>
          <w:w w:val="100"/>
          <w:position w:val="0"/>
          <w:sz w:val="24"/>
          <w:szCs w:val="24"/>
        </w:rPr>
        <w:t>、主要资产重大变化情况</w:t>
      </w:r>
      <w:bookmarkEnd w:id="83"/>
      <w:bookmarkEnd w:id="84"/>
      <w:bookmarkEnd w:id="86"/>
    </w:p>
    <w:p>
      <w:pPr>
        <w:pStyle w:val="Style36"/>
        <w:keepNext/>
        <w:keepLines/>
        <w:widowControl w:val="0"/>
        <w:shd w:val="clear" w:color="auto" w:fill="auto"/>
        <w:bidi w:val="0"/>
        <w:spacing w:before="0" w:after="320" w:line="406" w:lineRule="exact"/>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1</w:t>
      </w:r>
      <w:bookmarkEnd w:id="89"/>
      <w:r>
        <w:rPr>
          <w:color w:val="000000"/>
          <w:spacing w:val="0"/>
          <w:w w:val="100"/>
          <w:position w:val="0"/>
        </w:rPr>
        <w:t>、主要资产重大变化情况</w:t>
      </w:r>
      <w:bookmarkEnd w:id="87"/>
      <w:bookmarkEnd w:id="88"/>
      <w:bookmarkEnd w:id="90"/>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19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日，中国证监会向公司出具《关于核准蓝盾信息安全技术股份有限公 司向中经汇通有限责任公司发行股份购买资产并募集配套资金的批复》(证监许可</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rFonts w:ascii="Times New Roman" w:eastAsia="Times New Roman" w:hAnsi="Times New Roman" w:cs="Times New Roman"/>
                <w:b/>
                <w:bCs/>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616</w:t>
            </w:r>
            <w:r>
              <w:rPr>
                <w:color w:val="000000"/>
                <w:spacing w:val="0"/>
                <w:w w:val="100"/>
                <w:position w:val="0"/>
              </w:rPr>
              <w:t>号)，公司以发行股份及支付现金的方式收购的中经电商</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 以及汇通宝</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股权，其中本次交易的现金对价由上市公司向特定对象发行股 份募集配套资金的方式募集，募集配套资金总额不超过</w:t>
            </w:r>
            <w:r>
              <w:rPr>
                <w:rFonts w:ascii="Times New Roman" w:eastAsia="Times New Roman" w:hAnsi="Times New Roman" w:cs="Times New Roman"/>
                <w:color w:val="000000"/>
                <w:spacing w:val="0"/>
                <w:w w:val="100"/>
                <w:position w:val="0"/>
                <w:sz w:val="18"/>
                <w:szCs w:val="18"/>
              </w:rPr>
              <w:t>110,000.00</w:t>
            </w:r>
            <w:r>
              <w:rPr>
                <w:color w:val="000000"/>
                <w:spacing w:val="0"/>
                <w:w w:val="100"/>
                <w:position w:val="0"/>
              </w:rPr>
              <w:t>万元。报告期 内，上述标的资产的工商过户手续已办理完毕，公司持有中经电商</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股权以</w:t>
            </w:r>
          </w:p>
        </w:tc>
      </w:tr>
    </w:tbl>
    <w:p>
      <w:pPr>
        <w:widowControl w:val="0"/>
        <w:spacing w:line="1" w:lineRule="exact"/>
      </w:pPr>
    </w:p>
    <w:tbl>
      <w:tblPr>
        <w:tblOverlap w:val="never"/>
        <w:jc w:val="center"/>
        <w:tblLayout w:type="fixed"/>
      </w:tblPr>
      <w:tblGrid>
        <w:gridCol w:w="3058"/>
        <w:gridCol w:w="652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及汇通宝</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本报告期末固定资产比期初增长</w:t>
            </w:r>
            <w:r>
              <w:rPr>
                <w:rFonts w:ascii="Times New Roman" w:eastAsia="Times New Roman" w:hAnsi="Times New Roman" w:cs="Times New Roman"/>
                <w:color w:val="000000"/>
                <w:spacing w:val="0"/>
                <w:w w:val="100"/>
                <w:position w:val="0"/>
                <w:sz w:val="18"/>
                <w:szCs w:val="18"/>
              </w:rPr>
              <w:t>33.74%</w:t>
            </w:r>
            <w:r>
              <w:rPr>
                <w:color w:val="000000"/>
                <w:spacing w:val="0"/>
                <w:w w:val="100"/>
                <w:position w:val="0"/>
              </w:rPr>
              <w:t>，主要是公司在建工程转入固定资产，纳入 合并范围内子公司资产增多、新购入设备增加、融资租入设备增加所致。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本报告期末无形资产比期初增长</w:t>
            </w:r>
            <w:r>
              <w:rPr>
                <w:rFonts w:ascii="Times New Roman" w:eastAsia="Times New Roman" w:hAnsi="Times New Roman" w:cs="Times New Roman"/>
                <w:color w:val="000000"/>
                <w:spacing w:val="0"/>
                <w:w w:val="100"/>
                <w:position w:val="0"/>
                <w:sz w:val="18"/>
                <w:szCs w:val="18"/>
              </w:rPr>
              <w:t>73.07%</w:t>
            </w:r>
            <w:r>
              <w:rPr>
                <w:color w:val="000000"/>
                <w:spacing w:val="0"/>
                <w:w w:val="100"/>
                <w:position w:val="0"/>
              </w:rPr>
              <w:t>，主要是报告期内外购无形资产的增加，内 部研发无形资产的增加及纳入合并范围内新增子公司无形资产增加所致。</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本报告期末在建工程比期初增长</w:t>
            </w:r>
            <w:r>
              <w:rPr>
                <w:rFonts w:ascii="Times New Roman" w:eastAsia="Times New Roman" w:hAnsi="Times New Roman" w:cs="Times New Roman"/>
                <w:color w:val="000000"/>
                <w:spacing w:val="0"/>
                <w:w w:val="100"/>
                <w:position w:val="0"/>
                <w:sz w:val="18"/>
                <w:szCs w:val="18"/>
              </w:rPr>
              <w:t>29.08%</w:t>
            </w:r>
            <w:r>
              <w:rPr>
                <w:color w:val="000000"/>
                <w:spacing w:val="0"/>
                <w:w w:val="100"/>
                <w:position w:val="0"/>
              </w:rPr>
              <w:t>,主要是由于蓝盾信息安全产业园（萝岗基 地）的投入增加。</w:t>
            </w:r>
          </w:p>
        </w:tc>
      </w:tr>
    </w:tbl>
    <w:p>
      <w:pPr>
        <w:widowControl w:val="0"/>
        <w:spacing w:after="159" w:line="1" w:lineRule="exact"/>
      </w:pPr>
    </w:p>
    <w:p>
      <w:pPr>
        <w:pStyle w:val="Style36"/>
        <w:keepNext/>
        <w:keepLines/>
        <w:widowControl w:val="0"/>
        <w:shd w:val="clear" w:color="auto" w:fill="auto"/>
        <w:bidi w:val="0"/>
        <w:spacing w:before="0" w:line="398" w:lineRule="exact"/>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2</w:t>
      </w:r>
      <w:bookmarkEnd w:id="93"/>
      <w:r>
        <w:rPr>
          <w:color w:val="000000"/>
          <w:spacing w:val="0"/>
          <w:w w:val="100"/>
          <w:position w:val="0"/>
        </w:rPr>
        <w:t>、主要境外资产情况</w:t>
      </w:r>
      <w:bookmarkEnd w:id="91"/>
      <w:bookmarkEnd w:id="92"/>
      <w:bookmarkEnd w:id="94"/>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sz w:val="24"/>
          <w:szCs w:val="24"/>
        </w:rPr>
        <w:t>三</w:t>
      </w:r>
      <w:bookmarkEnd w:id="97"/>
      <w:r>
        <w:rPr>
          <w:color w:val="000000"/>
          <w:spacing w:val="0"/>
          <w:w w:val="100"/>
          <w:position w:val="0"/>
          <w:sz w:val="24"/>
          <w:szCs w:val="24"/>
        </w:rPr>
        <w:t>、核心竞争力分析</w:t>
      </w:r>
      <w:bookmarkEnd w:id="95"/>
      <w:bookmarkEnd w:id="96"/>
      <w:bookmarkEnd w:id="98"/>
    </w:p>
    <w:p>
      <w:pPr>
        <w:pStyle w:val="Style39"/>
        <w:keepNext w:val="0"/>
        <w:keepLines w:val="0"/>
        <w:widowControl w:val="0"/>
        <w:shd w:val="clear" w:color="auto" w:fill="auto"/>
        <w:bidi w:val="0"/>
        <w:spacing w:before="0" w:line="402" w:lineRule="exact"/>
        <w:ind w:left="0" w:right="0" w:firstLine="440"/>
        <w:jc w:val="both"/>
      </w:pPr>
      <w:r>
        <w:rPr>
          <w:color w:val="000000"/>
          <w:spacing w:val="0"/>
          <w:w w:val="100"/>
          <w:position w:val="0"/>
        </w:rPr>
        <w:t>公司自成立以来一直专注于网络信息安全领域，经过十多年的积累和沉淀，目前已成为国内信息安全 龙头企业之一，业务区域及品牌影响力也在全国范围内不断扩大和提升，整体规模位居行业前列。公司在 业内首创了</w:t>
      </w:r>
      <w:r>
        <w:rPr>
          <w:rFonts w:ascii="Times New Roman" w:eastAsia="Times New Roman" w:hAnsi="Times New Roman" w:cs="Times New Roman"/>
          <w:color w:val="000000"/>
          <w:spacing w:val="0"/>
          <w:w w:val="100"/>
          <w:position w:val="0"/>
        </w:rPr>
        <w:t>“</w:t>
      </w:r>
      <w:r>
        <w:rPr>
          <w:color w:val="000000"/>
          <w:spacing w:val="0"/>
          <w:w w:val="100"/>
          <w:position w:val="0"/>
        </w:rPr>
        <w:t>智慧安全平台</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逐步成为我国智慧安全领域的领导厂商，加上在新兴技术领域的不断创新， 公司的核心竞争力得到持续的巩固和提升，主要体现在以下方面：</w:t>
      </w:r>
    </w:p>
    <w:p>
      <w:pPr>
        <w:pStyle w:val="Style39"/>
        <w:keepNext w:val="0"/>
        <w:keepLines w:val="0"/>
        <w:widowControl w:val="0"/>
        <w:shd w:val="clear" w:color="auto" w:fill="auto"/>
        <w:tabs>
          <w:tab w:pos="761" w:val="left"/>
        </w:tabs>
        <w:bidi w:val="0"/>
        <w:spacing w:before="0" w:line="398" w:lineRule="exact"/>
        <w:ind w:left="0" w:right="0" w:firstLine="440"/>
        <w:jc w:val="both"/>
      </w:pPr>
      <w:bookmarkStart w:id="99" w:name="bookmark99"/>
      <w:r>
        <w:rPr>
          <w:rFonts w:ascii="Times New Roman" w:eastAsia="Times New Roman" w:hAnsi="Times New Roman" w:cs="Times New Roman"/>
          <w:b/>
          <w:bCs/>
          <w:color w:val="000000"/>
          <w:spacing w:val="0"/>
          <w:w w:val="100"/>
          <w:position w:val="0"/>
        </w:rPr>
        <w:t>1</w:t>
      </w:r>
      <w:bookmarkEnd w:id="99"/>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大安全</w:t>
      </w:r>
      <w:r>
        <w:rPr>
          <w:rFonts w:ascii="Times New Roman" w:eastAsia="Times New Roman" w:hAnsi="Times New Roman" w:cs="Times New Roman"/>
          <w:b/>
          <w:bCs/>
          <w:color w:val="000000"/>
          <w:spacing w:val="0"/>
          <w:w w:val="100"/>
          <w:position w:val="0"/>
        </w:rPr>
        <w:t>”</w:t>
      </w:r>
      <w:r>
        <w:rPr>
          <w:b/>
          <w:bCs/>
          <w:color w:val="000000"/>
          <w:spacing w:val="0"/>
          <w:w w:val="100"/>
          <w:position w:val="0"/>
        </w:rPr>
        <w:t>产业战略优势</w:t>
      </w:r>
    </w:p>
    <w:p>
      <w:pPr>
        <w:pStyle w:val="Style39"/>
        <w:keepNext w:val="0"/>
        <w:keepLines w:val="0"/>
        <w:widowControl w:val="0"/>
        <w:shd w:val="clear" w:color="auto" w:fill="auto"/>
        <w:bidi w:val="0"/>
        <w:spacing w:before="0" w:line="397" w:lineRule="exact"/>
        <w:ind w:left="0" w:right="0" w:firstLine="440"/>
        <w:jc w:val="both"/>
      </w:pPr>
      <w:r>
        <w:rPr>
          <w:color w:val="000000"/>
          <w:spacing w:val="0"/>
          <w:w w:val="100"/>
          <w:position w:val="0"/>
        </w:rPr>
        <w:t>公司近年提出</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rFonts w:ascii="Times New Roman" w:eastAsia="Times New Roman" w:hAnsi="Times New Roman" w:cs="Times New Roman"/>
          <w:color w:val="000000"/>
          <w:spacing w:val="0"/>
          <w:w w:val="100"/>
          <w:position w:val="0"/>
        </w:rPr>
        <w:t>''</w:t>
      </w:r>
      <w:r>
        <w:rPr>
          <w:color w:val="000000"/>
          <w:spacing w:val="0"/>
          <w:w w:val="100"/>
          <w:position w:val="0"/>
        </w:rPr>
        <w:t>产业发展战略，紧抓信息安全产业外延不断扩大的机遇，无论是在传统的网络 安全领域还是新兴的产业发展方向，均进行了积极布局，业务方向、业务区域及市场空间得以迅速扩大。 公司未来将继续以集团化的思路运作，不断强化各子公司的优势领域，加强子公司之间的技术和业务联动， 及时研判行业发展趋势，持续推进外延并购布局，充分发挥</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rFonts w:ascii="Times New Roman" w:eastAsia="Times New Roman" w:hAnsi="Times New Roman" w:cs="Times New Roman"/>
          <w:color w:val="000000"/>
          <w:spacing w:val="0"/>
          <w:w w:val="100"/>
          <w:position w:val="0"/>
        </w:rPr>
        <w:t>''</w:t>
      </w:r>
      <w:r>
        <w:rPr>
          <w:color w:val="000000"/>
          <w:spacing w:val="0"/>
          <w:w w:val="100"/>
          <w:position w:val="0"/>
        </w:rPr>
        <w:t>产业发展战略带来的先发优势。</w:t>
      </w:r>
    </w:p>
    <w:p>
      <w:pPr>
        <w:pStyle w:val="Style39"/>
        <w:keepNext w:val="0"/>
        <w:keepLines w:val="0"/>
        <w:widowControl w:val="0"/>
        <w:shd w:val="clear" w:color="auto" w:fill="auto"/>
        <w:tabs>
          <w:tab w:pos="771" w:val="left"/>
        </w:tabs>
        <w:bidi w:val="0"/>
        <w:spacing w:before="0" w:line="398" w:lineRule="exact"/>
        <w:ind w:left="0" w:right="0" w:firstLine="440"/>
        <w:jc w:val="both"/>
      </w:pPr>
      <w:bookmarkStart w:id="100" w:name="bookmark100"/>
      <w:r>
        <w:rPr>
          <w:rFonts w:ascii="Times New Roman" w:eastAsia="Times New Roman" w:hAnsi="Times New Roman" w:cs="Times New Roman"/>
          <w:b/>
          <w:bCs/>
          <w:color w:val="000000"/>
          <w:spacing w:val="0"/>
          <w:w w:val="100"/>
          <w:position w:val="0"/>
        </w:rPr>
        <w:t>2</w:t>
      </w:r>
      <w:bookmarkEnd w:id="100"/>
      <w:r>
        <w:rPr>
          <w:b/>
          <w:bCs/>
          <w:color w:val="000000"/>
          <w:spacing w:val="0"/>
          <w:w w:val="100"/>
          <w:position w:val="0"/>
        </w:rPr>
        <w:t>、</w:t>
        <w:tab/>
        <w:t>技术研发优势</w:t>
      </w:r>
    </w:p>
    <w:p>
      <w:pPr>
        <w:pStyle w:val="Style39"/>
        <w:keepNext w:val="0"/>
        <w:keepLines w:val="0"/>
        <w:widowControl w:val="0"/>
        <w:shd w:val="clear" w:color="auto" w:fill="auto"/>
        <w:bidi w:val="0"/>
        <w:spacing w:before="0" w:line="398" w:lineRule="exact"/>
        <w:ind w:left="0" w:right="0" w:firstLine="440"/>
        <w:jc w:val="both"/>
      </w:pPr>
      <w:r>
        <w:rPr>
          <w:color w:val="000000"/>
          <w:spacing w:val="0"/>
          <w:w w:val="100"/>
          <w:position w:val="0"/>
        </w:rPr>
        <w:t>公司始终以自主创新为发展源动力，以技术研发领先优势抢占市场，经过十多年的探索和积累，已掌 握了信息安全领域内的主要核心技术。公司目前掌握的主要技术处于国内领先地位，凭借领先的技术实力， 公司先后承担并实施了包括国家公安部科技攻关项目在内的数十项国家级、部级、省市区级的重点信息安 全科研项目，并为国家公安部等部委制定行业技术标准发挥了重要作用。报告期内，公司及主要子公司新 增专利</w:t>
      </w:r>
      <w:r>
        <w:rPr>
          <w:rFonts w:ascii="Times New Roman" w:eastAsia="Times New Roman" w:hAnsi="Times New Roman" w:cs="Times New Roman"/>
          <w:color w:val="000000"/>
          <w:spacing w:val="0"/>
          <w:w w:val="100"/>
          <w:position w:val="0"/>
        </w:rPr>
        <w:t>10</w:t>
      </w:r>
      <w:r>
        <w:rPr>
          <w:color w:val="000000"/>
          <w:spacing w:val="0"/>
          <w:w w:val="100"/>
          <w:position w:val="0"/>
        </w:rPr>
        <w:t>项，新增软件著作权</w:t>
      </w:r>
      <w:r>
        <w:rPr>
          <w:rFonts w:ascii="Times New Roman" w:eastAsia="Times New Roman" w:hAnsi="Times New Roman" w:cs="Times New Roman"/>
          <w:color w:val="000000"/>
          <w:spacing w:val="0"/>
          <w:w w:val="100"/>
          <w:position w:val="0"/>
        </w:rPr>
        <w:t>125</w:t>
      </w:r>
      <w:r>
        <w:rPr>
          <w:color w:val="000000"/>
          <w:spacing w:val="0"/>
          <w:w w:val="100"/>
          <w:position w:val="0"/>
        </w:rPr>
        <w:t>项；截至报告期末，公司及主要子公司共拥有专利</w:t>
      </w:r>
      <w:r>
        <w:rPr>
          <w:rFonts w:ascii="Times New Roman" w:eastAsia="Times New Roman" w:hAnsi="Times New Roman" w:cs="Times New Roman"/>
          <w:color w:val="000000"/>
          <w:spacing w:val="0"/>
          <w:w w:val="100"/>
          <w:position w:val="0"/>
        </w:rPr>
        <w:t>86</w:t>
      </w:r>
      <w:r>
        <w:rPr>
          <w:color w:val="000000"/>
          <w:spacing w:val="0"/>
          <w:w w:val="100"/>
          <w:position w:val="0"/>
        </w:rPr>
        <w:t>项，软件著作权</w:t>
      </w:r>
      <w:r>
        <w:rPr>
          <w:rFonts w:ascii="Times New Roman" w:eastAsia="Times New Roman" w:hAnsi="Times New Roman" w:cs="Times New Roman"/>
          <w:color w:val="000000"/>
          <w:spacing w:val="0"/>
          <w:w w:val="100"/>
          <w:position w:val="0"/>
        </w:rPr>
        <w:t xml:space="preserve">430 </w:t>
      </w:r>
      <w:r>
        <w:rPr>
          <w:color w:val="000000"/>
          <w:spacing w:val="0"/>
          <w:w w:val="100"/>
          <w:position w:val="0"/>
        </w:rPr>
        <w:t>项。报告期内，子公司蓝盾技术中标</w:t>
      </w:r>
      <w:r>
        <w:rPr>
          <w:rFonts w:ascii="Times New Roman" w:eastAsia="Times New Roman" w:hAnsi="Times New Roman" w:cs="Times New Roman"/>
          <w:color w:val="000000"/>
          <w:spacing w:val="0"/>
          <w:w w:val="100"/>
          <w:position w:val="0"/>
        </w:rPr>
        <w:t>3.7</w:t>
      </w:r>
      <w:r>
        <w:rPr>
          <w:rFonts w:ascii="Times New Roman" w:eastAsia="Times New Roman" w:hAnsi="Times New Roman" w:cs="Times New Roman"/>
          <w:color w:val="000000"/>
          <w:spacing w:val="0"/>
          <w:w w:val="100"/>
          <w:position w:val="0"/>
        </w:rPr>
        <w:t>1</w:t>
      </w:r>
      <w:r>
        <w:rPr>
          <w:color w:val="000000"/>
          <w:spacing w:val="0"/>
          <w:w w:val="100"/>
          <w:position w:val="0"/>
        </w:rPr>
        <w:t>亿元的广东省基层医疗卫生机构管理信息系统项目、通过</w:t>
      </w:r>
      <w:r>
        <w:rPr>
          <w:rFonts w:ascii="Times New Roman" w:eastAsia="Times New Roman" w:hAnsi="Times New Roman" w:cs="Times New Roman"/>
          <w:color w:val="000000"/>
          <w:spacing w:val="0"/>
          <w:w w:val="100"/>
          <w:position w:val="0"/>
        </w:rPr>
        <w:t xml:space="preserve">CMMI5 </w:t>
      </w:r>
      <w:r>
        <w:rPr>
          <w:color w:val="000000"/>
          <w:spacing w:val="0"/>
          <w:w w:val="100"/>
          <w:position w:val="0"/>
        </w:rPr>
        <w:t>认证、获得涉密信息系统集成甲级资质及广东省武器装备科研生产二级保密资格、挂牌成立</w:t>
      </w:r>
      <w:r>
        <w:rPr>
          <w:rFonts w:ascii="Times New Roman" w:eastAsia="Times New Roman" w:hAnsi="Times New Roman" w:cs="Times New Roman"/>
          <w:color w:val="000000"/>
          <w:spacing w:val="0"/>
          <w:w w:val="100"/>
          <w:position w:val="0"/>
        </w:rPr>
        <w:t>“</w:t>
      </w:r>
      <w:r>
        <w:rPr>
          <w:color w:val="000000"/>
          <w:spacing w:val="0"/>
          <w:w w:val="100"/>
          <w:position w:val="0"/>
        </w:rPr>
        <w:t>博士后创新 实践基地</w:t>
      </w:r>
      <w:r>
        <w:rPr>
          <w:rFonts w:ascii="Times New Roman" w:eastAsia="Times New Roman" w:hAnsi="Times New Roman" w:cs="Times New Roman"/>
          <w:color w:val="000000"/>
          <w:spacing w:val="0"/>
          <w:w w:val="100"/>
          <w:position w:val="0"/>
        </w:rPr>
        <w:t>''</w:t>
      </w:r>
      <w:r>
        <w:rPr>
          <w:color w:val="000000"/>
          <w:spacing w:val="0"/>
          <w:w w:val="100"/>
          <w:position w:val="0"/>
        </w:rPr>
        <w:t>、入选</w:t>
      </w:r>
      <w:r>
        <w:rPr>
          <w:rFonts w:ascii="Times New Roman" w:eastAsia="Times New Roman" w:hAnsi="Times New Roman" w:cs="Times New Roman"/>
          <w:color w:val="000000"/>
          <w:spacing w:val="0"/>
          <w:w w:val="100"/>
          <w:position w:val="0"/>
        </w:rPr>
        <w:t>CNVD</w:t>
      </w:r>
      <w:r>
        <w:rPr>
          <w:color w:val="000000"/>
          <w:spacing w:val="0"/>
          <w:w w:val="100"/>
          <w:position w:val="0"/>
        </w:rPr>
        <w:t>技术组成员单位，均是公司技术研发优势的集中体现。</w:t>
      </w:r>
    </w:p>
    <w:p>
      <w:pPr>
        <w:pStyle w:val="Style39"/>
        <w:keepNext w:val="0"/>
        <w:keepLines w:val="0"/>
        <w:widowControl w:val="0"/>
        <w:shd w:val="clear" w:color="auto" w:fill="auto"/>
        <w:tabs>
          <w:tab w:pos="771" w:val="left"/>
        </w:tabs>
        <w:bidi w:val="0"/>
        <w:spacing w:before="0" w:line="398" w:lineRule="exact"/>
        <w:ind w:left="0" w:right="0" w:firstLine="440"/>
        <w:jc w:val="both"/>
      </w:pPr>
      <w:bookmarkStart w:id="101" w:name="bookmark101"/>
      <w:r>
        <w:rPr>
          <w:rFonts w:ascii="Times New Roman" w:eastAsia="Times New Roman" w:hAnsi="Times New Roman" w:cs="Times New Roman"/>
          <w:b/>
          <w:bCs/>
          <w:color w:val="000000"/>
          <w:spacing w:val="0"/>
          <w:w w:val="100"/>
          <w:position w:val="0"/>
        </w:rPr>
        <w:t>3</w:t>
      </w:r>
      <w:bookmarkEnd w:id="101"/>
      <w:r>
        <w:rPr>
          <w:b/>
          <w:bCs/>
          <w:color w:val="000000"/>
          <w:spacing w:val="0"/>
          <w:w w:val="100"/>
          <w:position w:val="0"/>
        </w:rPr>
        <w:t>、</w:t>
        <w:tab/>
        <w:t>专业资质优势</w:t>
      </w:r>
    </w:p>
    <w:p>
      <w:pPr>
        <w:pStyle w:val="Style39"/>
        <w:keepNext w:val="0"/>
        <w:keepLines w:val="0"/>
        <w:widowControl w:val="0"/>
        <w:shd w:val="clear" w:color="auto" w:fill="auto"/>
        <w:bidi w:val="0"/>
        <w:spacing w:before="0" w:after="0" w:line="394" w:lineRule="exact"/>
        <w:ind w:left="0" w:right="0" w:firstLine="440"/>
        <w:jc w:val="both"/>
      </w:pPr>
      <w:r>
        <w:rPr>
          <w:color w:val="000000"/>
          <w:spacing w:val="0"/>
          <w:w w:val="100"/>
          <w:position w:val="0"/>
        </w:rPr>
        <w:t>作为专业技术要求极高的行业，获得资质或许可的多少是衡量信息安全企业竞争实力的重要标准。截 至报告期末，公司凭借领先的技术优势及丰富的案例优势，已拥有商用密码产品生产定点单位证书、国军 标质量管理体系认证证书、涉密信息系统产品检测证书</w:t>
      </w:r>
      <w:r>
        <w:rPr>
          <w:rFonts w:ascii="Times New Roman" w:eastAsia="Times New Roman" w:hAnsi="Times New Roman" w:cs="Times New Roman"/>
          <w:color w:val="000000"/>
          <w:spacing w:val="0"/>
          <w:w w:val="100"/>
          <w:position w:val="0"/>
        </w:rPr>
        <w:t>18</w:t>
      </w:r>
      <w:r>
        <w:rPr>
          <w:color w:val="000000"/>
          <w:spacing w:val="0"/>
          <w:w w:val="100"/>
          <w:position w:val="0"/>
        </w:rPr>
        <w:t>项、军用信息安全产品认证证书</w:t>
      </w:r>
      <w:r>
        <w:rPr>
          <w:rFonts w:ascii="Times New Roman" w:eastAsia="Times New Roman" w:hAnsi="Times New Roman" w:cs="Times New Roman"/>
          <w:color w:val="000000"/>
          <w:spacing w:val="0"/>
          <w:w w:val="100"/>
          <w:position w:val="0"/>
        </w:rPr>
        <w:t>13</w:t>
      </w:r>
      <w:r>
        <w:rPr>
          <w:color w:val="000000"/>
          <w:spacing w:val="0"/>
          <w:w w:val="100"/>
          <w:position w:val="0"/>
        </w:rPr>
        <w:t xml:space="preserve">项、产品销售 </w:t>
      </w:r>
      <w:r>
        <w:rPr>
          <w:color w:val="000000"/>
          <w:spacing w:val="0"/>
          <w:w w:val="100"/>
          <w:position w:val="0"/>
        </w:rPr>
        <w:t>许可证</w:t>
      </w:r>
      <w:r>
        <w:rPr>
          <w:rFonts w:ascii="Times New Roman" w:eastAsia="Times New Roman" w:hAnsi="Times New Roman" w:cs="Times New Roman"/>
          <w:color w:val="000000"/>
          <w:spacing w:val="0"/>
          <w:w w:val="100"/>
          <w:position w:val="0"/>
        </w:rPr>
        <w:t>32</w:t>
      </w:r>
      <w:r>
        <w:rPr>
          <w:color w:val="000000"/>
          <w:spacing w:val="0"/>
          <w:w w:val="100"/>
          <w:position w:val="0"/>
        </w:rPr>
        <w:t>项、中国信息安全认证中心产品认证证书</w:t>
      </w:r>
      <w:r>
        <w:rPr>
          <w:rFonts w:ascii="Times New Roman" w:eastAsia="Times New Roman" w:hAnsi="Times New Roman" w:cs="Times New Roman"/>
          <w:color w:val="000000"/>
          <w:spacing w:val="0"/>
          <w:w w:val="100"/>
          <w:position w:val="0"/>
        </w:rPr>
        <w:t>35</w:t>
      </w:r>
      <w:r>
        <w:rPr>
          <w:color w:val="000000"/>
          <w:spacing w:val="0"/>
          <w:w w:val="100"/>
          <w:position w:val="0"/>
        </w:rPr>
        <w:t>项、广东省高新技术产品证书</w:t>
      </w:r>
      <w:r>
        <w:rPr>
          <w:rFonts w:ascii="Times New Roman" w:eastAsia="Times New Roman" w:hAnsi="Times New Roman" w:cs="Times New Roman"/>
          <w:color w:val="000000"/>
          <w:spacing w:val="0"/>
          <w:w w:val="100"/>
          <w:position w:val="0"/>
        </w:rPr>
        <w:t>29</w:t>
      </w:r>
      <w:r>
        <w:rPr>
          <w:color w:val="000000"/>
          <w:spacing w:val="0"/>
          <w:w w:val="100"/>
          <w:position w:val="0"/>
        </w:rPr>
        <w:t>项、中国节能产品认 证证书</w:t>
      </w:r>
      <w:r>
        <w:rPr>
          <w:rFonts w:ascii="Times New Roman" w:eastAsia="Times New Roman" w:hAnsi="Times New Roman" w:cs="Times New Roman"/>
          <w:color w:val="000000"/>
          <w:spacing w:val="0"/>
          <w:w w:val="100"/>
          <w:position w:val="0"/>
        </w:rPr>
        <w:t>12</w:t>
      </w:r>
      <w:r>
        <w:rPr>
          <w:color w:val="000000"/>
          <w:spacing w:val="0"/>
          <w:w w:val="100"/>
          <w:position w:val="0"/>
        </w:rPr>
        <w:t>项，并取得了计算机信息系统安全服务一级资质证书、信息系统集成及服务一级资质证书、中国 国家强制性产品认证证书、涉密计算机信息系统集成甲级证书（系统集成及安防监控）、信息安全一级应 急处理服务资质证书、信息安全一级风险评估服务资质证书、国家信息安全测评信息安全服务资质证书（安 全工程类一级）、通信网络安全服务能力评定证书（安全设计与集成一级）、工程设计资质证书（建筑智 能化系统设计专项乙级）、涉密信息系统集成资质乙级证书、广东省武器装备科研生产二级保密资格认证、 防雷工程专业施工丙级证书、安全生产许可证（建筑施工）、广东省安全技术防范系统设计、施工、维修 资格一级证书等业务资质，基本获得了包括信息安全产品、信息安全集成及信息安全服务在内的所有业务 类别的较高级别资质或许可，成为业内资质或许可最齐全的企业之一。</w:t>
      </w:r>
    </w:p>
    <w:p>
      <w:pPr>
        <w:pStyle w:val="Style39"/>
        <w:keepNext w:val="0"/>
        <w:keepLines w:val="0"/>
        <w:widowControl w:val="0"/>
        <w:shd w:val="clear" w:color="auto" w:fill="auto"/>
        <w:tabs>
          <w:tab w:pos="762" w:val="left"/>
        </w:tabs>
        <w:bidi w:val="0"/>
        <w:spacing w:before="0" w:after="0" w:line="402" w:lineRule="exact"/>
        <w:ind w:left="0" w:right="0" w:firstLine="440"/>
        <w:jc w:val="both"/>
      </w:pPr>
      <w:bookmarkStart w:id="102" w:name="bookmark102"/>
      <w:r>
        <w:rPr>
          <w:rFonts w:ascii="Times New Roman" w:eastAsia="Times New Roman" w:hAnsi="Times New Roman" w:cs="Times New Roman"/>
          <w:b/>
          <w:bCs/>
          <w:color w:val="000000"/>
          <w:spacing w:val="0"/>
          <w:w w:val="100"/>
          <w:position w:val="0"/>
        </w:rPr>
        <w:t>4</w:t>
      </w:r>
      <w:bookmarkEnd w:id="102"/>
      <w:r>
        <w:rPr>
          <w:b/>
          <w:bCs/>
          <w:color w:val="000000"/>
          <w:spacing w:val="0"/>
          <w:w w:val="100"/>
          <w:position w:val="0"/>
        </w:rPr>
        <w:t>、</w:t>
        <w:tab/>
        <w:t>客户资源优势</w:t>
      </w:r>
    </w:p>
    <w:p>
      <w:pPr>
        <w:pStyle w:val="Style3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信息安全行业的特殊性决定了下游客户对信息安全提供商存在一定的依赖性，且随着社会各界对信息 安全要求的提高，下游客户在信息安全系统建设及升级过程中会对安全产品、安全集成及安全服务产生交 叉消费和重复消费，形成信息安全领域的持续性投入。公司现有的客户资源既是稳定的业务来源，也是宣 传品牌、扩大影响力的最好载体，有利于新市场及新客户的开拓，为公司的持续盈利提供了重要保障。公 司的客户资源遍布全国各地十多个行业上万家客户群体，是业内服务行业最广、服务客户数量最多的厂商 之一。</w:t>
      </w:r>
    </w:p>
    <w:p>
      <w:pPr>
        <w:pStyle w:val="Style39"/>
        <w:keepNext w:val="0"/>
        <w:keepLines w:val="0"/>
        <w:widowControl w:val="0"/>
        <w:shd w:val="clear" w:color="auto" w:fill="auto"/>
        <w:tabs>
          <w:tab w:pos="762" w:val="left"/>
        </w:tabs>
        <w:bidi w:val="0"/>
        <w:spacing w:before="0" w:after="0" w:line="402" w:lineRule="exact"/>
        <w:ind w:left="0" w:right="0" w:firstLine="440"/>
        <w:jc w:val="both"/>
      </w:pPr>
      <w:bookmarkStart w:id="103" w:name="bookmark103"/>
      <w:r>
        <w:rPr>
          <w:rFonts w:ascii="Times New Roman" w:eastAsia="Times New Roman" w:hAnsi="Times New Roman" w:cs="Times New Roman"/>
          <w:b/>
          <w:bCs/>
          <w:color w:val="000000"/>
          <w:spacing w:val="0"/>
          <w:w w:val="100"/>
          <w:position w:val="0"/>
        </w:rPr>
        <w:t>5</w:t>
      </w:r>
      <w:bookmarkEnd w:id="103"/>
      <w:r>
        <w:rPr>
          <w:b/>
          <w:bCs/>
          <w:color w:val="000000"/>
          <w:spacing w:val="0"/>
          <w:w w:val="100"/>
          <w:position w:val="0"/>
        </w:rPr>
        <w:t>、</w:t>
        <w:tab/>
        <w:t>渠道优势</w:t>
      </w:r>
    </w:p>
    <w:p>
      <w:pPr>
        <w:pStyle w:val="Style3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报告期内，公司大力发展营销渠道，发展了上百家合作渠道商，秉承合作共赢的理念携手渠道商共同 推广公司自有安全产品。通过对签约渠道商提供市场活动经费、人力资源、针对售前和售后人员提供技术 支持、安全评估、紧急救援及客户跟踪等售后服务与咨询工作等方式，有效提升渠道商的业务能力。公司 在成熟的安全解决方案的基础上，通过大范围铺设渠道，有效提升了营销效率，推动公司业绩的增长。</w:t>
      </w:r>
    </w:p>
    <w:p>
      <w:pPr>
        <w:pStyle w:val="Style39"/>
        <w:keepNext w:val="0"/>
        <w:keepLines w:val="0"/>
        <w:widowControl w:val="0"/>
        <w:shd w:val="clear" w:color="auto" w:fill="auto"/>
        <w:tabs>
          <w:tab w:pos="762" w:val="left"/>
        </w:tabs>
        <w:bidi w:val="0"/>
        <w:spacing w:before="0" w:after="0" w:line="402" w:lineRule="exact"/>
        <w:ind w:left="0" w:right="0" w:firstLine="440"/>
        <w:jc w:val="both"/>
      </w:pPr>
      <w:bookmarkStart w:id="104" w:name="bookmark104"/>
      <w:r>
        <w:rPr>
          <w:rFonts w:ascii="Times New Roman" w:eastAsia="Times New Roman" w:hAnsi="Times New Roman" w:cs="Times New Roman"/>
          <w:b/>
          <w:bCs/>
          <w:color w:val="000000"/>
          <w:spacing w:val="0"/>
          <w:w w:val="100"/>
          <w:position w:val="0"/>
        </w:rPr>
        <w:t>6</w:t>
      </w:r>
      <w:bookmarkEnd w:id="104"/>
      <w:r>
        <w:rPr>
          <w:b/>
          <w:bCs/>
          <w:color w:val="000000"/>
          <w:spacing w:val="0"/>
          <w:w w:val="100"/>
          <w:position w:val="0"/>
        </w:rPr>
        <w:t>、</w:t>
        <w:tab/>
        <w:t>人才团队优势</w:t>
      </w:r>
    </w:p>
    <w:p>
      <w:pPr>
        <w:pStyle w:val="Style39"/>
        <w:keepNext w:val="0"/>
        <w:keepLines w:val="0"/>
        <w:widowControl w:val="0"/>
        <w:shd w:val="clear" w:color="auto" w:fill="auto"/>
        <w:bidi w:val="0"/>
        <w:spacing w:before="0" w:after="0" w:line="402" w:lineRule="exact"/>
        <w:ind w:left="0" w:right="0" w:firstLine="440"/>
        <w:jc w:val="both"/>
        <w:sectPr>
          <w:footnotePr>
            <w:pos w:val="pageBottom"/>
            <w:numFmt w:val="decimal"/>
            <w:numRestart w:val="continuous"/>
          </w:footnotePr>
          <w:pgSz w:w="11900" w:h="16840"/>
          <w:pgMar w:top="1398" w:right="943" w:bottom="1480" w:left="1075" w:header="0" w:footer="3" w:gutter="0"/>
          <w:cols w:space="720"/>
          <w:noEndnote/>
          <w:rtlGutter w:val="0"/>
          <w:docGrid w:linePitch="360"/>
        </w:sectPr>
      </w:pPr>
      <w:r>
        <w:rPr>
          <w:color w:val="000000"/>
          <w:spacing w:val="0"/>
          <w:w w:val="100"/>
          <w:position w:val="0"/>
        </w:rPr>
        <w:t>公司非常注重人才团队的建设，目前已建立起一支技术精湛、经验丰富、业务熟练、结构合理、团结 协作的研发、销售和管理团队。报告期内，公司在北京等地设立了研发分中心，在信息安全、云计算、大 数据、移动互联网等技术领域均储备了大量的技术人才，同时在一些重点拓展行业及区域补充了优秀的营 销人才，为公司全方位快速发展提供了有力保障。同时，公司也通过实施员工持股计划、股权激励计划等 激励机制以及科学合理的薪酬机制，有效保证了公司核心技术、业务团队的稳定。</w:t>
      </w:r>
    </w:p>
    <w:p>
      <w:pPr>
        <w:pStyle w:val="Style16"/>
        <w:keepNext/>
        <w:keepLines/>
        <w:widowControl w:val="0"/>
        <w:shd w:val="clear" w:color="auto" w:fill="auto"/>
        <w:bidi w:val="0"/>
        <w:spacing w:before="520" w:line="240" w:lineRule="auto"/>
        <w:ind w:left="0" w:right="0" w:firstLine="0"/>
        <w:jc w:val="center"/>
      </w:pPr>
      <w:bookmarkStart w:id="105" w:name="bookmark105"/>
      <w:bookmarkStart w:id="106" w:name="bookmark106"/>
      <w:bookmarkStart w:id="107" w:name="bookmark107"/>
      <w:r>
        <w:rPr>
          <w:color w:val="000000"/>
          <w:spacing w:val="0"/>
          <w:w w:val="100"/>
          <w:position w:val="0"/>
        </w:rPr>
        <w:t>第四节经营情况讨论与分析</w:t>
      </w:r>
      <w:bookmarkEnd w:id="105"/>
      <w:bookmarkEnd w:id="106"/>
      <w:bookmarkEnd w:id="107"/>
    </w:p>
    <w:p>
      <w:pPr>
        <w:pStyle w:val="Style28"/>
        <w:keepNext/>
        <w:keepLines/>
        <w:widowControl w:val="0"/>
        <w:shd w:val="clear" w:color="auto" w:fill="auto"/>
        <w:bidi w:val="0"/>
        <w:spacing w:before="0" w:after="280" w:line="240" w:lineRule="auto"/>
        <w:ind w:left="0" w:right="0" w:firstLine="0"/>
        <w:jc w:val="both"/>
      </w:pPr>
      <w:bookmarkStart w:id="108" w:name="bookmark108"/>
      <w:bookmarkStart w:id="109" w:name="bookmark109"/>
      <w:bookmarkStart w:id="110" w:name="bookmark110"/>
      <w:bookmarkStart w:id="111" w:name="bookmark111"/>
      <w:bookmarkStart w:id="112" w:name="bookmark112"/>
      <w:r>
        <w:rPr>
          <w:color w:val="000000"/>
          <w:spacing w:val="0"/>
          <w:w w:val="100"/>
          <w:position w:val="0"/>
          <w:sz w:val="24"/>
          <w:szCs w:val="24"/>
        </w:rPr>
        <w:t>一</w:t>
      </w:r>
      <w:bookmarkEnd w:id="111"/>
      <w:r>
        <w:rPr>
          <w:color w:val="000000"/>
          <w:spacing w:val="0"/>
          <w:w w:val="100"/>
          <w:position w:val="0"/>
          <w:sz w:val="24"/>
          <w:szCs w:val="24"/>
        </w:rPr>
        <w:t>、概述</w:t>
      </w:r>
      <w:bookmarkEnd w:id="109"/>
      <w:bookmarkEnd w:id="110"/>
      <w:bookmarkEnd w:id="112"/>
      <w:bookmarkEnd w:id="108"/>
    </w:p>
    <w:p>
      <w:pPr>
        <w:pStyle w:val="Style39"/>
        <w:keepNext w:val="0"/>
        <w:keepLines w:val="0"/>
        <w:widowControl w:val="0"/>
        <w:shd w:val="clear" w:color="auto" w:fill="auto"/>
        <w:bidi w:val="0"/>
        <w:spacing w:before="0" w:line="403" w:lineRule="exact"/>
        <w:ind w:left="0" w:right="0" w:firstLine="440"/>
        <w:jc w:val="both"/>
      </w:pPr>
      <w:r>
        <w:rPr>
          <w:color w:val="000000"/>
          <w:spacing w:val="0"/>
          <w:w w:val="100"/>
          <w:position w:val="0"/>
        </w:rPr>
        <w:t>报告期内，公司紧紧围绕</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rFonts w:ascii="Times New Roman" w:eastAsia="Times New Roman" w:hAnsi="Times New Roman" w:cs="Times New Roman"/>
          <w:color w:val="000000"/>
          <w:spacing w:val="0"/>
          <w:w w:val="100"/>
          <w:position w:val="0"/>
        </w:rPr>
        <w:t>''</w:t>
      </w:r>
      <w:r>
        <w:rPr>
          <w:color w:val="000000"/>
          <w:spacing w:val="0"/>
          <w:w w:val="100"/>
          <w:position w:val="0"/>
        </w:rPr>
        <w:t>产业发展战略及</w:t>
      </w:r>
      <w:r>
        <w:rPr>
          <w:rFonts w:ascii="Times New Roman" w:eastAsia="Times New Roman" w:hAnsi="Times New Roman" w:cs="Times New Roman"/>
          <w:color w:val="000000"/>
          <w:spacing w:val="0"/>
          <w:w w:val="100"/>
          <w:position w:val="0"/>
        </w:rPr>
        <w:t>“</w:t>
      </w:r>
      <w:r>
        <w:rPr>
          <w:color w:val="000000"/>
          <w:spacing w:val="0"/>
          <w:w w:val="100"/>
          <w:position w:val="0"/>
        </w:rPr>
        <w:t>智慧安全</w:t>
      </w:r>
      <w:r>
        <w:rPr>
          <w:rFonts w:ascii="Times New Roman" w:eastAsia="Times New Roman" w:hAnsi="Times New Roman" w:cs="Times New Roman"/>
          <w:color w:val="000000"/>
          <w:spacing w:val="0"/>
          <w:w w:val="100"/>
          <w:position w:val="0"/>
        </w:rPr>
        <w:t>''</w:t>
      </w:r>
      <w:r>
        <w:rPr>
          <w:color w:val="000000"/>
          <w:spacing w:val="0"/>
          <w:w w:val="100"/>
          <w:position w:val="0"/>
        </w:rPr>
        <w:t>发展理念，业务拓展及产业扩张有序推 进，云安全、虚拟化安全、行业大数据安全、移动安全、业务应用安全、态势感知等技术应用成功落地， 同时不断加强与子公司间的业务协同，整合资源、优化管理，巩固了公司</w:t>
      </w:r>
      <w:r>
        <w:rPr>
          <w:rFonts w:ascii="Times New Roman" w:eastAsia="Times New Roman" w:hAnsi="Times New Roman" w:cs="Times New Roman"/>
          <w:color w:val="000000"/>
          <w:spacing w:val="0"/>
          <w:w w:val="100"/>
          <w:position w:val="0"/>
        </w:rPr>
        <w:t>“</w:t>
      </w:r>
      <w:r>
        <w:rPr>
          <w:color w:val="000000"/>
          <w:spacing w:val="0"/>
          <w:w w:val="100"/>
          <w:position w:val="0"/>
        </w:rPr>
        <w:t>智慧安全领导者</w:t>
      </w:r>
      <w:r>
        <w:rPr>
          <w:rFonts w:ascii="Times New Roman" w:eastAsia="Times New Roman" w:hAnsi="Times New Roman" w:cs="Times New Roman"/>
          <w:color w:val="000000"/>
          <w:spacing w:val="0"/>
          <w:w w:val="100"/>
          <w:position w:val="0"/>
        </w:rPr>
        <w:t>''</w:t>
      </w:r>
      <w:r>
        <w:rPr>
          <w:color w:val="000000"/>
          <w:spacing w:val="0"/>
          <w:w w:val="100"/>
          <w:position w:val="0"/>
        </w:rPr>
        <w:t>的市场地位。</w:t>
      </w:r>
    </w:p>
    <w:p>
      <w:pPr>
        <w:pStyle w:val="Style39"/>
        <w:keepNext w:val="0"/>
        <w:keepLines w:val="0"/>
        <w:widowControl w:val="0"/>
        <w:shd w:val="clear" w:color="auto" w:fill="auto"/>
        <w:bidi w:val="0"/>
        <w:spacing w:before="0" w:line="400"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157,350.46</w:t>
      </w:r>
      <w:r>
        <w:rPr>
          <w:color w:val="000000"/>
          <w:spacing w:val="0"/>
          <w:w w:val="100"/>
          <w:position w:val="0"/>
        </w:rPr>
        <w:t>万元，同比增长</w:t>
      </w:r>
      <w:r>
        <w:rPr>
          <w:rFonts w:ascii="Times New Roman" w:eastAsia="Times New Roman" w:hAnsi="Times New Roman" w:cs="Times New Roman"/>
          <w:color w:val="000000"/>
          <w:spacing w:val="0"/>
          <w:w w:val="100"/>
          <w:position w:val="0"/>
        </w:rPr>
        <w:t>57.21%</w:t>
      </w:r>
      <w:r>
        <w:rPr>
          <w:color w:val="000000"/>
          <w:spacing w:val="0"/>
          <w:w w:val="100"/>
          <w:position w:val="0"/>
        </w:rPr>
        <w:t xml:space="preserve">；实现归属于上市公司股东的净利润 </w:t>
      </w:r>
      <w:r>
        <w:rPr>
          <w:rFonts w:ascii="Times New Roman" w:eastAsia="Times New Roman" w:hAnsi="Times New Roman" w:cs="Times New Roman"/>
          <w:color w:val="000000"/>
          <w:spacing w:val="0"/>
          <w:w w:val="100"/>
          <w:position w:val="0"/>
        </w:rPr>
        <w:t>32,289.4</w:t>
      </w:r>
      <w:r>
        <w:rPr>
          <w:rFonts w:ascii="Times New Roman" w:eastAsia="Times New Roman" w:hAnsi="Times New Roman" w:cs="Times New Roman"/>
          <w:color w:val="000000"/>
          <w:spacing w:val="0"/>
          <w:w w:val="100"/>
          <w:position w:val="0"/>
        </w:rPr>
        <w:t>9</w:t>
      </w:r>
      <w:r>
        <w:rPr>
          <w:color w:val="000000"/>
          <w:spacing w:val="0"/>
          <w:w w:val="100"/>
          <w:position w:val="0"/>
        </w:rPr>
        <w:t>万元，同比增长</w:t>
      </w:r>
      <w:r>
        <w:rPr>
          <w:rFonts w:ascii="Times New Roman" w:eastAsia="Times New Roman" w:hAnsi="Times New Roman" w:cs="Times New Roman"/>
          <w:color w:val="000000"/>
          <w:spacing w:val="0"/>
          <w:w w:val="100"/>
          <w:position w:val="0"/>
        </w:rPr>
        <w:t>170.31%</w:t>
      </w:r>
      <w:r>
        <w:rPr>
          <w:color w:val="000000"/>
          <w:spacing w:val="0"/>
          <w:w w:val="100"/>
          <w:position w:val="0"/>
        </w:rPr>
        <w:t>。其中，公司的安全及安防集成收入达到</w:t>
      </w:r>
      <w:r>
        <w:rPr>
          <w:rFonts w:ascii="Times New Roman" w:eastAsia="Times New Roman" w:hAnsi="Times New Roman" w:cs="Times New Roman"/>
          <w:color w:val="000000"/>
          <w:spacing w:val="0"/>
          <w:w w:val="100"/>
          <w:position w:val="0"/>
        </w:rPr>
        <w:t>81,114.01</w:t>
      </w:r>
      <w:r>
        <w:rPr>
          <w:color w:val="000000"/>
          <w:spacing w:val="0"/>
          <w:w w:val="100"/>
          <w:position w:val="0"/>
        </w:rPr>
        <w:t>万元，占公司总营业 收入的比例为</w:t>
      </w:r>
      <w:r>
        <w:rPr>
          <w:rFonts w:ascii="Times New Roman" w:eastAsia="Times New Roman" w:hAnsi="Times New Roman" w:cs="Times New Roman"/>
          <w:color w:val="000000"/>
          <w:spacing w:val="0"/>
          <w:w w:val="100"/>
          <w:position w:val="0"/>
        </w:rPr>
        <w:t>51.55%</w:t>
      </w:r>
      <w:r>
        <w:rPr>
          <w:color w:val="000000"/>
          <w:spacing w:val="0"/>
          <w:w w:val="100"/>
          <w:position w:val="0"/>
        </w:rPr>
        <w:t>，其毛利率由上年的</w:t>
      </w:r>
      <w:r>
        <w:rPr>
          <w:rFonts w:ascii="Times New Roman" w:eastAsia="Times New Roman" w:hAnsi="Times New Roman" w:cs="Times New Roman"/>
          <w:color w:val="000000"/>
          <w:spacing w:val="0"/>
          <w:w w:val="100"/>
          <w:position w:val="0"/>
        </w:rPr>
        <w:t>23.67%</w:t>
      </w:r>
      <w:r>
        <w:rPr>
          <w:color w:val="000000"/>
          <w:spacing w:val="0"/>
          <w:w w:val="100"/>
          <w:position w:val="0"/>
        </w:rPr>
        <w:t>提升至</w:t>
      </w:r>
      <w:r>
        <w:rPr>
          <w:rFonts w:ascii="Times New Roman" w:eastAsia="Times New Roman" w:hAnsi="Times New Roman" w:cs="Times New Roman"/>
          <w:color w:val="000000"/>
          <w:spacing w:val="0"/>
          <w:w w:val="100"/>
          <w:position w:val="0"/>
        </w:rPr>
        <w:t>42.58%</w:t>
      </w:r>
      <w:r>
        <w:rPr>
          <w:color w:val="000000"/>
          <w:spacing w:val="0"/>
          <w:w w:val="100"/>
          <w:position w:val="0"/>
        </w:rPr>
        <w:t>，公司的整体毛利率也由上年的</w:t>
      </w:r>
      <w:r>
        <w:rPr>
          <w:rFonts w:ascii="Times New Roman" w:eastAsia="Times New Roman" w:hAnsi="Times New Roman" w:cs="Times New Roman"/>
          <w:color w:val="000000"/>
          <w:spacing w:val="0"/>
          <w:w w:val="100"/>
          <w:position w:val="0"/>
        </w:rPr>
        <w:t>38.06%</w:t>
      </w:r>
      <w:r>
        <w:rPr>
          <w:color w:val="000000"/>
          <w:spacing w:val="0"/>
          <w:w w:val="100"/>
          <w:position w:val="0"/>
        </w:rPr>
        <w:t>大幅 提升至</w:t>
      </w:r>
      <w:r>
        <w:rPr>
          <w:rFonts w:ascii="Times New Roman" w:eastAsia="Times New Roman" w:hAnsi="Times New Roman" w:cs="Times New Roman"/>
          <w:color w:val="000000"/>
          <w:spacing w:val="0"/>
          <w:w w:val="100"/>
          <w:position w:val="0"/>
        </w:rPr>
        <w:t>52.40%</w:t>
      </w:r>
      <w:r>
        <w:rPr>
          <w:color w:val="000000"/>
          <w:spacing w:val="0"/>
          <w:w w:val="100"/>
          <w:position w:val="0"/>
        </w:rPr>
        <w:t>。</w:t>
      </w:r>
    </w:p>
    <w:p>
      <w:pPr>
        <w:pStyle w:val="Style39"/>
        <w:keepNext w:val="0"/>
        <w:keepLines w:val="0"/>
        <w:widowControl w:val="0"/>
        <w:shd w:val="clear" w:color="auto" w:fill="auto"/>
        <w:bidi w:val="0"/>
        <w:spacing w:before="0" w:line="400" w:lineRule="exact"/>
        <w:ind w:left="0" w:right="0" w:firstLine="440"/>
        <w:jc w:val="both"/>
      </w:pPr>
      <w:r>
        <w:rPr>
          <w:color w:val="000000"/>
          <w:spacing w:val="0"/>
          <w:w w:val="100"/>
          <w:position w:val="0"/>
        </w:rPr>
        <w:t>报告期内，公司运营情况如下：</w:t>
      </w:r>
    </w:p>
    <w:p>
      <w:pPr>
        <w:pStyle w:val="Style39"/>
        <w:keepNext w:val="0"/>
        <w:keepLines w:val="0"/>
        <w:widowControl w:val="0"/>
        <w:shd w:val="clear" w:color="auto" w:fill="auto"/>
        <w:bidi w:val="0"/>
        <w:spacing w:before="0" w:line="400" w:lineRule="exact"/>
        <w:ind w:left="0" w:right="0" w:firstLine="440"/>
        <w:jc w:val="both"/>
      </w:pPr>
      <w:bookmarkStart w:id="113" w:name="bookmark113"/>
      <w:r>
        <w:rPr>
          <w:b/>
          <w:bCs/>
          <w:color w:val="000000"/>
          <w:spacing w:val="0"/>
          <w:w w:val="100"/>
          <w:position w:val="0"/>
        </w:rPr>
        <w:t>（</w:t>
      </w:r>
      <w:bookmarkEnd w:id="113"/>
      <w:r>
        <w:rPr>
          <w:b/>
          <w:bCs/>
          <w:color w:val="000000"/>
          <w:spacing w:val="0"/>
          <w:w w:val="100"/>
          <w:position w:val="0"/>
        </w:rPr>
        <w:t>一）研发创新方面</w:t>
      </w:r>
    </w:p>
    <w:p>
      <w:pPr>
        <w:pStyle w:val="Style39"/>
        <w:keepNext w:val="0"/>
        <w:keepLines w:val="0"/>
        <w:widowControl w:val="0"/>
        <w:shd w:val="clear" w:color="auto" w:fill="auto"/>
        <w:tabs>
          <w:tab w:pos="770" w:val="left"/>
        </w:tabs>
        <w:bidi w:val="0"/>
        <w:spacing w:before="0" w:line="396" w:lineRule="exact"/>
        <w:ind w:left="0" w:right="0" w:firstLine="440"/>
        <w:jc w:val="both"/>
      </w:pPr>
      <w:bookmarkStart w:id="114" w:name="bookmark114"/>
      <w:r>
        <w:rPr>
          <w:rFonts w:ascii="Times New Roman" w:eastAsia="Times New Roman" w:hAnsi="Times New Roman" w:cs="Times New Roman"/>
          <w:color w:val="000000"/>
          <w:spacing w:val="0"/>
          <w:w w:val="100"/>
          <w:position w:val="0"/>
        </w:rPr>
        <w:t>1</w:t>
      </w:r>
      <w:bookmarkEnd w:id="114"/>
      <w:r>
        <w:rPr>
          <w:color w:val="000000"/>
          <w:spacing w:val="0"/>
          <w:w w:val="100"/>
          <w:position w:val="0"/>
        </w:rPr>
        <w:t>、</w:t>
        <w:tab/>
        <w:t>持续加大研发投入。报告期内，公司研发投入金额为</w:t>
      </w:r>
      <w:r>
        <w:rPr>
          <w:rFonts w:ascii="Times New Roman" w:eastAsia="Times New Roman" w:hAnsi="Times New Roman" w:cs="Times New Roman"/>
          <w:color w:val="000000"/>
          <w:spacing w:val="0"/>
          <w:w w:val="100"/>
          <w:position w:val="0"/>
        </w:rPr>
        <w:t>14,276.23</w:t>
      </w:r>
      <w:r>
        <w:rPr>
          <w:color w:val="000000"/>
          <w:spacing w:val="0"/>
          <w:w w:val="100"/>
          <w:position w:val="0"/>
        </w:rPr>
        <w:t>万元，较上年增长</w:t>
      </w:r>
      <w:r>
        <w:rPr>
          <w:rFonts w:ascii="Times New Roman" w:eastAsia="Times New Roman" w:hAnsi="Times New Roman" w:cs="Times New Roman"/>
          <w:color w:val="000000"/>
          <w:spacing w:val="0"/>
          <w:w w:val="100"/>
          <w:position w:val="0"/>
        </w:rPr>
        <w:t>5,125.13</w:t>
      </w:r>
      <w:r>
        <w:rPr>
          <w:color w:val="000000"/>
          <w:spacing w:val="0"/>
          <w:w w:val="100"/>
          <w:position w:val="0"/>
        </w:rPr>
        <w:t>万元，占 公司营业收入的</w:t>
      </w:r>
      <w:r>
        <w:rPr>
          <w:rFonts w:ascii="Times New Roman" w:eastAsia="Times New Roman" w:hAnsi="Times New Roman" w:cs="Times New Roman"/>
          <w:color w:val="000000"/>
          <w:spacing w:val="0"/>
          <w:w w:val="100"/>
          <w:position w:val="0"/>
        </w:rPr>
        <w:t>9.07%</w:t>
      </w:r>
      <w:r>
        <w:rPr>
          <w:color w:val="000000"/>
          <w:spacing w:val="0"/>
          <w:w w:val="100"/>
          <w:position w:val="0"/>
        </w:rPr>
        <w:t>；同时，公司加大了技术研发的人员投入，相关技术及研发人员从上年期末的</w:t>
      </w:r>
      <w:r>
        <w:rPr>
          <w:rFonts w:ascii="Times New Roman" w:eastAsia="Times New Roman" w:hAnsi="Times New Roman" w:cs="Times New Roman"/>
          <w:color w:val="000000"/>
          <w:spacing w:val="0"/>
          <w:w w:val="100"/>
          <w:position w:val="0"/>
        </w:rPr>
        <w:t>440</w:t>
      </w:r>
      <w:r>
        <w:rPr>
          <w:color w:val="000000"/>
          <w:spacing w:val="0"/>
          <w:w w:val="100"/>
          <w:position w:val="0"/>
        </w:rPr>
        <w:t>人 增加至</w:t>
      </w:r>
      <w:r>
        <w:rPr>
          <w:rFonts w:ascii="Times New Roman" w:eastAsia="Times New Roman" w:hAnsi="Times New Roman" w:cs="Times New Roman"/>
          <w:color w:val="000000"/>
          <w:spacing w:val="0"/>
          <w:w w:val="100"/>
          <w:position w:val="0"/>
        </w:rPr>
        <w:t>860</w:t>
      </w:r>
      <w:r>
        <w:rPr>
          <w:color w:val="000000"/>
          <w:spacing w:val="0"/>
          <w:w w:val="100"/>
          <w:position w:val="0"/>
        </w:rPr>
        <w:t>人。</w:t>
      </w:r>
    </w:p>
    <w:p>
      <w:pPr>
        <w:pStyle w:val="Style39"/>
        <w:keepNext w:val="0"/>
        <w:keepLines w:val="0"/>
        <w:widowControl w:val="0"/>
        <w:shd w:val="clear" w:color="auto" w:fill="auto"/>
        <w:tabs>
          <w:tab w:pos="770" w:val="left"/>
        </w:tabs>
        <w:bidi w:val="0"/>
        <w:spacing w:before="0" w:line="406" w:lineRule="exact"/>
        <w:ind w:left="0" w:right="0" w:firstLine="440"/>
        <w:jc w:val="both"/>
      </w:pPr>
      <w:bookmarkStart w:id="115" w:name="bookmark115"/>
      <w:r>
        <w:rPr>
          <w:rFonts w:ascii="Times New Roman" w:eastAsia="Times New Roman" w:hAnsi="Times New Roman" w:cs="Times New Roman"/>
          <w:color w:val="000000"/>
          <w:spacing w:val="0"/>
          <w:w w:val="100"/>
          <w:position w:val="0"/>
        </w:rPr>
        <w:t>2</w:t>
      </w:r>
      <w:bookmarkEnd w:id="115"/>
      <w:r>
        <w:rPr>
          <w:color w:val="000000"/>
          <w:spacing w:val="0"/>
          <w:w w:val="100"/>
          <w:position w:val="0"/>
        </w:rPr>
        <w:t>、</w:t>
        <w:tab/>
        <w:t>全线产品高性能化。报告期内，公司将</w:t>
      </w:r>
      <w:r>
        <w:rPr>
          <w:rFonts w:ascii="Times New Roman" w:eastAsia="Times New Roman" w:hAnsi="Times New Roman" w:cs="Times New Roman"/>
          <w:color w:val="000000"/>
          <w:spacing w:val="0"/>
          <w:w w:val="100"/>
          <w:position w:val="0"/>
        </w:rPr>
        <w:t>“</w:t>
      </w:r>
      <w:r>
        <w:rPr>
          <w:color w:val="000000"/>
          <w:spacing w:val="0"/>
          <w:w w:val="100"/>
          <w:position w:val="0"/>
        </w:rPr>
        <w:t>智慧安全</w:t>
      </w:r>
      <w:r>
        <w:rPr>
          <w:rFonts w:ascii="Times New Roman" w:eastAsia="Times New Roman" w:hAnsi="Times New Roman" w:cs="Times New Roman"/>
          <w:color w:val="000000"/>
          <w:spacing w:val="0"/>
          <w:w w:val="100"/>
          <w:position w:val="0"/>
        </w:rPr>
        <w:t>''</w:t>
      </w:r>
      <w:r>
        <w:rPr>
          <w:color w:val="000000"/>
          <w:spacing w:val="0"/>
          <w:w w:val="100"/>
          <w:position w:val="0"/>
        </w:rPr>
        <w:t>的理念融入到产品的研发设计中，对全线产品以 高性能、智慧化为方向进行了研发升级，使公司成为了业内产品线最齐全、产品性能最高端的厂商之一， 满足了重点行业客户的需求变化，也为下一步的市场拓展打下坚实基础。</w:t>
      </w:r>
    </w:p>
    <w:p>
      <w:pPr>
        <w:pStyle w:val="Style39"/>
        <w:keepNext w:val="0"/>
        <w:keepLines w:val="0"/>
        <w:widowControl w:val="0"/>
        <w:shd w:val="clear" w:color="auto" w:fill="auto"/>
        <w:tabs>
          <w:tab w:pos="785" w:val="left"/>
        </w:tabs>
        <w:bidi w:val="0"/>
        <w:spacing w:before="0" w:line="400" w:lineRule="exact"/>
        <w:ind w:left="0" w:right="0" w:firstLine="440"/>
        <w:jc w:val="both"/>
      </w:pPr>
      <w:bookmarkStart w:id="116" w:name="bookmark116"/>
      <w:r>
        <w:rPr>
          <w:rFonts w:ascii="Times New Roman" w:eastAsia="Times New Roman" w:hAnsi="Times New Roman" w:cs="Times New Roman"/>
          <w:color w:val="000000"/>
          <w:spacing w:val="0"/>
          <w:w w:val="100"/>
          <w:position w:val="0"/>
        </w:rPr>
        <w:t>3</w:t>
      </w:r>
      <w:bookmarkEnd w:id="116"/>
      <w:r>
        <w:rPr>
          <w:color w:val="000000"/>
          <w:spacing w:val="0"/>
          <w:w w:val="100"/>
          <w:position w:val="0"/>
        </w:rPr>
        <w:t>、</w:t>
        <w:tab/>
        <w:t>新兴技术应用落地。报告期内，公司的多项新兴技术获得项目落地或取得重要研发进展。</w:t>
      </w:r>
    </w:p>
    <w:p>
      <w:pPr>
        <w:pStyle w:val="Style39"/>
        <w:keepNext w:val="0"/>
        <w:keepLines w:val="0"/>
        <w:widowControl w:val="0"/>
        <w:shd w:val="clear" w:color="auto" w:fill="auto"/>
        <w:tabs>
          <w:tab w:pos="993" w:val="left"/>
        </w:tabs>
        <w:bidi w:val="0"/>
        <w:spacing w:before="0" w:line="398" w:lineRule="exact"/>
        <w:ind w:left="0" w:right="0" w:firstLine="440"/>
        <w:jc w:val="both"/>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rPr>
        <w:t>1</w:t>
      </w:r>
      <w:r>
        <w:rPr>
          <w:color w:val="000000"/>
          <w:spacing w:val="0"/>
          <w:w w:val="100"/>
          <w:position w:val="0"/>
        </w:rPr>
        <w:t>）</w:t>
        <w:tab/>
        <w:t>云计算安全方面：云防线进行了持续的功能升级及节点资源升级，防护的网站数量大幅增加， 并开始进行虚拟化探索；安全器件虚拟化方面取得重要进展，虚拟防火墙、虚拟漏洞扫描、虚拟数据库审 计、虚拟</w:t>
      </w:r>
      <w:r>
        <w:rPr>
          <w:rFonts w:ascii="Times New Roman" w:eastAsia="Times New Roman" w:hAnsi="Times New Roman" w:cs="Times New Roman"/>
          <w:color w:val="000000"/>
          <w:spacing w:val="0"/>
          <w:w w:val="100"/>
          <w:position w:val="0"/>
        </w:rPr>
        <w:t>WAF</w:t>
      </w:r>
      <w:r>
        <w:rPr>
          <w:color w:val="000000"/>
          <w:spacing w:val="0"/>
          <w:w w:val="100"/>
          <w:position w:val="0"/>
        </w:rPr>
        <w:t>、</w:t>
      </w:r>
      <w:r>
        <w:rPr>
          <w:color w:val="000000"/>
          <w:spacing w:val="0"/>
          <w:w w:val="100"/>
          <w:position w:val="0"/>
        </w:rPr>
        <w:t>云堡垒和虚拟安全管理云平台等产品研发取得初步成果；初步形成了蓝盾</w:t>
      </w:r>
      <w:r>
        <w:rPr>
          <w:rFonts w:ascii="Times New Roman" w:eastAsia="Times New Roman" w:hAnsi="Times New Roman" w:cs="Times New Roman"/>
          <w:color w:val="000000"/>
          <w:spacing w:val="0"/>
          <w:w w:val="100"/>
          <w:position w:val="0"/>
        </w:rPr>
        <w:t>“</w:t>
      </w:r>
      <w:r>
        <w:rPr>
          <w:color w:val="000000"/>
          <w:spacing w:val="0"/>
          <w:w w:val="100"/>
          <w:position w:val="0"/>
        </w:rPr>
        <w:t>云战略</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蓝 盾云平台框架体系，为公司云安全的进一步发展打下重要基础。</w:t>
      </w:r>
    </w:p>
    <w:p>
      <w:pPr>
        <w:pStyle w:val="Style39"/>
        <w:keepNext w:val="0"/>
        <w:keepLines w:val="0"/>
        <w:widowControl w:val="0"/>
        <w:shd w:val="clear" w:color="auto" w:fill="auto"/>
        <w:tabs>
          <w:tab w:pos="993" w:val="left"/>
        </w:tabs>
        <w:bidi w:val="0"/>
        <w:spacing w:before="0" w:line="397" w:lineRule="exact"/>
        <w:ind w:left="0" w:right="0" w:firstLine="440"/>
        <w:jc w:val="both"/>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rPr>
        <w:t>2</w:t>
      </w:r>
      <w:r>
        <w:rPr>
          <w:color w:val="000000"/>
          <w:spacing w:val="0"/>
          <w:w w:val="100"/>
          <w:position w:val="0"/>
        </w:rPr>
        <w:t>）</w:t>
        <w:tab/>
        <w:t>移动安全方面：蓝盾安全卫士进行了持续的功能升级，用户数量已达到百万级别，并推出了蓝 盾安全卫士国际版，进军美国、印度等海外移动安全市场；公司针对通信加密、出行安全、安全应用分发 等移动安全应用需求研发推出了相关功能或产品；公司在法院项目中成功落地指纹识别、人脸识别等移动 安全功能。</w:t>
      </w:r>
    </w:p>
    <w:p>
      <w:pPr>
        <w:pStyle w:val="Style39"/>
        <w:keepNext w:val="0"/>
        <w:keepLines w:val="0"/>
        <w:widowControl w:val="0"/>
        <w:shd w:val="clear" w:color="auto" w:fill="auto"/>
        <w:tabs>
          <w:tab w:pos="993" w:val="left"/>
        </w:tabs>
        <w:bidi w:val="0"/>
        <w:spacing w:before="0" w:line="406" w:lineRule="exact"/>
        <w:ind w:left="0" w:right="0" w:firstLine="440"/>
        <w:jc w:val="both"/>
      </w:pPr>
      <w:bookmarkStart w:id="119" w:name="bookmark119"/>
      <w:r>
        <w:rPr>
          <w:color w:val="000000"/>
          <w:spacing w:val="0"/>
          <w:w w:val="100"/>
          <w:position w:val="0"/>
        </w:rPr>
        <w:t>（</w:t>
      </w:r>
      <w:bookmarkEnd w:id="119"/>
      <w:r>
        <w:rPr>
          <w:rFonts w:ascii="Times New Roman" w:eastAsia="Times New Roman" w:hAnsi="Times New Roman" w:cs="Times New Roman"/>
          <w:color w:val="000000"/>
          <w:spacing w:val="0"/>
          <w:w w:val="100"/>
          <w:position w:val="0"/>
        </w:rPr>
        <w:t>3</w:t>
      </w:r>
      <w:r>
        <w:rPr>
          <w:color w:val="000000"/>
          <w:spacing w:val="0"/>
          <w:w w:val="100"/>
          <w:position w:val="0"/>
        </w:rPr>
        <w:t>）</w:t>
        <w:tab/>
        <w:t>态势感知方面：公司基于大数据分析及机器学习技术的态势感知解决方案在国内运营商项目中 成功部署，该方案具有统一监控、流量分析、行为告警、态势可视化等特色，可为大型信息系统安全运维 管理提供整体安全视图。</w:t>
      </w:r>
    </w:p>
    <w:p>
      <w:pPr>
        <w:pStyle w:val="Style39"/>
        <w:keepNext w:val="0"/>
        <w:keepLines w:val="0"/>
        <w:widowControl w:val="0"/>
        <w:shd w:val="clear" w:color="auto" w:fill="auto"/>
        <w:tabs>
          <w:tab w:pos="517" w:val="left"/>
        </w:tabs>
        <w:bidi w:val="0"/>
        <w:spacing w:before="0" w:line="400" w:lineRule="exact"/>
        <w:ind w:left="0" w:right="0" w:firstLine="440"/>
        <w:jc w:val="both"/>
      </w:pPr>
      <w:bookmarkStart w:id="120" w:name="bookmark120"/>
      <w:r>
        <w:rPr>
          <w:color w:val="000000"/>
          <w:spacing w:val="0"/>
          <w:w w:val="100"/>
          <w:position w:val="0"/>
        </w:rPr>
        <w:t>（</w:t>
      </w:r>
      <w:bookmarkEnd w:id="120"/>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工控安全方面：公司研发的工业防火墙在电力、水利等工控领域获得成功应用，并推出电力自 </w:t>
      </w:r>
      <w:r>
        <w:rPr>
          <w:color w:val="000000"/>
          <w:spacing w:val="0"/>
          <w:w w:val="100"/>
          <w:position w:val="0"/>
        </w:rPr>
        <w:t>动化安全管控平台，提升了工控系统的安全防护及管控能力。</w:t>
      </w:r>
    </w:p>
    <w:p>
      <w:pPr>
        <w:pStyle w:val="Style39"/>
        <w:keepNext w:val="0"/>
        <w:keepLines w:val="0"/>
        <w:widowControl w:val="0"/>
        <w:shd w:val="clear" w:color="auto" w:fill="auto"/>
        <w:bidi w:val="0"/>
        <w:spacing w:before="0" w:line="403" w:lineRule="exact"/>
        <w:ind w:left="0" w:right="0" w:firstLine="440"/>
        <w:jc w:val="both"/>
      </w:pPr>
      <w:bookmarkStart w:id="121" w:name="bookmark121"/>
      <w:r>
        <w:rPr>
          <w:rFonts w:ascii="Times New Roman" w:eastAsia="Times New Roman" w:hAnsi="Times New Roman" w:cs="Times New Roman"/>
          <w:color w:val="000000"/>
          <w:spacing w:val="0"/>
          <w:w w:val="100"/>
          <w:position w:val="0"/>
        </w:rPr>
        <w:t>4</w:t>
      </w:r>
      <w:bookmarkEnd w:id="121"/>
      <w:r>
        <w:rPr>
          <w:color w:val="000000"/>
          <w:spacing w:val="0"/>
          <w:w w:val="100"/>
          <w:position w:val="0"/>
        </w:rPr>
        <w:t>、知识产权成果丰富。报告期内，公司及主要子公司新增专利</w:t>
      </w:r>
      <w:r>
        <w:rPr>
          <w:rFonts w:ascii="Times New Roman" w:eastAsia="Times New Roman" w:hAnsi="Times New Roman" w:cs="Times New Roman"/>
          <w:color w:val="000000"/>
          <w:spacing w:val="0"/>
          <w:w w:val="100"/>
          <w:position w:val="0"/>
        </w:rPr>
        <w:t>10</w:t>
      </w:r>
      <w:r>
        <w:rPr>
          <w:color w:val="000000"/>
          <w:spacing w:val="0"/>
          <w:w w:val="100"/>
          <w:position w:val="0"/>
        </w:rPr>
        <w:t>项，新增软件著作权</w:t>
      </w:r>
      <w:r>
        <w:rPr>
          <w:rFonts w:ascii="Times New Roman" w:eastAsia="Times New Roman" w:hAnsi="Times New Roman" w:cs="Times New Roman"/>
          <w:color w:val="000000"/>
          <w:spacing w:val="0"/>
          <w:w w:val="100"/>
          <w:position w:val="0"/>
        </w:rPr>
        <w:t>125</w:t>
      </w:r>
      <w:r>
        <w:rPr>
          <w:color w:val="000000"/>
          <w:spacing w:val="0"/>
          <w:w w:val="100"/>
          <w:position w:val="0"/>
        </w:rPr>
        <w:t>项；截至报 告期末，公司及主要子公司共拥有专利</w:t>
      </w:r>
      <w:r>
        <w:rPr>
          <w:rFonts w:ascii="Times New Roman" w:eastAsia="Times New Roman" w:hAnsi="Times New Roman" w:cs="Times New Roman"/>
          <w:color w:val="000000"/>
          <w:spacing w:val="0"/>
          <w:w w:val="100"/>
          <w:position w:val="0"/>
        </w:rPr>
        <w:t>86</w:t>
      </w:r>
      <w:r>
        <w:rPr>
          <w:color w:val="000000"/>
          <w:spacing w:val="0"/>
          <w:w w:val="100"/>
          <w:position w:val="0"/>
        </w:rPr>
        <w:t>项，软件著作权</w:t>
      </w:r>
      <w:r>
        <w:rPr>
          <w:rFonts w:ascii="Times New Roman" w:eastAsia="Times New Roman" w:hAnsi="Times New Roman" w:cs="Times New Roman"/>
          <w:color w:val="000000"/>
          <w:spacing w:val="0"/>
          <w:w w:val="100"/>
          <w:position w:val="0"/>
        </w:rPr>
        <w:t>430</w:t>
      </w:r>
      <w:r>
        <w:rPr>
          <w:color w:val="000000"/>
          <w:spacing w:val="0"/>
          <w:w w:val="100"/>
          <w:position w:val="0"/>
        </w:rPr>
        <w:t>项。另外，报告期内，子公司蓝盾技术获得 了涉密信息系统集成甲级资质证书（系统集成及安防监控），并通过了</w:t>
      </w:r>
      <w:r>
        <w:rPr>
          <w:rFonts w:ascii="Times New Roman" w:eastAsia="Times New Roman" w:hAnsi="Times New Roman" w:cs="Times New Roman"/>
          <w:color w:val="000000"/>
          <w:spacing w:val="0"/>
          <w:w w:val="100"/>
          <w:position w:val="0"/>
        </w:rPr>
        <w:t>CMMI5</w:t>
      </w:r>
      <w:r>
        <w:rPr>
          <w:color w:val="000000"/>
          <w:spacing w:val="0"/>
          <w:w w:val="100"/>
          <w:position w:val="0"/>
        </w:rPr>
        <w:t>级评估认证，公司建立了</w:t>
      </w:r>
      <w:r>
        <w:rPr>
          <w:rFonts w:ascii="Times New Roman" w:eastAsia="Times New Roman" w:hAnsi="Times New Roman" w:cs="Times New Roman"/>
          <w:color w:val="000000"/>
          <w:spacing w:val="0"/>
          <w:w w:val="100"/>
          <w:position w:val="0"/>
        </w:rPr>
        <w:t>“</w:t>
      </w:r>
      <w:r>
        <w:rPr>
          <w:color w:val="000000"/>
          <w:spacing w:val="0"/>
          <w:w w:val="100"/>
          <w:position w:val="0"/>
        </w:rPr>
        <w:t>蓝 盾安全库</w:t>
      </w:r>
      <w:r>
        <w:rPr>
          <w:color w:val="000000"/>
          <w:spacing w:val="0"/>
          <w:w w:val="100"/>
          <w:position w:val="0"/>
        </w:rPr>
        <w:t>''</w:t>
      </w:r>
      <w:r>
        <w:rPr>
          <w:color w:val="000000"/>
          <w:spacing w:val="0"/>
          <w:w w:val="100"/>
          <w:position w:val="0"/>
        </w:rPr>
        <w:t>并入选</w:t>
      </w:r>
      <w:r>
        <w:rPr>
          <w:rFonts w:ascii="Times New Roman" w:eastAsia="Times New Roman" w:hAnsi="Times New Roman" w:cs="Times New Roman"/>
          <w:color w:val="000000"/>
          <w:spacing w:val="0"/>
          <w:w w:val="100"/>
          <w:position w:val="0"/>
        </w:rPr>
        <w:t>CNVD</w:t>
      </w:r>
      <w:r>
        <w:rPr>
          <w:color w:val="000000"/>
          <w:spacing w:val="0"/>
          <w:w w:val="100"/>
          <w:position w:val="0"/>
        </w:rPr>
        <w:t>技术组成员单位，标志着公司的综合技术、业务资质、服务能力进一步提升，为公 司的全方位业务拓展提供了良好基础和有力保障，也为公司提供了技术及资质的护城河。</w:t>
      </w:r>
    </w:p>
    <w:p>
      <w:pPr>
        <w:pStyle w:val="Style39"/>
        <w:keepNext w:val="0"/>
        <w:keepLines w:val="0"/>
        <w:widowControl w:val="0"/>
        <w:shd w:val="clear" w:color="auto" w:fill="auto"/>
        <w:tabs>
          <w:tab w:pos="978" w:val="left"/>
        </w:tabs>
        <w:bidi w:val="0"/>
        <w:spacing w:before="0" w:line="401" w:lineRule="exact"/>
        <w:ind w:left="0" w:right="0" w:firstLine="440"/>
        <w:jc w:val="both"/>
      </w:pPr>
      <w:bookmarkStart w:id="122" w:name="bookmark122"/>
      <w:r>
        <w:rPr>
          <w:b/>
          <w:bCs/>
          <w:color w:val="000000"/>
          <w:spacing w:val="0"/>
          <w:w w:val="100"/>
          <w:position w:val="0"/>
        </w:rPr>
        <w:t>（</w:t>
      </w:r>
      <w:bookmarkEnd w:id="122"/>
      <w:r>
        <w:rPr>
          <w:b/>
          <w:bCs/>
          <w:color w:val="000000"/>
          <w:spacing w:val="0"/>
          <w:w w:val="100"/>
          <w:position w:val="0"/>
        </w:rPr>
        <w:t>二）</w:t>
        <w:tab/>
        <w:t>市场拓展方面</w:t>
      </w:r>
    </w:p>
    <w:p>
      <w:pPr>
        <w:pStyle w:val="Style39"/>
        <w:keepNext w:val="0"/>
        <w:keepLines w:val="0"/>
        <w:widowControl w:val="0"/>
        <w:shd w:val="clear" w:color="auto" w:fill="auto"/>
        <w:tabs>
          <w:tab w:pos="743" w:val="left"/>
        </w:tabs>
        <w:bidi w:val="0"/>
        <w:spacing w:before="0" w:line="400" w:lineRule="exact"/>
        <w:ind w:left="0" w:right="0" w:firstLine="440"/>
        <w:jc w:val="both"/>
      </w:pPr>
      <w:bookmarkStart w:id="123" w:name="bookmark123"/>
      <w:r>
        <w:rPr>
          <w:rFonts w:ascii="Times New Roman" w:eastAsia="Times New Roman" w:hAnsi="Times New Roman" w:cs="Times New Roman"/>
          <w:color w:val="000000"/>
          <w:spacing w:val="0"/>
          <w:w w:val="100"/>
          <w:position w:val="0"/>
        </w:rPr>
        <w:t>1</w:t>
      </w:r>
      <w:bookmarkEnd w:id="123"/>
      <w:r>
        <w:rPr>
          <w:color w:val="000000"/>
          <w:spacing w:val="0"/>
          <w:w w:val="100"/>
          <w:position w:val="0"/>
        </w:rPr>
        <w:t>、</w:t>
        <w:tab/>
        <w:t>销售业绩大幅提升。报告期内，公司实现营业收入</w:t>
      </w:r>
      <w:r>
        <w:rPr>
          <w:rFonts w:ascii="Times New Roman" w:eastAsia="Times New Roman" w:hAnsi="Times New Roman" w:cs="Times New Roman"/>
          <w:color w:val="000000"/>
          <w:spacing w:val="0"/>
          <w:w w:val="100"/>
          <w:position w:val="0"/>
        </w:rPr>
        <w:t>157,350.46</w:t>
      </w:r>
      <w:r>
        <w:rPr>
          <w:color w:val="000000"/>
          <w:spacing w:val="0"/>
          <w:w w:val="100"/>
          <w:position w:val="0"/>
        </w:rPr>
        <w:t>万元，同比增长</w:t>
      </w:r>
      <w:r>
        <w:rPr>
          <w:rFonts w:ascii="Times New Roman" w:eastAsia="Times New Roman" w:hAnsi="Times New Roman" w:cs="Times New Roman"/>
          <w:color w:val="000000"/>
          <w:spacing w:val="0"/>
          <w:w w:val="100"/>
          <w:position w:val="0"/>
        </w:rPr>
        <w:t>57.21%</w:t>
      </w:r>
      <w:r>
        <w:rPr>
          <w:color w:val="000000"/>
          <w:spacing w:val="0"/>
          <w:w w:val="100"/>
          <w:position w:val="0"/>
        </w:rPr>
        <w:t>；其中，安全 及安防集成收入达到</w:t>
      </w:r>
      <w:r>
        <w:rPr>
          <w:rFonts w:ascii="Times New Roman" w:eastAsia="Times New Roman" w:hAnsi="Times New Roman" w:cs="Times New Roman"/>
          <w:color w:val="000000"/>
          <w:spacing w:val="0"/>
          <w:w w:val="100"/>
          <w:position w:val="0"/>
        </w:rPr>
        <w:t>81,114.01</w:t>
      </w:r>
      <w:r>
        <w:rPr>
          <w:color w:val="000000"/>
          <w:spacing w:val="0"/>
          <w:w w:val="100"/>
          <w:position w:val="0"/>
        </w:rPr>
        <w:t>万元，占公司总营业收入的比例为</w:t>
      </w:r>
      <w:r>
        <w:rPr>
          <w:rFonts w:ascii="Times New Roman" w:eastAsia="Times New Roman" w:hAnsi="Times New Roman" w:cs="Times New Roman"/>
          <w:color w:val="000000"/>
          <w:spacing w:val="0"/>
          <w:w w:val="100"/>
          <w:position w:val="0"/>
        </w:rPr>
        <w:t>51.55%</w:t>
      </w:r>
      <w:r>
        <w:rPr>
          <w:color w:val="000000"/>
          <w:spacing w:val="0"/>
          <w:w w:val="100"/>
          <w:position w:val="0"/>
        </w:rPr>
        <w:t>，由于相关安全集成项目中使用的 公司自有产品占比较高，其毛利率由上年的</w:t>
      </w:r>
      <w:r>
        <w:rPr>
          <w:rFonts w:ascii="Times New Roman" w:eastAsia="Times New Roman" w:hAnsi="Times New Roman" w:cs="Times New Roman"/>
          <w:color w:val="000000"/>
          <w:spacing w:val="0"/>
          <w:w w:val="100"/>
          <w:position w:val="0"/>
        </w:rPr>
        <w:t>23.67%</w:t>
      </w:r>
      <w:r>
        <w:rPr>
          <w:color w:val="000000"/>
          <w:spacing w:val="0"/>
          <w:w w:val="100"/>
          <w:position w:val="0"/>
        </w:rPr>
        <w:t>提升至</w:t>
      </w:r>
      <w:r>
        <w:rPr>
          <w:rFonts w:ascii="Times New Roman" w:eastAsia="Times New Roman" w:hAnsi="Times New Roman" w:cs="Times New Roman"/>
          <w:color w:val="000000"/>
          <w:spacing w:val="0"/>
          <w:w w:val="100"/>
          <w:position w:val="0"/>
        </w:rPr>
        <w:t>42.58%</w:t>
      </w:r>
      <w:r>
        <w:rPr>
          <w:color w:val="000000"/>
          <w:spacing w:val="0"/>
          <w:w w:val="100"/>
          <w:position w:val="0"/>
        </w:rPr>
        <w:t>，公司的整体毛利率也由上年的</w:t>
      </w:r>
      <w:r>
        <w:rPr>
          <w:rFonts w:ascii="Times New Roman" w:eastAsia="Times New Roman" w:hAnsi="Times New Roman" w:cs="Times New Roman"/>
          <w:color w:val="000000"/>
          <w:spacing w:val="0"/>
          <w:w w:val="100"/>
          <w:position w:val="0"/>
        </w:rPr>
        <w:t>38.06%</w:t>
      </w:r>
      <w:r>
        <w:rPr>
          <w:color w:val="000000"/>
          <w:spacing w:val="0"/>
          <w:w w:val="100"/>
          <w:position w:val="0"/>
        </w:rPr>
        <w:t>大 幅提升至</w:t>
      </w:r>
      <w:r>
        <w:rPr>
          <w:rFonts w:ascii="Times New Roman" w:eastAsia="Times New Roman" w:hAnsi="Times New Roman" w:cs="Times New Roman"/>
          <w:color w:val="000000"/>
          <w:spacing w:val="0"/>
          <w:w w:val="100"/>
          <w:position w:val="0"/>
        </w:rPr>
        <w:t>52.40%</w:t>
      </w:r>
      <w:r>
        <w:rPr>
          <w:color w:val="000000"/>
          <w:spacing w:val="0"/>
          <w:w w:val="100"/>
          <w:position w:val="0"/>
        </w:rPr>
        <w:t>。</w:t>
      </w:r>
    </w:p>
    <w:p>
      <w:pPr>
        <w:pStyle w:val="Style39"/>
        <w:keepNext w:val="0"/>
        <w:keepLines w:val="0"/>
        <w:widowControl w:val="0"/>
        <w:shd w:val="clear" w:color="auto" w:fill="auto"/>
        <w:tabs>
          <w:tab w:pos="743" w:val="left"/>
        </w:tabs>
        <w:bidi w:val="0"/>
        <w:spacing w:before="0" w:line="402" w:lineRule="exact"/>
        <w:ind w:left="0" w:right="0" w:firstLine="440"/>
        <w:jc w:val="both"/>
      </w:pPr>
      <w:bookmarkStart w:id="124" w:name="bookmark124"/>
      <w:r>
        <w:rPr>
          <w:rFonts w:ascii="Times New Roman" w:eastAsia="Times New Roman" w:hAnsi="Times New Roman" w:cs="Times New Roman"/>
          <w:color w:val="000000"/>
          <w:spacing w:val="0"/>
          <w:w w:val="100"/>
          <w:position w:val="0"/>
        </w:rPr>
        <w:t>2</w:t>
      </w:r>
      <w:bookmarkEnd w:id="124"/>
      <w:r>
        <w:rPr>
          <w:color w:val="000000"/>
          <w:spacing w:val="0"/>
          <w:w w:val="100"/>
          <w:position w:val="0"/>
        </w:rPr>
        <w:t>、</w:t>
        <w:tab/>
        <w:t>行业营销策略不断深化。报告期内，公司持续推行行业化营销策略，依据在各行业形成的典型案 例去进行精准营销，使得销售效率大幅提升。同时，公司不断优化各营销事业部的人员及资源配置，通过 实施新的营销管理办法，创新绩效考核机制激发销售人员的热情。在重点项目方面，公司针对涉密部门、 国有企业、教育、医疗等部门或行业，着力推进分级保护、等级保护业务，并加大力度推进政府、军队、 能源、公检法等部门或方向的国家部委级项目，在公安、药监、政法委、司法、国税、经信委等部门的省 级政府项目也获得大量落地。而部分安全产品及解决方案也得到跨行业应用，如安全实验室从高校、职校 等教育行业延伸进入公安、电力等行业，出入口保密检测器从公安行业延伸至税务等行业。</w:t>
      </w:r>
    </w:p>
    <w:p>
      <w:pPr>
        <w:pStyle w:val="Style39"/>
        <w:keepNext w:val="0"/>
        <w:keepLines w:val="0"/>
        <w:widowControl w:val="0"/>
        <w:shd w:val="clear" w:color="auto" w:fill="auto"/>
        <w:tabs>
          <w:tab w:pos="743" w:val="left"/>
        </w:tabs>
        <w:bidi w:val="0"/>
        <w:spacing w:before="0" w:line="401" w:lineRule="exact"/>
        <w:ind w:left="0" w:right="0" w:firstLine="440"/>
        <w:jc w:val="both"/>
      </w:pPr>
      <w:bookmarkStart w:id="125" w:name="bookmark125"/>
      <w:r>
        <w:rPr>
          <w:rFonts w:ascii="Times New Roman" w:eastAsia="Times New Roman" w:hAnsi="Times New Roman" w:cs="Times New Roman"/>
          <w:color w:val="000000"/>
          <w:spacing w:val="0"/>
          <w:w w:val="100"/>
          <w:position w:val="0"/>
        </w:rPr>
        <w:t>3</w:t>
      </w:r>
      <w:bookmarkEnd w:id="125"/>
      <w:r>
        <w:rPr>
          <w:color w:val="000000"/>
          <w:spacing w:val="0"/>
          <w:w w:val="100"/>
          <w:position w:val="0"/>
        </w:rPr>
        <w:t>、</w:t>
        <w:tab/>
        <w:t>渠道销售模式全面铺开，优势显现。报告期内，公司继续推进合作渠道营销模式，合作渠道商已 达上百家，每条业务线基本配置了合作商或代理商，做到了各行业及全国地市的覆盖。该种销售模式成效 显著，来自华南以外区域的营业收入从上年同期的</w:t>
      </w:r>
      <w:r>
        <w:rPr>
          <w:rFonts w:ascii="Times New Roman" w:eastAsia="Times New Roman" w:hAnsi="Times New Roman" w:cs="Times New Roman"/>
          <w:color w:val="000000"/>
          <w:spacing w:val="0"/>
          <w:w w:val="100"/>
          <w:position w:val="0"/>
        </w:rPr>
        <w:t>21,342.65</w:t>
      </w:r>
      <w:r>
        <w:rPr>
          <w:color w:val="000000"/>
          <w:spacing w:val="0"/>
          <w:w w:val="100"/>
          <w:position w:val="0"/>
        </w:rPr>
        <w:t>万元增加至</w:t>
      </w:r>
      <w:r>
        <w:rPr>
          <w:rFonts w:ascii="Times New Roman" w:eastAsia="Times New Roman" w:hAnsi="Times New Roman" w:cs="Times New Roman"/>
          <w:color w:val="000000"/>
          <w:spacing w:val="0"/>
          <w:w w:val="100"/>
          <w:position w:val="0"/>
        </w:rPr>
        <w:t>35,832.98</w:t>
      </w:r>
      <w:r>
        <w:rPr>
          <w:color w:val="000000"/>
          <w:spacing w:val="0"/>
          <w:w w:val="100"/>
          <w:position w:val="0"/>
        </w:rPr>
        <w:t>万元，占公司营业收入的 比重达</w:t>
      </w:r>
      <w:r>
        <w:rPr>
          <w:rFonts w:ascii="Times New Roman" w:eastAsia="Times New Roman" w:hAnsi="Times New Roman" w:cs="Times New Roman"/>
          <w:color w:val="000000"/>
          <w:spacing w:val="0"/>
          <w:w w:val="100"/>
          <w:position w:val="0"/>
        </w:rPr>
        <w:t>22.77%</w:t>
      </w:r>
      <w:r>
        <w:rPr>
          <w:color w:val="000000"/>
          <w:spacing w:val="0"/>
          <w:w w:val="100"/>
          <w:position w:val="0"/>
        </w:rPr>
        <w:t>。随着北京、成都、西安等研发中心及运营中心的相继设立，公司未来的业务拓展能力及渠 道有望得到进一步强化。</w:t>
      </w:r>
    </w:p>
    <w:p>
      <w:pPr>
        <w:pStyle w:val="Style39"/>
        <w:keepNext w:val="0"/>
        <w:keepLines w:val="0"/>
        <w:widowControl w:val="0"/>
        <w:shd w:val="clear" w:color="auto" w:fill="auto"/>
        <w:tabs>
          <w:tab w:pos="743" w:val="left"/>
        </w:tabs>
        <w:bidi w:val="0"/>
        <w:spacing w:before="0" w:line="400" w:lineRule="exact"/>
        <w:ind w:left="0" w:right="0" w:firstLine="440"/>
        <w:jc w:val="both"/>
      </w:pPr>
      <w:bookmarkStart w:id="126" w:name="bookmark126"/>
      <w:r>
        <w:rPr>
          <w:rFonts w:ascii="Times New Roman" w:eastAsia="Times New Roman" w:hAnsi="Times New Roman" w:cs="Times New Roman"/>
          <w:color w:val="000000"/>
          <w:spacing w:val="0"/>
          <w:w w:val="100"/>
          <w:position w:val="0"/>
        </w:rPr>
        <w:t>4</w:t>
      </w:r>
      <w:bookmarkEnd w:id="126"/>
      <w:r>
        <w:rPr>
          <w:color w:val="000000"/>
          <w:spacing w:val="0"/>
          <w:w w:val="100"/>
          <w:position w:val="0"/>
        </w:rPr>
        <w:t>、</w:t>
        <w:tab/>
        <w:t>中经电商互联网异业融合模式突显核心价值。报告期内，随着子公司中经电商创新互联网异业融 合模式的逐步推广以及合作商户联盟及合作渠道联盟的扩大，其用户数持续快速增加。截至报告期末，中 经电商的终端个人用户数超过</w:t>
      </w:r>
      <w:r>
        <w:rPr>
          <w:rFonts w:ascii="Times New Roman" w:eastAsia="Times New Roman" w:hAnsi="Times New Roman" w:cs="Times New Roman"/>
          <w:color w:val="000000"/>
          <w:spacing w:val="0"/>
          <w:w w:val="100"/>
          <w:position w:val="0"/>
        </w:rPr>
        <w:t>970</w:t>
      </w:r>
      <w:r>
        <w:rPr>
          <w:color w:val="000000"/>
          <w:spacing w:val="0"/>
          <w:w w:val="100"/>
          <w:position w:val="0"/>
        </w:rPr>
        <w:t>万个，终端机构用户数超过</w:t>
      </w:r>
      <w:r>
        <w:rPr>
          <w:rFonts w:ascii="Times New Roman" w:eastAsia="Times New Roman" w:hAnsi="Times New Roman" w:cs="Times New Roman"/>
          <w:color w:val="000000"/>
          <w:spacing w:val="0"/>
          <w:w w:val="100"/>
          <w:position w:val="0"/>
        </w:rPr>
        <w:t>1.3</w:t>
      </w:r>
      <w:r>
        <w:rPr>
          <w:color w:val="000000"/>
          <w:spacing w:val="0"/>
          <w:w w:val="100"/>
          <w:position w:val="0"/>
        </w:rPr>
        <w:t>万个，向用户发行的联名银行卡、车队卡、 单用途预付卡、多用途预付卡等发卡量累计超过</w:t>
      </w:r>
      <w:r>
        <w:rPr>
          <w:rFonts w:ascii="Times New Roman" w:eastAsia="Times New Roman" w:hAnsi="Times New Roman" w:cs="Times New Roman"/>
          <w:color w:val="000000"/>
          <w:spacing w:val="0"/>
          <w:w w:val="100"/>
          <w:position w:val="0"/>
        </w:rPr>
        <w:t>986</w:t>
      </w:r>
      <w:r>
        <w:rPr>
          <w:color w:val="000000"/>
          <w:spacing w:val="0"/>
          <w:w w:val="100"/>
          <w:position w:val="0"/>
        </w:rPr>
        <w:t>万张，并拥有超过</w:t>
      </w:r>
      <w:r>
        <w:rPr>
          <w:rFonts w:ascii="Times New Roman" w:eastAsia="Times New Roman" w:hAnsi="Times New Roman" w:cs="Times New Roman"/>
          <w:color w:val="000000"/>
          <w:spacing w:val="0"/>
          <w:w w:val="100"/>
          <w:position w:val="0"/>
        </w:rPr>
        <w:t>3,200</w:t>
      </w:r>
      <w:r>
        <w:rPr>
          <w:color w:val="000000"/>
          <w:spacing w:val="0"/>
          <w:w w:val="100"/>
          <w:position w:val="0"/>
        </w:rPr>
        <w:t xml:space="preserve">家合作油品零售商户以及超过 </w:t>
      </w:r>
      <w:r>
        <w:rPr>
          <w:rFonts w:ascii="Times New Roman" w:eastAsia="Times New Roman" w:hAnsi="Times New Roman" w:cs="Times New Roman"/>
          <w:color w:val="000000"/>
          <w:spacing w:val="0"/>
          <w:w w:val="100"/>
          <w:position w:val="0"/>
        </w:rPr>
        <w:t>4,500</w:t>
      </w:r>
      <w:r>
        <w:rPr>
          <w:color w:val="000000"/>
          <w:spacing w:val="0"/>
          <w:w w:val="100"/>
          <w:position w:val="0"/>
        </w:rPr>
        <w:t>家其他合作商户。报告期内，中经电商业务范围覆盖广东、福建、上海、湖北、湖南等多个省市，</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年因其电商运营推广产生的交易总额为</w:t>
      </w:r>
      <w:r>
        <w:rPr>
          <w:rFonts w:ascii="Times New Roman" w:eastAsia="Times New Roman" w:hAnsi="Times New Roman" w:cs="Times New Roman"/>
          <w:color w:val="000000"/>
          <w:spacing w:val="0"/>
          <w:w w:val="100"/>
          <w:position w:val="0"/>
        </w:rPr>
        <w:t>36.26</w:t>
      </w:r>
      <w:r>
        <w:rPr>
          <w:color w:val="000000"/>
          <w:spacing w:val="0"/>
          <w:w w:val="100"/>
          <w:position w:val="0"/>
        </w:rPr>
        <w:t>亿元，其中油品交易金额</w:t>
      </w:r>
      <w:r>
        <w:rPr>
          <w:rFonts w:ascii="Times New Roman" w:eastAsia="Times New Roman" w:hAnsi="Times New Roman" w:cs="Times New Roman"/>
          <w:color w:val="000000"/>
          <w:spacing w:val="0"/>
          <w:w w:val="100"/>
          <w:position w:val="0"/>
        </w:rPr>
        <w:t>31.36</w:t>
      </w:r>
      <w:r>
        <w:rPr>
          <w:color w:val="000000"/>
          <w:spacing w:val="0"/>
          <w:w w:val="100"/>
          <w:position w:val="0"/>
        </w:rPr>
        <w:t>亿元，非油品交易金额为</w:t>
      </w:r>
      <w:r>
        <w:rPr>
          <w:rFonts w:ascii="Times New Roman" w:eastAsia="Times New Roman" w:hAnsi="Times New Roman" w:cs="Times New Roman"/>
          <w:color w:val="000000"/>
          <w:spacing w:val="0"/>
          <w:w w:val="100"/>
          <w:position w:val="0"/>
        </w:rPr>
        <w:t xml:space="preserve">4.89 </w:t>
      </w:r>
      <w:r>
        <w:rPr>
          <w:color w:val="000000"/>
          <w:spacing w:val="0"/>
          <w:w w:val="100"/>
          <w:position w:val="0"/>
        </w:rPr>
        <w:t>亿元。同时，中经电商通过携手银行、运营商、百货商超、电商巨头、保险公司等各合作伙伴共建电商平 台、发行联名卡、积分兑换、积分互通、</w:t>
      </w:r>
      <w:r>
        <w:rPr>
          <w:rFonts w:ascii="Times New Roman" w:eastAsia="Times New Roman" w:hAnsi="Times New Roman" w:cs="Times New Roman"/>
          <w:color w:val="000000"/>
          <w:spacing w:val="0"/>
          <w:w w:val="100"/>
          <w:position w:val="0"/>
        </w:rPr>
        <w:t>APP</w:t>
      </w:r>
      <w:r>
        <w:rPr>
          <w:color w:val="000000"/>
          <w:spacing w:val="0"/>
          <w:w w:val="100"/>
          <w:position w:val="0"/>
        </w:rPr>
        <w:t>线上合作、共同推出保险、话费、流量等产品以及其他个性 化营销活动和车主消费服务合作，极大地丰富了合作方式，有效提升其业务规模及盈利能力，也突显其在 整个产业链中的核心价值贡献。</w:t>
      </w:r>
    </w:p>
    <w:p>
      <w:pPr>
        <w:pStyle w:val="Style39"/>
        <w:keepNext w:val="0"/>
        <w:keepLines w:val="0"/>
        <w:widowControl w:val="0"/>
        <w:shd w:val="clear" w:color="auto" w:fill="auto"/>
        <w:tabs>
          <w:tab w:pos="978" w:val="left"/>
        </w:tabs>
        <w:bidi w:val="0"/>
        <w:spacing w:before="0" w:line="401" w:lineRule="exact"/>
        <w:ind w:left="0" w:right="0" w:firstLine="440"/>
        <w:jc w:val="both"/>
      </w:pPr>
      <w:bookmarkStart w:id="127" w:name="bookmark127"/>
      <w:r>
        <w:rPr>
          <w:b/>
          <w:bCs/>
          <w:color w:val="000000"/>
          <w:spacing w:val="0"/>
          <w:w w:val="100"/>
          <w:position w:val="0"/>
        </w:rPr>
        <w:t>（</w:t>
      </w:r>
      <w:bookmarkEnd w:id="127"/>
      <w:r>
        <w:rPr>
          <w:b/>
          <w:bCs/>
          <w:color w:val="000000"/>
          <w:spacing w:val="0"/>
          <w:w w:val="100"/>
          <w:position w:val="0"/>
        </w:rPr>
        <w:t>三）</w:t>
        <w:tab/>
        <w:t>投资并购及产业整合方面</w:t>
      </w:r>
    </w:p>
    <w:p>
      <w:pPr>
        <w:pStyle w:val="Style39"/>
        <w:keepNext w:val="0"/>
        <w:keepLines w:val="0"/>
        <w:widowControl w:val="0"/>
        <w:shd w:val="clear" w:color="auto" w:fill="auto"/>
        <w:tabs>
          <w:tab w:pos="736" w:val="left"/>
        </w:tabs>
        <w:bidi w:val="0"/>
        <w:spacing w:before="0" w:line="400" w:lineRule="exact"/>
        <w:ind w:left="0" w:right="0" w:firstLine="440"/>
        <w:jc w:val="both"/>
      </w:pPr>
      <w:bookmarkStart w:id="128" w:name="bookmark128"/>
      <w:r>
        <w:rPr>
          <w:rFonts w:ascii="Times New Roman" w:eastAsia="Times New Roman" w:hAnsi="Times New Roman" w:cs="Times New Roman"/>
          <w:color w:val="000000"/>
          <w:spacing w:val="0"/>
          <w:w w:val="100"/>
          <w:position w:val="0"/>
        </w:rPr>
        <w:t>1</w:t>
      </w:r>
      <w:bookmarkEnd w:id="128"/>
      <w:r>
        <w:rPr>
          <w:color w:val="000000"/>
          <w:spacing w:val="0"/>
          <w:w w:val="100"/>
          <w:position w:val="0"/>
        </w:rPr>
        <w:t>、</w:t>
        <w:tab/>
        <w:t>顺利完成重组实施及募集配套资金事宜。报告期内，公司完成了对中经电商及汇通宝的重组实施 事宜，两家标的公司自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月起正式纳入公司合并报表范围，推动了公司报告期营业收入和净利润的 增长，而中经电商及汇通宝也顺利达成了</w:t>
      </w:r>
      <w:r>
        <w:rPr>
          <w:rFonts w:ascii="Times New Roman" w:eastAsia="Times New Roman" w:hAnsi="Times New Roman" w:cs="Times New Roman"/>
          <w:color w:val="000000"/>
          <w:spacing w:val="0"/>
          <w:w w:val="100"/>
          <w:position w:val="0"/>
        </w:rPr>
        <w:t>2016</w:t>
      </w:r>
      <w:r>
        <w:rPr>
          <w:color w:val="000000"/>
          <w:spacing w:val="0"/>
          <w:w w:val="100"/>
          <w:position w:val="0"/>
        </w:rPr>
        <w:t>年的业绩承诺，其</w:t>
      </w:r>
      <w:r>
        <w:rPr>
          <w:rFonts w:ascii="Times New Roman" w:eastAsia="Times New Roman" w:hAnsi="Times New Roman" w:cs="Times New Roman"/>
          <w:color w:val="000000"/>
          <w:spacing w:val="0"/>
          <w:w w:val="100"/>
          <w:position w:val="0"/>
        </w:rPr>
        <w:t>2016</w:t>
      </w:r>
      <w:r>
        <w:rPr>
          <w:color w:val="000000"/>
          <w:spacing w:val="0"/>
          <w:w w:val="100"/>
          <w:position w:val="0"/>
        </w:rPr>
        <w:t>年全年净利润（扣除非经常性损益和 资金使用成本后）合计达到</w:t>
      </w:r>
      <w:r>
        <w:rPr>
          <w:rFonts w:ascii="Times New Roman" w:eastAsia="Times New Roman" w:hAnsi="Times New Roman" w:cs="Times New Roman"/>
          <w:color w:val="000000"/>
          <w:spacing w:val="0"/>
          <w:w w:val="100"/>
          <w:position w:val="0"/>
        </w:rPr>
        <w:t>14,647.45</w:t>
      </w:r>
      <w:r>
        <w:rPr>
          <w:color w:val="000000"/>
          <w:spacing w:val="0"/>
          <w:w w:val="100"/>
          <w:position w:val="0"/>
        </w:rPr>
        <w:t>万元，为公司贡献的并表净利润合计达到</w:t>
      </w:r>
      <w:r>
        <w:rPr>
          <w:rFonts w:ascii="Times New Roman" w:eastAsia="Times New Roman" w:hAnsi="Times New Roman" w:cs="Times New Roman"/>
          <w:color w:val="000000"/>
          <w:spacing w:val="0"/>
          <w:w w:val="100"/>
          <w:position w:val="0"/>
        </w:rPr>
        <w:t>13,171.17</w:t>
      </w:r>
      <w:r>
        <w:rPr>
          <w:color w:val="000000"/>
          <w:spacing w:val="0"/>
          <w:w w:val="100"/>
          <w:position w:val="0"/>
        </w:rPr>
        <w:t>万元。同时，公司 非公开发行股份募集配套资金事宜也顺利完成，将对公司及子公司未来业务发展提供有力的资金保障。重 组完成后，公司也迅速开展与中经电商及汇通宝的协同整合工作，公司在其运营的电商平台充分释放网络 安全、移动安全、云防线等安全能力，并通过利用双方的客户、合作渠道及合作商户资源，构建了以</w:t>
      </w:r>
      <w:r>
        <w:rPr>
          <w:rFonts w:ascii="Times New Roman" w:eastAsia="Times New Roman" w:hAnsi="Times New Roman" w:cs="Times New Roman"/>
          <w:color w:val="000000"/>
          <w:spacing w:val="0"/>
          <w:w w:val="100"/>
          <w:position w:val="0"/>
        </w:rPr>
        <w:t>“</w:t>
      </w:r>
      <w:r>
        <w:rPr>
          <w:color w:val="000000"/>
          <w:spacing w:val="0"/>
          <w:w w:val="100"/>
          <w:position w:val="0"/>
        </w:rPr>
        <w:t>电 商</w:t>
      </w:r>
      <w:r>
        <w:rPr>
          <w:rFonts w:ascii="Times New Roman" w:eastAsia="Times New Roman" w:hAnsi="Times New Roman" w:cs="Times New Roman"/>
          <w:color w:val="000000"/>
          <w:spacing w:val="0"/>
          <w:w w:val="100"/>
          <w:position w:val="0"/>
        </w:rPr>
        <w:t>+</w:t>
      </w:r>
      <w:r>
        <w:rPr>
          <w:color w:val="000000"/>
          <w:spacing w:val="0"/>
          <w:w w:val="100"/>
          <w:position w:val="0"/>
        </w:rPr>
        <w:t>安全</w:t>
      </w:r>
      <w:r>
        <w:rPr>
          <w:rFonts w:ascii="Times New Roman" w:eastAsia="Times New Roman" w:hAnsi="Times New Roman" w:cs="Times New Roman"/>
          <w:color w:val="000000"/>
          <w:spacing w:val="0"/>
          <w:w w:val="100"/>
          <w:position w:val="0"/>
        </w:rPr>
        <w:t>”</w:t>
      </w:r>
      <w:r>
        <w:rPr>
          <w:color w:val="000000"/>
          <w:spacing w:val="0"/>
          <w:w w:val="100"/>
          <w:position w:val="0"/>
        </w:rPr>
        <w:t>为核心的业务生态系统。</w:t>
      </w:r>
    </w:p>
    <w:p>
      <w:pPr>
        <w:pStyle w:val="Style39"/>
        <w:keepNext w:val="0"/>
        <w:keepLines w:val="0"/>
        <w:widowControl w:val="0"/>
        <w:shd w:val="clear" w:color="auto" w:fill="auto"/>
        <w:tabs>
          <w:tab w:pos="736" w:val="left"/>
        </w:tabs>
        <w:bidi w:val="0"/>
        <w:spacing w:before="0" w:line="400" w:lineRule="exact"/>
        <w:ind w:left="0" w:right="0" w:firstLine="440"/>
        <w:jc w:val="both"/>
      </w:pPr>
      <w:bookmarkStart w:id="129" w:name="bookmark129"/>
      <w:r>
        <w:rPr>
          <w:rFonts w:ascii="Times New Roman" w:eastAsia="Times New Roman" w:hAnsi="Times New Roman" w:cs="Times New Roman"/>
          <w:color w:val="000000"/>
          <w:spacing w:val="0"/>
          <w:w w:val="100"/>
          <w:position w:val="0"/>
        </w:rPr>
        <w:t>2</w:t>
      </w:r>
      <w:bookmarkEnd w:id="129"/>
      <w:r>
        <w:rPr>
          <w:color w:val="000000"/>
          <w:spacing w:val="0"/>
          <w:w w:val="100"/>
          <w:position w:val="0"/>
        </w:rPr>
        <w:t>、</w:t>
        <w:tab/>
        <w:t>完成收购满泰科技</w:t>
      </w:r>
      <w:r>
        <w:rPr>
          <w:rFonts w:ascii="Times New Roman" w:eastAsia="Times New Roman" w:hAnsi="Times New Roman" w:cs="Times New Roman"/>
          <w:color w:val="000000"/>
          <w:spacing w:val="0"/>
          <w:w w:val="100"/>
          <w:position w:val="0"/>
        </w:rPr>
        <w:t>60%</w:t>
      </w:r>
      <w:r>
        <w:rPr>
          <w:color w:val="000000"/>
          <w:spacing w:val="0"/>
          <w:w w:val="100"/>
          <w:position w:val="0"/>
        </w:rPr>
        <w:t xml:space="preserve">股权事项，通过行业化方式切入工控安全领域。报告期内，公司以支付现金 </w:t>
      </w:r>
      <w:r>
        <w:rPr>
          <w:rFonts w:ascii="Times New Roman" w:eastAsia="Times New Roman" w:hAnsi="Times New Roman" w:cs="Times New Roman"/>
          <w:color w:val="000000"/>
          <w:spacing w:val="0"/>
          <w:w w:val="100"/>
          <w:position w:val="0"/>
        </w:rPr>
        <w:t>5.8</w:t>
      </w:r>
      <w:r>
        <w:rPr>
          <w:rFonts w:ascii="Times New Roman" w:eastAsia="Times New Roman" w:hAnsi="Times New Roman" w:cs="Times New Roman"/>
          <w:color w:val="000000"/>
          <w:spacing w:val="0"/>
          <w:w w:val="100"/>
          <w:position w:val="0"/>
        </w:rPr>
        <w:t>2</w:t>
      </w:r>
      <w:r>
        <w:rPr>
          <w:color w:val="000000"/>
          <w:spacing w:val="0"/>
          <w:w w:val="100"/>
          <w:position w:val="0"/>
        </w:rPr>
        <w:t>亿元的方式收购满泰科技</w:t>
      </w:r>
      <w:r>
        <w:rPr>
          <w:rFonts w:ascii="Times New Roman" w:eastAsia="Times New Roman" w:hAnsi="Times New Roman" w:cs="Times New Roman"/>
          <w:color w:val="000000"/>
          <w:spacing w:val="0"/>
          <w:w w:val="100"/>
          <w:position w:val="0"/>
        </w:rPr>
        <w:t>60%</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月，上述标的资产的工商过户手续已办理完毕，公司正 式持有满泰科技</w:t>
      </w:r>
      <w:r>
        <w:rPr>
          <w:rFonts w:ascii="Times New Roman" w:eastAsia="Times New Roman" w:hAnsi="Times New Roman" w:cs="Times New Roman"/>
          <w:color w:val="000000"/>
          <w:spacing w:val="0"/>
          <w:w w:val="100"/>
          <w:position w:val="0"/>
        </w:rPr>
        <w:t>60%</w:t>
      </w:r>
      <w:r>
        <w:rPr>
          <w:color w:val="000000"/>
          <w:spacing w:val="0"/>
          <w:w w:val="100"/>
          <w:position w:val="0"/>
        </w:rPr>
        <w:t>股权。通过本次收购，除可增强公司的盈利能力外，还将加速推进公司</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color w:val="000000"/>
          <w:spacing w:val="0"/>
          <w:w w:val="100"/>
          <w:position w:val="0"/>
        </w:rPr>
        <w:t>''</w:t>
      </w:r>
      <w:r>
        <w:rPr>
          <w:color w:val="000000"/>
          <w:spacing w:val="0"/>
          <w:w w:val="100"/>
          <w:position w:val="0"/>
        </w:rPr>
        <w:t>战略, 以</w:t>
      </w:r>
      <w:r>
        <w:rPr>
          <w:rFonts w:ascii="Times New Roman" w:eastAsia="Times New Roman" w:hAnsi="Times New Roman" w:cs="Times New Roman"/>
          <w:color w:val="000000"/>
          <w:spacing w:val="0"/>
          <w:w w:val="100"/>
          <w:position w:val="0"/>
        </w:rPr>
        <w:t>“</w:t>
      </w:r>
      <w:r>
        <w:rPr>
          <w:color w:val="000000"/>
          <w:spacing w:val="0"/>
          <w:w w:val="100"/>
          <w:position w:val="0"/>
        </w:rPr>
        <w:t>水安全</w:t>
      </w:r>
      <w:r>
        <w:rPr>
          <w:rFonts w:ascii="Times New Roman" w:eastAsia="Times New Roman" w:hAnsi="Times New Roman" w:cs="Times New Roman"/>
          <w:color w:val="000000"/>
          <w:spacing w:val="0"/>
          <w:w w:val="100"/>
          <w:position w:val="0"/>
        </w:rPr>
        <w:t>''</w:t>
      </w:r>
      <w:r>
        <w:rPr>
          <w:color w:val="000000"/>
          <w:spacing w:val="0"/>
          <w:w w:val="100"/>
          <w:position w:val="0"/>
        </w:rPr>
        <w:t>为切入点延伸物理安全布局，同时进入以水利水电自动化为代表的工业自动化控制领域，并以 工业自动化控制领域为纽带布局</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rFonts w:ascii="Times New Roman" w:eastAsia="Times New Roman" w:hAnsi="Times New Roman" w:cs="Times New Roman"/>
          <w:color w:val="000000"/>
          <w:spacing w:val="0"/>
          <w:w w:val="100"/>
          <w:position w:val="0"/>
        </w:rPr>
        <w:t>''</w:t>
      </w:r>
      <w:r>
        <w:rPr>
          <w:color w:val="000000"/>
          <w:spacing w:val="0"/>
          <w:w w:val="100"/>
          <w:position w:val="0"/>
        </w:rPr>
        <w:t>中工控安全等新兴技术安全，促使标的公司业务与公司原有的信 息安全、电磁安全、应急联动等业务有效结合，从产业、技术、渠道等方面全方位深化</w:t>
      </w:r>
      <w:r>
        <w:rPr>
          <w:rFonts w:ascii="Times New Roman" w:eastAsia="Times New Roman" w:hAnsi="Times New Roman" w:cs="Times New Roman"/>
          <w:color w:val="000000"/>
          <w:spacing w:val="0"/>
          <w:w w:val="100"/>
          <w:position w:val="0"/>
        </w:rPr>
        <w:t>“</w:t>
      </w:r>
      <w:r>
        <w:rPr>
          <w:color w:val="000000"/>
          <w:spacing w:val="0"/>
          <w:w w:val="100"/>
          <w:position w:val="0"/>
        </w:rPr>
        <w:t>大安全''产业布局。 此外，满泰科技也顺利完成了</w:t>
      </w:r>
      <w:r>
        <w:rPr>
          <w:rFonts w:ascii="Times New Roman" w:eastAsia="Times New Roman" w:hAnsi="Times New Roman" w:cs="Times New Roman"/>
          <w:color w:val="000000"/>
          <w:spacing w:val="0"/>
          <w:w w:val="100"/>
          <w:position w:val="0"/>
        </w:rPr>
        <w:t>2016</w:t>
      </w:r>
      <w:r>
        <w:rPr>
          <w:color w:val="000000"/>
          <w:spacing w:val="0"/>
          <w:w w:val="100"/>
          <w:position w:val="0"/>
        </w:rPr>
        <w:t>年度的业绩承诺，全年净利润（扣除非经常性损益后）达到</w:t>
      </w:r>
      <w:r>
        <w:rPr>
          <w:rFonts w:ascii="Times New Roman" w:eastAsia="Times New Roman" w:hAnsi="Times New Roman" w:cs="Times New Roman"/>
          <w:color w:val="000000"/>
          <w:spacing w:val="0"/>
          <w:w w:val="100"/>
          <w:position w:val="0"/>
        </w:rPr>
        <w:t>6,939.74</w:t>
      </w:r>
      <w:r>
        <w:rPr>
          <w:color w:val="000000"/>
          <w:spacing w:val="0"/>
          <w:w w:val="100"/>
          <w:position w:val="0"/>
        </w:rPr>
        <w:t>万 元（公司持有其</w:t>
      </w:r>
      <w:r>
        <w:rPr>
          <w:rFonts w:ascii="Times New Roman" w:eastAsia="Times New Roman" w:hAnsi="Times New Roman" w:cs="Times New Roman"/>
          <w:color w:val="000000"/>
          <w:spacing w:val="0"/>
          <w:w w:val="100"/>
          <w:position w:val="0"/>
        </w:rPr>
        <w:t>60%</w:t>
      </w:r>
      <w:r>
        <w:rPr>
          <w:color w:val="000000"/>
          <w:spacing w:val="0"/>
          <w:w w:val="100"/>
          <w:position w:val="0"/>
        </w:rPr>
        <w:t>股权对应的该等权益未体现在公司</w:t>
      </w:r>
      <w:r>
        <w:rPr>
          <w:rFonts w:ascii="Times New Roman" w:eastAsia="Times New Roman" w:hAnsi="Times New Roman" w:cs="Times New Roman"/>
          <w:color w:val="000000"/>
          <w:spacing w:val="0"/>
          <w:w w:val="100"/>
          <w:position w:val="0"/>
        </w:rPr>
        <w:t>2016</w:t>
      </w:r>
      <w:r>
        <w:rPr>
          <w:color w:val="000000"/>
          <w:spacing w:val="0"/>
          <w:w w:val="100"/>
          <w:position w:val="0"/>
        </w:rPr>
        <w:t>年度经营业绩中）。</w:t>
      </w:r>
    </w:p>
    <w:p>
      <w:pPr>
        <w:pStyle w:val="Style39"/>
        <w:keepNext w:val="0"/>
        <w:keepLines w:val="0"/>
        <w:widowControl w:val="0"/>
        <w:shd w:val="clear" w:color="auto" w:fill="auto"/>
        <w:tabs>
          <w:tab w:pos="736" w:val="left"/>
        </w:tabs>
        <w:bidi w:val="0"/>
        <w:spacing w:before="0" w:line="401" w:lineRule="exact"/>
        <w:ind w:left="0" w:right="0" w:firstLine="440"/>
        <w:jc w:val="both"/>
      </w:pPr>
      <w:bookmarkStart w:id="130" w:name="bookmark130"/>
      <w:r>
        <w:rPr>
          <w:rFonts w:ascii="Times New Roman" w:eastAsia="Times New Roman" w:hAnsi="Times New Roman" w:cs="Times New Roman"/>
          <w:color w:val="000000"/>
          <w:spacing w:val="0"/>
          <w:w w:val="100"/>
          <w:position w:val="0"/>
        </w:rPr>
        <w:t>3</w:t>
      </w:r>
      <w:bookmarkEnd w:id="130"/>
      <w:r>
        <w:rPr>
          <w:color w:val="000000"/>
          <w:spacing w:val="0"/>
          <w:w w:val="100"/>
          <w:position w:val="0"/>
        </w:rPr>
        <w:t>、</w:t>
        <w:tab/>
        <w:t>其他产业投资及资本运作。报告期内，公司除推进重组及重大并购事宜的实施外，也进行了一系 列的产业投资布局。公司向广州天锐锋增资</w:t>
      </w:r>
      <w:r>
        <w:rPr>
          <w:rFonts w:ascii="Times New Roman" w:eastAsia="Times New Roman" w:hAnsi="Times New Roman" w:cs="Times New Roman"/>
          <w:color w:val="000000"/>
          <w:spacing w:val="0"/>
          <w:w w:val="100"/>
          <w:position w:val="0"/>
        </w:rPr>
        <w:t>600</w:t>
      </w:r>
      <w:r>
        <w:rPr>
          <w:color w:val="000000"/>
          <w:spacing w:val="0"/>
          <w:w w:val="100"/>
          <w:position w:val="0"/>
        </w:rPr>
        <w:t>万元并取得其控股权，其安审平台、科技廉政系统等产品 也迅速融合在公司的营销体系中，从而抢占业务应用安全市场；公司投资</w:t>
      </w:r>
      <w:r>
        <w:rPr>
          <w:rFonts w:ascii="Times New Roman" w:eastAsia="Times New Roman" w:hAnsi="Times New Roman" w:cs="Times New Roman"/>
          <w:color w:val="000000"/>
          <w:spacing w:val="0"/>
          <w:w w:val="100"/>
          <w:position w:val="0"/>
        </w:rPr>
        <w:t>700</w:t>
      </w:r>
      <w:r>
        <w:rPr>
          <w:color w:val="000000"/>
          <w:spacing w:val="0"/>
          <w:w w:val="100"/>
          <w:position w:val="0"/>
        </w:rPr>
        <w:t>万元设立控股子公司蓝盾教 育，瞄准了信息安全教育及网络空间安全学科建设这一新爆发点；公司投资</w:t>
      </w:r>
      <w:r>
        <w:rPr>
          <w:rFonts w:ascii="Times New Roman" w:eastAsia="Times New Roman" w:hAnsi="Times New Roman" w:cs="Times New Roman"/>
          <w:color w:val="000000"/>
          <w:spacing w:val="0"/>
          <w:w w:val="100"/>
          <w:position w:val="0"/>
        </w:rPr>
        <w:t>100</w:t>
      </w:r>
      <w:r>
        <w:rPr>
          <w:color w:val="000000"/>
          <w:spacing w:val="0"/>
          <w:w w:val="100"/>
          <w:position w:val="0"/>
        </w:rPr>
        <w:t>万美元设立全资子公司香 港蓝盾，作为公司的海外业务及投融资平台；公司投资</w:t>
      </w:r>
      <w:r>
        <w:rPr>
          <w:rFonts w:ascii="Times New Roman" w:eastAsia="Times New Roman" w:hAnsi="Times New Roman" w:cs="Times New Roman"/>
          <w:color w:val="000000"/>
          <w:spacing w:val="0"/>
          <w:w w:val="100"/>
          <w:position w:val="0"/>
        </w:rPr>
        <w:t>2</w:t>
      </w:r>
      <w:r>
        <w:rPr>
          <w:color w:val="000000"/>
          <w:spacing w:val="0"/>
          <w:w w:val="100"/>
          <w:position w:val="0"/>
        </w:rPr>
        <w:t>亿元设立全资孙公司中经福建，以助中经电商加 速拓展海西地区市场；公司分别投资</w:t>
      </w:r>
      <w:r>
        <w:rPr>
          <w:rFonts w:ascii="Times New Roman" w:eastAsia="Times New Roman" w:hAnsi="Times New Roman" w:cs="Times New Roman"/>
          <w:color w:val="000000"/>
          <w:spacing w:val="0"/>
          <w:w w:val="100"/>
          <w:position w:val="0"/>
        </w:rPr>
        <w:t>3</w:t>
      </w:r>
      <w:r>
        <w:rPr>
          <w:color w:val="000000"/>
          <w:spacing w:val="0"/>
          <w:w w:val="100"/>
          <w:position w:val="0"/>
        </w:rPr>
        <w:t>亿元及</w:t>
      </w:r>
      <w:r>
        <w:rPr>
          <w:rFonts w:ascii="Times New Roman" w:eastAsia="Times New Roman" w:hAnsi="Times New Roman" w:cs="Times New Roman"/>
          <w:color w:val="000000"/>
          <w:spacing w:val="0"/>
          <w:w w:val="100"/>
          <w:position w:val="0"/>
        </w:rPr>
        <w:t>1</w:t>
      </w:r>
      <w:r>
        <w:rPr>
          <w:color w:val="000000"/>
          <w:spacing w:val="0"/>
          <w:w w:val="100"/>
          <w:position w:val="0"/>
        </w:rPr>
        <w:t>亿元设立全资子公司成都蓝盾网信及西咸蓝盾，以推进公司 的区域扩张战略规划及全国化业务布局。此外，报告期内，公司还与专业投资机构充分合作，将产业投资 与产业整合有效融合，通过投资</w:t>
      </w:r>
      <w:r>
        <w:rPr>
          <w:rFonts w:ascii="Times New Roman" w:eastAsia="Times New Roman" w:hAnsi="Times New Roman" w:cs="Times New Roman"/>
          <w:color w:val="000000"/>
          <w:spacing w:val="0"/>
          <w:w w:val="100"/>
          <w:position w:val="0"/>
        </w:rPr>
        <w:t>1,000</w:t>
      </w:r>
      <w:r>
        <w:rPr>
          <w:color w:val="000000"/>
          <w:spacing w:val="0"/>
          <w:w w:val="100"/>
          <w:position w:val="0"/>
        </w:rPr>
        <w:t>万元入伙丰年君盛基金，助力布局国防军工领域；通过投资</w:t>
      </w:r>
      <w:r>
        <w:rPr>
          <w:rFonts w:ascii="Times New Roman" w:eastAsia="Times New Roman" w:hAnsi="Times New Roman" w:cs="Times New Roman"/>
          <w:color w:val="000000"/>
          <w:spacing w:val="0"/>
          <w:w w:val="100"/>
          <w:position w:val="0"/>
        </w:rPr>
        <w:t>1,000</w:t>
      </w:r>
      <w:r>
        <w:rPr>
          <w:color w:val="000000"/>
          <w:spacing w:val="0"/>
          <w:w w:val="100"/>
          <w:position w:val="0"/>
        </w:rPr>
        <w:t>万 元入伙思科尔创投，助力布局网络信息安全、云计算、大数据、物联网、通迅、地理空间等新兴技术及市 场领域；通过设立智慧安全产业基金，为公司的外延并购储备优质项目。通过上述一系列产业投资布局， 公司持续完善了</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rFonts w:ascii="Times New Roman" w:eastAsia="Times New Roman" w:hAnsi="Times New Roman" w:cs="Times New Roman"/>
          <w:color w:val="000000"/>
          <w:spacing w:val="0"/>
          <w:w w:val="100"/>
          <w:position w:val="0"/>
        </w:rPr>
        <w:t>''</w:t>
      </w:r>
      <w:r>
        <w:rPr>
          <w:color w:val="000000"/>
          <w:spacing w:val="0"/>
          <w:w w:val="100"/>
          <w:position w:val="0"/>
        </w:rPr>
        <w:t>产业生态体系。</w:t>
      </w:r>
    </w:p>
    <w:p>
      <w:pPr>
        <w:pStyle w:val="Style39"/>
        <w:keepNext w:val="0"/>
        <w:keepLines w:val="0"/>
        <w:widowControl w:val="0"/>
        <w:shd w:val="clear" w:color="auto" w:fill="auto"/>
        <w:bidi w:val="0"/>
        <w:spacing w:before="0" w:line="400" w:lineRule="exact"/>
        <w:ind w:left="0" w:right="0" w:firstLine="440"/>
        <w:jc w:val="both"/>
      </w:pPr>
      <w:bookmarkStart w:id="131" w:name="bookmark131"/>
      <w:r>
        <w:rPr>
          <w:b/>
          <w:bCs/>
          <w:color w:val="000000"/>
          <w:spacing w:val="0"/>
          <w:w w:val="100"/>
          <w:position w:val="0"/>
        </w:rPr>
        <w:t>（</w:t>
      </w:r>
      <w:bookmarkEnd w:id="131"/>
      <w:r>
        <w:rPr>
          <w:b/>
          <w:bCs/>
          <w:color w:val="000000"/>
          <w:spacing w:val="0"/>
          <w:w w:val="100"/>
          <w:position w:val="0"/>
        </w:rPr>
        <w:t>四）公司管理方面</w:t>
      </w:r>
    </w:p>
    <w:p>
      <w:pPr>
        <w:pStyle w:val="Style39"/>
        <w:keepNext w:val="0"/>
        <w:keepLines w:val="0"/>
        <w:widowControl w:val="0"/>
        <w:shd w:val="clear" w:color="auto" w:fill="auto"/>
        <w:tabs>
          <w:tab w:pos="736" w:val="left"/>
        </w:tabs>
        <w:bidi w:val="0"/>
        <w:spacing w:before="0" w:line="401" w:lineRule="exact"/>
        <w:ind w:left="0" w:right="0" w:firstLine="440"/>
        <w:jc w:val="both"/>
      </w:pPr>
      <w:bookmarkStart w:id="132" w:name="bookmark132"/>
      <w:r>
        <w:rPr>
          <w:rFonts w:ascii="Times New Roman" w:eastAsia="Times New Roman" w:hAnsi="Times New Roman" w:cs="Times New Roman"/>
          <w:color w:val="000000"/>
          <w:spacing w:val="0"/>
          <w:w w:val="100"/>
          <w:position w:val="0"/>
        </w:rPr>
        <w:t>1</w:t>
      </w:r>
      <w:bookmarkEnd w:id="132"/>
      <w:r>
        <w:rPr>
          <w:color w:val="000000"/>
          <w:spacing w:val="0"/>
          <w:w w:val="100"/>
          <w:position w:val="0"/>
        </w:rPr>
        <w:t>、</w:t>
        <w:tab/>
        <w:t>持续推进员工激励机制，建设了稳定、优秀的人才团队。继</w:t>
      </w:r>
      <w:r>
        <w:rPr>
          <w:rFonts w:ascii="Times New Roman" w:eastAsia="Times New Roman" w:hAnsi="Times New Roman" w:cs="Times New Roman"/>
          <w:color w:val="000000"/>
          <w:spacing w:val="0"/>
          <w:w w:val="100"/>
          <w:position w:val="0"/>
        </w:rPr>
        <w:t>2015</w:t>
      </w:r>
      <w:r>
        <w:rPr>
          <w:color w:val="000000"/>
          <w:spacing w:val="0"/>
          <w:w w:val="100"/>
          <w:position w:val="0"/>
        </w:rPr>
        <w:t>年实施第一期员工持股计划后， 公司在</w:t>
      </w:r>
      <w:r>
        <w:rPr>
          <w:rFonts w:ascii="Times New Roman" w:eastAsia="Times New Roman" w:hAnsi="Times New Roman" w:cs="Times New Roman"/>
          <w:color w:val="000000"/>
          <w:spacing w:val="0"/>
          <w:w w:val="100"/>
          <w:position w:val="0"/>
        </w:rPr>
        <w:t>2016</w:t>
      </w:r>
      <w:r>
        <w:rPr>
          <w:color w:val="000000"/>
          <w:spacing w:val="0"/>
          <w:w w:val="100"/>
          <w:position w:val="0"/>
        </w:rPr>
        <w:t>年又推出了员工覆盖范围更广的股权激励计划。报告期内，公司实施并完成了本次限制性股票 的授予、登记工作，向</w:t>
      </w:r>
      <w:r>
        <w:rPr>
          <w:rFonts w:ascii="Times New Roman" w:eastAsia="Times New Roman" w:hAnsi="Times New Roman" w:cs="Times New Roman"/>
          <w:color w:val="000000"/>
          <w:spacing w:val="0"/>
          <w:w w:val="100"/>
          <w:position w:val="0"/>
        </w:rPr>
        <w:t>214</w:t>
      </w:r>
      <w:r>
        <w:rPr>
          <w:color w:val="000000"/>
          <w:spacing w:val="0"/>
          <w:w w:val="100"/>
          <w:position w:val="0"/>
        </w:rPr>
        <w:t>名激励对象共计授予</w:t>
      </w:r>
      <w:r>
        <w:rPr>
          <w:rFonts w:ascii="Times New Roman" w:eastAsia="Times New Roman" w:hAnsi="Times New Roman" w:cs="Times New Roman"/>
          <w:color w:val="000000"/>
          <w:spacing w:val="0"/>
          <w:w w:val="100"/>
          <w:position w:val="0"/>
        </w:rPr>
        <w:t>790</w:t>
      </w:r>
      <w:r>
        <w:rPr>
          <w:color w:val="000000"/>
          <w:spacing w:val="0"/>
          <w:w w:val="100"/>
          <w:position w:val="0"/>
        </w:rPr>
        <w:t>万股限制性股票。本次激励计划对于公司管理团队及核 心骨干保持稳定具有重要作用，有利于完善公司治理结构，建立股东与经营管理层及核心骨干之间的利益 共享、风险共担机制，确保公司未来发展战略和经营目标的实现。</w:t>
      </w:r>
    </w:p>
    <w:p>
      <w:pPr>
        <w:pStyle w:val="Style39"/>
        <w:keepNext w:val="0"/>
        <w:keepLines w:val="0"/>
        <w:widowControl w:val="0"/>
        <w:shd w:val="clear" w:color="auto" w:fill="auto"/>
        <w:bidi w:val="0"/>
        <w:spacing w:before="0" w:line="400" w:lineRule="exact"/>
        <w:ind w:left="0" w:right="0" w:firstLine="440"/>
        <w:jc w:val="both"/>
      </w:pPr>
      <w:bookmarkStart w:id="133" w:name="bookmark133"/>
      <w:r>
        <w:rPr>
          <w:rFonts w:ascii="Times New Roman" w:eastAsia="Times New Roman" w:hAnsi="Times New Roman" w:cs="Times New Roman"/>
          <w:color w:val="000000"/>
          <w:spacing w:val="0"/>
          <w:w w:val="100"/>
          <w:position w:val="0"/>
        </w:rPr>
        <w:t>2</w:t>
      </w:r>
      <w:bookmarkEnd w:id="133"/>
      <w:r>
        <w:rPr>
          <w:color w:val="000000"/>
          <w:spacing w:val="0"/>
          <w:w w:val="100"/>
          <w:position w:val="0"/>
        </w:rPr>
        <w:t xml:space="preserve">、 运用多种融资方式保障公司拥有充足的运营资金。由于公司业务规模增长迅猛，加上一系列项目 </w:t>
      </w:r>
      <w:r>
        <w:rPr>
          <w:color w:val="000000"/>
          <w:spacing w:val="0"/>
          <w:w w:val="100"/>
          <w:position w:val="0"/>
        </w:rPr>
        <w:t>建设的需要，公司所需的运营资金增多。报告期内，除了通过银行授信融资，公司也通过非公开发行公司 债券、非公开发行股票募集配套资等方式进行融资，保障了公司拥有较充足的运营资金，为公司进一步扩 大业务规模创造了有利条件，同时，公司也加强了募集资金管理，促使其存储与使用更加规范。</w:t>
      </w:r>
    </w:p>
    <w:p>
      <w:pPr>
        <w:pStyle w:val="Style39"/>
        <w:keepNext w:val="0"/>
        <w:keepLines w:val="0"/>
        <w:widowControl w:val="0"/>
        <w:shd w:val="clear" w:color="auto" w:fill="auto"/>
        <w:tabs>
          <w:tab w:pos="757" w:val="left"/>
        </w:tabs>
        <w:bidi w:val="0"/>
        <w:spacing w:before="0" w:line="403" w:lineRule="exact"/>
        <w:ind w:left="0" w:right="0" w:firstLine="460"/>
        <w:jc w:val="both"/>
      </w:pPr>
      <w:bookmarkStart w:id="134" w:name="bookmark134"/>
      <w:r>
        <w:rPr>
          <w:rFonts w:ascii="Times New Roman" w:eastAsia="Times New Roman" w:hAnsi="Times New Roman" w:cs="Times New Roman"/>
          <w:color w:val="000000"/>
          <w:spacing w:val="0"/>
          <w:w w:val="100"/>
          <w:position w:val="0"/>
        </w:rPr>
        <w:t>3</w:t>
      </w:r>
      <w:bookmarkEnd w:id="134"/>
      <w:r>
        <w:rPr>
          <w:color w:val="000000"/>
          <w:spacing w:val="0"/>
          <w:w w:val="100"/>
          <w:position w:val="0"/>
        </w:rPr>
        <w:t>、</w:t>
        <w:tab/>
        <w:t>完善内部治理，协同效应显现。报告期内，公司以集团化运作的思维出发，对公司内部的子公司 实施了一系列的规范运作指引，通过对财务与现金流控制、预算控制、绩效控制等管控方式，极大地完善 了对集团子公司的管理。同时，通过定期召开战略、研发、业务与市场等研讨会议，明确了各子公司的分 工，也促进了子公司业务及技术的融合，对公司业绩增长起到极大的促进作用。</w:t>
      </w:r>
    </w:p>
    <w:p>
      <w:pPr>
        <w:pStyle w:val="Style39"/>
        <w:keepNext w:val="0"/>
        <w:keepLines w:val="0"/>
        <w:widowControl w:val="0"/>
        <w:shd w:val="clear" w:color="auto" w:fill="auto"/>
        <w:tabs>
          <w:tab w:pos="767" w:val="left"/>
        </w:tabs>
        <w:bidi w:val="0"/>
        <w:spacing w:before="0" w:after="360" w:line="399" w:lineRule="exact"/>
        <w:ind w:left="0" w:right="0" w:firstLine="460"/>
        <w:jc w:val="both"/>
      </w:pPr>
      <w:bookmarkStart w:id="135" w:name="bookmark135"/>
      <w:r>
        <w:rPr>
          <w:rFonts w:ascii="Times New Roman" w:eastAsia="Times New Roman" w:hAnsi="Times New Roman" w:cs="Times New Roman"/>
          <w:color w:val="000000"/>
          <w:spacing w:val="0"/>
          <w:w w:val="100"/>
          <w:position w:val="0"/>
        </w:rPr>
        <w:t>4</w:t>
      </w:r>
      <w:bookmarkEnd w:id="135"/>
      <w:r>
        <w:rPr>
          <w:color w:val="000000"/>
          <w:spacing w:val="0"/>
          <w:w w:val="100"/>
          <w:position w:val="0"/>
        </w:rPr>
        <w:t>、</w:t>
        <w:tab/>
        <w:t>加强信息披露及投资者关系管理，打造良好的品牌形象。报告期内，公司持续加强投资者关系管 理，保持各种沟通渠道畅通，同时通过高效、合规的信息披露，使投资者充分了解公司的发展状况，切实 有效地维护了投资者权益。报告期内，公司入选国家信息安全漏洞共享平台技术组成员单位，成功举办一 系列网络空间安全竞赛活动，同时公司参加了第三届世界互联网大会、</w:t>
      </w:r>
      <w:r>
        <w:rPr>
          <w:rFonts w:ascii="Times New Roman" w:eastAsia="Times New Roman" w:hAnsi="Times New Roman" w:cs="Times New Roman"/>
          <w:color w:val="000000"/>
          <w:spacing w:val="0"/>
          <w:w w:val="100"/>
          <w:position w:val="0"/>
        </w:rPr>
        <w:t>2016</w:t>
      </w:r>
      <w:r>
        <w:rPr>
          <w:color w:val="000000"/>
          <w:spacing w:val="0"/>
          <w:w w:val="100"/>
          <w:position w:val="0"/>
        </w:rPr>
        <w:t>中国计算机大会、中国网络安 全产业联盟</w:t>
      </w:r>
      <w:r>
        <w:rPr>
          <w:rFonts w:ascii="Times New Roman" w:eastAsia="Times New Roman" w:hAnsi="Times New Roman" w:cs="Times New Roman"/>
          <w:color w:val="000000"/>
          <w:spacing w:val="0"/>
          <w:w w:val="100"/>
          <w:position w:val="0"/>
        </w:rPr>
        <w:t>2016</w:t>
      </w:r>
      <w:r>
        <w:rPr>
          <w:color w:val="000000"/>
          <w:spacing w:val="0"/>
          <w:w w:val="100"/>
          <w:position w:val="0"/>
        </w:rPr>
        <w:t>年度会员大会、第一届中国网络安全产业大会、</w:t>
      </w:r>
      <w:r>
        <w:rPr>
          <w:rFonts w:ascii="Times New Roman" w:eastAsia="Times New Roman" w:hAnsi="Times New Roman" w:cs="Times New Roman"/>
          <w:color w:val="000000"/>
          <w:spacing w:val="0"/>
          <w:w w:val="100"/>
          <w:position w:val="0"/>
        </w:rPr>
        <w:t>2016</w:t>
      </w:r>
      <w:r>
        <w:rPr>
          <w:color w:val="000000"/>
          <w:spacing w:val="0"/>
          <w:w w:val="100"/>
          <w:position w:val="0"/>
        </w:rPr>
        <w:t>年第十七届中国信息安全大会、</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年首届国际反病毒大会、</w:t>
      </w:r>
      <w:r>
        <w:rPr>
          <w:rFonts w:ascii="Times New Roman" w:eastAsia="Times New Roman" w:hAnsi="Times New Roman" w:cs="Times New Roman"/>
          <w:color w:val="000000"/>
          <w:spacing w:val="0"/>
          <w:w w:val="100"/>
          <w:position w:val="0"/>
        </w:rPr>
        <w:t>2016</w:t>
      </w:r>
      <w:r>
        <w:rPr>
          <w:color w:val="000000"/>
          <w:spacing w:val="0"/>
          <w:w w:val="100"/>
          <w:position w:val="0"/>
        </w:rPr>
        <w:t>世界物联网博览会信息安全高峰论坛等一系列高端会议和论坛，并获得</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年度中国信息安全领域杰出企业奖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年度中国信息安全领域领军企业奖最佳公司治理实践奖</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年度中国信息安全创新产品奖</w:t>
      </w:r>
      <w:r>
        <w:rPr>
          <w:rFonts w:ascii="Times New Roman" w:eastAsia="Times New Roman" w:hAnsi="Times New Roman" w:cs="Times New Roman"/>
          <w:color w:val="000000"/>
          <w:spacing w:val="0"/>
          <w:w w:val="100"/>
          <w:position w:val="0"/>
        </w:rPr>
        <w:t>''</w:t>
      </w:r>
      <w:r>
        <w:rPr>
          <w:color w:val="000000"/>
          <w:spacing w:val="0"/>
          <w:w w:val="100"/>
          <w:position w:val="0"/>
        </w:rPr>
        <w:t>等荣誉，公司的品牌知名度和业内影响力得到极大提升。</w:t>
      </w:r>
    </w:p>
    <w:p>
      <w:pPr>
        <w:pStyle w:val="Style28"/>
        <w:keepNext/>
        <w:keepLines/>
        <w:widowControl w:val="0"/>
        <w:shd w:val="clear" w:color="auto" w:fill="auto"/>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sz w:val="24"/>
          <w:szCs w:val="24"/>
        </w:rPr>
        <w:t>二</w:t>
      </w:r>
      <w:bookmarkEnd w:id="138"/>
      <w:r>
        <w:rPr>
          <w:color w:val="000000"/>
          <w:spacing w:val="0"/>
          <w:w w:val="100"/>
          <w:position w:val="0"/>
          <w:sz w:val="24"/>
          <w:szCs w:val="24"/>
        </w:rPr>
        <w:t>、主营业务分析</w:t>
      </w:r>
      <w:bookmarkEnd w:id="136"/>
      <w:bookmarkEnd w:id="137"/>
      <w:bookmarkEnd w:id="139"/>
    </w:p>
    <w:p>
      <w:pPr>
        <w:pStyle w:val="Style36"/>
        <w:keepNext/>
        <w:keepLines/>
        <w:widowControl w:val="0"/>
        <w:shd w:val="clear" w:color="auto" w:fill="auto"/>
        <w:tabs>
          <w:tab w:pos="339" w:val="left"/>
        </w:tabs>
        <w:bidi w:val="0"/>
        <w:spacing w:before="0" w:after="220" w:line="418"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1</w:t>
      </w:r>
      <w:bookmarkEnd w:id="142"/>
      <w:r>
        <w:rPr>
          <w:color w:val="000000"/>
          <w:spacing w:val="0"/>
          <w:w w:val="100"/>
          <w:position w:val="0"/>
        </w:rPr>
        <w:t>、</w:t>
        <w:tab/>
        <w:t>概述</w:t>
      </w:r>
      <w:bookmarkEnd w:id="140"/>
      <w:bookmarkEnd w:id="141"/>
      <w:bookmarkEnd w:id="143"/>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是否与经营情况讨论与分析中的概述披露相同</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6"/>
        <w:keepNext/>
        <w:keepLines/>
        <w:widowControl w:val="0"/>
        <w:shd w:val="clear" w:color="auto" w:fill="auto"/>
        <w:tabs>
          <w:tab w:pos="349" w:val="left"/>
        </w:tabs>
        <w:bidi w:val="0"/>
        <w:spacing w:before="0" w:after="40" w:line="418"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2</w:t>
      </w:r>
      <w:bookmarkEnd w:id="146"/>
      <w:r>
        <w:rPr>
          <w:color w:val="000000"/>
          <w:spacing w:val="0"/>
          <w:w w:val="100"/>
          <w:position w:val="0"/>
        </w:rPr>
        <w:t>、</w:t>
        <w:tab/>
        <w:t>收入与成本</w:t>
      </w:r>
      <w:bookmarkEnd w:id="144"/>
      <w:bookmarkEnd w:id="145"/>
      <w:bookmarkEnd w:id="147"/>
    </w:p>
    <w:p>
      <w:pPr>
        <w:pStyle w:val="Style48"/>
        <w:keepNext/>
        <w:keepLines/>
        <w:widowControl w:val="0"/>
        <w:shd w:val="clear" w:color="auto" w:fill="auto"/>
        <w:bidi w:val="0"/>
        <w:spacing w:before="0" w:after="360" w:line="400" w:lineRule="exact"/>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48"/>
      <w:bookmarkEnd w:id="149"/>
      <w:bookmarkEnd w:id="15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1,573,504,560.72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1,000,925,196.89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367,204,537.46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256,303,553.68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489,648,864.37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377,253,495.23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51,689,755.24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76,539,278.19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制造贸易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107,585,347.87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127,021,787.30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66,383,286.63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33,879,544.85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军工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63,211,856.99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64,257,962.33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铁路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75,863,093.62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26,957,415.08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15,791,893.09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6,141,349.48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石油石化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300,939,470.57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35,186,454.88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32,570,810.75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安全及安防产品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378,220,283.77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318,884,575.23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安全及安防集成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811,140,054.21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634,077,465.10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安全及安防服务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83,204,752.17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47,963,156.56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电商运营服务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300,939,470.57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19,293,038.93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6,771,731.58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92,697,508.96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50,114,948.96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121,453,584.64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103,671,502.54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1,215,174,795.37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787,498,702.66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83,600,898.78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20,828,398.97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14,244,902.64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15,855,696.38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26,480,920.63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15,690,008.05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558,910.77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494,207.75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r>
    </w:tbl>
    <w:p>
      <w:pPr>
        <w:widowControl w:val="0"/>
        <w:spacing w:after="319" w:line="1" w:lineRule="exact"/>
      </w:pPr>
    </w:p>
    <w:p>
      <w:pPr>
        <w:pStyle w:val="Style48"/>
        <w:keepNext/>
        <w:keepLines/>
        <w:widowControl w:val="0"/>
        <w:numPr>
          <w:ilvl w:val="0"/>
          <w:numId w:val="3"/>
        </w:numPr>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bookmarkEnd w:id="15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52"/>
      <w:bookmarkEnd w:id="153"/>
      <w:bookmarkEnd w:id="155"/>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367,204,537.46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246,515,302.97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489,648,864.37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157,575,165.24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石油石化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300,939,470.57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75,910,530.79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安全及安防产品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378,220,283.77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171,072,663.01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安全及安防集成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811,140,054.21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465,787,173.51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电商运营服务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300,939,470.57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75,910,530.79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1,215,174,795.37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526,187,349.21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w:t>
            </w:r>
          </w:p>
        </w:tc>
      </w:tr>
    </w:tbl>
    <w:p>
      <w:pPr>
        <w:widowControl w:val="0"/>
        <w:spacing w:after="43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2"/>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400" w:line="400" w:lineRule="exact"/>
        <w:ind w:left="0" w:right="0" w:firstLine="0"/>
        <w:jc w:val="both"/>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56"/>
      <w:bookmarkEnd w:id="157"/>
      <w:bookmarkEnd w:id="159"/>
    </w:p>
    <w:p>
      <w:pPr>
        <w:pStyle w:val="Style32"/>
        <w:keepNext w:val="0"/>
        <w:keepLines w:val="0"/>
        <w:widowControl w:val="0"/>
        <w:shd w:val="clear" w:color="auto" w:fill="auto"/>
        <w:bidi w:val="0"/>
        <w:spacing w:before="0" w:after="1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48"/>
        <w:keepNext/>
        <w:keepLines/>
        <w:widowControl w:val="0"/>
        <w:shd w:val="clear" w:color="auto" w:fill="auto"/>
        <w:tabs>
          <w:tab w:pos="493" w:val="left"/>
        </w:tabs>
        <w:bidi w:val="0"/>
        <w:spacing w:before="0" w:after="400" w:line="400" w:lineRule="exact"/>
        <w:ind w:left="0" w:right="0" w:firstLine="0"/>
        <w:jc w:val="both"/>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60"/>
      <w:bookmarkEnd w:id="161"/>
      <w:bookmarkEnd w:id="163"/>
    </w:p>
    <w:p>
      <w:pPr>
        <w:pStyle w:val="Style3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180" w:line="400" w:lineRule="exact"/>
        <w:ind w:left="0" w:right="0" w:firstLine="440"/>
        <w:jc w:val="both"/>
      </w:pPr>
      <w:r>
        <w:rPr>
          <w:color w:val="000000"/>
          <w:spacing w:val="0"/>
          <w:w w:val="100"/>
          <w:position w:val="0"/>
        </w:rPr>
        <w:t>报告期内，公司的全资子公司蓝盾技术与广东省卫生和计划生育委员会已签订了</w:t>
      </w:r>
      <w:r>
        <w:rPr>
          <w:rFonts w:ascii="Times New Roman" w:eastAsia="Times New Roman" w:hAnsi="Times New Roman" w:cs="Times New Roman"/>
          <w:color w:val="000000"/>
          <w:spacing w:val="0"/>
          <w:w w:val="100"/>
          <w:position w:val="0"/>
        </w:rPr>
        <w:t>“</w:t>
      </w:r>
      <w:r>
        <w:rPr>
          <w:color w:val="000000"/>
          <w:spacing w:val="0"/>
          <w:w w:val="100"/>
          <w:position w:val="0"/>
        </w:rPr>
        <w:t>广东省基层医疗卫 生机构管理信息系统项目</w:t>
      </w:r>
      <w:r>
        <w:rPr>
          <w:color w:val="000000"/>
          <w:spacing w:val="0"/>
          <w:w w:val="100"/>
          <w:position w:val="0"/>
        </w:rPr>
        <w:t>''</w:t>
      </w:r>
      <w:r>
        <w:rPr>
          <w:color w:val="000000"/>
          <w:spacing w:val="0"/>
          <w:w w:val="100"/>
          <w:position w:val="0"/>
        </w:rPr>
        <w:t>的相关合同，合同总金额为</w:t>
      </w:r>
      <w:r>
        <w:rPr>
          <w:rFonts w:ascii="Times New Roman" w:eastAsia="Times New Roman" w:hAnsi="Times New Roman" w:cs="Times New Roman"/>
          <w:color w:val="000000"/>
          <w:spacing w:val="0"/>
          <w:w w:val="100"/>
          <w:position w:val="0"/>
        </w:rPr>
        <w:t>370,525,010.00</w:t>
      </w:r>
      <w:r>
        <w:rPr>
          <w:color w:val="000000"/>
          <w:spacing w:val="0"/>
          <w:w w:val="100"/>
          <w:position w:val="0"/>
        </w:rPr>
        <w:t>元。截至本报告期，公司已收到合同 总价的</w:t>
      </w:r>
      <w:r>
        <w:rPr>
          <w:rFonts w:ascii="Times New Roman" w:eastAsia="Times New Roman" w:hAnsi="Times New Roman" w:cs="Times New Roman"/>
          <w:color w:val="000000"/>
          <w:spacing w:val="0"/>
          <w:w w:val="100"/>
          <w:position w:val="0"/>
        </w:rPr>
        <w:t>30%</w:t>
      </w:r>
      <w:r>
        <w:rPr>
          <w:color w:val="000000"/>
          <w:spacing w:val="0"/>
          <w:w w:val="100"/>
          <w:position w:val="0"/>
        </w:rPr>
        <w:t>项目预付款，即人民币壹亿壹仟壹佰壹拾伍万柒仟伍佰零叁元整</w:t>
      </w:r>
      <w:r>
        <w:rPr>
          <w:color w:val="000000"/>
          <w:spacing w:val="0"/>
          <w:w w:val="100"/>
          <w:position w:val="0"/>
        </w:rPr>
        <w:t>（¥</w:t>
      </w:r>
      <w:r>
        <w:rPr>
          <w:rFonts w:ascii="Times New Roman" w:eastAsia="Times New Roman" w:hAnsi="Times New Roman" w:cs="Times New Roman"/>
          <w:color w:val="000000"/>
          <w:spacing w:val="0"/>
          <w:w w:val="100"/>
          <w:position w:val="0"/>
        </w:rPr>
        <w:t>111,157,503.00</w:t>
      </w:r>
      <w:r>
        <w:rPr>
          <w:color w:val="000000"/>
          <w:spacing w:val="0"/>
          <w:w w:val="100"/>
          <w:position w:val="0"/>
        </w:rPr>
        <w:t>）</w:t>
      </w:r>
      <w:r>
        <w:rPr>
          <w:color w:val="000000"/>
          <w:spacing w:val="0"/>
          <w:w w:val="100"/>
          <w:position w:val="0"/>
        </w:rPr>
        <w:t>，现合同 正常履行中。详见中国证监会指定的创业板信息披露网站巨潮资讯网（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）o</w:t>
      </w:r>
    </w:p>
    <w:p>
      <w:pPr>
        <w:pStyle w:val="Style48"/>
        <w:keepNext/>
        <w:keepLines/>
        <w:widowControl w:val="0"/>
        <w:shd w:val="clear" w:color="auto" w:fill="auto"/>
        <w:tabs>
          <w:tab w:pos="493" w:val="left"/>
        </w:tabs>
        <w:bidi w:val="0"/>
        <w:spacing w:before="0" w:after="400" w:line="400" w:lineRule="exact"/>
        <w:ind w:left="0" w:right="0" w:firstLine="0"/>
        <w:jc w:val="both"/>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64"/>
      <w:bookmarkEnd w:id="165"/>
      <w:bookmarkEnd w:id="167"/>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行业和产品分类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560"/>
        <w:gridCol w:w="1560"/>
        <w:gridCol w:w="1555"/>
        <w:gridCol w:w="1560"/>
        <w:gridCol w:w="15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行业分类</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246,515,302.97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177,539,764.34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157,575,165.24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217,171,677.00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35,200,602.58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52,187,172.96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57,243,024.40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55,757,754.53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54,420,316.51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17,810,864.39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47,590,882.65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54,389,911.59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43,980,179.84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18,250,649.54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8,409,692.03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4,032,902.92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石油石化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75,910,530.79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22,172,087.31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22,877,091.05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r>
      <w:tr>
        <w:trPr>
          <w:trHeight w:val="403"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产品分类</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占营业成本比重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占营业成本比重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848"/>
        <w:gridCol w:w="1560"/>
        <w:gridCol w:w="1560"/>
        <w:gridCol w:w="1555"/>
        <w:gridCol w:w="1560"/>
        <w:gridCol w:w="157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安全及安防产品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171,072,663.01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116,468,760.34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安全及安防集成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465,787,173.51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483,995,144.32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安全及安防服务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36,247,417.01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19,553,883.65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电商运营服务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75,910,530.79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48"/>
        <w:keepNext/>
        <w:keepLines/>
        <w:widowControl w:val="0"/>
        <w:shd w:val="clear" w:color="auto" w:fill="auto"/>
        <w:tabs>
          <w:tab w:pos="493" w:val="left"/>
        </w:tabs>
        <w:bidi w:val="0"/>
        <w:spacing w:before="0" w:after="220"/>
        <w:ind w:left="0" w:right="0" w:firstLine="0"/>
        <w:jc w:val="both"/>
      </w:pPr>
      <w:bookmarkStart w:id="168" w:name="bookmark168"/>
      <w:bookmarkStart w:id="169" w:name="bookmark169"/>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68"/>
      <w:bookmarkEnd w:id="169"/>
      <w:bookmarkEnd w:id="171"/>
    </w:p>
    <w:p>
      <w:pPr>
        <w:pStyle w:val="Style32"/>
        <w:keepNext w:val="0"/>
        <w:keepLines w:val="0"/>
        <w:widowControl w:val="0"/>
        <w:shd w:val="clear" w:color="auto" w:fill="auto"/>
        <w:bidi w:val="0"/>
        <w:spacing w:before="0" w:after="40" w:line="370"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FFFFFF"/>
        </w:rPr>
        <w:t>V</w:t>
      </w:r>
      <w:r>
        <w:rPr>
          <w:color w:val="000000"/>
          <w:spacing w:val="0"/>
          <w:w w:val="100"/>
          <w:position w:val="0"/>
          <w:shd w:val="clear" w:color="auto" w:fill="FFFFFF"/>
        </w:rPr>
        <w:t>是</w:t>
      </w:r>
      <w:r>
        <w:rPr>
          <w:color w:val="000000"/>
          <w:spacing w:val="0"/>
          <w:w w:val="100"/>
          <w:position w:val="0"/>
          <w:sz w:val="18"/>
          <w:szCs w:val="18"/>
          <w:shd w:val="clear" w:color="auto" w:fill="FFFFFF"/>
        </w:rPr>
        <w:t>口</w:t>
      </w:r>
      <w:r>
        <w:rPr>
          <w:color w:val="000000"/>
          <w:spacing w:val="0"/>
          <w:w w:val="100"/>
          <w:position w:val="0"/>
          <w:shd w:val="clear" w:color="auto" w:fill="FFFFFF"/>
        </w:rPr>
        <w:t>否</w:t>
      </w:r>
    </w:p>
    <w:p>
      <w:pPr>
        <w:pStyle w:val="Style39"/>
        <w:keepNext w:val="0"/>
        <w:keepLines w:val="0"/>
        <w:widowControl w:val="0"/>
        <w:shd w:val="clear" w:color="auto" w:fill="auto"/>
        <w:bidi w:val="0"/>
        <w:spacing w:before="0" w:after="220" w:line="370" w:lineRule="exact"/>
        <w:ind w:left="0" w:right="0" w:firstLine="0"/>
        <w:jc w:val="both"/>
      </w:pPr>
      <w:r>
        <w:rPr>
          <w:color w:val="000000"/>
          <w:spacing w:val="0"/>
          <w:w w:val="100"/>
          <w:position w:val="0"/>
        </w:rPr>
        <w:t>详见第十一节财务报告第八项合并范围的变更</w:t>
      </w:r>
    </w:p>
    <w:p>
      <w:pPr>
        <w:pStyle w:val="Style48"/>
        <w:keepNext/>
        <w:keepLines/>
        <w:widowControl w:val="0"/>
        <w:shd w:val="clear" w:color="auto" w:fill="auto"/>
        <w:tabs>
          <w:tab w:pos="493" w:val="left"/>
        </w:tabs>
        <w:bidi w:val="0"/>
        <w:spacing w:before="0"/>
        <w:ind w:left="0" w:right="0" w:firstLine="0"/>
        <w:jc w:val="both"/>
      </w:pPr>
      <w:bookmarkStart w:id="172" w:name="bookmark172"/>
      <w:bookmarkStart w:id="173" w:name="bookmark173"/>
      <w:bookmarkStart w:id="174" w:name="bookmark174"/>
      <w:bookmarkStart w:id="175" w:name="bookmark175"/>
      <w:r>
        <w:rPr>
          <w:color w:val="000000"/>
          <w:spacing w:val="0"/>
          <w:w w:val="100"/>
          <w:position w:val="0"/>
        </w:rPr>
        <w:t>（</w:t>
      </w:r>
      <w:bookmarkEnd w:id="17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72"/>
      <w:bookmarkEnd w:id="173"/>
      <w:bookmarkEnd w:id="175"/>
    </w:p>
    <w:p>
      <w:pPr>
        <w:pStyle w:val="Style3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tabs>
          <w:tab w:pos="1323" w:val="left"/>
        </w:tabs>
        <w:bidi w:val="0"/>
        <w:spacing w:before="0" w:after="220" w:line="397" w:lineRule="exact"/>
        <w:ind w:left="0" w:right="0" w:firstLine="440"/>
        <w:jc w:val="left"/>
      </w:pPr>
      <w:r>
        <w:rPr>
          <w:color w:val="000000"/>
          <w:spacing w:val="0"/>
          <w:w w:val="100"/>
          <w:position w:val="0"/>
        </w:rPr>
        <w:t>报告期内，公司合并报表范围内新增了中经电商及汇通宝，公司的主营业务新增了电商推广运营服务, 上述两家子公司合计贡献的净利润超过公司</w:t>
      </w:r>
      <w:r>
        <w:rPr>
          <w:rFonts w:ascii="Times New Roman" w:eastAsia="Times New Roman" w:hAnsi="Times New Roman" w:cs="Times New Roman"/>
          <w:color w:val="000000"/>
          <w:spacing w:val="0"/>
          <w:w w:val="100"/>
          <w:position w:val="0"/>
        </w:rPr>
        <w:t>2016</w:t>
      </w:r>
      <w:r>
        <w:rPr>
          <w:color w:val="000000"/>
          <w:spacing w:val="0"/>
          <w:w w:val="100"/>
          <w:position w:val="0"/>
        </w:rPr>
        <w:t>年度净利润的</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年度，公司电商推广运营服务的 营业收入为</w:t>
      </w:r>
      <w:r>
        <w:rPr>
          <w:rFonts w:ascii="Times New Roman" w:eastAsia="Times New Roman" w:hAnsi="Times New Roman" w:cs="Times New Roman"/>
          <w:color w:val="000000"/>
          <w:spacing w:val="0"/>
          <w:w w:val="100"/>
          <w:position w:val="0"/>
        </w:rPr>
        <w:t>30,093.95</w:t>
      </w:r>
      <w:r>
        <w:rPr>
          <w:color w:val="000000"/>
          <w:spacing w:val="0"/>
          <w:w w:val="100"/>
          <w:position w:val="0"/>
        </w:rPr>
        <w:t>万元，为公司贡献的并表净利润为</w:t>
      </w:r>
      <w:r>
        <w:rPr>
          <w:rFonts w:ascii="Times New Roman" w:eastAsia="Times New Roman" w:hAnsi="Times New Roman" w:cs="Times New Roman"/>
          <w:color w:val="000000"/>
          <w:spacing w:val="0"/>
          <w:w w:val="100"/>
          <w:position w:val="0"/>
        </w:rPr>
        <w:t>13,171.17</w:t>
      </w:r>
      <w:r>
        <w:rPr>
          <w:color w:val="000000"/>
          <w:spacing w:val="0"/>
          <w:w w:val="100"/>
          <w:position w:val="0"/>
        </w:rPr>
        <w:t xml:space="preserve">万元，占公司营业收入及净利润的比重分 别为 </w:t>
      </w:r>
      <w:r>
        <w:rPr>
          <w:rFonts w:ascii="Times New Roman" w:eastAsia="Times New Roman" w:hAnsi="Times New Roman" w:cs="Times New Roman"/>
          <w:color w:val="000000"/>
          <w:spacing w:val="0"/>
          <w:w w:val="100"/>
          <w:position w:val="0"/>
        </w:rPr>
        <w:t>19.13%</w:t>
      </w:r>
      <w:r>
        <w:rPr>
          <w:color w:val="000000"/>
          <w:spacing w:val="0"/>
          <w:w w:val="100"/>
          <w:position w:val="0"/>
        </w:rPr>
        <w:t>,</w:t>
        <w:tab/>
      </w:r>
      <w:r>
        <w:rPr>
          <w:rFonts w:ascii="Times New Roman" w:eastAsia="Times New Roman" w:hAnsi="Times New Roman" w:cs="Times New Roman"/>
          <w:color w:val="000000"/>
          <w:spacing w:val="0"/>
          <w:w w:val="100"/>
          <w:position w:val="0"/>
        </w:rPr>
        <w:t>40.66%</w:t>
      </w:r>
      <w:r>
        <w:rPr>
          <w:color w:val="000000"/>
          <w:spacing w:val="0"/>
          <w:w w:val="100"/>
          <w:position w:val="0"/>
        </w:rPr>
        <w:t>。</w:t>
      </w:r>
    </w:p>
    <w:p>
      <w:pPr>
        <w:pStyle w:val="Style48"/>
        <w:keepNext/>
        <w:keepLines/>
        <w:widowControl w:val="0"/>
        <w:shd w:val="clear" w:color="auto" w:fill="auto"/>
        <w:tabs>
          <w:tab w:pos="493" w:val="left"/>
        </w:tabs>
        <w:bidi w:val="0"/>
        <w:spacing w:before="0"/>
        <w:ind w:left="0" w:right="0" w:firstLine="0"/>
        <w:jc w:val="both"/>
      </w:pPr>
      <w:bookmarkStart w:id="176" w:name="bookmark176"/>
      <w:bookmarkStart w:id="177" w:name="bookmark177"/>
      <w:bookmarkStart w:id="178" w:name="bookmark178"/>
      <w:bookmarkStart w:id="179" w:name="bookmark179"/>
      <w:r>
        <w:rPr>
          <w:color w:val="000000"/>
          <w:spacing w:val="0"/>
          <w:w w:val="100"/>
          <w:position w:val="0"/>
        </w:rPr>
        <w:t>（</w:t>
      </w:r>
      <w:bookmarkEnd w:id="17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76"/>
      <w:bookmarkEnd w:id="177"/>
      <w:bookmarkEnd w:id="179"/>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402"/>
        <w:gridCol w:w="51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206,777,993.21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3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71,623,299.56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广东省卫生和计划生育委员会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66,341,326.51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深圳市建工集团股份有限公司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25,064,038.15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22,080,995.74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北京康拓科技有限公司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21,668,333.25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206,777,993.21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w:t>
            </w: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主要客户其他情况说明</w:t>
      </w:r>
    </w:p>
    <w:p>
      <w:pPr>
        <w:pStyle w:val="Style32"/>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118,252,019.74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w:t>
            </w:r>
          </w:p>
        </w:tc>
      </w:tr>
    </w:tbl>
    <w:p>
      <w:pPr>
        <w:spacing w:lineRule="exact" w:line="1"/>
        <w:rPr>
          <w:sz w:val="2"/>
          <w:szCs w:val="2"/>
        </w:rPr>
      </w:pPr>
      <w:r>
        <w:br w:type="page"/>
      </w:r>
    </w:p>
    <w:tbl>
      <w:tblPr>
        <w:tblOverlap w:val="never"/>
        <w:jc w:val="center"/>
        <w:tblLayout w:type="fixed"/>
      </w:tblPr>
      <w:tblGrid>
        <w:gridCol w:w="4262"/>
        <w:gridCol w:w="531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广东中实国润科技有限公司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31,781,536.02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北京航天联志科技有限公司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25,150,050.00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22,405,162.19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大唐广电科技（武汉）有限公司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21,157,000.00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广州芯戈计算机科技有限公司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17,758,271.53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118,252,019.74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w:t>
            </w: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主要供应商其他情况说明</w:t>
      </w:r>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、费用</w:t>
      </w:r>
      <w:bookmarkEnd w:id="180"/>
      <w:bookmarkEnd w:id="181"/>
      <w:bookmarkEnd w:id="18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80,208,718.75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39,387,721.84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主要原因是业务拓展、人员增加、折 旧费用增加等导致销售费用增长</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291,485,174.82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174,323,165.55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主要原因是人员增加、中介费用增 加、租赁费增加等导致管理费用增长</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69,056,131.54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24,883,243.07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主要原因是公司本年新增借款、融资 所致</w:t>
            </w:r>
          </w:p>
        </w:tc>
      </w:tr>
    </w:tbl>
    <w:p>
      <w:pPr>
        <w:widowControl w:val="0"/>
        <w:spacing w:after="159" w:line="1" w:lineRule="exact"/>
      </w:pPr>
    </w:p>
    <w:p>
      <w:pPr>
        <w:pStyle w:val="Style36"/>
        <w:keepNext/>
        <w:keepLines/>
        <w:widowControl w:val="0"/>
        <w:shd w:val="clear" w:color="auto" w:fill="auto"/>
        <w:bidi w:val="0"/>
        <w:spacing w:before="0" w:after="380" w:line="401" w:lineRule="exact"/>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4</w:t>
      </w:r>
      <w:bookmarkEnd w:id="186"/>
      <w:r>
        <w:rPr>
          <w:color w:val="000000"/>
          <w:spacing w:val="0"/>
          <w:w w:val="100"/>
          <w:position w:val="0"/>
        </w:rPr>
        <w:t>、研发投入</w:t>
      </w:r>
      <w:bookmarkEnd w:id="184"/>
      <w:bookmarkEnd w:id="185"/>
      <w:bookmarkEnd w:id="187"/>
    </w:p>
    <w:p>
      <w:pPr>
        <w:pStyle w:val="Style3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line="403" w:lineRule="exact"/>
        <w:ind w:left="0" w:right="0" w:firstLine="440"/>
        <w:jc w:val="left"/>
      </w:pPr>
      <w:r>
        <w:rPr>
          <w:color w:val="000000"/>
          <w:spacing w:val="0"/>
          <w:w w:val="100"/>
          <w:position w:val="0"/>
        </w:rPr>
        <w:t>通过持续加大研发创新力度和市场拓展力度，公司产品和技术不断创新，核心竞争力进一步提升，主 要表现如下：</w:t>
      </w:r>
    </w:p>
    <w:p>
      <w:pPr>
        <w:pStyle w:val="Style39"/>
        <w:keepNext w:val="0"/>
        <w:keepLines w:val="0"/>
        <w:widowControl w:val="0"/>
        <w:shd w:val="clear" w:color="auto" w:fill="auto"/>
        <w:bidi w:val="0"/>
        <w:spacing w:before="0" w:after="560" w:line="398" w:lineRule="exact"/>
        <w:ind w:left="0" w:right="0" w:firstLine="440"/>
        <w:jc w:val="left"/>
      </w:pPr>
      <w:r>
        <w:rPr>
          <w:color w:val="000000"/>
          <w:spacing w:val="0"/>
          <w:w w:val="100"/>
          <w:position w:val="0"/>
        </w:rPr>
        <w:t>无形资产情况：报告期内，公司及主要子公司新增专利</w:t>
      </w:r>
      <w:r>
        <w:rPr>
          <w:color w:val="000000"/>
          <w:spacing w:val="0"/>
          <w:w w:val="100"/>
          <w:position w:val="0"/>
        </w:rPr>
        <w:t>1</w:t>
      </w:r>
      <w:r>
        <w:rPr>
          <w:color w:val="000000"/>
          <w:spacing w:val="0"/>
          <w:w w:val="100"/>
          <w:position w:val="0"/>
        </w:rPr>
        <w:t>。项，新增软件著作权</w:t>
      </w:r>
      <w:r>
        <w:rPr>
          <w:color w:val="000000"/>
          <w:spacing w:val="0"/>
          <w:w w:val="100"/>
          <w:position w:val="0"/>
        </w:rPr>
        <w:t>125</w:t>
      </w:r>
      <w:r>
        <w:rPr>
          <w:color w:val="000000"/>
          <w:spacing w:val="0"/>
          <w:w w:val="100"/>
          <w:position w:val="0"/>
        </w:rPr>
        <w:t>项；截至报告期末, 公司及主要子公司共拥有专利</w:t>
      </w:r>
      <w:r>
        <w:rPr>
          <w:color w:val="000000"/>
          <w:spacing w:val="0"/>
          <w:w w:val="100"/>
          <w:position w:val="0"/>
        </w:rPr>
        <w:t>86</w:t>
      </w:r>
      <w:r>
        <w:rPr>
          <w:color w:val="000000"/>
          <w:spacing w:val="0"/>
          <w:w w:val="100"/>
          <w:position w:val="0"/>
        </w:rPr>
        <w:t>项，软件著作权</w:t>
      </w:r>
      <w:r>
        <w:rPr>
          <w:color w:val="000000"/>
          <w:spacing w:val="0"/>
          <w:w w:val="100"/>
          <w:position w:val="0"/>
        </w:rPr>
        <w:t>43</w:t>
      </w:r>
      <w:r>
        <w:rPr>
          <w:color w:val="000000"/>
          <w:spacing w:val="0"/>
          <w:w w:val="100"/>
          <w:position w:val="0"/>
        </w:rPr>
        <w:t>。项。</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981"/>
        <w:gridCol w:w="2126"/>
        <w:gridCol w:w="2270"/>
        <w:gridCol w:w="220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r>
    </w:tbl>
    <w:p>
      <w:pPr>
        <w:sectPr>
          <w:footnotePr>
            <w:pos w:val="pageBottom"/>
            <w:numFmt w:val="decimal"/>
            <w:numRestart w:val="continuous"/>
          </w:footnotePr>
          <w:pgSz w:w="11900" w:h="16840"/>
          <w:pgMar w:top="1402" w:right="1021" w:bottom="1575" w:left="1093" w:header="0" w:footer="3" w:gutter="0"/>
          <w:cols w:space="720"/>
          <w:noEndnote/>
          <w:rtlGutter w:val="0"/>
          <w:docGrid w:linePitch="360"/>
        </w:sectPr>
      </w:pPr>
    </w:p>
    <w:tbl>
      <w:tblPr>
        <w:tblOverlap w:val="never"/>
        <w:jc w:val="center"/>
        <w:tblLayout w:type="fixed"/>
      </w:tblPr>
      <w:tblGrid>
        <w:gridCol w:w="2981"/>
        <w:gridCol w:w="2126"/>
        <w:gridCol w:w="2270"/>
        <w:gridCol w:w="22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142,762,323.64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91,510,986.69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73,265,297.46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12,750,635.70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8,822,343.78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10,287,976.83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w:t>
            </w:r>
          </w:p>
        </w:tc>
      </w:tr>
    </w:tbl>
    <w:p>
      <w:pPr>
        <w:pStyle w:val="Style32"/>
        <w:keepNext w:val="0"/>
        <w:keepLines w:val="0"/>
        <w:widowControl w:val="0"/>
        <w:shd w:val="clear" w:color="auto" w:fill="auto"/>
        <w:bidi w:val="0"/>
        <w:spacing w:before="0" w:after="0" w:line="343" w:lineRule="exact"/>
        <w:ind w:left="700" w:right="0" w:firstLine="0"/>
        <w:jc w:val="both"/>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43" w:lineRule="exact"/>
        <w:ind w:left="700" w:right="0" w:firstLine="0"/>
        <w:jc w:val="both"/>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5</w:t>
      </w:r>
      <w:bookmarkEnd w:id="190"/>
      <w:r>
        <w:rPr>
          <w:color w:val="000000"/>
          <w:spacing w:val="0"/>
          <w:w w:val="100"/>
          <w:position w:val="0"/>
        </w:rPr>
        <w:t>、现金流</w:t>
      </w:r>
      <w:bookmarkEnd w:id="188"/>
      <w:bookmarkEnd w:id="189"/>
      <w:bookmarkEnd w:id="191"/>
    </w:p>
    <w:p>
      <w:pPr>
        <w:pStyle w:val="Style32"/>
        <w:keepNext w:val="0"/>
        <w:keepLines w:val="0"/>
        <w:widowControl w:val="0"/>
        <w:shd w:val="clear" w:color="auto" w:fill="auto"/>
        <w:bidi w:val="0"/>
        <w:spacing w:before="0" w:after="100" w:line="240" w:lineRule="auto"/>
        <w:ind w:left="0" w:right="840" w:firstLine="0"/>
        <w:jc w:val="right"/>
      </w:pPr>
      <w:r>
        <w:rPr>
          <w:color w:val="000000"/>
          <w:spacing w:val="0"/>
          <w:w w:val="100"/>
          <w:position w:val="0"/>
        </w:rPr>
        <w:t>单位：元</w:t>
      </w:r>
    </w:p>
    <w:tbl>
      <w:tblPr>
        <w:tblOverlap w:val="never"/>
        <w:jc w:val="center"/>
        <w:tblLayout w:type="fixed"/>
      </w:tblPr>
      <w:tblGrid>
        <w:gridCol w:w="2558"/>
        <w:gridCol w:w="2410"/>
        <w:gridCol w:w="2410"/>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4,119,193,553.99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1,011,139,659.70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3,775,997,174.95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900,181,491.09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343,196,379.04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110,958,168.61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256,416,351.53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151,388,928.27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959,515,891.48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399,329,724.39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-703,099,539.95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-247,940,796.12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2,700,289,944.04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939,623,220.55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792,772,584.76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627,349,653.97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1,907,517,359.28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312,273,566.58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1,547,625,956.26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175,266,946.66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783.01%</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相关数据同比发生重大变动的主要影响因素说明</w:t>
      </w:r>
    </w:p>
    <w:p>
      <w:pPr>
        <w:pStyle w:val="Style32"/>
        <w:keepNext w:val="0"/>
        <w:keepLines w:val="0"/>
        <w:widowControl w:val="0"/>
        <w:shd w:val="clear" w:color="auto" w:fill="auto"/>
        <w:bidi w:val="0"/>
        <w:spacing w:before="0" w:after="4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tabs>
          <w:tab w:pos="1711" w:val="left"/>
        </w:tabs>
        <w:bidi w:val="0"/>
        <w:spacing w:before="0" w:line="398" w:lineRule="exact"/>
        <w:ind w:left="700" w:right="0" w:firstLine="420"/>
        <w:jc w:val="both"/>
      </w:pPr>
      <w:bookmarkStart w:id="192" w:name="bookmark192"/>
      <w:r>
        <w:rPr>
          <w:color w:val="000000"/>
          <w:spacing w:val="0"/>
          <w:w w:val="100"/>
          <w:position w:val="0"/>
        </w:rPr>
        <w:t>（</w:t>
      </w:r>
      <w:bookmarkEnd w:id="192"/>
      <w:r>
        <w:rPr>
          <w:rFonts w:ascii="Times New Roman" w:eastAsia="Times New Roman" w:hAnsi="Times New Roman" w:cs="Times New Roman"/>
          <w:color w:val="000000"/>
          <w:spacing w:val="0"/>
          <w:w w:val="100"/>
          <w:position w:val="0"/>
        </w:rPr>
        <w:t>1</w:t>
      </w:r>
      <w:r>
        <w:rPr>
          <w:color w:val="000000"/>
          <w:spacing w:val="0"/>
          <w:w w:val="100"/>
          <w:position w:val="0"/>
        </w:rPr>
        <w:t>）</w:t>
        <w:tab/>
        <w:t>经营活动产生的现金流量净额同比增长</w:t>
      </w:r>
      <w:r>
        <w:rPr>
          <w:rFonts w:ascii="Times New Roman" w:eastAsia="Times New Roman" w:hAnsi="Times New Roman" w:cs="Times New Roman"/>
          <w:color w:val="000000"/>
          <w:spacing w:val="0"/>
          <w:w w:val="100"/>
          <w:position w:val="0"/>
        </w:rPr>
        <w:t>209.30%</w:t>
      </w:r>
      <w:r>
        <w:rPr>
          <w:color w:val="000000"/>
          <w:spacing w:val="0"/>
          <w:w w:val="100"/>
          <w:position w:val="0"/>
        </w:rPr>
        <w:t>，其中经营活动现金流入同比增长</w:t>
      </w:r>
      <w:r>
        <w:rPr>
          <w:rFonts w:ascii="Times New Roman" w:eastAsia="Times New Roman" w:hAnsi="Times New Roman" w:cs="Times New Roman"/>
          <w:color w:val="000000"/>
          <w:spacing w:val="0"/>
          <w:w w:val="100"/>
          <w:position w:val="0"/>
        </w:rPr>
        <w:t>307.38%</w:t>
      </w:r>
      <w:r>
        <w:rPr>
          <w:color w:val="000000"/>
          <w:spacing w:val="0"/>
          <w:w w:val="100"/>
          <w:position w:val="0"/>
        </w:rPr>
        <w:t>，经 营活动现金流出同比增长</w:t>
      </w:r>
      <w:r>
        <w:rPr>
          <w:rFonts w:ascii="Times New Roman" w:eastAsia="Times New Roman" w:hAnsi="Times New Roman" w:cs="Times New Roman"/>
          <w:color w:val="000000"/>
          <w:spacing w:val="0"/>
          <w:w w:val="100"/>
          <w:position w:val="0"/>
        </w:rPr>
        <w:t>319.47%</w:t>
      </w:r>
      <w:r>
        <w:rPr>
          <w:color w:val="000000"/>
          <w:spacing w:val="0"/>
          <w:w w:val="100"/>
          <w:position w:val="0"/>
        </w:rPr>
        <w:t>，主要系报告期公司营业规模进一步扩大所致。</w:t>
      </w:r>
    </w:p>
    <w:p>
      <w:pPr>
        <w:pStyle w:val="Style39"/>
        <w:keepNext w:val="0"/>
        <w:keepLines w:val="0"/>
        <w:widowControl w:val="0"/>
        <w:shd w:val="clear" w:color="auto" w:fill="auto"/>
        <w:tabs>
          <w:tab w:pos="1721" w:val="left"/>
        </w:tabs>
        <w:bidi w:val="0"/>
        <w:spacing w:before="0" w:line="403" w:lineRule="exact"/>
        <w:ind w:left="700" w:right="0" w:firstLine="420"/>
        <w:jc w:val="both"/>
      </w:pPr>
      <w:bookmarkStart w:id="193" w:name="bookmark193"/>
      <w:r>
        <w:rPr>
          <w:color w:val="000000"/>
          <w:spacing w:val="0"/>
          <w:w w:val="100"/>
          <w:position w:val="0"/>
        </w:rPr>
        <w:t>（</w:t>
      </w:r>
      <w:bookmarkEnd w:id="193"/>
      <w:r>
        <w:rPr>
          <w:rFonts w:ascii="Times New Roman" w:eastAsia="Times New Roman" w:hAnsi="Times New Roman" w:cs="Times New Roman"/>
          <w:color w:val="000000"/>
          <w:spacing w:val="0"/>
          <w:w w:val="100"/>
          <w:position w:val="0"/>
        </w:rPr>
        <w:t>2</w:t>
      </w:r>
      <w:r>
        <w:rPr>
          <w:color w:val="000000"/>
          <w:spacing w:val="0"/>
          <w:w w:val="100"/>
          <w:position w:val="0"/>
        </w:rPr>
        <w:t>）</w:t>
        <w:tab/>
        <w:t>投资活动产生的现金流量净额同比增长</w:t>
      </w:r>
      <w:r>
        <w:rPr>
          <w:rFonts w:ascii="Times New Roman" w:eastAsia="Times New Roman" w:hAnsi="Times New Roman" w:cs="Times New Roman"/>
          <w:color w:val="000000"/>
          <w:spacing w:val="0"/>
          <w:w w:val="100"/>
          <w:position w:val="0"/>
        </w:rPr>
        <w:t>187.38%</w:t>
      </w:r>
      <w:r>
        <w:rPr>
          <w:color w:val="000000"/>
          <w:spacing w:val="0"/>
          <w:w w:val="100"/>
          <w:position w:val="0"/>
        </w:rPr>
        <w:t>,其中投资活动现金流入增长</w:t>
      </w:r>
      <w:r>
        <w:rPr>
          <w:rFonts w:ascii="Times New Roman" w:eastAsia="Times New Roman" w:hAnsi="Times New Roman" w:cs="Times New Roman"/>
          <w:color w:val="000000"/>
          <w:spacing w:val="0"/>
          <w:w w:val="100"/>
          <w:position w:val="0"/>
        </w:rPr>
        <w:t>69.38%</w:t>
      </w:r>
      <w:r>
        <w:rPr>
          <w:color w:val="000000"/>
          <w:spacing w:val="0"/>
          <w:w w:val="100"/>
          <w:position w:val="0"/>
        </w:rPr>
        <w:t>，投资活动 现金流出增长</w:t>
      </w:r>
      <w:r>
        <w:rPr>
          <w:rFonts w:ascii="Times New Roman" w:eastAsia="Times New Roman" w:hAnsi="Times New Roman" w:cs="Times New Roman"/>
          <w:color w:val="000000"/>
          <w:spacing w:val="0"/>
          <w:w w:val="100"/>
          <w:position w:val="0"/>
        </w:rPr>
        <w:t>140.28%</w:t>
      </w:r>
      <w:r>
        <w:rPr>
          <w:color w:val="000000"/>
          <w:spacing w:val="0"/>
          <w:w w:val="100"/>
          <w:position w:val="0"/>
        </w:rPr>
        <w:t>,主要系报告期取得子公司支付的现金增加。</w:t>
      </w:r>
    </w:p>
    <w:p>
      <w:pPr>
        <w:pStyle w:val="Style39"/>
        <w:keepNext w:val="0"/>
        <w:keepLines w:val="0"/>
        <w:widowControl w:val="0"/>
        <w:shd w:val="clear" w:color="auto" w:fill="auto"/>
        <w:tabs>
          <w:tab w:pos="1721" w:val="left"/>
        </w:tabs>
        <w:bidi w:val="0"/>
        <w:spacing w:before="0" w:line="406" w:lineRule="exact"/>
        <w:ind w:left="700" w:right="0" w:firstLine="420"/>
        <w:jc w:val="both"/>
      </w:pPr>
      <w:bookmarkStart w:id="194" w:name="bookmark194"/>
      <w:r>
        <w:rPr>
          <w:color w:val="000000"/>
          <w:spacing w:val="0"/>
          <w:w w:val="100"/>
          <w:position w:val="0"/>
        </w:rPr>
        <w:t>（</w:t>
      </w:r>
      <w:bookmarkEnd w:id="194"/>
      <w:r>
        <w:rPr>
          <w:rFonts w:ascii="Times New Roman" w:eastAsia="Times New Roman" w:hAnsi="Times New Roman" w:cs="Times New Roman"/>
          <w:color w:val="000000"/>
          <w:spacing w:val="0"/>
          <w:w w:val="100"/>
          <w:position w:val="0"/>
        </w:rPr>
        <w:t>3</w:t>
      </w:r>
      <w:r>
        <w:rPr>
          <w:color w:val="000000"/>
          <w:spacing w:val="0"/>
          <w:w w:val="100"/>
          <w:position w:val="0"/>
        </w:rPr>
        <w:t>）</w:t>
        <w:tab/>
        <w:t>筹资活动产生的现金流量净额同比增长</w:t>
      </w:r>
      <w:r>
        <w:rPr>
          <w:rFonts w:ascii="Times New Roman" w:eastAsia="Times New Roman" w:hAnsi="Times New Roman" w:cs="Times New Roman"/>
          <w:color w:val="000000"/>
          <w:spacing w:val="0"/>
          <w:w w:val="100"/>
          <w:position w:val="0"/>
        </w:rPr>
        <w:t>510.85%</w:t>
      </w:r>
      <w:r>
        <w:rPr>
          <w:color w:val="000000"/>
          <w:spacing w:val="0"/>
          <w:w w:val="100"/>
          <w:position w:val="0"/>
        </w:rPr>
        <w:t>，其中筹资活动现金流入增长</w:t>
      </w:r>
      <w:r>
        <w:rPr>
          <w:rFonts w:ascii="Times New Roman" w:eastAsia="Times New Roman" w:hAnsi="Times New Roman" w:cs="Times New Roman"/>
          <w:color w:val="000000"/>
          <w:spacing w:val="0"/>
          <w:w w:val="100"/>
          <w:position w:val="0"/>
        </w:rPr>
        <w:t>187.38%</w:t>
      </w:r>
      <w:r>
        <w:rPr>
          <w:color w:val="000000"/>
          <w:spacing w:val="0"/>
          <w:w w:val="100"/>
          <w:position w:val="0"/>
        </w:rPr>
        <w:t>，筹资活 动现金流出增长</w:t>
      </w:r>
      <w:r>
        <w:rPr>
          <w:rFonts w:ascii="Times New Roman" w:eastAsia="Times New Roman" w:hAnsi="Times New Roman" w:cs="Times New Roman"/>
          <w:color w:val="000000"/>
          <w:spacing w:val="0"/>
          <w:w w:val="100"/>
          <w:position w:val="0"/>
        </w:rPr>
        <w:t>26.37%</w:t>
      </w:r>
      <w:r>
        <w:rPr>
          <w:color w:val="000000"/>
          <w:spacing w:val="0"/>
          <w:w w:val="100"/>
          <w:position w:val="0"/>
        </w:rPr>
        <w:t>，主要系报告期并购重组发行股份募集配套资金和发行债券筹资导致现金流入增 加。</w:t>
      </w:r>
    </w:p>
    <w:p>
      <w:pPr>
        <w:pStyle w:val="Style39"/>
        <w:keepNext w:val="0"/>
        <w:keepLines w:val="0"/>
        <w:widowControl w:val="0"/>
        <w:shd w:val="clear" w:color="auto" w:fill="auto"/>
        <w:tabs>
          <w:tab w:pos="1608" w:val="left"/>
        </w:tabs>
        <w:bidi w:val="0"/>
        <w:spacing w:before="0" w:after="60" w:line="404" w:lineRule="exact"/>
        <w:ind w:left="1120" w:right="0" w:firstLine="0"/>
        <w:jc w:val="left"/>
      </w:pPr>
      <w:bookmarkStart w:id="195" w:name="bookmark195"/>
      <w:r>
        <w:rPr>
          <w:color w:val="000000"/>
          <w:spacing w:val="0"/>
          <w:w w:val="100"/>
          <w:position w:val="0"/>
        </w:rPr>
        <w:t>（</w:t>
      </w:r>
      <w:bookmarkEnd w:id="195"/>
      <w:r>
        <w:rPr>
          <w:rFonts w:ascii="Times New Roman" w:eastAsia="Times New Roman" w:hAnsi="Times New Roman" w:cs="Times New Roman"/>
          <w:color w:val="000000"/>
          <w:spacing w:val="0"/>
          <w:w w:val="100"/>
          <w:position w:val="0"/>
        </w:rPr>
        <w:t>4</w:t>
      </w:r>
      <w:r>
        <w:rPr>
          <w:color w:val="000000"/>
          <w:spacing w:val="0"/>
          <w:w w:val="100"/>
          <w:position w:val="0"/>
        </w:rPr>
        <w:t>）</w:t>
        <w:tab/>
        <w:t>现金及现金等价物净增加额同比增长</w:t>
      </w:r>
      <w:r>
        <w:rPr>
          <w:rFonts w:ascii="Times New Roman" w:eastAsia="Times New Roman" w:hAnsi="Times New Roman" w:cs="Times New Roman"/>
          <w:color w:val="000000"/>
          <w:spacing w:val="0"/>
          <w:w w:val="100"/>
          <w:position w:val="0"/>
        </w:rPr>
        <w:t>783.01%</w:t>
      </w:r>
      <w:r>
        <w:rPr>
          <w:color w:val="000000"/>
          <w:spacing w:val="0"/>
          <w:w w:val="100"/>
          <w:position w:val="0"/>
        </w:rPr>
        <w:t>,主要系报告期并购重组发行股份募集配套资金和</w:t>
      </w:r>
    </w:p>
    <w:p>
      <w:pPr>
        <w:pStyle w:val="Style39"/>
        <w:keepNext w:val="0"/>
        <w:keepLines w:val="0"/>
        <w:widowControl w:val="0"/>
        <w:shd w:val="clear" w:color="auto" w:fill="auto"/>
        <w:bidi w:val="0"/>
        <w:spacing w:before="0" w:after="420" w:line="240" w:lineRule="auto"/>
        <w:ind w:left="0" w:right="0" w:firstLine="700"/>
        <w:jc w:val="both"/>
      </w:pPr>
      <w:r>
        <w:rPr>
          <w:color w:val="000000"/>
          <w:spacing w:val="0"/>
          <w:w w:val="100"/>
          <w:position w:val="0"/>
        </w:rPr>
        <w:t>发行债券筹资导致现金流入增加。</w:t>
      </w:r>
    </w:p>
    <w:p>
      <w:pPr>
        <w:pStyle w:val="Style32"/>
        <w:keepNext w:val="0"/>
        <w:keepLines w:val="0"/>
        <w:widowControl w:val="0"/>
        <w:shd w:val="clear" w:color="auto" w:fill="auto"/>
        <w:bidi w:val="0"/>
        <w:spacing w:before="0" w:after="360" w:line="341" w:lineRule="exact"/>
        <w:ind w:left="700" w:right="0" w:firstLine="0"/>
        <w:jc w:val="both"/>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1217" w:val="left"/>
        </w:tabs>
        <w:bidi w:val="0"/>
        <w:spacing w:before="0" w:line="240" w:lineRule="auto"/>
        <w:ind w:left="0" w:right="0" w:firstLine="700"/>
        <w:jc w:val="both"/>
      </w:pPr>
      <w:bookmarkStart w:id="196" w:name="bookmark196"/>
      <w:bookmarkStart w:id="197" w:name="bookmark197"/>
      <w:bookmarkStart w:id="198" w:name="bookmark198"/>
      <w:bookmarkStart w:id="199" w:name="bookmark199"/>
      <w:r>
        <w:rPr>
          <w:color w:val="000000"/>
          <w:spacing w:val="0"/>
          <w:w w:val="100"/>
          <w:position w:val="0"/>
          <w:sz w:val="24"/>
          <w:szCs w:val="24"/>
        </w:rPr>
        <w:t>三</w:t>
      </w:r>
      <w:bookmarkEnd w:id="198"/>
      <w:r>
        <w:rPr>
          <w:color w:val="000000"/>
          <w:spacing w:val="0"/>
          <w:w w:val="100"/>
          <w:position w:val="0"/>
          <w:sz w:val="24"/>
          <w:szCs w:val="24"/>
        </w:rPr>
        <w:t>、</w:t>
        <w:tab/>
        <w:t>非主营业务情况</w:t>
      </w:r>
      <w:bookmarkEnd w:id="196"/>
      <w:bookmarkEnd w:id="197"/>
      <w:bookmarkEnd w:id="199"/>
    </w:p>
    <w:p>
      <w:pPr>
        <w:pStyle w:val="Style32"/>
        <w:keepNext w:val="0"/>
        <w:keepLines w:val="0"/>
        <w:widowControl w:val="0"/>
        <w:shd w:val="clear" w:color="auto" w:fill="auto"/>
        <w:bidi w:val="0"/>
        <w:spacing w:before="0" w:after="240" w:line="396"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1217" w:val="left"/>
        </w:tabs>
        <w:bidi w:val="0"/>
        <w:spacing w:before="0" w:line="240" w:lineRule="auto"/>
        <w:ind w:left="0" w:right="0" w:firstLine="700"/>
        <w:jc w:val="both"/>
      </w:pPr>
      <w:bookmarkStart w:id="200" w:name="bookmark200"/>
      <w:bookmarkStart w:id="201" w:name="bookmark201"/>
      <w:bookmarkStart w:id="202" w:name="bookmark202"/>
      <w:bookmarkStart w:id="203" w:name="bookmark203"/>
      <w:r>
        <w:rPr>
          <w:color w:val="000000"/>
          <w:spacing w:val="0"/>
          <w:w w:val="100"/>
          <w:position w:val="0"/>
          <w:sz w:val="24"/>
          <w:szCs w:val="24"/>
        </w:rPr>
        <w:t>四</w:t>
      </w:r>
      <w:bookmarkEnd w:id="202"/>
      <w:r>
        <w:rPr>
          <w:color w:val="000000"/>
          <w:spacing w:val="0"/>
          <w:w w:val="100"/>
          <w:position w:val="0"/>
          <w:sz w:val="24"/>
          <w:szCs w:val="24"/>
        </w:rPr>
        <w:t>、</w:t>
        <w:tab/>
        <w:t>资产及负债状况</w:t>
      </w:r>
      <w:bookmarkEnd w:id="200"/>
      <w:bookmarkEnd w:id="201"/>
      <w:bookmarkEnd w:id="203"/>
    </w:p>
    <w:p>
      <w:pPr>
        <w:pStyle w:val="Style36"/>
        <w:keepNext/>
        <w:keepLines/>
        <w:widowControl w:val="0"/>
        <w:shd w:val="clear" w:color="auto" w:fill="auto"/>
        <w:bidi w:val="0"/>
        <w:spacing w:before="0" w:line="240" w:lineRule="auto"/>
        <w:ind w:left="0" w:right="0"/>
        <w:jc w:val="both"/>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1</w:t>
      </w:r>
      <w:bookmarkEnd w:id="206"/>
      <w:r>
        <w:rPr>
          <w:color w:val="000000"/>
          <w:spacing w:val="0"/>
          <w:w w:val="100"/>
          <w:position w:val="0"/>
        </w:rPr>
        <w:t>、资产构成重大变动情况</w:t>
      </w:r>
      <w:bookmarkEnd w:id="204"/>
      <w:bookmarkEnd w:id="205"/>
      <w:bookmarkEnd w:id="207"/>
    </w:p>
    <w:p>
      <w:pPr>
        <w:pStyle w:val="Style32"/>
        <w:keepNext w:val="0"/>
        <w:keepLines w:val="0"/>
        <w:widowControl w:val="0"/>
        <w:shd w:val="clear" w:color="auto" w:fill="auto"/>
        <w:bidi w:val="0"/>
        <w:spacing w:before="0" w:after="80" w:line="240" w:lineRule="auto"/>
        <w:ind w:left="9620" w:right="0" w:firstLine="0"/>
        <w:jc w:val="left"/>
      </w:pPr>
      <w:r>
        <w:rPr>
          <w:color w:val="000000"/>
          <w:spacing w:val="0"/>
          <w:w w:val="100"/>
          <w:position w:val="0"/>
        </w:rPr>
        <w:t>单位：元</w:t>
      </w:r>
    </w:p>
    <w:tbl>
      <w:tblPr>
        <w:tblOverlap w:val="never"/>
        <w:jc w:val="center"/>
        <w:tblLayout w:type="fixed"/>
      </w:tblPr>
      <w:tblGrid>
        <w:gridCol w:w="1421"/>
        <w:gridCol w:w="1421"/>
        <w:gridCol w:w="1133"/>
        <w:gridCol w:w="1277"/>
        <w:gridCol w:w="1133"/>
        <w:gridCol w:w="850"/>
        <w:gridCol w:w="234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2,093,269,865.40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527,020,911.27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主要是报告期随着收入规模 的增长，货币资金随之增加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1,018,355,088.38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602,628,189.14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主要是报告期随着收入规模 的增长，应收账款随之增加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121,666,751.24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87,178,918.11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1,920,674.83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2,030,916.83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2,358,997.59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2,141,542.81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550,834,500.79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411,877,088.47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主要是公司在建工程转入固 定资产，纳入合并范围内子公 司资产增多、新购入设备增 加、融资租入设备增加所致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250,666,587.61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194,200,297.31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539,644,286.46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165,044,286.46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tabs>
          <w:tab w:pos="1100" w:val="left"/>
        </w:tabs>
        <w:bidi w:val="0"/>
        <w:spacing w:before="0" w:line="240" w:lineRule="auto"/>
        <w:ind w:left="0" w:right="0"/>
        <w:jc w:val="both"/>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2</w:t>
      </w:r>
      <w:bookmarkEnd w:id="210"/>
      <w:r>
        <w:rPr>
          <w:color w:val="000000"/>
          <w:spacing w:val="0"/>
          <w:w w:val="100"/>
          <w:position w:val="0"/>
        </w:rPr>
        <w:t>、</w:t>
        <w:tab/>
        <w:t>以公允价值计量的资产和负债</w:t>
      </w:r>
      <w:bookmarkEnd w:id="208"/>
      <w:bookmarkEnd w:id="209"/>
      <w:bookmarkEnd w:id="211"/>
    </w:p>
    <w:p>
      <w:pPr>
        <w:pStyle w:val="Style32"/>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1100" w:val="left"/>
        </w:tabs>
        <w:bidi w:val="0"/>
        <w:spacing w:before="0" w:line="240" w:lineRule="auto"/>
        <w:ind w:left="0" w:right="0"/>
        <w:jc w:val="both"/>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3</w:t>
      </w:r>
      <w:bookmarkEnd w:id="214"/>
      <w:r>
        <w:rPr>
          <w:color w:val="000000"/>
          <w:spacing w:val="0"/>
          <w:w w:val="100"/>
          <w:position w:val="0"/>
        </w:rPr>
        <w:t>、</w:t>
        <w:tab/>
        <w:t>截至报告期末的资产权利受限情况</w:t>
      </w:r>
      <w:bookmarkEnd w:id="212"/>
      <w:bookmarkEnd w:id="213"/>
      <w:bookmarkEnd w:id="215"/>
    </w:p>
    <w:p>
      <w:pPr>
        <w:pStyle w:val="Style32"/>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本企业截至报告期期末的资产权利受限情况详见附注七</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、所有权或使用权受到限制的资产。</w:t>
      </w:r>
      <w:r>
        <w:br w:type="page"/>
      </w:r>
    </w:p>
    <w:p>
      <w:pPr>
        <w:pStyle w:val="Style28"/>
        <w:keepNext/>
        <w:keepLines/>
        <w:widowControl w:val="0"/>
        <w:shd w:val="clear" w:color="auto" w:fill="auto"/>
        <w:bidi w:val="0"/>
        <w:spacing w:before="0" w:line="240" w:lineRule="auto"/>
        <w:ind w:left="0" w:right="0" w:firstLine="700"/>
        <w:jc w:val="both"/>
      </w:pPr>
      <w:bookmarkStart w:id="216" w:name="bookmark216"/>
      <w:bookmarkStart w:id="217" w:name="bookmark217"/>
      <w:bookmarkStart w:id="218" w:name="bookmark218"/>
      <w:bookmarkStart w:id="219" w:name="bookmark219"/>
      <w:r>
        <w:rPr>
          <w:color w:val="000000"/>
          <w:spacing w:val="0"/>
          <w:w w:val="100"/>
          <w:position w:val="0"/>
          <w:sz w:val="24"/>
          <w:szCs w:val="24"/>
        </w:rPr>
        <w:t>五</w:t>
      </w:r>
      <w:bookmarkEnd w:id="218"/>
      <w:r>
        <w:rPr>
          <w:color w:val="000000"/>
          <w:spacing w:val="0"/>
          <w:w w:val="100"/>
          <w:position w:val="0"/>
          <w:sz w:val="24"/>
          <w:szCs w:val="24"/>
        </w:rPr>
        <w:t>、投资状况分析</w:t>
      </w:r>
      <w:bookmarkEnd w:id="216"/>
      <w:bookmarkEnd w:id="217"/>
      <w:bookmarkEnd w:id="219"/>
    </w:p>
    <w:p>
      <w:pPr>
        <w:pStyle w:val="Style36"/>
        <w:keepNext/>
        <w:keepLines/>
        <w:widowControl w:val="0"/>
        <w:shd w:val="clear" w:color="auto" w:fill="auto"/>
        <w:bidi w:val="0"/>
        <w:spacing w:before="0" w:line="240" w:lineRule="auto"/>
        <w:ind w:left="0" w:right="0"/>
        <w:jc w:val="both"/>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1</w:t>
      </w:r>
      <w:bookmarkEnd w:id="222"/>
      <w:r>
        <w:rPr>
          <w:color w:val="000000"/>
          <w:spacing w:val="0"/>
          <w:w w:val="100"/>
          <w:position w:val="0"/>
        </w:rPr>
        <w:t>、总体情况</w:t>
      </w:r>
      <w:bookmarkEnd w:id="220"/>
      <w:bookmarkEnd w:id="221"/>
      <w:bookmarkEnd w:id="223"/>
    </w:p>
    <w:p>
      <w:pPr>
        <w:pStyle w:val="Style32"/>
        <w:keepNext w:val="0"/>
        <w:keepLines w:val="0"/>
        <w:widowControl w:val="0"/>
        <w:shd w:val="clear" w:color="auto" w:fill="auto"/>
        <w:bidi w:val="0"/>
        <w:spacing w:before="0" w:after="80" w:line="240" w:lineRule="auto"/>
        <w:ind w:left="0" w:right="0" w:firstLine="70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331.28%</w:t>
            </w:r>
          </w:p>
        </w:tc>
      </w:tr>
    </w:tbl>
    <w:p>
      <w:pPr>
        <w:widowControl w:val="0"/>
        <w:spacing w:after="359" w:line="1" w:lineRule="exact"/>
      </w:pPr>
    </w:p>
    <w:p>
      <w:pPr>
        <w:pStyle w:val="Style36"/>
        <w:keepNext/>
        <w:keepLines/>
        <w:widowControl w:val="0"/>
        <w:shd w:val="clear" w:color="auto" w:fill="auto"/>
        <w:bidi w:val="0"/>
        <w:spacing w:before="0" w:line="240" w:lineRule="auto"/>
        <w:ind w:left="0" w:right="0"/>
        <w:jc w:val="both"/>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2</w:t>
      </w:r>
      <w:bookmarkEnd w:id="226"/>
      <w:r>
        <w:rPr>
          <w:color w:val="000000"/>
          <w:spacing w:val="0"/>
          <w:w w:val="100"/>
          <w:position w:val="0"/>
        </w:rPr>
        <w:t>、报告期内获取的重大的股权投资情况</w:t>
      </w:r>
      <w:bookmarkEnd w:id="224"/>
      <w:bookmarkEnd w:id="225"/>
      <w:bookmarkEnd w:id="227"/>
    </w:p>
    <w:p>
      <w:pPr>
        <w:pStyle w:val="Style32"/>
        <w:keepNext w:val="0"/>
        <w:keepLines w:val="0"/>
        <w:widowControl w:val="0"/>
        <w:shd w:val="clear" w:color="auto" w:fill="auto"/>
        <w:bidi w:val="0"/>
        <w:spacing w:before="0" w:after="120" w:line="240" w:lineRule="auto"/>
        <w:ind w:left="0" w:right="0" w:firstLine="70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710"/>
        <w:gridCol w:w="422"/>
        <w:gridCol w:w="1421"/>
        <w:gridCol w:w="706"/>
        <w:gridCol w:w="710"/>
        <w:gridCol w:w="422"/>
        <w:gridCol w:w="427"/>
        <w:gridCol w:w="427"/>
        <w:gridCol w:w="1272"/>
        <w:gridCol w:w="1277"/>
        <w:gridCol w:w="427"/>
        <w:gridCol w:w="706"/>
        <w:gridCol w:w="1291"/>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被投资公司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合作</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产品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本期投资盈亏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77" w:lineRule="exact"/>
              <w:ind w:left="0" w:right="0" w:firstLine="0"/>
              <w:jc w:val="left"/>
            </w:pPr>
            <w:r>
              <w:rPr>
                <w:color w:val="000000"/>
                <w:spacing w:val="0"/>
                <w:w w:val="100"/>
                <w:position w:val="0"/>
              </w:rPr>
              <w:t>阜木 是否</w:t>
            </w:r>
          </w:p>
          <w:p>
            <w:pPr>
              <w:pStyle w:val="Style2"/>
              <w:keepNext w:val="0"/>
              <w:keepLines w:val="0"/>
              <w:widowControl w:val="0"/>
              <w:shd w:val="clear" w:color="auto" w:fill="auto"/>
              <w:bidi w:val="0"/>
              <w:spacing w:before="0" w:after="0" w:line="77" w:lineRule="exact"/>
              <w:ind w:left="0" w:right="0" w:firstLine="0"/>
              <w:jc w:val="left"/>
            </w:pPr>
            <w:r>
              <w:rPr>
                <w:color w:val="000000"/>
                <w:spacing w:val="0"/>
                <w:w w:val="100"/>
                <w:position w:val="0"/>
              </w:rPr>
              <w:t>涉诉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披露索引（如 有）</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中经汇通电 子商务有限 公司及汇通 宝支付有限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电子商 务运营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发行股 份及支 付现金</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 配套资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131,711,745.17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"http://chinext.cn" </w:instrText>
            </w:r>
            <w:r>
              <w:fldChar w:fldCharType="separate"/>
            </w:r>
            <w:r>
              <w:rPr>
                <w:rFonts w:ascii="Times New Roman" w:eastAsia="Times New Roman" w:hAnsi="Times New Roman" w:cs="Times New Roman"/>
                <w:color w:val="000000"/>
                <w:spacing w:val="0"/>
                <w:w w:val="100"/>
                <w:position w:val="0"/>
                <w:sz w:val="18"/>
                <w:szCs w:val="18"/>
              </w:rPr>
              <w:t>http://chinext.cn</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info.com.cn/fina</w:t>
            </w:r>
            <w:r>
              <w:rPr>
                <w:rFonts w:ascii="Times New Roman" w:eastAsia="Times New Roman" w:hAnsi="Times New Roman" w:cs="Times New Roman"/>
                <w:color w:val="000000"/>
                <w:spacing w:val="0"/>
                <w:w w:val="100"/>
                <w:position w:val="0"/>
                <w:sz w:val="18"/>
                <w:szCs w:val="18"/>
              </w:rPr>
              <w:t xml:space="preserve"> lpage/2016-04-2 8/1202265606.P</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DF</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深圳满泰科 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智慧水 利水务 及防洪 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现金（自 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"http://chinext.cn" </w:instrText>
            </w:r>
            <w:r>
              <w:fldChar w:fldCharType="separate"/>
            </w:r>
            <w:r>
              <w:rPr>
                <w:rFonts w:ascii="Times New Roman" w:eastAsia="Times New Roman" w:hAnsi="Times New Roman" w:cs="Times New Roman"/>
                <w:color w:val="000000"/>
                <w:spacing w:val="0"/>
                <w:w w:val="100"/>
                <w:position w:val="0"/>
                <w:sz w:val="18"/>
                <w:szCs w:val="18"/>
              </w:rPr>
              <w:t>http://chinext.cn</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info.com.cn/fina</w:t>
            </w:r>
            <w:r>
              <w:rPr>
                <w:rFonts w:ascii="Times New Roman" w:eastAsia="Times New Roman" w:hAnsi="Times New Roman" w:cs="Times New Roman"/>
                <w:color w:val="000000"/>
                <w:spacing w:val="0"/>
                <w:w w:val="100"/>
                <w:position w:val="0"/>
                <w:sz w:val="18"/>
                <w:szCs w:val="18"/>
              </w:rPr>
              <w:t xml:space="preserve"> lpage/2016-12-1 9/1202898201.P</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DF</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131,711,745.17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6"/>
        <w:keepNext/>
        <w:keepLines/>
        <w:widowControl w:val="0"/>
        <w:shd w:val="clear" w:color="auto" w:fill="auto"/>
        <w:bidi w:val="0"/>
        <w:spacing w:before="0" w:line="240" w:lineRule="auto"/>
        <w:ind w:left="0" w:right="0"/>
        <w:jc w:val="both"/>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3</w:t>
      </w:r>
      <w:bookmarkEnd w:id="230"/>
      <w:r>
        <w:rPr>
          <w:color w:val="000000"/>
          <w:spacing w:val="0"/>
          <w:w w:val="100"/>
          <w:position w:val="0"/>
        </w:rPr>
        <w:t>、报告期内正在进行的重大的非股权投资情况</w:t>
      </w:r>
      <w:bookmarkEnd w:id="228"/>
      <w:bookmarkEnd w:id="229"/>
      <w:bookmarkEnd w:id="231"/>
    </w:p>
    <w:p>
      <w:pPr>
        <w:pStyle w:val="Style32"/>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1078" w:val="left"/>
        </w:tabs>
        <w:bidi w:val="0"/>
        <w:spacing w:before="0" w:line="240" w:lineRule="auto"/>
        <w:ind w:left="0" w:right="0"/>
        <w:jc w:val="both"/>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4</w:t>
      </w:r>
      <w:bookmarkEnd w:id="234"/>
      <w:r>
        <w:rPr>
          <w:color w:val="000000"/>
          <w:spacing w:val="0"/>
          <w:w w:val="100"/>
          <w:position w:val="0"/>
        </w:rPr>
        <w:t>、</w:t>
        <w:tab/>
        <w:t>以公允价值计量的金融资产</w:t>
      </w:r>
      <w:bookmarkEnd w:id="232"/>
      <w:bookmarkEnd w:id="233"/>
      <w:bookmarkEnd w:id="235"/>
    </w:p>
    <w:p>
      <w:pPr>
        <w:pStyle w:val="Style32"/>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1078" w:val="left"/>
        </w:tabs>
        <w:bidi w:val="0"/>
        <w:spacing w:before="0" w:line="240" w:lineRule="auto"/>
        <w:ind w:left="0" w:right="0"/>
        <w:jc w:val="both"/>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5</w:t>
      </w:r>
      <w:bookmarkEnd w:id="238"/>
      <w:r>
        <w:rPr>
          <w:color w:val="000000"/>
          <w:spacing w:val="0"/>
          <w:w w:val="100"/>
          <w:position w:val="0"/>
        </w:rPr>
        <w:t>、</w:t>
        <w:tab/>
        <w:t>募集资金使用情况</w:t>
      </w:r>
      <w:bookmarkEnd w:id="236"/>
      <w:bookmarkEnd w:id="237"/>
      <w:bookmarkEnd w:id="239"/>
    </w:p>
    <w:p>
      <w:pPr>
        <w:pStyle w:val="Style32"/>
        <w:keepNext w:val="0"/>
        <w:keepLines w:val="0"/>
        <w:widowControl w:val="0"/>
        <w:shd w:val="clear" w:color="auto" w:fill="auto"/>
        <w:bidi w:val="0"/>
        <w:spacing w:before="0" w:after="360" w:line="240" w:lineRule="auto"/>
        <w:ind w:left="0" w:right="0" w:firstLine="70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48"/>
        <w:keepNext/>
        <w:keepLines/>
        <w:widowControl w:val="0"/>
        <w:numPr>
          <w:ilvl w:val="0"/>
          <w:numId w:val="5"/>
        </w:numPr>
        <w:shd w:val="clear" w:color="auto" w:fill="auto"/>
        <w:bidi w:val="0"/>
        <w:spacing w:before="0" w:after="360" w:line="240" w:lineRule="auto"/>
        <w:ind w:left="0" w:right="0" w:firstLine="700"/>
        <w:jc w:val="both"/>
      </w:pPr>
      <w:bookmarkStart w:id="240" w:name="bookmark240"/>
      <w:bookmarkStart w:id="241" w:name="bookmark241"/>
      <w:bookmarkStart w:id="242" w:name="bookmark242"/>
      <w:bookmarkStart w:id="243" w:name="bookmark243"/>
      <w:bookmarkEnd w:id="242"/>
      <w:r>
        <w:rPr>
          <w:color w:val="000000"/>
          <w:spacing w:val="0"/>
          <w:w w:val="100"/>
          <w:position w:val="0"/>
        </w:rPr>
        <w:t>募集资金总体使用情况</w:t>
      </w:r>
      <w:bookmarkEnd w:id="240"/>
      <w:bookmarkEnd w:id="241"/>
      <w:bookmarkEnd w:id="243"/>
    </w:p>
    <w:p>
      <w:pPr>
        <w:pStyle w:val="Style32"/>
        <w:keepNext w:val="0"/>
        <w:keepLines w:val="0"/>
        <w:widowControl w:val="0"/>
        <w:shd w:val="clear" w:color="auto" w:fill="auto"/>
        <w:bidi w:val="0"/>
        <w:spacing w:before="0" w:after="120" w:line="240" w:lineRule="auto"/>
        <w:ind w:left="0" w:right="0" w:firstLine="70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9440" w:right="0" w:firstLine="0"/>
        <w:jc w:val="left"/>
      </w:pPr>
      <w:r>
        <w:rPr>
          <w:color w:val="000000"/>
          <w:spacing w:val="0"/>
          <w:w w:val="100"/>
          <w:position w:val="0"/>
        </w:rPr>
        <w:t>单位：万元</w:t>
      </w:r>
    </w:p>
    <w:tbl>
      <w:tblPr>
        <w:tblOverlap w:val="never"/>
        <w:jc w:val="center"/>
        <w:tblLayout w:type="fixed"/>
      </w:tblPr>
      <w:tblGrid>
        <w:gridCol w:w="854"/>
        <w:gridCol w:w="710"/>
        <w:gridCol w:w="706"/>
        <w:gridCol w:w="854"/>
        <w:gridCol w:w="989"/>
        <w:gridCol w:w="994"/>
        <w:gridCol w:w="994"/>
        <w:gridCol w:w="989"/>
        <w:gridCol w:w="994"/>
        <w:gridCol w:w="1704"/>
        <w:gridCol w:w="85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已累计使用 募集资金总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报告期内变 更用途的募 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累计变更用 途的募集资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累计变更用 途的募集资 金总额比例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尚未使用募</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尚未使用募集资金用 途及去向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39,336.42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13,017.15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51,453.31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51,453.31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支付购买资产交易的 现金对价、蓝盾信息 西南总部及研发基 地、上市公司信息安 全产业园、补充上市 公司流动资金。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54,997.13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103,806.88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58,546.69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234"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经中国证券监督管理委员会证监许可</w:t>
            </w:r>
            <w:r>
              <w:rPr>
                <w:rFonts w:ascii="Times New Roman" w:eastAsia="Times New Roman" w:hAnsi="Times New Roman" w:cs="Times New Roman"/>
                <w:color w:val="000000"/>
                <w:spacing w:val="0"/>
                <w:w w:val="100"/>
                <w:position w:val="0"/>
                <w:sz w:val="18"/>
                <w:szCs w:val="18"/>
              </w:rPr>
              <w:t>[2012]41</w:t>
            </w:r>
            <w:r>
              <w:rPr>
                <w:color w:val="000000"/>
                <w:spacing w:val="0"/>
                <w:w w:val="100"/>
                <w:position w:val="0"/>
              </w:rPr>
              <w:t>号文核准，并经深圳证券交易所同意，公司由主承销商广发证券股份有限公司于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日向社会公众公开发行普通股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2,450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 公司共募集资金</w:t>
            </w:r>
            <w:r>
              <w:rPr>
                <w:rFonts w:ascii="Times New Roman" w:eastAsia="Times New Roman" w:hAnsi="Times New Roman" w:cs="Times New Roman"/>
                <w:color w:val="000000"/>
                <w:spacing w:val="0"/>
                <w:w w:val="100"/>
                <w:position w:val="0"/>
                <w:sz w:val="18"/>
                <w:szCs w:val="18"/>
              </w:rPr>
              <w:t>39,200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3,924.33</w:t>
            </w:r>
            <w:r>
              <w:rPr>
                <w:color w:val="000000"/>
                <w:spacing w:val="0"/>
                <w:w w:val="100"/>
                <w:position w:val="0"/>
              </w:rPr>
              <w:t>万元，募集资金净额</w:t>
            </w:r>
            <w:r>
              <w:rPr>
                <w:rFonts w:ascii="Times New Roman" w:eastAsia="Times New Roman" w:hAnsi="Times New Roman" w:cs="Times New Roman"/>
                <w:color w:val="000000"/>
                <w:spacing w:val="0"/>
                <w:w w:val="100"/>
                <w:position w:val="0"/>
                <w:sz w:val="18"/>
                <w:szCs w:val="18"/>
              </w:rPr>
              <w:t>35275.67</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日，公司累计使用募集 资金</w:t>
            </w:r>
            <w:r>
              <w:rPr>
                <w:rFonts w:ascii="Times New Roman" w:eastAsia="Times New Roman" w:hAnsi="Times New Roman" w:cs="Times New Roman"/>
                <w:color w:val="000000"/>
                <w:spacing w:val="0"/>
                <w:w w:val="100"/>
                <w:position w:val="0"/>
                <w:sz w:val="18"/>
                <w:szCs w:val="18"/>
              </w:rPr>
              <w:t>35,412.09</w:t>
            </w:r>
            <w:r>
              <w:rPr>
                <w:color w:val="000000"/>
                <w:spacing w:val="0"/>
                <w:w w:val="100"/>
                <w:position w:val="0"/>
              </w:rPr>
              <w:t>万元，其中，募集资金</w:t>
            </w:r>
            <w:r>
              <w:rPr>
                <w:rFonts w:ascii="Times New Roman" w:eastAsia="Times New Roman" w:hAnsi="Times New Roman" w:cs="Times New Roman"/>
                <w:color w:val="000000"/>
                <w:spacing w:val="0"/>
                <w:w w:val="100"/>
                <w:position w:val="0"/>
                <w:sz w:val="18"/>
                <w:szCs w:val="18"/>
              </w:rPr>
              <w:t>35,275.67</w:t>
            </w:r>
            <w:r>
              <w:rPr>
                <w:color w:val="000000"/>
                <w:spacing w:val="0"/>
                <w:w w:val="100"/>
                <w:position w:val="0"/>
              </w:rPr>
              <w:t>万元、银行手续费</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万元、银行利息收入</w:t>
            </w:r>
            <w:r>
              <w:rPr>
                <w:rFonts w:ascii="Times New Roman" w:eastAsia="Times New Roman" w:hAnsi="Times New Roman" w:cs="Times New Roman"/>
                <w:color w:val="000000"/>
                <w:spacing w:val="0"/>
                <w:w w:val="100"/>
                <w:position w:val="0"/>
                <w:sz w:val="18"/>
                <w:szCs w:val="18"/>
              </w:rPr>
              <w:t>137.60</w:t>
            </w:r>
            <w:r>
              <w:rPr>
                <w:color w:val="000000"/>
                <w:spacing w:val="0"/>
                <w:w w:val="100"/>
                <w:position w:val="0"/>
              </w:rPr>
              <w:t>万元。</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经中国证券监督管理委员会证监许可</w:t>
            </w:r>
            <w:r>
              <w:rPr>
                <w:rFonts w:ascii="Times New Roman" w:eastAsia="Times New Roman" w:hAnsi="Times New Roman" w:cs="Times New Roman"/>
                <w:color w:val="000000"/>
                <w:spacing w:val="0"/>
                <w:w w:val="100"/>
                <w:position w:val="0"/>
                <w:sz w:val="18"/>
                <w:szCs w:val="18"/>
              </w:rPr>
              <w:t>[2015]356</w:t>
            </w:r>
            <w:r>
              <w:rPr>
                <w:color w:val="000000"/>
                <w:spacing w:val="0"/>
                <w:w w:val="100"/>
                <w:position w:val="0"/>
              </w:rPr>
              <w:t>号文核准，并经深圳证券交易所同意，公司由主承销商广发证券股份有限公司于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日向特定投资者非公开发行普通股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24,610,235</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17.96</w:t>
            </w:r>
            <w:r>
              <w:rPr>
                <w:color w:val="000000"/>
                <w:spacing w:val="0"/>
                <w:w w:val="100"/>
                <w:position w:val="0"/>
              </w:rPr>
              <w:t>元</w:t>
            </w:r>
            <w:r>
              <w:rPr>
                <w:color w:val="000000"/>
                <w:spacing w:val="0"/>
                <w:w w:val="100"/>
                <w:position w:val="0"/>
                <w:sz w:val="18"/>
                <w:szCs w:val="18"/>
              </w:rPr>
              <w:t>，</w:t>
            </w:r>
            <w:r>
              <w:rPr>
                <w:color w:val="000000"/>
                <w:spacing w:val="0"/>
                <w:w w:val="100"/>
                <w:position w:val="0"/>
              </w:rPr>
              <w:t>用于购买资产和 募集配套资金。截止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日，公司共募集配套资金</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1,793.33</w:t>
            </w:r>
            <w:r>
              <w:rPr>
                <w:color w:val="000000"/>
                <w:spacing w:val="0"/>
                <w:w w:val="100"/>
                <w:position w:val="0"/>
              </w:rPr>
              <w:t>元，募集资金净额</w:t>
            </w:r>
            <w:r>
              <w:rPr>
                <w:rFonts w:ascii="Times New Roman" w:eastAsia="Times New Roman" w:hAnsi="Times New Roman" w:cs="Times New Roman"/>
                <w:color w:val="000000"/>
                <w:spacing w:val="0"/>
                <w:w w:val="100"/>
                <w:position w:val="0"/>
                <w:sz w:val="18"/>
                <w:szCs w:val="18"/>
              </w:rPr>
              <w:t>11,206.67</w:t>
            </w:r>
            <w:r>
              <w:rPr>
                <w:color w:val="000000"/>
                <w:spacing w:val="0"/>
                <w:w w:val="100"/>
                <w:position w:val="0"/>
              </w:rPr>
              <w:t>万元。 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日，公司累计使用募集资金</w:t>
            </w:r>
            <w:r>
              <w:rPr>
                <w:rFonts w:ascii="Times New Roman" w:eastAsia="Times New Roman" w:hAnsi="Times New Roman" w:cs="Times New Roman"/>
                <w:color w:val="000000"/>
                <w:spacing w:val="0"/>
                <w:w w:val="100"/>
                <w:position w:val="0"/>
                <w:sz w:val="18"/>
                <w:szCs w:val="18"/>
              </w:rPr>
              <w:t>13,017.15</w:t>
            </w:r>
            <w:r>
              <w:rPr>
                <w:color w:val="000000"/>
                <w:spacing w:val="0"/>
                <w:w w:val="100"/>
                <w:position w:val="0"/>
              </w:rPr>
              <w:t>万元，其中，募集资金</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万元、银行手续费</w:t>
            </w:r>
            <w:r>
              <w:rPr>
                <w:rFonts w:ascii="Times New Roman" w:eastAsia="Times New Roman" w:hAnsi="Times New Roman" w:cs="Times New Roman"/>
                <w:color w:val="000000"/>
                <w:spacing w:val="0"/>
                <w:w w:val="100"/>
                <w:position w:val="0"/>
                <w:sz w:val="18"/>
                <w:szCs w:val="18"/>
              </w:rPr>
              <w:t>0.19</w:t>
            </w:r>
            <w:r>
              <w:rPr>
                <w:color w:val="000000"/>
                <w:spacing w:val="0"/>
                <w:w w:val="100"/>
                <w:position w:val="0"/>
              </w:rPr>
              <w:t xml:space="preserve">万元、银行利息收入 </w:t>
            </w:r>
            <w:r>
              <w:rPr>
                <w:rFonts w:ascii="Times New Roman" w:eastAsia="Times New Roman" w:hAnsi="Times New Roman" w:cs="Times New Roman"/>
                <w:color w:val="000000"/>
                <w:spacing w:val="0"/>
                <w:w w:val="100"/>
                <w:position w:val="0"/>
                <w:sz w:val="18"/>
                <w:szCs w:val="18"/>
              </w:rPr>
              <w:t>17.34</w:t>
            </w:r>
            <w:r>
              <w:rPr>
                <w:color w:val="000000"/>
                <w:spacing w:val="0"/>
                <w:w w:val="100"/>
                <w:position w:val="0"/>
              </w:rPr>
              <w:t>万元。</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经中国证券监督管理委员会证监许可</w:t>
            </w:r>
            <w:r>
              <w:rPr>
                <w:rFonts w:ascii="Times New Roman" w:eastAsia="Times New Roman" w:hAnsi="Times New Roman" w:cs="Times New Roman"/>
                <w:color w:val="000000"/>
                <w:spacing w:val="0"/>
                <w:w w:val="100"/>
                <w:position w:val="0"/>
                <w:sz w:val="18"/>
                <w:szCs w:val="18"/>
              </w:rPr>
              <w:t>[2016]616</w:t>
            </w:r>
            <w:r>
              <w:rPr>
                <w:color w:val="000000"/>
                <w:spacing w:val="0"/>
                <w:w w:val="100"/>
                <w:position w:val="0"/>
              </w:rPr>
              <w:t>号文核准，并经深圳证券交易所同意，公司由主承销商广发证券股份有限公司于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日向特定投资者非公开发行普通股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84,355,828</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13.04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用于购买资产 和募集配套资金。截止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日，公司募集配套资金</w:t>
            </w:r>
            <w:r>
              <w:rPr>
                <w:rFonts w:ascii="Times New Roman" w:eastAsia="Times New Roman" w:hAnsi="Times New Roman" w:cs="Times New Roman"/>
                <w:color w:val="000000"/>
                <w:spacing w:val="0"/>
                <w:w w:val="100"/>
                <w:position w:val="0"/>
                <w:sz w:val="18"/>
                <w:szCs w:val="18"/>
              </w:rPr>
              <w:t>110,000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4,281.85</w:t>
            </w:r>
            <w:r>
              <w:rPr>
                <w:color w:val="000000"/>
                <w:spacing w:val="0"/>
                <w:w w:val="100"/>
                <w:position w:val="0"/>
              </w:rPr>
              <w:t>万元，募集资金净额</w:t>
            </w:r>
            <w:r>
              <w:rPr>
                <w:rFonts w:ascii="Times New Roman" w:eastAsia="Times New Roman" w:hAnsi="Times New Roman" w:cs="Times New Roman"/>
                <w:color w:val="000000"/>
                <w:spacing w:val="0"/>
                <w:w w:val="100"/>
                <w:position w:val="0"/>
                <w:sz w:val="18"/>
                <w:szCs w:val="18"/>
              </w:rPr>
              <w:t>105,718.15</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r>
    </w:tbl>
    <w:p>
      <w:pPr>
        <w:widowControl w:val="0"/>
        <w:spacing w:after="319" w:line="1" w:lineRule="exact"/>
      </w:pPr>
    </w:p>
    <w:p>
      <w:pPr>
        <w:pStyle w:val="Style48"/>
        <w:keepNext/>
        <w:keepLines/>
        <w:widowControl w:val="0"/>
        <w:numPr>
          <w:ilvl w:val="0"/>
          <w:numId w:val="5"/>
        </w:numPr>
        <w:shd w:val="clear" w:color="auto" w:fill="auto"/>
        <w:bidi w:val="0"/>
        <w:spacing w:before="0" w:after="360" w:line="240" w:lineRule="auto"/>
        <w:ind w:left="0" w:right="0" w:firstLine="700"/>
        <w:jc w:val="left"/>
      </w:pPr>
      <w:bookmarkStart w:id="244" w:name="bookmark244"/>
      <w:bookmarkStart w:id="245" w:name="bookmark245"/>
      <w:bookmarkStart w:id="246" w:name="bookmark246"/>
      <w:bookmarkStart w:id="247" w:name="bookmark247"/>
      <w:bookmarkEnd w:id="246"/>
      <w:r>
        <w:rPr>
          <w:color w:val="000000"/>
          <w:spacing w:val="0"/>
          <w:w w:val="100"/>
          <w:position w:val="0"/>
        </w:rPr>
        <w:t>募集资金承诺项目情况</w:t>
      </w:r>
      <w:bookmarkEnd w:id="244"/>
      <w:bookmarkEnd w:id="245"/>
      <w:bookmarkEnd w:id="247"/>
    </w:p>
    <w:p>
      <w:pPr>
        <w:pStyle w:val="Style32"/>
        <w:keepNext w:val="0"/>
        <w:keepLines w:val="0"/>
        <w:widowControl w:val="0"/>
        <w:shd w:val="clear" w:color="auto" w:fill="auto"/>
        <w:bidi w:val="0"/>
        <w:spacing w:before="0" w:after="120" w:line="240" w:lineRule="auto"/>
        <w:ind w:left="0" w:right="0" w:firstLine="70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9014" w:right="0" w:firstLine="0"/>
        <w:jc w:val="left"/>
      </w:pPr>
      <w:r>
        <w:rPr>
          <w:color w:val="000000"/>
          <w:spacing w:val="0"/>
          <w:w w:val="100"/>
          <w:position w:val="0"/>
        </w:rPr>
        <w:t>单位：万元</w:t>
      </w:r>
    </w:p>
    <w:tbl>
      <w:tblPr>
        <w:tblOverlap w:val="never"/>
        <w:jc w:val="center"/>
        <w:tblLayout w:type="fixed"/>
      </w:tblPr>
      <w:tblGrid>
        <w:gridCol w:w="2059"/>
        <w:gridCol w:w="778"/>
        <w:gridCol w:w="994"/>
        <w:gridCol w:w="994"/>
        <w:gridCol w:w="850"/>
        <w:gridCol w:w="994"/>
        <w:gridCol w:w="710"/>
        <w:gridCol w:w="989"/>
        <w:gridCol w:w="710"/>
        <w:gridCol w:w="710"/>
        <w:gridCol w:w="85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承诺投资项目和超募资金 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募集资金承 诺投资总额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调整后投资</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截至期末累</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计投入金额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340" w:firstLine="0"/>
              <w:jc w:val="right"/>
            </w:pPr>
            <w:r>
              <w:rPr>
                <w:color w:val="000000"/>
                <w:spacing w:val="0"/>
                <w:w w:val="100"/>
                <w:position w:val="0"/>
              </w:rPr>
              <w:t>化</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r>
    </w:tbl>
    <w:p>
      <w:pPr>
        <w:spacing w:lineRule="exact" w:line="1"/>
        <w:rPr>
          <w:sz w:val="2"/>
          <w:szCs w:val="2"/>
        </w:rPr>
      </w:pPr>
      <w:r>
        <w:br w:type="page"/>
      </w:r>
    </w:p>
    <w:tbl>
      <w:tblPr>
        <w:tblOverlap w:val="never"/>
        <w:jc w:val="center"/>
        <w:tblLayout w:type="fixed"/>
      </w:tblPr>
      <w:tblGrid>
        <w:gridCol w:w="2059"/>
        <w:gridCol w:w="778"/>
        <w:gridCol w:w="994"/>
        <w:gridCol w:w="994"/>
        <w:gridCol w:w="850"/>
        <w:gridCol w:w="994"/>
        <w:gridCol w:w="710"/>
        <w:gridCol w:w="989"/>
        <w:gridCol w:w="710"/>
        <w:gridCol w:w="710"/>
        <w:gridCol w:w="859"/>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全网综合监控审计平台项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UltraUTM</w:t>
            </w:r>
            <w:r>
              <w:rPr>
                <w:color w:val="000000"/>
                <w:spacing w:val="0"/>
                <w:w w:val="100"/>
                <w:position w:val="0"/>
              </w:rPr>
              <w:t>统一安全网关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2,340.43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服务器安全综合监测平台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NxSOC</w:t>
            </w:r>
            <w:r>
              <w:rPr>
                <w:color w:val="000000"/>
                <w:spacing w:val="0"/>
                <w:w w:val="100"/>
                <w:position w:val="0"/>
              </w:rPr>
              <w:t>新一代安全综合 运维管理平台项目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2,251.73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研发及培训中心建设项目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3,924.33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3,924.33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3,924.33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永久补充流动资金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8,655.14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支付收购广州华炜科技有 限公司的现金对价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补充广州华炜科技有限公 司流动资金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中介机构费用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1,793.33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1,793.33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节余募集配套资金永久补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支付收购中经汇通电子商 务有限公司和汇通宝支付 有限责任公司的现金对价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9,923.2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蓝盾信息西南总部及研发 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上市公司信息安全产业园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3,030.21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补充上市公司流动资金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补充中经汇通电子商务有 限公司和汇通宝支付有限 责任公司的流动资金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偿还上市公司银行贷款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支付中介机构费用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147,956.33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147,956.33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89,527.69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7,708.37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互联网舆情分析平台项目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2,163.35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蓝盾股份信息安全产业基 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7,943.67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7,943.67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7,937.42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永久补充流动资金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1,378.42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2059"/>
        <w:gridCol w:w="778"/>
        <w:gridCol w:w="994"/>
        <w:gridCol w:w="994"/>
        <w:gridCol w:w="850"/>
        <w:gridCol w:w="994"/>
        <w:gridCol w:w="710"/>
        <w:gridCol w:w="989"/>
        <w:gridCol w:w="710"/>
        <w:gridCol w:w="710"/>
        <w:gridCol w:w="85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14,279.19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1,961.69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103,806.88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9,670.06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未达到计划进度或预计收 益的情况和原因（分具体 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截止报告期四个承诺募投项目及一个超募项目累计实现效益</w:t>
            </w:r>
            <w:r>
              <w:rPr>
                <w:rFonts w:ascii="Times New Roman" w:eastAsia="Times New Roman" w:hAnsi="Times New Roman" w:cs="Times New Roman"/>
                <w:color w:val="000000"/>
                <w:spacing w:val="0"/>
                <w:w w:val="100"/>
                <w:position w:val="0"/>
                <w:sz w:val="18"/>
                <w:szCs w:val="18"/>
              </w:rPr>
              <w:t>16,763.22</w:t>
            </w:r>
            <w:r>
              <w:rPr>
                <w:color w:val="000000"/>
                <w:spacing w:val="0"/>
                <w:w w:val="100"/>
                <w:position w:val="0"/>
              </w:rPr>
              <w:t>万元，整体完成计划的</w:t>
            </w:r>
            <w:r>
              <w:rPr>
                <w:rFonts w:ascii="Times New Roman" w:eastAsia="Times New Roman" w:hAnsi="Times New Roman" w:cs="Times New Roman"/>
                <w:color w:val="000000"/>
                <w:spacing w:val="0"/>
                <w:w w:val="100"/>
                <w:position w:val="0"/>
                <w:sz w:val="18"/>
                <w:szCs w:val="18"/>
              </w:rPr>
              <w:t>134.03%</w:t>
            </w:r>
            <w:r>
              <w:rPr>
                <w:color w:val="000000"/>
                <w:spacing w:val="0"/>
                <w:w w:val="100"/>
                <w:position w:val="0"/>
              </w:rPr>
              <w:t>，基本 达到预计收益，未达预计收益的情况如下：</w:t>
            </w:r>
            <w:r>
              <w:rPr>
                <w:rFonts w:ascii="Times New Roman" w:eastAsia="Times New Roman" w:hAnsi="Times New Roman" w:cs="Times New Roman"/>
                <w:color w:val="000000"/>
                <w:spacing w:val="0"/>
                <w:w w:val="100"/>
                <w:position w:val="0"/>
                <w:sz w:val="18"/>
                <w:szCs w:val="18"/>
              </w:rPr>
              <w:t>NxSOC</w:t>
            </w:r>
            <w:r>
              <w:rPr>
                <w:color w:val="000000"/>
                <w:spacing w:val="0"/>
                <w:w w:val="100"/>
                <w:position w:val="0"/>
              </w:rPr>
              <w:t>新一代安全综合运维管理平台项目因市场反应相对滞后， 导致本期销售和盈利较低。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项目可行性发生重大变化 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超募资金的金额、用途及 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14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日公司第一届董事会第十八次会议审议通过了《关于使用部分超募资金永久性补充流动资 金的议案》。公司使用超募资金人民币</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万元用于永久性补充流动资金。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年年度股东大会审议通过了《关于使用部分超募资金对子公司广东蓝盾信息安全技术有限公司进行增资的议 案》，公司拟使用部分超募资金对子公司广东蓝盾信息安全技术有限公司进行增资，本次增资</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rPr>
              <w:t>万元， 增资完成后公司出资</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万元，占注册资本比例为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，子公司于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日办妥工商变更手续。 本次增资用途为：建设互联网舆情分析平台项目。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年年度股东大会审议通过 了《关于使用部分超募资金建设蓝盾股份信息安全产业基地的议案》及相关的可行性研究报告，公司拟使用 超募资金</w:t>
            </w:r>
            <w:r>
              <w:rPr>
                <w:rFonts w:ascii="Times New Roman" w:eastAsia="Times New Roman" w:hAnsi="Times New Roman" w:cs="Times New Roman"/>
                <w:color w:val="000000"/>
                <w:spacing w:val="0"/>
                <w:w w:val="100"/>
                <w:position w:val="0"/>
                <w:sz w:val="18"/>
                <w:szCs w:val="18"/>
              </w:rPr>
              <w:t>79,436,663.50</w:t>
            </w:r>
            <w:r>
              <w:rPr>
                <w:color w:val="000000"/>
                <w:spacing w:val="0"/>
                <w:w w:val="100"/>
                <w:position w:val="0"/>
              </w:rPr>
              <w:t>元建设蓝盾股份信息安全产业基地。公司独立董事、保荐机构和监事会分别对此事项 发表了同意意见。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日公司第二届董事会第九次（临时）会议审议通过了《关于对蓝盾股份 信息安全产业基地追加投资的议案》，使用自有资金追加投资</w:t>
            </w:r>
            <w:r>
              <w:rPr>
                <w:rFonts w:ascii="Times New Roman" w:eastAsia="Times New Roman" w:hAnsi="Times New Roman" w:cs="Times New Roman"/>
                <w:color w:val="000000"/>
                <w:spacing w:val="0"/>
                <w:w w:val="100"/>
                <w:position w:val="0"/>
                <w:sz w:val="18"/>
                <w:szCs w:val="18"/>
              </w:rPr>
              <w:t>4,640.37</w:t>
            </w:r>
            <w:r>
              <w:rPr>
                <w:color w:val="000000"/>
                <w:spacing w:val="0"/>
                <w:w w:val="100"/>
                <w:position w:val="0"/>
              </w:rPr>
              <w:t>万元，追加后的总投资额为</w:t>
            </w:r>
            <w:r>
              <w:rPr>
                <w:rFonts w:ascii="Times New Roman" w:eastAsia="Times New Roman" w:hAnsi="Times New Roman" w:cs="Times New Roman"/>
                <w:color w:val="000000"/>
                <w:spacing w:val="0"/>
                <w:w w:val="100"/>
                <w:position w:val="0"/>
                <w:sz w:val="18"/>
                <w:szCs w:val="18"/>
              </w:rPr>
              <w:t xml:space="preserve">17,698.77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月，公司取得了广州市规划局颁发的《建设工程规划验收合格证》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年第五次临时股东大会，审议通过了《关于使用剩余超募资金永久补充流动资金的议案》， 报告期内，公司已将剩余超募资金及专户利息收入</w:t>
            </w:r>
            <w:r>
              <w:rPr>
                <w:rFonts w:ascii="Times New Roman" w:eastAsia="Times New Roman" w:hAnsi="Times New Roman" w:cs="Times New Roman"/>
                <w:color w:val="000000"/>
                <w:spacing w:val="0"/>
                <w:w w:val="100"/>
                <w:position w:val="0"/>
                <w:sz w:val="18"/>
                <w:szCs w:val="18"/>
              </w:rPr>
              <w:t>1,378.42</w:t>
            </w:r>
            <w:r>
              <w:rPr>
                <w:color w:val="000000"/>
                <w:spacing w:val="0"/>
                <w:w w:val="100"/>
                <w:position w:val="0"/>
              </w:rPr>
              <w:t>万元永久补充流动资金。</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募集资金投资项目实施地 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1339"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年第六次临时股东大会审议通过了《关于变更部分募集资金投资项目及其实施主体的议案》， 同意公司将原计划用于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上市公司区域运营中心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项目的募集资金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万元变更用途于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蓝盾信息西南总部及 研发基地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项目，该项目其余资金由公司自筹解决。鉴于项目变更后的实施地点及经营主体情况，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蓝盾信息 西南总部及研发基地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项目的实施主体变更为公司的全资子公司成都蓝盾网信科技有限公司。</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募集资金投资项目实施方 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1339"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公司经过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年第六次临时股东大会审议通过了《关于变更部分募集资金投资项目及其实施主体的议案》， 同意公司拟将原计划用于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上市公司区域运营中心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项目的募集资金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万元变更用途于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蓝盾信息西南总 部及研发基地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项目，该项目其余资金由公司自筹解决，实施主体为公司的全资子公司成都蓝盾网信科技有限 公司。</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募集资金投资项目先期投 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06"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日公司第一届董事会第十七次会议审议通过了《关于使用募集资金置换预先投入募集资金 投资项目的自筹资金的议案》。截至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日，公司以自筹资金预先投入募集资金投资项目的实际投 资额为</w:t>
            </w:r>
            <w:r>
              <w:rPr>
                <w:rFonts w:ascii="Times New Roman" w:eastAsia="Times New Roman" w:hAnsi="Times New Roman" w:cs="Times New Roman"/>
                <w:color w:val="000000"/>
                <w:spacing w:val="0"/>
                <w:w w:val="100"/>
                <w:position w:val="0"/>
                <w:sz w:val="18"/>
                <w:szCs w:val="18"/>
              </w:rPr>
              <w:t>14,531,626.55</w:t>
            </w:r>
            <w:r>
              <w:rPr>
                <w:color w:val="000000"/>
                <w:spacing w:val="0"/>
                <w:w w:val="100"/>
                <w:position w:val="0"/>
              </w:rPr>
              <w:t>元，公司以募集资金置换预先投入募集资金投资项目的自筹资金</w:t>
            </w:r>
            <w:r>
              <w:rPr>
                <w:rFonts w:ascii="Times New Roman" w:eastAsia="Times New Roman" w:hAnsi="Times New Roman" w:cs="Times New Roman"/>
                <w:color w:val="000000"/>
                <w:spacing w:val="0"/>
                <w:w w:val="100"/>
                <w:position w:val="0"/>
                <w:sz w:val="18"/>
                <w:szCs w:val="18"/>
              </w:rPr>
              <w:t>14,531,626.55</w:t>
            </w:r>
            <w:r>
              <w:rPr>
                <w:color w:val="000000"/>
                <w:spacing w:val="0"/>
                <w:w w:val="100"/>
                <w:position w:val="0"/>
              </w:rPr>
              <w:t>元，上述 投入及置换情况已经北京永拓会计师事务所有限责任公司审核，并由其出具京永专字〔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31059</w:t>
            </w:r>
            <w:r>
              <w:rPr>
                <w:color w:val="000000"/>
                <w:spacing w:val="0"/>
                <w:w w:val="100"/>
                <w:position w:val="0"/>
              </w:rPr>
              <w:t>号《关</w:t>
            </w:r>
          </w:p>
        </w:tc>
      </w:tr>
    </w:tbl>
    <w:p>
      <w:pPr>
        <w:spacing w:lineRule="exact" w:line="1"/>
        <w:rPr>
          <w:sz w:val="2"/>
          <w:szCs w:val="2"/>
        </w:rPr>
      </w:pPr>
      <w:r>
        <w:br w:type="page"/>
      </w:r>
    </w:p>
    <w:tbl>
      <w:tblPr>
        <w:tblOverlap w:val="never"/>
        <w:jc w:val="center"/>
        <w:tblLayout w:type="fixed"/>
      </w:tblPr>
      <w:tblGrid>
        <w:gridCol w:w="2059"/>
        <w:gridCol w:w="8587"/>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于蓝盾信息安全技术股份有限公司以募集资金置换预先已投入募集资金项目的自筹资金的鉴证报告》。截至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日，公司置换了上述预先投入募投项目的自筹资金。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日公司第三届董事会 第二十二次(临时)会议审议通过了《关于使用募集资金置换预先已投入部分募投项目自筹资金的议案》。截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日，公司以自筹资金预先投入募集资金投资项目的实际投资额为</w:t>
            </w:r>
            <w:r>
              <w:rPr>
                <w:rFonts w:ascii="Times New Roman" w:eastAsia="Times New Roman" w:hAnsi="Times New Roman" w:cs="Times New Roman"/>
                <w:color w:val="000000"/>
                <w:spacing w:val="0"/>
                <w:w w:val="100"/>
                <w:position w:val="0"/>
                <w:sz w:val="18"/>
                <w:szCs w:val="18"/>
              </w:rPr>
              <w:t>1,715.72</w:t>
            </w:r>
            <w:r>
              <w:rPr>
                <w:color w:val="000000"/>
                <w:spacing w:val="0"/>
                <w:w w:val="100"/>
                <w:position w:val="0"/>
              </w:rPr>
              <w:t>万元，公司以非 公开发行股票募集的部分配套资金置换预先投入募集资金投资项目的自筹资金</w:t>
            </w:r>
            <w:r>
              <w:rPr>
                <w:rFonts w:ascii="Times New Roman" w:eastAsia="Times New Roman" w:hAnsi="Times New Roman" w:cs="Times New Roman"/>
                <w:color w:val="000000"/>
                <w:spacing w:val="0"/>
                <w:w w:val="100"/>
                <w:position w:val="0"/>
                <w:sz w:val="18"/>
                <w:szCs w:val="18"/>
              </w:rPr>
              <w:t>1,022.45</w:t>
            </w:r>
            <w:r>
              <w:rPr>
                <w:color w:val="000000"/>
                <w:spacing w:val="0"/>
                <w:w w:val="100"/>
                <w:position w:val="0"/>
              </w:rPr>
              <w:t>万元，上述投入及置 换情况已经大华会计师事务所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审核，并由其出具大华核字</w:t>
            </w:r>
            <w:r>
              <w:rPr>
                <w:rFonts w:ascii="Times New Roman" w:eastAsia="Times New Roman" w:hAnsi="Times New Roman" w:cs="Times New Roman"/>
                <w:color w:val="000000"/>
                <w:spacing w:val="0"/>
                <w:w w:val="100"/>
                <w:position w:val="0"/>
                <w:sz w:val="18"/>
                <w:szCs w:val="18"/>
              </w:rPr>
              <w:t>[2016]004051</w:t>
            </w:r>
            <w:r>
              <w:rPr>
                <w:color w:val="000000"/>
                <w:spacing w:val="0"/>
                <w:w w:val="100"/>
                <w:position w:val="0"/>
              </w:rPr>
              <w:t>号《蓝盾信息安全技术 股份有限公司以自筹资金预先投入募集资金投资项目的鉴证报告》。报告期内公司以非公开发行股票募集的部 分配套资金在对应项目使用计划的额度范围内置换预先投入募集资金投资项目的自筹资金</w:t>
            </w:r>
            <w:r>
              <w:rPr>
                <w:rFonts w:ascii="Times New Roman" w:eastAsia="Times New Roman" w:hAnsi="Times New Roman" w:cs="Times New Roman"/>
                <w:color w:val="000000"/>
                <w:spacing w:val="0"/>
                <w:w w:val="100"/>
                <w:position w:val="0"/>
                <w:sz w:val="18"/>
                <w:szCs w:val="18"/>
              </w:rPr>
              <w:t>1,022.45</w:t>
            </w:r>
            <w:r>
              <w:rPr>
                <w:color w:val="000000"/>
                <w:spacing w:val="0"/>
                <w:w w:val="100"/>
                <w:position w:val="0"/>
              </w:rPr>
              <w:t>万元，其 中，上市公司信息安全产业园项目，置换金额为</w:t>
            </w:r>
            <w:r>
              <w:rPr>
                <w:rFonts w:ascii="Times New Roman" w:eastAsia="Times New Roman" w:hAnsi="Times New Roman" w:cs="Times New Roman"/>
                <w:color w:val="000000"/>
                <w:spacing w:val="0"/>
                <w:w w:val="100"/>
                <w:position w:val="0"/>
                <w:sz w:val="18"/>
                <w:szCs w:val="18"/>
              </w:rPr>
              <w:t>961.30</w:t>
            </w:r>
            <w:r>
              <w:rPr>
                <w:color w:val="000000"/>
                <w:spacing w:val="0"/>
                <w:w w:val="100"/>
                <w:position w:val="0"/>
              </w:rPr>
              <w:t>万元；用于支付本次交易的中介机构费用，置换的金 额为</w:t>
            </w:r>
            <w:r>
              <w:rPr>
                <w:rFonts w:ascii="Times New Roman" w:eastAsia="Times New Roman" w:hAnsi="Times New Roman" w:cs="Times New Roman"/>
                <w:color w:val="000000"/>
                <w:spacing w:val="0"/>
                <w:w w:val="100"/>
                <w:position w:val="0"/>
                <w:sz w:val="18"/>
                <w:szCs w:val="18"/>
              </w:rPr>
              <w:t>61.15</w:t>
            </w:r>
            <w:r>
              <w:rPr>
                <w:color w:val="000000"/>
                <w:spacing w:val="0"/>
                <w:w w:val="100"/>
                <w:position w:val="0"/>
              </w:rPr>
              <w:t>万元。</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58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用闲置募集资金暂时补充 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公司经过</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年第二次临时股东大会审议通过了《关于使用部分闲置募集资金暂时性补充流动资金及归还银 行贷款的议案》，同意公司使用募集资金中的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万元闲置募集资金暂时性补充流动资金及归还银行贷 款，其中</w:t>
            </w:r>
            <w:r>
              <w:rPr>
                <w:rFonts w:ascii="Times New Roman" w:eastAsia="Times New Roman" w:hAnsi="Times New Roman" w:cs="Times New Roman"/>
                <w:color w:val="000000"/>
                <w:spacing w:val="0"/>
                <w:w w:val="100"/>
                <w:position w:val="0"/>
                <w:sz w:val="18"/>
                <w:szCs w:val="18"/>
              </w:rPr>
              <w:t>2,626.00</w:t>
            </w:r>
            <w:r>
              <w:rPr>
                <w:color w:val="000000"/>
                <w:spacing w:val="0"/>
                <w:w w:val="100"/>
                <w:position w:val="0"/>
              </w:rPr>
              <w:t>万元用于补充流动资金，</w:t>
            </w:r>
            <w:r>
              <w:rPr>
                <w:rFonts w:ascii="Times New Roman" w:eastAsia="Times New Roman" w:hAnsi="Times New Roman" w:cs="Times New Roman"/>
                <w:color w:val="000000"/>
                <w:spacing w:val="0"/>
                <w:w w:val="100"/>
                <w:position w:val="0"/>
                <w:sz w:val="18"/>
                <w:szCs w:val="18"/>
              </w:rPr>
              <w:t>7,374.00</w:t>
            </w:r>
            <w:r>
              <w:rPr>
                <w:color w:val="000000"/>
                <w:spacing w:val="0"/>
                <w:w w:val="100"/>
                <w:position w:val="0"/>
              </w:rPr>
              <w:t>万元用于归还银行贷款，使用期限不超过股东大会批准 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个月，到期将归还至募集资金专户。公司独立董事、保荐机构和监事会分别对此事项发表了同意意 见。</w:t>
            </w:r>
            <w:r>
              <w:rPr>
                <w:color w:val="000000"/>
                <w:spacing w:val="0"/>
                <w:w w:val="100"/>
                <w:position w:val="0"/>
                <w:sz w:val="18"/>
                <w:szCs w:val="18"/>
              </w:rPr>
              <w:t>(</w:t>
            </w:r>
            <w:r>
              <w:rPr>
                <w:color w:val="000000"/>
                <w:spacing w:val="0"/>
                <w:w w:val="100"/>
                <w:position w:val="0"/>
              </w:rPr>
              <w:t>该事项详见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日证监会指定创业板信息披露网站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。本次使用闲置募集资金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 元暂时性补充流动资金及归还银行贷款的到期日为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日已将</w:t>
            </w: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rPr>
              <w:t>万元人民币归还至公司募集资金专用账户，并及时通知了公司保荐机构广发证券股份有限公司及保荐代表人。 至此，本次用于补充流动资金及归还银行贷款的闲置募集资金已归还完毕。</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58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项目实施出现募集资金结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在项目实施进程中公司较好地利用了前期积累的研发资源，对募投项目的研发和实施环节进行了优化，使得 实际投入较计划有一定幅度的减少，从而降低了项目总支出；公司收购华炜科技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股权事项中实际支付的 中介费用低于原预算，因此该次配套募集资金有所节余。</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日召开的第二届董事会第十 六次(临时)会议和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年第二次临时股东大会，审议通过了《关于使用募投项目 节余资金永久补充流动资金的议案》，截至报告期末，公司已将五个募集资金投资项目的节余资金</w:t>
            </w:r>
            <w:r>
              <w:rPr>
                <w:rFonts w:ascii="Times New Roman" w:eastAsia="Times New Roman" w:hAnsi="Times New Roman" w:cs="Times New Roman"/>
                <w:color w:val="000000"/>
                <w:spacing w:val="0"/>
                <w:w w:val="100"/>
                <w:position w:val="0"/>
                <w:sz w:val="18"/>
                <w:szCs w:val="18"/>
              </w:rPr>
              <w:t>8,655.14</w:t>
            </w:r>
            <w:r>
              <w:rPr>
                <w:color w:val="000000"/>
                <w:spacing w:val="0"/>
                <w:w w:val="100"/>
                <w:position w:val="0"/>
              </w:rPr>
              <w:t>万 元永久补充流动资金。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日召开第三届董事会第二十一次会议审议通过了《关于使用节 余配套募集资金永久性补充流动资金的议案》，报告期内，公司已将该次配套募集资金的节余资金</w:t>
            </w:r>
            <w:r>
              <w:rPr>
                <w:rFonts w:ascii="Times New Roman" w:eastAsia="Times New Roman" w:hAnsi="Times New Roman" w:cs="Times New Roman"/>
                <w:color w:val="000000"/>
                <w:spacing w:val="0"/>
                <w:w w:val="100"/>
                <w:position w:val="0"/>
                <w:sz w:val="18"/>
                <w:szCs w:val="18"/>
              </w:rPr>
              <w:t>423.82</w:t>
            </w:r>
            <w:r>
              <w:rPr>
                <w:color w:val="000000"/>
                <w:spacing w:val="0"/>
                <w:w w:val="100"/>
                <w:position w:val="0"/>
              </w:rPr>
              <w:t>万元 永久补充流动资金。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尚未使用的募集资金用途 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公司尚未使用的募集资金拟用于支付购买资产交易的现金对价、蓝盾信息西南总部及研发基地、上市公司信 息安全产业园及补充上市公司流动资金。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募集资金使用及披露中存 在的问题或其他情况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48"/>
        <w:keepNext/>
        <w:keepLines/>
        <w:widowControl w:val="0"/>
        <w:numPr>
          <w:ilvl w:val="0"/>
          <w:numId w:val="5"/>
        </w:numPr>
        <w:shd w:val="clear" w:color="auto" w:fill="auto"/>
        <w:bidi w:val="0"/>
        <w:spacing w:before="0" w:line="240" w:lineRule="auto"/>
        <w:ind w:left="0" w:right="0" w:firstLine="820"/>
        <w:jc w:val="left"/>
      </w:pPr>
      <w:bookmarkStart w:id="248" w:name="bookmark248"/>
      <w:bookmarkStart w:id="249" w:name="bookmark249"/>
      <w:bookmarkStart w:id="250" w:name="bookmark250"/>
      <w:bookmarkStart w:id="251" w:name="bookmark251"/>
      <w:bookmarkEnd w:id="250"/>
      <w:r>
        <w:rPr>
          <w:color w:val="000000"/>
          <w:spacing w:val="0"/>
          <w:w w:val="100"/>
          <w:position w:val="0"/>
        </w:rPr>
        <w:t>募集资金变更项目情况</w:t>
      </w:r>
      <w:bookmarkEnd w:id="248"/>
      <w:bookmarkEnd w:id="249"/>
      <w:bookmarkEnd w:id="251"/>
    </w:p>
    <w:p>
      <w:pPr>
        <w:pStyle w:val="Style32"/>
        <w:keepNext w:val="0"/>
        <w:keepLines w:val="0"/>
        <w:widowControl w:val="0"/>
        <w:shd w:val="clear" w:color="auto" w:fill="auto"/>
        <w:bidi w:val="0"/>
        <w:spacing w:before="0" w:after="120" w:line="240" w:lineRule="auto"/>
        <w:ind w:left="0" w:right="0" w:firstLine="70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2"/>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截至期末投 资进度</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875"/>
        <w:gridCol w:w="960"/>
        <w:gridCol w:w="5750"/>
      </w:tblGrid>
      <w:tr>
        <w:trPr>
          <w:trHeight w:val="677"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南总部及研域运营中心 发基地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1339" w:val="left"/>
                <w:tab w:pos="2309" w:val="left"/>
              </w:tabs>
              <w:bidi w:val="0"/>
              <w:spacing w:before="0" w:after="0" w:line="240" w:lineRule="auto"/>
              <w:ind w:left="0" w:right="0" w:firstLine="0"/>
              <w:jc w:val="left"/>
              <w:rPr>
                <w:sz w:val="18"/>
                <w:szCs w:val="18"/>
              </w:rPr>
            </w:pPr>
            <w:r>
              <w:rPr>
                <w:color w:val="000000"/>
                <w:spacing w:val="0"/>
                <w:w w:val="100"/>
                <w:position w:val="0"/>
                <w:sz w:val="17"/>
                <w:szCs w:val="17"/>
              </w:rPr>
              <w:t>合计</w:t>
              <w:tab/>
            </w: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1373" w:val="left"/>
                <w:tab w:pos="2328" w:val="left"/>
                <w:tab w:pos="3706" w:val="left"/>
                <w:tab w:pos="4238" w:val="left"/>
                <w:tab w:pos="5198" w:val="left"/>
              </w:tabs>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w:t>
              <w:tab/>
              <w:t>--</w:t>
              <w:tab/>
              <w:t>--</w:t>
              <w:tab/>
              <w:t>0</w:t>
              <w:tab/>
              <w:t>--</w:t>
              <w:tab/>
              <w:t>--</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因宏观经济 划，公司将计 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蓝盾信息 蓝盾网信科 过，公司独 更部分募集 在证监会指</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市场环境有所变化，结合当前的产业政策及公司经营战略和投资建设规 十划用于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上市公司区域运营中心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项目的全部募集资金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万元变更用 、西南总部及研发基地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项目，项目实施主体变更为公司的全资子公司成都 技有限公司。上述变更事项已经公司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年第六次临时股东大会审议通 立董事、监事会和独立财务顾问分别对该事项发表了同意意见。《关于变 资金投资项目及其实施主体的公告》等相关公告已于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定信息披露网站披露。</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700"/>
        <w:jc w:val="both"/>
      </w:pPr>
      <w:bookmarkStart w:id="252" w:name="bookmark252"/>
      <w:bookmarkStart w:id="253" w:name="bookmark253"/>
      <w:bookmarkStart w:id="254" w:name="bookmark254"/>
      <w:bookmarkStart w:id="255" w:name="bookmark255"/>
      <w:r>
        <w:rPr>
          <w:color w:val="000000"/>
          <w:spacing w:val="0"/>
          <w:w w:val="100"/>
          <w:position w:val="0"/>
          <w:sz w:val="24"/>
          <w:szCs w:val="24"/>
        </w:rPr>
        <w:t>六</w:t>
      </w:r>
      <w:bookmarkEnd w:id="254"/>
      <w:r>
        <w:rPr>
          <w:color w:val="000000"/>
          <w:spacing w:val="0"/>
          <w:w w:val="100"/>
          <w:position w:val="0"/>
          <w:sz w:val="24"/>
          <w:szCs w:val="24"/>
        </w:rPr>
        <w:t>、重大资产和股权出售</w:t>
      </w:r>
      <w:bookmarkEnd w:id="252"/>
      <w:bookmarkEnd w:id="253"/>
      <w:bookmarkEnd w:id="255"/>
    </w:p>
    <w:p>
      <w:pPr>
        <w:pStyle w:val="Style36"/>
        <w:keepNext/>
        <w:keepLines/>
        <w:widowControl w:val="0"/>
        <w:shd w:val="clear" w:color="auto" w:fill="auto"/>
        <w:tabs>
          <w:tab w:pos="1068" w:val="left"/>
        </w:tabs>
        <w:bidi w:val="0"/>
        <w:spacing w:before="0" w:line="240" w:lineRule="auto"/>
        <w:ind w:left="0" w:right="0"/>
        <w:jc w:val="both"/>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w:t>
        <w:tab/>
        <w:t>出售重大资产情况</w:t>
      </w:r>
      <w:bookmarkEnd w:id="256"/>
      <w:bookmarkEnd w:id="257"/>
      <w:bookmarkEnd w:id="259"/>
    </w:p>
    <w:p>
      <w:pPr>
        <w:pStyle w:val="Style32"/>
        <w:keepNext w:val="0"/>
        <w:keepLines w:val="0"/>
        <w:widowControl w:val="0"/>
        <w:shd w:val="clear" w:color="auto" w:fill="auto"/>
        <w:bidi w:val="0"/>
        <w:spacing w:before="0" w:after="12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公司报告期未出售重大资产。</w:t>
      </w:r>
    </w:p>
    <w:p>
      <w:pPr>
        <w:pStyle w:val="Style36"/>
        <w:keepNext/>
        <w:keepLines/>
        <w:widowControl w:val="0"/>
        <w:shd w:val="clear" w:color="auto" w:fill="auto"/>
        <w:tabs>
          <w:tab w:pos="1078" w:val="left"/>
        </w:tabs>
        <w:bidi w:val="0"/>
        <w:spacing w:before="0" w:line="240" w:lineRule="auto"/>
        <w:ind w:left="0" w:right="0"/>
        <w:jc w:val="both"/>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2</w:t>
      </w:r>
      <w:bookmarkEnd w:id="262"/>
      <w:r>
        <w:rPr>
          <w:color w:val="000000"/>
          <w:spacing w:val="0"/>
          <w:w w:val="100"/>
          <w:position w:val="0"/>
        </w:rPr>
        <w:t>、</w:t>
        <w:tab/>
        <w:t>出售重大股权情况</w:t>
      </w:r>
      <w:bookmarkEnd w:id="260"/>
      <w:bookmarkEnd w:id="261"/>
      <w:bookmarkEnd w:id="263"/>
    </w:p>
    <w:p>
      <w:pPr>
        <w:pStyle w:val="Style32"/>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700"/>
        <w:jc w:val="both"/>
      </w:pPr>
      <w:bookmarkStart w:id="264" w:name="bookmark264"/>
      <w:bookmarkStart w:id="265" w:name="bookmark265"/>
      <w:bookmarkStart w:id="266" w:name="bookmark266"/>
      <w:bookmarkStart w:id="267" w:name="bookmark267"/>
      <w:r>
        <w:rPr>
          <w:color w:val="000000"/>
          <w:spacing w:val="0"/>
          <w:w w:val="100"/>
          <w:position w:val="0"/>
          <w:sz w:val="24"/>
          <w:szCs w:val="24"/>
        </w:rPr>
        <w:t>七</w:t>
      </w:r>
      <w:bookmarkEnd w:id="266"/>
      <w:r>
        <w:rPr>
          <w:color w:val="000000"/>
          <w:spacing w:val="0"/>
          <w:w w:val="100"/>
          <w:position w:val="0"/>
          <w:sz w:val="24"/>
          <w:szCs w:val="24"/>
        </w:rPr>
        <w:t>、主要控股参股公司分析</w:t>
      </w:r>
      <w:bookmarkEnd w:id="264"/>
      <w:bookmarkEnd w:id="265"/>
      <w:bookmarkEnd w:id="267"/>
    </w:p>
    <w:p>
      <w:pPr>
        <w:pStyle w:val="Style32"/>
        <w:keepNext w:val="0"/>
        <w:keepLines w:val="0"/>
        <w:widowControl w:val="0"/>
        <w:shd w:val="clear" w:color="auto" w:fill="auto"/>
        <w:bidi w:val="0"/>
        <w:spacing w:before="0" w:after="12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70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850"/>
        <w:gridCol w:w="1138"/>
        <w:gridCol w:w="1272"/>
        <w:gridCol w:w="1421"/>
        <w:gridCol w:w="1272"/>
        <w:gridCol w:w="1277"/>
        <w:gridCol w:w="1277"/>
        <w:gridCol w:w="12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蓝盾信息安全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信息安全产 品、安全集 成、安全服务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1,169,290,117.42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395,125,819.33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914,839,124.93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124,339,059.90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113,124,927.96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广州华炜科技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电磁安防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368,651,985.39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307,578,576.39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263,012,191.01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54,333,426.03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46,786,814.22</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中经汇通电子 商务有限公司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电子商务运 营服务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353,562,617.00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1,528,589,877.40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634,099,725.37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295,115,471.96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150,706,491.29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130,952,636.24</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700"/>
        <w:jc w:val="both"/>
      </w:pPr>
      <w:r>
        <w:rPr>
          <w:color w:val="000000"/>
          <w:spacing w:val="0"/>
          <w:w w:val="100"/>
          <w:position w:val="0"/>
        </w:rPr>
        <w:t>报告期内取得和处置子公司的情况</w:t>
      </w:r>
    </w:p>
    <w:p>
      <w:pPr>
        <w:pStyle w:val="Style32"/>
        <w:keepNext w:val="0"/>
        <w:keepLines w:val="0"/>
        <w:widowControl w:val="0"/>
        <w:shd w:val="clear" w:color="auto" w:fill="auto"/>
        <w:bidi w:val="0"/>
        <w:spacing w:before="0" w:after="34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成都蓝盾网信科技有限公司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西咸新区蓝盾信息安全技术有限公司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香港蓝盾投资管理有限公司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新疆丝路蓝盾教育科技有限公司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福建中经汇通有限责任公司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汇通宝支付有限责任公司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广州天锐锋信息科技有限公司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700"/>
        <w:jc w:val="both"/>
      </w:pPr>
      <w:bookmarkStart w:id="268" w:name="bookmark268"/>
      <w:bookmarkStart w:id="269" w:name="bookmark269"/>
      <w:bookmarkStart w:id="270" w:name="bookmark270"/>
      <w:bookmarkStart w:id="271" w:name="bookmark271"/>
      <w:r>
        <w:rPr>
          <w:color w:val="000000"/>
          <w:spacing w:val="0"/>
          <w:w w:val="100"/>
          <w:position w:val="0"/>
          <w:sz w:val="24"/>
          <w:szCs w:val="24"/>
        </w:rPr>
        <w:t>八</w:t>
      </w:r>
      <w:bookmarkEnd w:id="270"/>
      <w:r>
        <w:rPr>
          <w:color w:val="000000"/>
          <w:spacing w:val="0"/>
          <w:w w:val="100"/>
          <w:position w:val="0"/>
          <w:sz w:val="24"/>
          <w:szCs w:val="24"/>
        </w:rPr>
        <w:t>、公司控制的结构化主体情况</w:t>
      </w:r>
      <w:bookmarkEnd w:id="268"/>
      <w:bookmarkEnd w:id="269"/>
      <w:bookmarkEnd w:id="271"/>
    </w:p>
    <w:p>
      <w:pPr>
        <w:pStyle w:val="Style32"/>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00" w:line="240" w:lineRule="auto"/>
        <w:ind w:left="0" w:right="0" w:firstLine="700"/>
        <w:jc w:val="both"/>
      </w:pPr>
      <w:bookmarkStart w:id="272" w:name="bookmark272"/>
      <w:bookmarkStart w:id="273" w:name="bookmark273"/>
      <w:bookmarkStart w:id="274" w:name="bookmark274"/>
      <w:bookmarkStart w:id="275" w:name="bookmark275"/>
      <w:r>
        <w:rPr>
          <w:color w:val="000000"/>
          <w:spacing w:val="0"/>
          <w:w w:val="100"/>
          <w:position w:val="0"/>
          <w:sz w:val="24"/>
          <w:szCs w:val="24"/>
        </w:rPr>
        <w:t>九</w:t>
      </w:r>
      <w:bookmarkEnd w:id="274"/>
      <w:r>
        <w:rPr>
          <w:color w:val="000000"/>
          <w:spacing w:val="0"/>
          <w:w w:val="100"/>
          <w:position w:val="0"/>
          <w:sz w:val="24"/>
          <w:szCs w:val="24"/>
        </w:rPr>
        <w:t>、公司未来发展的展望</w:t>
      </w:r>
      <w:bookmarkEnd w:id="272"/>
      <w:bookmarkEnd w:id="273"/>
      <w:bookmarkEnd w:id="275"/>
    </w:p>
    <w:p>
      <w:pPr>
        <w:pStyle w:val="Style39"/>
        <w:keepNext w:val="0"/>
        <w:keepLines w:val="0"/>
        <w:widowControl w:val="0"/>
        <w:shd w:val="clear" w:color="auto" w:fill="auto"/>
        <w:bidi w:val="0"/>
        <w:spacing w:before="0" w:after="0" w:line="400" w:lineRule="exact"/>
        <w:ind w:left="1120" w:right="0" w:firstLine="0"/>
        <w:jc w:val="both"/>
      </w:pPr>
      <w:bookmarkStart w:id="276" w:name="bookmark276"/>
      <w:r>
        <w:rPr>
          <w:b/>
          <w:bCs/>
          <w:color w:val="000000"/>
          <w:spacing w:val="0"/>
          <w:w w:val="100"/>
          <w:position w:val="0"/>
        </w:rPr>
        <w:t>（</w:t>
      </w:r>
      <w:bookmarkEnd w:id="276"/>
      <w:r>
        <w:rPr>
          <w:b/>
          <w:bCs/>
          <w:color w:val="000000"/>
          <w:spacing w:val="0"/>
          <w:w w:val="100"/>
          <w:position w:val="0"/>
        </w:rPr>
        <w:t>一）行业发展趋势</w:t>
      </w:r>
    </w:p>
    <w:p>
      <w:pPr>
        <w:pStyle w:val="Style39"/>
        <w:keepNext w:val="0"/>
        <w:keepLines w:val="0"/>
        <w:widowControl w:val="0"/>
        <w:shd w:val="clear" w:color="auto" w:fill="auto"/>
        <w:tabs>
          <w:tab w:pos="1456" w:val="left"/>
        </w:tabs>
        <w:bidi w:val="0"/>
        <w:spacing w:before="0" w:after="0" w:line="400" w:lineRule="exact"/>
        <w:ind w:left="1120" w:right="0" w:firstLine="0"/>
        <w:jc w:val="both"/>
      </w:pPr>
      <w:bookmarkStart w:id="277" w:name="bookmark277"/>
      <w:r>
        <w:rPr>
          <w:rFonts w:ascii="Times New Roman" w:eastAsia="Times New Roman" w:hAnsi="Times New Roman" w:cs="Times New Roman"/>
          <w:b/>
          <w:bCs/>
          <w:color w:val="000000"/>
          <w:spacing w:val="0"/>
          <w:w w:val="100"/>
          <w:position w:val="0"/>
        </w:rPr>
        <w:t>1</w:t>
      </w:r>
      <w:bookmarkEnd w:id="277"/>
      <w:r>
        <w:rPr>
          <w:b/>
          <w:bCs/>
          <w:color w:val="000000"/>
          <w:spacing w:val="0"/>
          <w:w w:val="100"/>
          <w:position w:val="0"/>
        </w:rPr>
        <w:t>、</w:t>
        <w:tab/>
        <w:t>政府支持力度持续提升，党政军将成需求释放主力军</w:t>
      </w:r>
    </w:p>
    <w:p>
      <w:pPr>
        <w:pStyle w:val="Style39"/>
        <w:keepNext w:val="0"/>
        <w:keepLines w:val="0"/>
        <w:widowControl w:val="0"/>
        <w:shd w:val="clear" w:color="auto" w:fill="auto"/>
        <w:bidi w:val="0"/>
        <w:spacing w:before="0" w:after="0" w:line="401" w:lineRule="exact"/>
        <w:ind w:left="700" w:right="0" w:firstLine="420"/>
        <w:jc w:val="both"/>
      </w:pPr>
      <w:r>
        <w:rPr>
          <w:color w:val="000000"/>
          <w:spacing w:val="0"/>
          <w:w w:val="100"/>
          <w:position w:val="0"/>
        </w:rPr>
        <w:t>随着网络安全上升到国家安全的战略高度，我国政府对信息安全的政策支持力度不断提升，从</w:t>
      </w:r>
      <w:r>
        <w:rPr>
          <w:rFonts w:ascii="Times New Roman" w:eastAsia="Times New Roman" w:hAnsi="Times New Roman" w:cs="Times New Roman"/>
          <w:color w:val="000000"/>
          <w:spacing w:val="0"/>
          <w:w w:val="100"/>
          <w:position w:val="0"/>
        </w:rPr>
        <w:t>2016</w:t>
      </w:r>
      <w:r>
        <w:rPr>
          <w:color w:val="000000"/>
          <w:spacing w:val="0"/>
          <w:w w:val="100"/>
          <w:position w:val="0"/>
        </w:rPr>
        <w:t>年 年初网络安全被正式划入</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规划重点建设方向，到</w:t>
      </w:r>
      <w:r>
        <w:rPr>
          <w:rFonts w:ascii="Times New Roman" w:eastAsia="Times New Roman" w:hAnsi="Times New Roman" w:cs="Times New Roman"/>
          <w:color w:val="000000"/>
          <w:spacing w:val="0"/>
          <w:w w:val="100"/>
          <w:position w:val="0"/>
        </w:rPr>
        <w:t>2016</w:t>
      </w:r>
      <w:r>
        <w:rPr>
          <w:color w:val="000000"/>
          <w:spacing w:val="0"/>
          <w:w w:val="100"/>
          <w:position w:val="0"/>
        </w:rPr>
        <w:t>年下半年《国家网络空间安全战略》的发布， 从</w:t>
      </w:r>
      <w:r>
        <w:rPr>
          <w:rFonts w:ascii="Times New Roman" w:eastAsia="Times New Roman" w:hAnsi="Times New Roman" w:cs="Times New Roman"/>
          <w:color w:val="000000"/>
          <w:spacing w:val="0"/>
          <w:w w:val="100"/>
          <w:position w:val="0"/>
        </w:rPr>
        <w:t>2017</w:t>
      </w:r>
      <w:r>
        <w:rPr>
          <w:color w:val="000000"/>
          <w:spacing w:val="0"/>
          <w:w w:val="100"/>
          <w:position w:val="0"/>
        </w:rPr>
        <w:t>年年初国家网信办公布《网络产品和服务安全审查办法</w:t>
      </w:r>
      <w:r>
        <w:rPr>
          <w:rFonts w:ascii="Times New Roman" w:eastAsia="Times New Roman" w:hAnsi="Times New Roman" w:cs="Times New Roman"/>
          <w:color w:val="000000"/>
          <w:spacing w:val="0"/>
          <w:w w:val="100"/>
          <w:position w:val="0"/>
        </w:rPr>
        <w:t>（</w:t>
      </w:r>
      <w:r>
        <w:rPr>
          <w:color w:val="000000"/>
          <w:spacing w:val="0"/>
          <w:w w:val="100"/>
          <w:position w:val="0"/>
        </w:rPr>
        <w:t>征求意见稿</w:t>
      </w:r>
      <w:r>
        <w:rPr>
          <w:rFonts w:ascii="Times New Roman" w:eastAsia="Times New Roman" w:hAnsi="Times New Roman" w:cs="Times New Roman"/>
          <w:color w:val="000000"/>
          <w:spacing w:val="0"/>
          <w:w w:val="100"/>
          <w:position w:val="0"/>
        </w:rPr>
        <w:t>）</w:t>
      </w:r>
      <w:r>
        <w:rPr>
          <w:color w:val="000000"/>
          <w:spacing w:val="0"/>
          <w:w w:val="100"/>
          <w:position w:val="0"/>
        </w:rPr>
        <w:t>》，再到即将到来的</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日《网络安全法》的正式实施，多项重磅政府密集出台，有望加速推动信息安全产业需求释放。在信 息安全产业链中，下游客户主要为政府部门、军队、金融、能源等信息化程序高且对信息较敏感的行业， 特别是由于军政领域国家涉密信息较多，随着顶层政策的出台和实施，该领域有望成为拉动信息安全需求 增长的主力军，促进我国信息安全行业步入高速增长周期。</w:t>
      </w:r>
    </w:p>
    <w:p>
      <w:pPr>
        <w:pStyle w:val="Style39"/>
        <w:keepNext w:val="0"/>
        <w:keepLines w:val="0"/>
        <w:widowControl w:val="0"/>
        <w:shd w:val="clear" w:color="auto" w:fill="auto"/>
        <w:bidi w:val="0"/>
        <w:spacing w:before="0" w:after="0" w:line="400" w:lineRule="exact"/>
        <w:ind w:left="700" w:right="0" w:firstLine="420"/>
        <w:jc w:val="both"/>
      </w:pPr>
      <w:r>
        <w:rPr>
          <w:color w:val="000000"/>
          <w:spacing w:val="0"/>
          <w:w w:val="100"/>
          <w:position w:val="0"/>
        </w:rPr>
        <w:t>同时，信息安全等级保护工作的深入推进也促进了信息安全市场的增长。一方面提升了政府、企业对 信息安全的重视程度，带动社会信息安全建设投入的增长；另一方面政府及重点企业的等级保护工作经过 前期的定级、评估等工作，已经进入实质实施与长期运维阶段，这将为信息安全市场提供持续、稳定的市 场空间。</w:t>
      </w:r>
    </w:p>
    <w:p>
      <w:pPr>
        <w:pStyle w:val="Style39"/>
        <w:keepNext w:val="0"/>
        <w:keepLines w:val="0"/>
        <w:widowControl w:val="0"/>
        <w:shd w:val="clear" w:color="auto" w:fill="auto"/>
        <w:tabs>
          <w:tab w:pos="1465" w:val="left"/>
        </w:tabs>
        <w:bidi w:val="0"/>
        <w:spacing w:before="0" w:after="0" w:line="400" w:lineRule="exact"/>
        <w:ind w:left="1120" w:right="0" w:firstLine="0"/>
        <w:jc w:val="both"/>
      </w:pPr>
      <w:bookmarkStart w:id="278" w:name="bookmark278"/>
      <w:r>
        <w:rPr>
          <w:rFonts w:ascii="Times New Roman" w:eastAsia="Times New Roman" w:hAnsi="Times New Roman" w:cs="Times New Roman"/>
          <w:b/>
          <w:bCs/>
          <w:color w:val="000000"/>
          <w:spacing w:val="0"/>
          <w:w w:val="100"/>
          <w:position w:val="0"/>
        </w:rPr>
        <w:t>2</w:t>
      </w:r>
      <w:bookmarkEnd w:id="278"/>
      <w:r>
        <w:rPr>
          <w:b/>
          <w:bCs/>
          <w:color w:val="000000"/>
          <w:spacing w:val="0"/>
          <w:w w:val="100"/>
          <w:position w:val="0"/>
        </w:rPr>
        <w:t>、</w:t>
        <w:tab/>
        <w:t>云计算从技术导入到迅速普及，有望引爆安全产业需求</w:t>
      </w:r>
    </w:p>
    <w:p>
      <w:pPr>
        <w:pStyle w:val="Style39"/>
        <w:keepNext w:val="0"/>
        <w:keepLines w:val="0"/>
        <w:widowControl w:val="0"/>
        <w:shd w:val="clear" w:color="auto" w:fill="auto"/>
        <w:bidi w:val="0"/>
        <w:spacing w:before="0" w:after="160" w:line="398" w:lineRule="exact"/>
        <w:ind w:left="700" w:right="0" w:firstLine="420"/>
        <w:jc w:val="both"/>
      </w:pPr>
      <w:r>
        <w:rPr>
          <w:color w:val="000000"/>
          <w:spacing w:val="0"/>
          <w:w w:val="100"/>
          <w:position w:val="0"/>
        </w:rPr>
        <w:t>当前云计算已经从技术导入阶段进入到了应用迅速普及阶段，各行业迫切需要通过构建云计算系统， 满足转型及效率、成本需求。预计</w:t>
      </w:r>
      <w:r>
        <w:rPr>
          <w:rFonts w:ascii="Times New Roman" w:eastAsia="Times New Roman" w:hAnsi="Times New Roman" w:cs="Times New Roman"/>
          <w:color w:val="000000"/>
          <w:spacing w:val="0"/>
          <w:w w:val="100"/>
          <w:position w:val="0"/>
        </w:rPr>
        <w:t>2017</w:t>
      </w:r>
      <w:r>
        <w:rPr>
          <w:color w:val="000000"/>
          <w:spacing w:val="0"/>
          <w:w w:val="100"/>
          <w:position w:val="0"/>
        </w:rPr>
        <w:t>年，企业持续将</w:t>
      </w:r>
      <w:r>
        <w:rPr>
          <w:rFonts w:ascii="Times New Roman" w:eastAsia="Times New Roman" w:hAnsi="Times New Roman" w:cs="Times New Roman"/>
          <w:color w:val="000000"/>
          <w:spacing w:val="0"/>
          <w:w w:val="100"/>
          <w:position w:val="0"/>
        </w:rPr>
        <w:t>IT</w:t>
      </w:r>
      <w:r>
        <w:rPr>
          <w:color w:val="000000"/>
          <w:spacing w:val="0"/>
          <w:w w:val="100"/>
          <w:position w:val="0"/>
        </w:rPr>
        <w:t>基础设施云化并将业务向云迁移这一趋势将加快, 企业的网络边界也随之扩展到云端，加上云的开放、复杂、分散的特点，安全的防护难度及需求将急剧上 升。根据调查机构</w:t>
      </w:r>
      <w:r>
        <w:rPr>
          <w:rFonts w:ascii="Times New Roman" w:eastAsia="Times New Roman" w:hAnsi="Times New Roman" w:cs="Times New Roman"/>
          <w:color w:val="000000"/>
          <w:spacing w:val="0"/>
          <w:w w:val="100"/>
          <w:position w:val="0"/>
        </w:rPr>
        <w:t>Gartner</w:t>
      </w:r>
      <w:r>
        <w:rPr>
          <w:color w:val="000000"/>
          <w:spacing w:val="0"/>
          <w:w w:val="100"/>
          <w:position w:val="0"/>
        </w:rPr>
        <w:t>调研预测，全球云安全市场规模已达</w:t>
      </w:r>
      <w:r>
        <w:rPr>
          <w:rFonts w:ascii="Times New Roman" w:eastAsia="Times New Roman" w:hAnsi="Times New Roman" w:cs="Times New Roman"/>
          <w:color w:val="000000"/>
          <w:spacing w:val="0"/>
          <w:w w:val="100"/>
          <w:position w:val="0"/>
        </w:rPr>
        <w:t>36</w:t>
      </w:r>
      <w:r>
        <w:rPr>
          <w:color w:val="000000"/>
          <w:spacing w:val="0"/>
          <w:w w:val="100"/>
          <w:position w:val="0"/>
        </w:rPr>
        <w:t>亿美元，未来几年增速有望达到</w:t>
      </w:r>
      <w:r>
        <w:rPr>
          <w:rFonts w:ascii="Times New Roman" w:eastAsia="Times New Roman" w:hAnsi="Times New Roman" w:cs="Times New Roman"/>
          <w:color w:val="000000"/>
          <w:spacing w:val="0"/>
          <w:w w:val="100"/>
          <w:position w:val="0"/>
        </w:rPr>
        <w:t>23%</w:t>
      </w:r>
      <w:r>
        <w:rPr>
          <w:color w:val="000000"/>
          <w:spacing w:val="0"/>
          <w:w w:val="100"/>
          <w:position w:val="0"/>
        </w:rPr>
        <w:t>，预</w:t>
      </w:r>
    </w:p>
    <w:p>
      <w:pPr>
        <w:pStyle w:val="Style39"/>
        <w:keepNext w:val="0"/>
        <w:keepLines w:val="0"/>
        <w:widowControl w:val="0"/>
        <w:shd w:val="clear" w:color="auto" w:fill="auto"/>
        <w:bidi w:val="0"/>
        <w:spacing w:before="0" w:after="0" w:line="400" w:lineRule="exact"/>
        <w:ind w:left="0" w:right="0" w:firstLine="700"/>
        <w:jc w:val="both"/>
      </w:pPr>
      <w:r>
        <w:rPr>
          <w:color w:val="000000"/>
          <w:spacing w:val="0"/>
          <w:w w:val="100"/>
          <w:position w:val="0"/>
        </w:rPr>
        <w:t>计到</w:t>
      </w:r>
      <w:r>
        <w:rPr>
          <w:rFonts w:ascii="Times New Roman" w:eastAsia="Times New Roman" w:hAnsi="Times New Roman" w:cs="Times New Roman"/>
          <w:color w:val="000000"/>
          <w:spacing w:val="0"/>
          <w:w w:val="100"/>
          <w:position w:val="0"/>
        </w:rPr>
        <w:t>2022</w:t>
      </w:r>
      <w:r>
        <w:rPr>
          <w:color w:val="000000"/>
          <w:spacing w:val="0"/>
          <w:w w:val="100"/>
          <w:position w:val="0"/>
        </w:rPr>
        <w:t>年，市场规模将达到</w:t>
      </w:r>
      <w:r>
        <w:rPr>
          <w:rFonts w:ascii="Times New Roman" w:eastAsia="Times New Roman" w:hAnsi="Times New Roman" w:cs="Times New Roman"/>
          <w:color w:val="000000"/>
          <w:spacing w:val="0"/>
          <w:w w:val="100"/>
          <w:position w:val="0"/>
        </w:rPr>
        <w:t>12 0</w:t>
      </w:r>
      <w:r>
        <w:rPr>
          <w:color w:val="000000"/>
          <w:spacing w:val="0"/>
          <w:w w:val="100"/>
          <w:position w:val="0"/>
        </w:rPr>
        <w:t>亿美元左右。</w:t>
      </w:r>
    </w:p>
    <w:p>
      <w:pPr>
        <w:pStyle w:val="Style39"/>
        <w:keepNext w:val="0"/>
        <w:keepLines w:val="0"/>
        <w:widowControl w:val="0"/>
        <w:shd w:val="clear" w:color="auto" w:fill="auto"/>
        <w:bidi w:val="0"/>
        <w:spacing w:before="0" w:after="0" w:line="405" w:lineRule="exact"/>
        <w:ind w:left="700" w:right="0" w:firstLine="4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月，工信部发布《云计算发展三年行动计划</w:t>
      </w:r>
      <w:r>
        <w:rPr>
          <w:color w:val="000000"/>
          <w:spacing w:val="0"/>
          <w:w w:val="100"/>
          <w:position w:val="0"/>
        </w:rPr>
        <w:t>（</w:t>
      </w:r>
      <w:r>
        <w:rPr>
          <w:rFonts w:ascii="Times New Roman" w:eastAsia="Times New Roman" w:hAnsi="Times New Roman" w:cs="Times New Roman"/>
          <w:color w:val="000000"/>
          <w:spacing w:val="0"/>
          <w:w w:val="100"/>
          <w:position w:val="0"/>
        </w:rPr>
        <w:t>2017-2019</w:t>
      </w:r>
      <w:r>
        <w:rPr>
          <w:color w:val="000000"/>
          <w:spacing w:val="0"/>
          <w:w w:val="100"/>
          <w:position w:val="0"/>
        </w:rPr>
        <w:t>年）》，提出到</w:t>
      </w:r>
      <w:r>
        <w:rPr>
          <w:rFonts w:ascii="Times New Roman" w:eastAsia="Times New Roman" w:hAnsi="Times New Roman" w:cs="Times New Roman"/>
          <w:color w:val="000000"/>
          <w:spacing w:val="0"/>
          <w:w w:val="100"/>
          <w:position w:val="0"/>
        </w:rPr>
        <w:t>2019</w:t>
      </w:r>
      <w:r>
        <w:rPr>
          <w:color w:val="000000"/>
          <w:spacing w:val="0"/>
          <w:w w:val="100"/>
          <w:position w:val="0"/>
        </w:rPr>
        <w:t>年，我国云计算 产业规模达到</w:t>
      </w:r>
      <w:r>
        <w:rPr>
          <w:rFonts w:ascii="Times New Roman" w:eastAsia="Times New Roman" w:hAnsi="Times New Roman" w:cs="Times New Roman"/>
          <w:color w:val="000000"/>
          <w:spacing w:val="0"/>
          <w:w w:val="100"/>
          <w:position w:val="0"/>
        </w:rPr>
        <w:t>4,300</w:t>
      </w:r>
      <w:r>
        <w:rPr>
          <w:color w:val="000000"/>
          <w:spacing w:val="0"/>
          <w:w w:val="100"/>
          <w:position w:val="0"/>
        </w:rPr>
        <w:t>亿元，加强云计算网络安全防护管理，落实公有云服务安全防护和信息安全管理系统建 设要求，完善云计算服务网络安全防护标准。国内云安全市场有望伴随云产业的爆发而迅猛增长，成为未 来几年信息安全行业增长的主要驱动因素之一。</w:t>
      </w:r>
    </w:p>
    <w:p>
      <w:pPr>
        <w:pStyle w:val="Style39"/>
        <w:keepNext w:val="0"/>
        <w:keepLines w:val="0"/>
        <w:widowControl w:val="0"/>
        <w:shd w:val="clear" w:color="auto" w:fill="auto"/>
        <w:tabs>
          <w:tab w:pos="1442" w:val="left"/>
        </w:tabs>
        <w:bidi w:val="0"/>
        <w:spacing w:before="0" w:after="0" w:line="400" w:lineRule="exact"/>
        <w:ind w:left="1120" w:right="0" w:firstLine="0"/>
        <w:jc w:val="both"/>
      </w:pPr>
      <w:bookmarkStart w:id="279" w:name="bookmark279"/>
      <w:r>
        <w:rPr>
          <w:rFonts w:ascii="Times New Roman" w:eastAsia="Times New Roman" w:hAnsi="Times New Roman" w:cs="Times New Roman"/>
          <w:b/>
          <w:bCs/>
          <w:color w:val="000000"/>
          <w:spacing w:val="0"/>
          <w:w w:val="100"/>
          <w:position w:val="0"/>
        </w:rPr>
        <w:t>3</w:t>
      </w:r>
      <w:bookmarkEnd w:id="279"/>
      <w:r>
        <w:rPr>
          <w:b/>
          <w:bCs/>
          <w:color w:val="000000"/>
          <w:spacing w:val="0"/>
          <w:w w:val="100"/>
          <w:position w:val="0"/>
        </w:rPr>
        <w:t>、</w:t>
        <w:tab/>
        <w:t>工控安全标准加速完善，合规性需求将持续释放</w:t>
      </w:r>
    </w:p>
    <w:p>
      <w:pPr>
        <w:pStyle w:val="Style39"/>
        <w:keepNext w:val="0"/>
        <w:keepLines w:val="0"/>
        <w:widowControl w:val="0"/>
        <w:shd w:val="clear" w:color="auto" w:fill="auto"/>
        <w:bidi w:val="0"/>
        <w:spacing w:before="0" w:after="0" w:line="400" w:lineRule="exact"/>
        <w:ind w:left="700" w:right="0" w:firstLine="420"/>
        <w:jc w:val="both"/>
      </w:pPr>
      <w:r>
        <w:rPr>
          <w:color w:val="000000"/>
          <w:spacing w:val="0"/>
          <w:w w:val="100"/>
          <w:position w:val="0"/>
        </w:rPr>
        <w:t>随着工业联网的深入，包括电力、水利、烟草、轨道交通、冶金、石油石化、钢铁、煤炭、先进制造、 燃气等多个行业的工控设备对于互联网、办公网、控制网、设备网等的连接变得更加紧密，安全方面所面 临的威胁也逐渐从传统的断网、宕机等非攻击事件转变为来自互联网的病毒、漏洞、恶意代码等攻击导致 的安全问题。但我国当前的工控安全建设水平较低，在工业系统逐渐自动化、智能化和互联网化的趋势下, 针对工控系统的安全防护市场却面临大片空白。因此，工控安全领域规范标准也在加速完善，据悉，目前 工信部在拟的工控安全标准有</w:t>
      </w:r>
      <w:r>
        <w:rPr>
          <w:rFonts w:ascii="Times New Roman" w:eastAsia="Times New Roman" w:hAnsi="Times New Roman" w:cs="Times New Roman"/>
          <w:color w:val="000000"/>
          <w:spacing w:val="0"/>
          <w:w w:val="100"/>
          <w:position w:val="0"/>
        </w:rPr>
        <w:t>7</w:t>
      </w:r>
      <w:r>
        <w:rPr>
          <w:color w:val="000000"/>
          <w:spacing w:val="0"/>
          <w:w w:val="100"/>
          <w:position w:val="0"/>
        </w:rPr>
        <w:t>项，公安部在拟标准有</w:t>
      </w:r>
      <w:r>
        <w:rPr>
          <w:rFonts w:ascii="Times New Roman" w:eastAsia="Times New Roman" w:hAnsi="Times New Roman" w:cs="Times New Roman"/>
          <w:color w:val="000000"/>
          <w:spacing w:val="0"/>
          <w:w w:val="100"/>
          <w:position w:val="0"/>
        </w:rPr>
        <w:t>3</w:t>
      </w:r>
      <w:r>
        <w:rPr>
          <w:color w:val="000000"/>
          <w:spacing w:val="0"/>
          <w:w w:val="100"/>
          <w:position w:val="0"/>
        </w:rPr>
        <w:t>项，而工控领域也有望纳入《信息安全等级保护要 求》，随着该等政策规范的陆续出台，工控安全的合规性需求有望逐步释放。目前工控系统的安全防护主 要以边界防护为主，但已出现一系列的产品，从漏洞的挖掘、检测、工控审计、未知威胁检测到综合预警 等，工控安全产业已具备大规模商用扩张的基础。</w:t>
      </w:r>
    </w:p>
    <w:p>
      <w:pPr>
        <w:pStyle w:val="Style39"/>
        <w:keepNext w:val="0"/>
        <w:keepLines w:val="0"/>
        <w:widowControl w:val="0"/>
        <w:shd w:val="clear" w:color="auto" w:fill="auto"/>
        <w:tabs>
          <w:tab w:pos="1442" w:val="left"/>
        </w:tabs>
        <w:bidi w:val="0"/>
        <w:spacing w:before="0" w:after="0" w:line="400" w:lineRule="exact"/>
        <w:ind w:left="1120" w:right="0" w:firstLine="0"/>
        <w:jc w:val="both"/>
      </w:pPr>
      <w:bookmarkStart w:id="280" w:name="bookmark280"/>
      <w:r>
        <w:rPr>
          <w:rFonts w:ascii="Times New Roman" w:eastAsia="Times New Roman" w:hAnsi="Times New Roman" w:cs="Times New Roman"/>
          <w:b/>
          <w:bCs/>
          <w:color w:val="000000"/>
          <w:spacing w:val="0"/>
          <w:w w:val="100"/>
          <w:position w:val="0"/>
        </w:rPr>
        <w:t>4</w:t>
      </w:r>
      <w:bookmarkEnd w:id="280"/>
      <w:r>
        <w:rPr>
          <w:b/>
          <w:bCs/>
          <w:color w:val="000000"/>
          <w:spacing w:val="0"/>
          <w:w w:val="100"/>
          <w:position w:val="0"/>
        </w:rPr>
        <w:t>、</w:t>
        <w:tab/>
        <w:t>态势感知上升到战略高度，人工智能成为网络安全新选择</w:t>
      </w:r>
    </w:p>
    <w:p>
      <w:pPr>
        <w:pStyle w:val="Style39"/>
        <w:keepNext w:val="0"/>
        <w:keepLines w:val="0"/>
        <w:widowControl w:val="0"/>
        <w:shd w:val="clear" w:color="auto" w:fill="auto"/>
        <w:bidi w:val="0"/>
        <w:spacing w:before="0" w:after="0" w:line="402" w:lineRule="exact"/>
        <w:ind w:left="70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态势感知</w:t>
      </w:r>
      <w:r>
        <w:rPr>
          <w:rFonts w:ascii="Times New Roman" w:eastAsia="Times New Roman" w:hAnsi="Times New Roman" w:cs="Times New Roman"/>
          <w:color w:val="000000"/>
          <w:spacing w:val="0"/>
          <w:w w:val="100"/>
          <w:position w:val="0"/>
        </w:rPr>
        <w:t>''</w:t>
      </w:r>
      <w:r>
        <w:rPr>
          <w:color w:val="000000"/>
          <w:spacing w:val="0"/>
          <w:w w:val="100"/>
          <w:position w:val="0"/>
        </w:rPr>
        <w:t>是一种动态实时的网络安全分析与可视化技术，去年</w:t>
      </w:r>
      <w:r>
        <w:rPr>
          <w:rFonts w:ascii="Times New Roman" w:eastAsia="Times New Roman" w:hAnsi="Times New Roman" w:cs="Times New Roman"/>
          <w:color w:val="000000"/>
          <w:spacing w:val="0"/>
          <w:w w:val="100"/>
          <w:position w:val="0"/>
        </w:rPr>
        <w:t>“4.19”</w:t>
      </w:r>
      <w:r>
        <w:rPr>
          <w:color w:val="000000"/>
          <w:spacing w:val="0"/>
          <w:w w:val="100"/>
          <w:position w:val="0"/>
        </w:rPr>
        <w:t>网络安全和信息化工作座谈会 上提出</w:t>
      </w:r>
      <w:r>
        <w:rPr>
          <w:rFonts w:ascii="Times New Roman" w:eastAsia="Times New Roman" w:hAnsi="Times New Roman" w:cs="Times New Roman"/>
          <w:color w:val="000000"/>
          <w:spacing w:val="0"/>
          <w:w w:val="100"/>
          <w:position w:val="0"/>
        </w:rPr>
        <w:t>“</w:t>
      </w:r>
      <w:r>
        <w:rPr>
          <w:color w:val="000000"/>
          <w:spacing w:val="0"/>
          <w:w w:val="100"/>
          <w:position w:val="0"/>
        </w:rPr>
        <w:t>要树立正确的网络安全观，加快构建关键信息基础设施安全保障体系，全天候全方位感知网络安 全态势，增强网络安全防御能力和威慑能力</w:t>
      </w:r>
      <w:r>
        <w:rPr>
          <w:rFonts w:ascii="Times New Roman" w:eastAsia="Times New Roman" w:hAnsi="Times New Roman" w:cs="Times New Roman"/>
          <w:color w:val="000000"/>
          <w:spacing w:val="0"/>
          <w:w w:val="100"/>
          <w:position w:val="0"/>
        </w:rPr>
        <w:t>”</w:t>
      </w:r>
      <w:r>
        <w:rPr>
          <w:color w:val="000000"/>
          <w:spacing w:val="0"/>
          <w:w w:val="100"/>
          <w:position w:val="0"/>
        </w:rPr>
        <w:t>，态势感知首次被提升到战略高度，并迅速成为网络安全领 域的热点，而云计算、大数据技术特有的海量存储、并行计算、高效查询等特点，为大规模网络安全态势 感知技术的突破创造了机遇。</w:t>
      </w:r>
    </w:p>
    <w:p>
      <w:pPr>
        <w:pStyle w:val="Style39"/>
        <w:keepNext w:val="0"/>
        <w:keepLines w:val="0"/>
        <w:widowControl w:val="0"/>
        <w:shd w:val="clear" w:color="auto" w:fill="auto"/>
        <w:bidi w:val="0"/>
        <w:spacing w:before="0" w:after="0" w:line="398" w:lineRule="exact"/>
        <w:ind w:left="700" w:right="0" w:firstLine="420"/>
        <w:jc w:val="both"/>
      </w:pPr>
      <w:r>
        <w:rPr>
          <w:color w:val="000000"/>
          <w:spacing w:val="0"/>
          <w:w w:val="100"/>
          <w:position w:val="0"/>
        </w:rPr>
        <w:t>此外，随着人工智能技术的广泛应用以及</w:t>
      </w:r>
      <w:r>
        <w:rPr>
          <w:rFonts w:ascii="Times New Roman" w:eastAsia="Times New Roman" w:hAnsi="Times New Roman" w:cs="Times New Roman"/>
          <w:color w:val="000000"/>
          <w:spacing w:val="0"/>
          <w:w w:val="100"/>
          <w:position w:val="0"/>
        </w:rPr>
        <w:t>“</w:t>
      </w:r>
      <w:r>
        <w:rPr>
          <w:color w:val="000000"/>
          <w:spacing w:val="0"/>
          <w:w w:val="100"/>
          <w:position w:val="0"/>
        </w:rPr>
        <w:t>零日攻击</w:t>
      </w:r>
      <w:r>
        <w:rPr>
          <w:rFonts w:ascii="Times New Roman" w:eastAsia="Times New Roman" w:hAnsi="Times New Roman" w:cs="Times New Roman"/>
          <w:color w:val="000000"/>
          <w:spacing w:val="0"/>
          <w:w w:val="100"/>
          <w:position w:val="0"/>
        </w:rPr>
        <w:t>”</w:t>
      </w:r>
      <w:r>
        <w:rPr>
          <w:color w:val="000000"/>
          <w:spacing w:val="0"/>
          <w:w w:val="100"/>
          <w:position w:val="0"/>
        </w:rPr>
        <w:t xml:space="preserve">等新型网络攻击形式增多、网络安全专业人才不 足等原因，网络安全公司也逐渐开始使用人工智能等新技术以优化安全防护体系。有别于传统信息安全， </w:t>
      </w:r>
      <w:r>
        <w:rPr>
          <w:rFonts w:ascii="Times New Roman" w:eastAsia="Times New Roman" w:hAnsi="Times New Roman" w:cs="Times New Roman"/>
          <w:color w:val="000000"/>
          <w:spacing w:val="0"/>
          <w:w w:val="100"/>
          <w:position w:val="0"/>
        </w:rPr>
        <w:t>“</w:t>
      </w:r>
      <w:r>
        <w:rPr>
          <w:color w:val="000000"/>
          <w:spacing w:val="0"/>
          <w:w w:val="100"/>
          <w:position w:val="0"/>
        </w:rPr>
        <w:t>大数据</w:t>
      </w:r>
      <w:r>
        <w:rPr>
          <w:rFonts w:ascii="Times New Roman" w:eastAsia="Times New Roman" w:hAnsi="Times New Roman" w:cs="Times New Roman"/>
          <w:color w:val="000000"/>
          <w:spacing w:val="0"/>
          <w:w w:val="100"/>
          <w:position w:val="0"/>
        </w:rPr>
        <w:t>+</w:t>
      </w:r>
      <w:r>
        <w:rPr>
          <w:color w:val="000000"/>
          <w:spacing w:val="0"/>
          <w:w w:val="100"/>
          <w:position w:val="0"/>
        </w:rPr>
        <w:t>机器学习</w:t>
      </w:r>
      <w:r>
        <w:rPr>
          <w:rFonts w:ascii="Times New Roman" w:eastAsia="Times New Roman" w:hAnsi="Times New Roman" w:cs="Times New Roman"/>
          <w:color w:val="000000"/>
          <w:spacing w:val="0"/>
          <w:w w:val="100"/>
          <w:position w:val="0"/>
        </w:rPr>
        <w:t>+</w:t>
      </w:r>
      <w:r>
        <w:rPr>
          <w:color w:val="000000"/>
          <w:spacing w:val="0"/>
          <w:w w:val="100"/>
          <w:position w:val="0"/>
        </w:rPr>
        <w:t>安全防护</w:t>
      </w:r>
      <w:r>
        <w:rPr>
          <w:rFonts w:ascii="Times New Roman" w:eastAsia="Times New Roman" w:hAnsi="Times New Roman" w:cs="Times New Roman"/>
          <w:color w:val="000000"/>
          <w:spacing w:val="0"/>
          <w:w w:val="100"/>
          <w:position w:val="0"/>
        </w:rPr>
        <w:t>”</w:t>
      </w:r>
      <w:r>
        <w:rPr>
          <w:color w:val="000000"/>
          <w:spacing w:val="0"/>
          <w:w w:val="100"/>
          <w:position w:val="0"/>
        </w:rPr>
        <w:t>的主动安全防护模式，可能将会是未来的主流模式之一。不过，在整个网络 安全的领域来说，人工智能相关技术的应用还是处于比较初级的阶段。就大范围的应用来说，机器学习已 经是很多领域常用的方法，但它在网络安全这块还不够成熟，比如判定网络攻击的种类时，准确率仍有待 提升。在</w:t>
      </w:r>
      <w:r>
        <w:rPr>
          <w:rFonts w:ascii="Times New Roman" w:eastAsia="Times New Roman" w:hAnsi="Times New Roman" w:cs="Times New Roman"/>
          <w:color w:val="000000"/>
          <w:spacing w:val="0"/>
          <w:w w:val="100"/>
          <w:position w:val="0"/>
        </w:rPr>
        <w:t>2017</w:t>
      </w:r>
      <w:r>
        <w:rPr>
          <w:color w:val="000000"/>
          <w:spacing w:val="0"/>
          <w:w w:val="100"/>
          <w:position w:val="0"/>
        </w:rPr>
        <w:t>年，机器学习和人工智能持续发展，基于最新技术的大数据安全平台有望在更多的云中部署。</w:t>
      </w:r>
    </w:p>
    <w:p>
      <w:pPr>
        <w:pStyle w:val="Style39"/>
        <w:keepNext w:val="0"/>
        <w:keepLines w:val="0"/>
        <w:widowControl w:val="0"/>
        <w:shd w:val="clear" w:color="auto" w:fill="auto"/>
        <w:bidi w:val="0"/>
        <w:spacing w:before="0" w:after="0" w:line="400" w:lineRule="exact"/>
        <w:ind w:left="1120" w:right="0" w:firstLine="0"/>
        <w:jc w:val="both"/>
      </w:pPr>
      <w:bookmarkStart w:id="281" w:name="bookmark281"/>
      <w:r>
        <w:rPr>
          <w:b/>
          <w:bCs/>
          <w:color w:val="000000"/>
          <w:spacing w:val="0"/>
          <w:w w:val="100"/>
          <w:position w:val="0"/>
        </w:rPr>
        <w:t>（</w:t>
      </w:r>
      <w:bookmarkEnd w:id="281"/>
      <w:r>
        <w:rPr>
          <w:b/>
          <w:bCs/>
          <w:color w:val="000000"/>
          <w:spacing w:val="0"/>
          <w:w w:val="100"/>
          <w:position w:val="0"/>
        </w:rPr>
        <w:t>二）公司未来发展战略及</w:t>
      </w:r>
      <w:r>
        <w:rPr>
          <w:rFonts w:ascii="Times New Roman" w:eastAsia="Times New Roman" w:hAnsi="Times New Roman" w:cs="Times New Roman"/>
          <w:b/>
          <w:bCs/>
          <w:color w:val="000000"/>
          <w:spacing w:val="0"/>
          <w:w w:val="100"/>
          <w:position w:val="0"/>
        </w:rPr>
        <w:t>2017</w:t>
      </w:r>
      <w:r>
        <w:rPr>
          <w:b/>
          <w:bCs/>
          <w:color w:val="000000"/>
          <w:spacing w:val="0"/>
          <w:w w:val="100"/>
          <w:position w:val="0"/>
        </w:rPr>
        <w:t>年经营计划</w:t>
      </w:r>
    </w:p>
    <w:p>
      <w:pPr>
        <w:pStyle w:val="Style39"/>
        <w:keepNext w:val="0"/>
        <w:keepLines w:val="0"/>
        <w:widowControl w:val="0"/>
        <w:shd w:val="clear" w:color="auto" w:fill="auto"/>
        <w:bidi w:val="0"/>
        <w:spacing w:before="0" w:after="0" w:line="400" w:lineRule="exact"/>
        <w:ind w:left="700" w:right="0" w:firstLine="420"/>
        <w:jc w:val="both"/>
      </w:pPr>
      <w:r>
        <w:rPr>
          <w:color w:val="000000"/>
          <w:spacing w:val="0"/>
          <w:w w:val="100"/>
          <w:position w:val="0"/>
        </w:rPr>
        <w:t>公司未来将继续秉承</w:t>
      </w:r>
      <w:r>
        <w:rPr>
          <w:rFonts w:ascii="Times New Roman" w:eastAsia="Times New Roman" w:hAnsi="Times New Roman" w:cs="Times New Roman"/>
          <w:color w:val="000000"/>
          <w:spacing w:val="0"/>
          <w:w w:val="100"/>
          <w:position w:val="0"/>
        </w:rPr>
        <w:t>“</w:t>
      </w:r>
      <w:r>
        <w:rPr>
          <w:color w:val="000000"/>
          <w:spacing w:val="0"/>
          <w:w w:val="100"/>
          <w:position w:val="0"/>
        </w:rPr>
        <w:t>智慧安全领导者</w:t>
      </w:r>
      <w:r>
        <w:rPr>
          <w:rFonts w:ascii="Times New Roman" w:eastAsia="Times New Roman" w:hAnsi="Times New Roman" w:cs="Times New Roman"/>
          <w:color w:val="000000"/>
          <w:spacing w:val="0"/>
          <w:w w:val="100"/>
          <w:position w:val="0"/>
        </w:rPr>
        <w:t>”</w:t>
      </w:r>
      <w:r>
        <w:rPr>
          <w:color w:val="000000"/>
          <w:spacing w:val="0"/>
          <w:w w:val="100"/>
          <w:position w:val="0"/>
        </w:rPr>
        <w:t>的理念与使命，长期专注于信息安全领域，深化安全技术内涵, 提升品牌影响力，力争成为国内龙头、国际一流的信息安全企业。未来三年，公司将推进全线安全产品的 高性能化和国际化，并将</w:t>
      </w:r>
      <w:r>
        <w:rPr>
          <w:rFonts w:ascii="Times New Roman" w:eastAsia="Times New Roman" w:hAnsi="Times New Roman" w:cs="Times New Roman"/>
          <w:color w:val="000000"/>
          <w:spacing w:val="0"/>
          <w:w w:val="100"/>
          <w:position w:val="0"/>
        </w:rPr>
        <w:t>“</w:t>
      </w:r>
      <w:r>
        <w:rPr>
          <w:color w:val="000000"/>
          <w:spacing w:val="0"/>
          <w:w w:val="100"/>
          <w:position w:val="0"/>
        </w:rPr>
        <w:t>云计算安全、大数据安全、移动安全、工控安全</w:t>
      </w:r>
      <w:r>
        <w:rPr>
          <w:rFonts w:ascii="Times New Roman" w:eastAsia="Times New Roman" w:hAnsi="Times New Roman" w:cs="Times New Roman"/>
          <w:color w:val="000000"/>
          <w:spacing w:val="0"/>
          <w:w w:val="100"/>
          <w:position w:val="0"/>
        </w:rPr>
        <w:t>”</w:t>
      </w:r>
      <w:r>
        <w:rPr>
          <w:color w:val="000000"/>
          <w:spacing w:val="0"/>
          <w:w w:val="100"/>
          <w:position w:val="0"/>
        </w:rPr>
        <w:t>等新兴技术应用安全提升至新 的战略高度，加强云安全及云解决方案能力的构建与输出，加快公司</w:t>
      </w:r>
      <w:r>
        <w:rPr>
          <w:rFonts w:ascii="Times New Roman" w:eastAsia="Times New Roman" w:hAnsi="Times New Roman" w:cs="Times New Roman"/>
          <w:color w:val="000000"/>
          <w:spacing w:val="0"/>
          <w:w w:val="100"/>
          <w:position w:val="0"/>
        </w:rPr>
        <w:t>“</w:t>
      </w:r>
      <w:r>
        <w:rPr>
          <w:color w:val="000000"/>
          <w:spacing w:val="0"/>
          <w:w w:val="100"/>
          <w:position w:val="0"/>
        </w:rPr>
        <w:t>云战略</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云框架</w:t>
      </w:r>
      <w:r>
        <w:rPr>
          <w:rFonts w:ascii="Times New Roman" w:eastAsia="Times New Roman" w:hAnsi="Times New Roman" w:cs="Times New Roman"/>
          <w:color w:val="000000"/>
          <w:spacing w:val="0"/>
          <w:w w:val="100"/>
          <w:position w:val="0"/>
        </w:rPr>
        <w:t>”</w:t>
      </w:r>
      <w:r>
        <w:rPr>
          <w:color w:val="000000"/>
          <w:spacing w:val="0"/>
          <w:w w:val="100"/>
          <w:position w:val="0"/>
        </w:rPr>
        <w:t>的设计与布局， 促进公司核心能力、核心价值的全面提升。此外，公司将继续发挥</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rFonts w:ascii="Times New Roman" w:eastAsia="Times New Roman" w:hAnsi="Times New Roman" w:cs="Times New Roman"/>
          <w:color w:val="000000"/>
          <w:spacing w:val="0"/>
          <w:w w:val="100"/>
          <w:position w:val="0"/>
        </w:rPr>
        <w:t>”</w:t>
      </w:r>
      <w:r>
        <w:rPr>
          <w:color w:val="000000"/>
          <w:spacing w:val="0"/>
          <w:w w:val="100"/>
          <w:position w:val="0"/>
        </w:rPr>
        <w:t>产业发展战略的差异化优势， 有效连结和协同网络安全、军工安全、互联网安全三大方向的技术价值、渠道价值、品牌价值及行业应用</w:t>
      </w:r>
    </w:p>
    <w:p>
      <w:pPr>
        <w:pStyle w:val="Style39"/>
        <w:keepNext w:val="0"/>
        <w:keepLines w:val="0"/>
        <w:widowControl w:val="0"/>
        <w:shd w:val="clear" w:color="auto" w:fill="auto"/>
        <w:bidi w:val="0"/>
        <w:spacing w:before="0" w:after="200" w:line="401" w:lineRule="exact"/>
        <w:ind w:left="0" w:right="0" w:firstLine="700"/>
        <w:jc w:val="both"/>
      </w:pPr>
      <w:r>
        <w:rPr>
          <w:color w:val="000000"/>
          <w:spacing w:val="0"/>
          <w:w w:val="100"/>
          <w:position w:val="0"/>
        </w:rPr>
        <w:t>价值，通过持续的自主研发、技术合作及投资并购，构建更为完整、更具价值的</w:t>
      </w:r>
      <w:r>
        <w:rPr>
          <w:rFonts w:ascii="Times New Roman" w:eastAsia="Times New Roman" w:hAnsi="Times New Roman" w:cs="Times New Roman"/>
          <w:color w:val="000000"/>
          <w:spacing w:val="0"/>
          <w:w w:val="100"/>
          <w:position w:val="0"/>
        </w:rPr>
        <w:t>“</w:t>
      </w:r>
      <w:r>
        <w:rPr>
          <w:color w:val="000000"/>
          <w:spacing w:val="0"/>
          <w:w w:val="100"/>
          <w:position w:val="0"/>
        </w:rPr>
        <w:t>大安全''产业生态版图。</w:t>
      </w:r>
    </w:p>
    <w:p>
      <w:pPr>
        <w:pStyle w:val="Style39"/>
        <w:keepNext w:val="0"/>
        <w:keepLines w:val="0"/>
        <w:widowControl w:val="0"/>
        <w:shd w:val="clear" w:color="auto" w:fill="auto"/>
        <w:bidi w:val="0"/>
        <w:spacing w:before="0"/>
        <w:ind w:left="112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年度，公司的主要经营计划如下：</w:t>
      </w:r>
    </w:p>
    <w:p>
      <w:pPr>
        <w:pStyle w:val="Style39"/>
        <w:keepNext w:val="0"/>
        <w:keepLines w:val="0"/>
        <w:widowControl w:val="0"/>
        <w:shd w:val="clear" w:color="auto" w:fill="auto"/>
        <w:tabs>
          <w:tab w:pos="1440" w:val="left"/>
        </w:tabs>
        <w:bidi w:val="0"/>
        <w:spacing w:before="0" w:after="0"/>
        <w:ind w:left="1120" w:right="0" w:firstLine="0"/>
        <w:jc w:val="both"/>
      </w:pPr>
      <w:bookmarkStart w:id="282" w:name="bookmark282"/>
      <w:r>
        <w:rPr>
          <w:rFonts w:ascii="Times New Roman" w:eastAsia="Times New Roman" w:hAnsi="Times New Roman" w:cs="Times New Roman"/>
          <w:b/>
          <w:bCs/>
          <w:color w:val="000000"/>
          <w:spacing w:val="0"/>
          <w:w w:val="100"/>
          <w:position w:val="0"/>
        </w:rPr>
        <w:t>1</w:t>
      </w:r>
      <w:bookmarkEnd w:id="282"/>
      <w:r>
        <w:rPr>
          <w:b/>
          <w:bCs/>
          <w:color w:val="000000"/>
          <w:spacing w:val="0"/>
          <w:w w:val="100"/>
          <w:position w:val="0"/>
        </w:rPr>
        <w:t>、</w:t>
        <w:tab/>
        <w:t>打造</w:t>
      </w:r>
      <w:r>
        <w:rPr>
          <w:rFonts w:ascii="Times New Roman" w:eastAsia="Times New Roman" w:hAnsi="Times New Roman" w:cs="Times New Roman"/>
          <w:b/>
          <w:bCs/>
          <w:color w:val="000000"/>
          <w:spacing w:val="0"/>
          <w:w w:val="100"/>
          <w:position w:val="0"/>
        </w:rPr>
        <w:t>“</w:t>
      </w:r>
      <w:r>
        <w:rPr>
          <w:b/>
          <w:bCs/>
          <w:color w:val="000000"/>
          <w:spacing w:val="0"/>
          <w:w w:val="100"/>
          <w:position w:val="0"/>
        </w:rPr>
        <w:t>智慧云安全</w:t>
      </w:r>
      <w:r>
        <w:rPr>
          <w:rFonts w:ascii="Times New Roman" w:eastAsia="Times New Roman" w:hAnsi="Times New Roman" w:cs="Times New Roman"/>
          <w:b/>
          <w:bCs/>
          <w:color w:val="000000"/>
          <w:spacing w:val="0"/>
          <w:w w:val="100"/>
          <w:position w:val="0"/>
        </w:rPr>
        <w:t>”</w:t>
      </w:r>
      <w:r>
        <w:rPr>
          <w:b/>
          <w:bCs/>
          <w:color w:val="000000"/>
          <w:spacing w:val="0"/>
          <w:w w:val="100"/>
          <w:position w:val="0"/>
        </w:rPr>
        <w:t>体系，加强安全能力输出</w:t>
      </w:r>
    </w:p>
    <w:p>
      <w:pPr>
        <w:pStyle w:val="Style39"/>
        <w:keepNext w:val="0"/>
        <w:keepLines w:val="0"/>
        <w:widowControl w:val="0"/>
        <w:shd w:val="clear" w:color="auto" w:fill="auto"/>
        <w:bidi w:val="0"/>
        <w:spacing w:before="0" w:after="200" w:line="401" w:lineRule="exact"/>
        <w:ind w:left="700" w:right="0" w:firstLine="420"/>
        <w:jc w:val="both"/>
      </w:pPr>
      <w:r>
        <w:rPr>
          <w:color w:val="000000"/>
          <w:spacing w:val="0"/>
          <w:w w:val="100"/>
          <w:position w:val="0"/>
        </w:rPr>
        <w:t>公司将通过</w:t>
      </w:r>
      <w:r>
        <w:rPr>
          <w:rFonts w:ascii="Times New Roman" w:eastAsia="Times New Roman" w:hAnsi="Times New Roman" w:cs="Times New Roman"/>
          <w:color w:val="000000"/>
          <w:spacing w:val="0"/>
          <w:w w:val="100"/>
          <w:position w:val="0"/>
        </w:rPr>
        <w:t>“</w:t>
      </w:r>
      <w:r>
        <w:rPr>
          <w:color w:val="000000"/>
          <w:spacing w:val="0"/>
          <w:w w:val="100"/>
          <w:position w:val="0"/>
        </w:rPr>
        <w:t>自主研发</w:t>
      </w:r>
      <w:r>
        <w:rPr>
          <w:rFonts w:ascii="Times New Roman" w:eastAsia="Times New Roman" w:hAnsi="Times New Roman" w:cs="Times New Roman"/>
          <w:color w:val="000000"/>
          <w:spacing w:val="0"/>
          <w:w w:val="100"/>
          <w:position w:val="0"/>
        </w:rPr>
        <w:t>+</w:t>
      </w:r>
      <w:r>
        <w:rPr>
          <w:color w:val="000000"/>
          <w:spacing w:val="0"/>
          <w:w w:val="100"/>
          <w:position w:val="0"/>
        </w:rPr>
        <w:t>技术合作</w:t>
      </w:r>
      <w:r>
        <w:rPr>
          <w:rFonts w:ascii="Times New Roman" w:eastAsia="Times New Roman" w:hAnsi="Times New Roman" w:cs="Times New Roman"/>
          <w:color w:val="000000"/>
          <w:spacing w:val="0"/>
          <w:w w:val="100"/>
          <w:position w:val="0"/>
        </w:rPr>
        <w:t>+</w:t>
      </w:r>
      <w:r>
        <w:rPr>
          <w:color w:val="000000"/>
          <w:spacing w:val="0"/>
          <w:w w:val="100"/>
          <w:position w:val="0"/>
        </w:rPr>
        <w:t>投资并购</w:t>
      </w:r>
      <w:r>
        <w:rPr>
          <w:rFonts w:ascii="Times New Roman" w:eastAsia="Times New Roman" w:hAnsi="Times New Roman" w:cs="Times New Roman"/>
          <w:color w:val="000000"/>
          <w:spacing w:val="0"/>
          <w:w w:val="100"/>
          <w:position w:val="0"/>
        </w:rPr>
        <w:t>''</w:t>
      </w:r>
      <w:r>
        <w:rPr>
          <w:color w:val="000000"/>
          <w:spacing w:val="0"/>
          <w:w w:val="100"/>
          <w:position w:val="0"/>
        </w:rPr>
        <w:t>的方式，打造自带安全态势感知能力的</w:t>
      </w:r>
      <w:r>
        <w:rPr>
          <w:rFonts w:ascii="Times New Roman" w:eastAsia="Times New Roman" w:hAnsi="Times New Roman" w:cs="Times New Roman"/>
          <w:color w:val="000000"/>
          <w:spacing w:val="0"/>
          <w:w w:val="100"/>
          <w:position w:val="0"/>
        </w:rPr>
        <w:t>“</w:t>
      </w:r>
      <w:r>
        <w:rPr>
          <w:color w:val="000000"/>
          <w:spacing w:val="0"/>
          <w:w w:val="100"/>
          <w:position w:val="0"/>
        </w:rPr>
        <w:t>智慧云安全</w:t>
      </w:r>
      <w:r>
        <w:rPr>
          <w:rFonts w:ascii="Times New Roman" w:eastAsia="Times New Roman" w:hAnsi="Times New Roman" w:cs="Times New Roman"/>
          <w:color w:val="000000"/>
          <w:spacing w:val="0"/>
          <w:w w:val="100"/>
          <w:position w:val="0"/>
        </w:rPr>
        <w:t>''</w:t>
      </w:r>
      <w:r>
        <w:rPr>
          <w:color w:val="000000"/>
          <w:spacing w:val="0"/>
          <w:w w:val="100"/>
          <w:position w:val="0"/>
        </w:rPr>
        <w:t>体 系，内容将涵盖</w:t>
      </w:r>
      <w:r>
        <w:rPr>
          <w:rFonts w:ascii="Times New Roman" w:eastAsia="Times New Roman" w:hAnsi="Times New Roman" w:cs="Times New Roman"/>
          <w:color w:val="000000"/>
          <w:spacing w:val="0"/>
          <w:w w:val="100"/>
          <w:position w:val="0"/>
        </w:rPr>
        <w:t>“</w:t>
      </w:r>
      <w:r>
        <w:rPr>
          <w:color w:val="000000"/>
          <w:spacing w:val="0"/>
          <w:w w:val="100"/>
          <w:position w:val="0"/>
        </w:rPr>
        <w:t>云计算</w:t>
      </w:r>
      <w:r>
        <w:rPr>
          <w:rFonts w:ascii="Times New Roman" w:eastAsia="Times New Roman" w:hAnsi="Times New Roman" w:cs="Times New Roman"/>
          <w:color w:val="000000"/>
          <w:spacing w:val="0"/>
          <w:w w:val="100"/>
          <w:position w:val="0"/>
        </w:rPr>
        <w:t>IT+</w:t>
      </w:r>
      <w:r>
        <w:rPr>
          <w:color w:val="000000"/>
          <w:spacing w:val="0"/>
          <w:w w:val="100"/>
          <w:position w:val="0"/>
        </w:rPr>
        <w:t>云安全</w:t>
      </w:r>
      <w:r>
        <w:rPr>
          <w:rFonts w:ascii="Times New Roman" w:eastAsia="Times New Roman" w:hAnsi="Times New Roman" w:cs="Times New Roman"/>
          <w:color w:val="000000"/>
          <w:spacing w:val="0"/>
          <w:w w:val="100"/>
          <w:position w:val="0"/>
        </w:rPr>
        <w:t>+</w:t>
      </w:r>
      <w:r>
        <w:rPr>
          <w:color w:val="000000"/>
          <w:spacing w:val="0"/>
          <w:w w:val="100"/>
          <w:position w:val="0"/>
        </w:rPr>
        <w:t>安全云</w:t>
      </w:r>
      <w:r>
        <w:rPr>
          <w:rFonts w:ascii="Times New Roman" w:eastAsia="Times New Roman" w:hAnsi="Times New Roman" w:cs="Times New Roman"/>
          <w:color w:val="000000"/>
          <w:spacing w:val="0"/>
          <w:w w:val="100"/>
          <w:position w:val="0"/>
        </w:rPr>
        <w:t>''</w:t>
      </w:r>
      <w:r>
        <w:rPr>
          <w:color w:val="000000"/>
          <w:spacing w:val="0"/>
          <w:w w:val="100"/>
          <w:position w:val="0"/>
        </w:rPr>
        <w:t>等产品及解决方案。其中，公司的云计算及云安全解决方案将 可支持基于虚拟化（涵盖</w:t>
      </w:r>
      <w:r>
        <w:rPr>
          <w:rFonts w:ascii="Times New Roman" w:eastAsia="Times New Roman" w:hAnsi="Times New Roman" w:cs="Times New Roman"/>
          <w:color w:val="000000"/>
          <w:spacing w:val="0"/>
          <w:w w:val="100"/>
          <w:position w:val="0"/>
        </w:rPr>
        <w:t>VMware</w:t>
      </w:r>
      <w:r>
        <w:rPr>
          <w:color w:val="000000"/>
          <w:spacing w:val="0"/>
          <w:w w:val="100"/>
          <w:position w:val="0"/>
        </w:rPr>
        <w:t>、</w:t>
      </w:r>
      <w:r>
        <w:rPr>
          <w:rFonts w:ascii="Times New Roman" w:eastAsia="Times New Roman" w:hAnsi="Times New Roman" w:cs="Times New Roman"/>
          <w:color w:val="000000"/>
          <w:spacing w:val="0"/>
          <w:w w:val="100"/>
          <w:position w:val="0"/>
        </w:rPr>
        <w:t>KVM</w:t>
      </w:r>
      <w:r>
        <w:rPr>
          <w:color w:val="000000"/>
          <w:spacing w:val="0"/>
          <w:w w:val="100"/>
          <w:position w:val="0"/>
        </w:rPr>
        <w:t>、</w:t>
      </w:r>
      <w:r>
        <w:rPr>
          <w:rFonts w:ascii="Times New Roman" w:eastAsia="Times New Roman" w:hAnsi="Times New Roman" w:cs="Times New Roman"/>
          <w:color w:val="000000"/>
          <w:spacing w:val="0"/>
          <w:w w:val="100"/>
          <w:position w:val="0"/>
        </w:rPr>
        <w:t>Xen</w:t>
      </w:r>
      <w:r>
        <w:rPr>
          <w:color w:val="000000"/>
          <w:spacing w:val="0"/>
          <w:w w:val="100"/>
          <w:position w:val="0"/>
        </w:rPr>
        <w:t>等虚拟化技术）和基于容器的云架构，兼具公有云安全防 护、私有云搭建和私有云安全防护能力；而</w:t>
      </w:r>
      <w:r>
        <w:rPr>
          <w:rFonts w:ascii="Times New Roman" w:eastAsia="Times New Roman" w:hAnsi="Times New Roman" w:cs="Times New Roman"/>
          <w:color w:val="000000"/>
          <w:spacing w:val="0"/>
          <w:w w:val="100"/>
          <w:position w:val="0"/>
        </w:rPr>
        <w:t>“</w:t>
      </w:r>
      <w:r>
        <w:rPr>
          <w:color w:val="000000"/>
          <w:spacing w:val="0"/>
          <w:w w:val="100"/>
          <w:position w:val="0"/>
        </w:rPr>
        <w:t>安全云</w:t>
      </w:r>
      <w:r>
        <w:rPr>
          <w:rFonts w:ascii="Times New Roman" w:eastAsia="Times New Roman" w:hAnsi="Times New Roman" w:cs="Times New Roman"/>
          <w:color w:val="000000"/>
          <w:spacing w:val="0"/>
          <w:w w:val="100"/>
          <w:position w:val="0"/>
        </w:rPr>
        <w:t>''</w:t>
      </w:r>
      <w:r>
        <w:rPr>
          <w:color w:val="000000"/>
          <w:spacing w:val="0"/>
          <w:w w:val="100"/>
          <w:position w:val="0"/>
        </w:rPr>
        <w:t>产品即虚拟安全器件，包括虚拟防火墙、虚拟漏洞扫 描、虚拟数据库审计、虚拟</w:t>
      </w:r>
      <w:r>
        <w:rPr>
          <w:rFonts w:ascii="Times New Roman" w:eastAsia="Times New Roman" w:hAnsi="Times New Roman" w:cs="Times New Roman"/>
          <w:color w:val="000000"/>
          <w:spacing w:val="0"/>
          <w:w w:val="100"/>
          <w:position w:val="0"/>
        </w:rPr>
        <w:t>WAF</w:t>
      </w:r>
      <w:r>
        <w:rPr>
          <w:color w:val="000000"/>
          <w:spacing w:val="0"/>
          <w:w w:val="100"/>
          <w:position w:val="0"/>
        </w:rPr>
        <w:t>、</w:t>
      </w:r>
      <w:r>
        <w:rPr>
          <w:color w:val="000000"/>
          <w:spacing w:val="0"/>
          <w:w w:val="100"/>
          <w:position w:val="0"/>
        </w:rPr>
        <w:t>云堡垒和虚拟安全管理等模块，保障云架构中虚拟机内部、虚拟机之间 的安全，并将通过与云防线结合，搭建具备海量数据分析、数据云中心等功能的</w:t>
      </w:r>
      <w:r>
        <w:rPr>
          <w:rFonts w:ascii="Times New Roman" w:eastAsia="Times New Roman" w:hAnsi="Times New Roman" w:cs="Times New Roman"/>
          <w:color w:val="000000"/>
          <w:spacing w:val="0"/>
          <w:w w:val="100"/>
          <w:position w:val="0"/>
        </w:rPr>
        <w:t>“</w:t>
      </w:r>
      <w:r>
        <w:rPr>
          <w:color w:val="000000"/>
          <w:spacing w:val="0"/>
          <w:w w:val="100"/>
          <w:position w:val="0"/>
        </w:rPr>
        <w:t>蓝盾云</w:t>
      </w:r>
      <w:r>
        <w:rPr>
          <w:color w:val="000000"/>
          <w:spacing w:val="0"/>
          <w:w w:val="100"/>
          <w:position w:val="0"/>
        </w:rPr>
        <w:t>''，</w:t>
      </w:r>
      <w:r>
        <w:rPr>
          <w:color w:val="000000"/>
          <w:spacing w:val="0"/>
          <w:w w:val="100"/>
          <w:position w:val="0"/>
        </w:rPr>
        <w:t>输出安全云服 务、威胁情报分析、安全态势感知等安全能力。</w:t>
      </w:r>
    </w:p>
    <w:p>
      <w:pPr>
        <w:pStyle w:val="Style39"/>
        <w:keepNext w:val="0"/>
        <w:keepLines w:val="0"/>
        <w:widowControl w:val="0"/>
        <w:shd w:val="clear" w:color="auto" w:fill="auto"/>
        <w:tabs>
          <w:tab w:pos="1440" w:val="left"/>
        </w:tabs>
        <w:bidi w:val="0"/>
        <w:spacing w:before="0" w:after="0"/>
        <w:ind w:left="1120" w:right="0" w:firstLine="0"/>
        <w:jc w:val="both"/>
      </w:pPr>
      <w:bookmarkStart w:id="283" w:name="bookmark283"/>
      <w:r>
        <w:rPr>
          <w:rFonts w:ascii="Times New Roman" w:eastAsia="Times New Roman" w:hAnsi="Times New Roman" w:cs="Times New Roman"/>
          <w:b/>
          <w:bCs/>
          <w:color w:val="000000"/>
          <w:spacing w:val="0"/>
          <w:w w:val="100"/>
          <w:position w:val="0"/>
        </w:rPr>
        <w:t>2</w:t>
      </w:r>
      <w:bookmarkEnd w:id="283"/>
      <w:r>
        <w:rPr>
          <w:b/>
          <w:bCs/>
          <w:color w:val="000000"/>
          <w:spacing w:val="0"/>
          <w:w w:val="100"/>
          <w:position w:val="0"/>
        </w:rPr>
        <w:t>、</w:t>
        <w:tab/>
        <w:t>完善</w:t>
      </w:r>
      <w:r>
        <w:rPr>
          <w:rFonts w:ascii="Times New Roman" w:eastAsia="Times New Roman" w:hAnsi="Times New Roman" w:cs="Times New Roman"/>
          <w:b/>
          <w:bCs/>
          <w:color w:val="000000"/>
          <w:spacing w:val="0"/>
          <w:w w:val="100"/>
          <w:position w:val="0"/>
        </w:rPr>
        <w:t>“</w:t>
      </w:r>
      <w:r>
        <w:rPr>
          <w:b/>
          <w:bCs/>
          <w:color w:val="000000"/>
          <w:spacing w:val="0"/>
          <w:w w:val="100"/>
          <w:position w:val="0"/>
        </w:rPr>
        <w:t>大安全</w:t>
      </w:r>
      <w:r>
        <w:rPr>
          <w:rFonts w:ascii="Times New Roman" w:eastAsia="Times New Roman" w:hAnsi="Times New Roman" w:cs="Times New Roman"/>
          <w:b/>
          <w:bCs/>
          <w:color w:val="000000"/>
          <w:spacing w:val="0"/>
          <w:w w:val="100"/>
          <w:position w:val="0"/>
        </w:rPr>
        <w:t>”</w:t>
      </w:r>
      <w:r>
        <w:rPr>
          <w:b/>
          <w:bCs/>
          <w:color w:val="000000"/>
          <w:spacing w:val="0"/>
          <w:w w:val="100"/>
          <w:position w:val="0"/>
        </w:rPr>
        <w:t>产业生态，加强技术型标的投资参股</w:t>
      </w:r>
    </w:p>
    <w:p>
      <w:pPr>
        <w:pStyle w:val="Style39"/>
        <w:keepNext w:val="0"/>
        <w:keepLines w:val="0"/>
        <w:widowControl w:val="0"/>
        <w:shd w:val="clear" w:color="auto" w:fill="auto"/>
        <w:bidi w:val="0"/>
        <w:spacing w:before="0" w:after="200" w:line="401" w:lineRule="exact"/>
        <w:ind w:left="700" w:right="0" w:firstLine="420"/>
        <w:jc w:val="both"/>
      </w:pPr>
      <w:r>
        <w:rPr>
          <w:color w:val="000000"/>
          <w:spacing w:val="0"/>
          <w:w w:val="100"/>
          <w:position w:val="0"/>
        </w:rPr>
        <w:t>经过多年来的探索与完善，公司的</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rFonts w:ascii="Times New Roman" w:eastAsia="Times New Roman" w:hAnsi="Times New Roman" w:cs="Times New Roman"/>
          <w:color w:val="000000"/>
          <w:spacing w:val="0"/>
          <w:w w:val="100"/>
          <w:position w:val="0"/>
        </w:rPr>
        <w:t>''</w:t>
      </w:r>
      <w:r>
        <w:rPr>
          <w:color w:val="000000"/>
          <w:spacing w:val="0"/>
          <w:w w:val="100"/>
          <w:position w:val="0"/>
        </w:rPr>
        <w:t>产业发展战略已经突显规模，整个产业生态体系也开始初 步出现业务、技术等方面的协同效应。公司将通过华炜科技深化物理安全、军工安全布局，通过中经电商 及汇通宝协同拓展互联网应用安全布局，通过满泰科技进一步探索工控安全布局，充分发挥各家子公司之 间的协同效应。在产业投资方面，公司将进一步梳理投资并购逻辑，加强云安全等新兴技术型标的的投资 参股，突出打造公司的安全技术品牌，并将通过智慧安全产业基金、行业型创业投资基金、专业投资机构 等多种渠道，为公司未来发展储备更多优质并购标的，持续推进公司</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rFonts w:ascii="Times New Roman" w:eastAsia="Times New Roman" w:hAnsi="Times New Roman" w:cs="Times New Roman"/>
          <w:color w:val="000000"/>
          <w:spacing w:val="0"/>
          <w:w w:val="100"/>
          <w:position w:val="0"/>
        </w:rPr>
        <w:t>''</w:t>
      </w:r>
      <w:r>
        <w:rPr>
          <w:color w:val="000000"/>
          <w:spacing w:val="0"/>
          <w:w w:val="100"/>
          <w:position w:val="0"/>
        </w:rPr>
        <w:t>产业发展战略。</w:t>
      </w:r>
    </w:p>
    <w:p>
      <w:pPr>
        <w:pStyle w:val="Style39"/>
        <w:keepNext w:val="0"/>
        <w:keepLines w:val="0"/>
        <w:widowControl w:val="0"/>
        <w:shd w:val="clear" w:color="auto" w:fill="auto"/>
        <w:tabs>
          <w:tab w:pos="1440" w:val="left"/>
        </w:tabs>
        <w:bidi w:val="0"/>
        <w:spacing w:before="0" w:after="0"/>
        <w:ind w:left="1120" w:right="0" w:firstLine="0"/>
        <w:jc w:val="both"/>
      </w:pPr>
      <w:bookmarkStart w:id="284" w:name="bookmark284"/>
      <w:r>
        <w:rPr>
          <w:rFonts w:ascii="Times New Roman" w:eastAsia="Times New Roman" w:hAnsi="Times New Roman" w:cs="Times New Roman"/>
          <w:b/>
          <w:bCs/>
          <w:color w:val="000000"/>
          <w:spacing w:val="0"/>
          <w:w w:val="100"/>
          <w:position w:val="0"/>
        </w:rPr>
        <w:t>3</w:t>
      </w:r>
      <w:bookmarkEnd w:id="284"/>
      <w:r>
        <w:rPr>
          <w:b/>
          <w:bCs/>
          <w:color w:val="000000"/>
          <w:spacing w:val="0"/>
          <w:w w:val="100"/>
          <w:position w:val="0"/>
        </w:rPr>
        <w:t>、</w:t>
        <w:tab/>
        <w:t>深化</w:t>
      </w:r>
      <w:r>
        <w:rPr>
          <w:rFonts w:ascii="Times New Roman" w:eastAsia="Times New Roman" w:hAnsi="Times New Roman" w:cs="Times New Roman"/>
          <w:b/>
          <w:bCs/>
          <w:color w:val="000000"/>
          <w:spacing w:val="0"/>
          <w:w w:val="100"/>
          <w:position w:val="0"/>
        </w:rPr>
        <w:t>“</w:t>
      </w:r>
      <w:r>
        <w:rPr>
          <w:b/>
          <w:bCs/>
          <w:color w:val="000000"/>
          <w:spacing w:val="0"/>
          <w:w w:val="100"/>
          <w:position w:val="0"/>
        </w:rPr>
        <w:t>智慧安全</w:t>
      </w:r>
      <w:r>
        <w:rPr>
          <w:rFonts w:ascii="Times New Roman" w:eastAsia="Times New Roman" w:hAnsi="Times New Roman" w:cs="Times New Roman"/>
          <w:b/>
          <w:bCs/>
          <w:color w:val="000000"/>
          <w:spacing w:val="0"/>
          <w:w w:val="100"/>
          <w:position w:val="0"/>
        </w:rPr>
        <w:t>”</w:t>
      </w:r>
      <w:r>
        <w:rPr>
          <w:b/>
          <w:bCs/>
          <w:color w:val="000000"/>
          <w:spacing w:val="0"/>
          <w:w w:val="100"/>
          <w:position w:val="0"/>
        </w:rPr>
        <w:t>理念，探索</w:t>
      </w:r>
      <w:r>
        <w:rPr>
          <w:rFonts w:ascii="Times New Roman" w:eastAsia="Times New Roman" w:hAnsi="Times New Roman" w:cs="Times New Roman"/>
          <w:b/>
          <w:bCs/>
          <w:color w:val="000000"/>
          <w:spacing w:val="0"/>
          <w:w w:val="100"/>
          <w:position w:val="0"/>
        </w:rPr>
        <w:t>“</w:t>
      </w:r>
      <w:r>
        <w:rPr>
          <w:b/>
          <w:bCs/>
          <w:color w:val="000000"/>
          <w:spacing w:val="0"/>
          <w:w w:val="100"/>
          <w:position w:val="0"/>
        </w:rPr>
        <w:t>网络安全</w:t>
      </w:r>
      <w:r>
        <w:rPr>
          <w:rFonts w:ascii="Times New Roman" w:eastAsia="Times New Roman" w:hAnsi="Times New Roman" w:cs="Times New Roman"/>
          <w:b/>
          <w:bCs/>
          <w:color w:val="000000"/>
          <w:spacing w:val="0"/>
          <w:w w:val="100"/>
          <w:position w:val="0"/>
        </w:rPr>
        <w:t>+</w:t>
      </w:r>
      <w:r>
        <w:rPr>
          <w:b/>
          <w:bCs/>
          <w:color w:val="000000"/>
          <w:spacing w:val="0"/>
          <w:w w:val="100"/>
          <w:position w:val="0"/>
        </w:rPr>
        <w:t>人工智能</w:t>
      </w:r>
      <w:r>
        <w:rPr>
          <w:rFonts w:ascii="Times New Roman" w:eastAsia="Times New Roman" w:hAnsi="Times New Roman" w:cs="Times New Roman"/>
          <w:b/>
          <w:bCs/>
          <w:color w:val="000000"/>
          <w:spacing w:val="0"/>
          <w:w w:val="100"/>
          <w:position w:val="0"/>
        </w:rPr>
        <w:t>”</w:t>
      </w:r>
      <w:r>
        <w:rPr>
          <w:b/>
          <w:bCs/>
          <w:color w:val="000000"/>
          <w:spacing w:val="0"/>
          <w:w w:val="100"/>
          <w:position w:val="0"/>
        </w:rPr>
        <w:t>的技术融合</w:t>
      </w:r>
    </w:p>
    <w:p>
      <w:pPr>
        <w:pStyle w:val="Style39"/>
        <w:keepNext w:val="0"/>
        <w:keepLines w:val="0"/>
        <w:widowControl w:val="0"/>
        <w:shd w:val="clear" w:color="auto" w:fill="auto"/>
        <w:bidi w:val="0"/>
        <w:spacing w:before="0" w:after="200" w:line="402" w:lineRule="exact"/>
        <w:ind w:left="700" w:right="0" w:firstLine="4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年，公司将持续深化智慧安全的产品理念，探索</w:t>
      </w:r>
      <w:r>
        <w:rPr>
          <w:rFonts w:ascii="Times New Roman" w:eastAsia="Times New Roman" w:hAnsi="Times New Roman" w:cs="Times New Roman"/>
          <w:color w:val="000000"/>
          <w:spacing w:val="0"/>
          <w:w w:val="100"/>
          <w:position w:val="0"/>
        </w:rPr>
        <w:t>“</w:t>
      </w:r>
      <w:r>
        <w:rPr>
          <w:color w:val="000000"/>
          <w:spacing w:val="0"/>
          <w:w w:val="100"/>
          <w:position w:val="0"/>
        </w:rPr>
        <w:t>网络安全</w:t>
      </w:r>
      <w:r>
        <w:rPr>
          <w:rFonts w:ascii="Times New Roman" w:eastAsia="Times New Roman" w:hAnsi="Times New Roman" w:cs="Times New Roman"/>
          <w:color w:val="000000"/>
          <w:spacing w:val="0"/>
          <w:w w:val="100"/>
          <w:position w:val="0"/>
        </w:rPr>
        <w:t>+</w:t>
      </w:r>
      <w:r>
        <w:rPr>
          <w:color w:val="000000"/>
          <w:spacing w:val="0"/>
          <w:w w:val="100"/>
          <w:position w:val="0"/>
        </w:rPr>
        <w:t>人工智能</w:t>
      </w:r>
      <w:r>
        <w:rPr>
          <w:rFonts w:ascii="Times New Roman" w:eastAsia="Times New Roman" w:hAnsi="Times New Roman" w:cs="Times New Roman"/>
          <w:color w:val="000000"/>
          <w:spacing w:val="0"/>
          <w:w w:val="100"/>
          <w:position w:val="0"/>
        </w:rPr>
        <w:t>''</w:t>
      </w:r>
      <w:r>
        <w:rPr>
          <w:color w:val="000000"/>
          <w:spacing w:val="0"/>
          <w:w w:val="100"/>
          <w:position w:val="0"/>
        </w:rPr>
        <w:t>的技术融合，以应对日益 复杂的攻击形式及海量数据处理、识别等问题。公司将在态势感知系统中引入人工智能技术，通过持续强 化机器学习能力及丰富样本库的积累，提升其数据分析能力，以此有效提高攻击识别的精确度；公司将研 发推出基于机器学习威胁检测的人工智能防火墙，不再依赖特征对威胁进行匹配和判断，而是通过机器学 习模型判定安全威胁，能够检测木马变种和未知威胁攻击、</w:t>
      </w:r>
      <w:r>
        <w:rPr>
          <w:rFonts w:ascii="Times New Roman" w:eastAsia="Times New Roman" w:hAnsi="Times New Roman" w:cs="Times New Roman"/>
          <w:color w:val="000000"/>
          <w:spacing w:val="0"/>
          <w:w w:val="100"/>
          <w:position w:val="0"/>
        </w:rPr>
        <w:t>0day</w:t>
      </w:r>
      <w:r>
        <w:rPr>
          <w:color w:val="000000"/>
          <w:spacing w:val="0"/>
          <w:w w:val="100"/>
          <w:position w:val="0"/>
        </w:rPr>
        <w:t>攻击等，并通过云端威胁情报进行威胁模 型训练更新，同步收集全网僵木蠕病毒作为模型的训练样本，提高模型的精确度。</w:t>
      </w:r>
    </w:p>
    <w:p>
      <w:pPr>
        <w:pStyle w:val="Style39"/>
        <w:keepNext w:val="0"/>
        <w:keepLines w:val="0"/>
        <w:widowControl w:val="0"/>
        <w:shd w:val="clear" w:color="auto" w:fill="auto"/>
        <w:tabs>
          <w:tab w:pos="1440" w:val="left"/>
        </w:tabs>
        <w:bidi w:val="0"/>
        <w:spacing w:before="0" w:after="0"/>
        <w:ind w:left="1120" w:right="0" w:firstLine="0"/>
        <w:jc w:val="both"/>
      </w:pPr>
      <w:bookmarkStart w:id="285" w:name="bookmark285"/>
      <w:r>
        <w:rPr>
          <w:rFonts w:ascii="Times New Roman" w:eastAsia="Times New Roman" w:hAnsi="Times New Roman" w:cs="Times New Roman"/>
          <w:b/>
          <w:bCs/>
          <w:color w:val="000000"/>
          <w:spacing w:val="0"/>
          <w:w w:val="100"/>
          <w:position w:val="0"/>
        </w:rPr>
        <w:t>4</w:t>
      </w:r>
      <w:bookmarkEnd w:id="285"/>
      <w:r>
        <w:rPr>
          <w:b/>
          <w:bCs/>
          <w:color w:val="000000"/>
          <w:spacing w:val="0"/>
          <w:w w:val="100"/>
          <w:position w:val="0"/>
        </w:rPr>
        <w:t>、</w:t>
        <w:tab/>
        <w:t>加强重点行业及重点项目拓展，继续推动渠道销售模式</w:t>
      </w:r>
    </w:p>
    <w:p>
      <w:pPr>
        <w:pStyle w:val="Style39"/>
        <w:keepNext w:val="0"/>
        <w:keepLines w:val="0"/>
        <w:widowControl w:val="0"/>
        <w:shd w:val="clear" w:color="auto" w:fill="auto"/>
        <w:bidi w:val="0"/>
        <w:spacing w:before="0" w:after="200" w:line="399" w:lineRule="exact"/>
        <w:ind w:left="700" w:right="0" w:firstLine="420"/>
        <w:jc w:val="both"/>
      </w:pPr>
      <w:r>
        <w:rPr>
          <w:color w:val="000000"/>
          <w:spacing w:val="0"/>
          <w:w w:val="100"/>
          <w:position w:val="0"/>
        </w:rPr>
        <w:t>针对《网络安全法》、《网络产品和服务安全审查办法》等法律规章临近实施、信息安全等级保护、 分级保护工作持续推进的背景，公司今年将继续深化大政府行业的业务拓展，深入挖掘涉密、交通、金融、 公安、执法、民生等相关政府部门的市场机会，同时也将持续拓展教育、电力、运营商等行业客户，并重 点把握等级保护、分级保护、云防线、态势感知、虚拟安全、安审平台、攻防平台、电子政务云、移动安 全、区域医疗卫生平台、互联网金融等级保护、风险评估、雷达监控等重点项目。此外，公司将继续推动 渠道销售模式，力争在年内将合作渠道商拓展至</w:t>
      </w:r>
      <w:r>
        <w:rPr>
          <w:rFonts w:ascii="Times New Roman" w:eastAsia="Times New Roman" w:hAnsi="Times New Roman" w:cs="Times New Roman"/>
          <w:color w:val="000000"/>
          <w:spacing w:val="0"/>
          <w:w w:val="100"/>
          <w:position w:val="0"/>
        </w:rPr>
        <w:t>150-200</w:t>
      </w:r>
      <w:r>
        <w:rPr>
          <w:color w:val="000000"/>
          <w:spacing w:val="0"/>
          <w:w w:val="100"/>
          <w:position w:val="0"/>
        </w:rPr>
        <w:t>家。</w:t>
      </w:r>
    </w:p>
    <w:p>
      <w:pPr>
        <w:pStyle w:val="Style39"/>
        <w:keepNext w:val="0"/>
        <w:keepLines w:val="0"/>
        <w:widowControl w:val="0"/>
        <w:shd w:val="clear" w:color="auto" w:fill="auto"/>
        <w:tabs>
          <w:tab w:pos="1440" w:val="left"/>
        </w:tabs>
        <w:bidi w:val="0"/>
        <w:spacing w:before="0" w:after="0"/>
        <w:ind w:left="1120" w:right="0" w:firstLine="0"/>
        <w:jc w:val="both"/>
      </w:pPr>
      <w:bookmarkStart w:id="286" w:name="bookmark286"/>
      <w:r>
        <w:rPr>
          <w:rFonts w:ascii="Times New Roman" w:eastAsia="Times New Roman" w:hAnsi="Times New Roman" w:cs="Times New Roman"/>
          <w:b/>
          <w:bCs/>
          <w:color w:val="000000"/>
          <w:spacing w:val="0"/>
          <w:w w:val="100"/>
          <w:position w:val="0"/>
        </w:rPr>
        <w:t>5</w:t>
      </w:r>
      <w:bookmarkEnd w:id="286"/>
      <w:r>
        <w:rPr>
          <w:b/>
          <w:bCs/>
          <w:color w:val="000000"/>
          <w:spacing w:val="0"/>
          <w:w w:val="100"/>
          <w:position w:val="0"/>
        </w:rPr>
        <w:t>、</w:t>
        <w:tab/>
        <w:t>加快人才培养和引进，实施多样化的员工激励政策</w:t>
      </w:r>
    </w:p>
    <w:p>
      <w:pPr>
        <w:pStyle w:val="Style39"/>
        <w:keepNext w:val="0"/>
        <w:keepLines w:val="0"/>
        <w:widowControl w:val="0"/>
        <w:shd w:val="clear" w:color="auto" w:fill="auto"/>
        <w:bidi w:val="0"/>
        <w:spacing w:before="0" w:after="0" w:line="401" w:lineRule="exact"/>
        <w:ind w:left="1120" w:right="0" w:firstLine="0"/>
        <w:jc w:val="both"/>
      </w:pPr>
      <w:r>
        <w:rPr>
          <w:color w:val="000000"/>
          <w:spacing w:val="0"/>
          <w:w w:val="100"/>
          <w:position w:val="0"/>
        </w:rPr>
        <w:t xml:space="preserve">公司不断拓展新的技术研发领域以及新的业务领域、业务区域，对优秀的中高层次人才的需求不断加 </w:t>
      </w:r>
      <w:r>
        <w:rPr>
          <w:color w:val="000000"/>
          <w:spacing w:val="0"/>
          <w:w w:val="100"/>
          <w:position w:val="0"/>
        </w:rPr>
        <w:t>大，公司将通过在西南、西北、华北等地区设立研发或运营中心，加上持续的市场活动和品牌宣传，加强 对当地高端人才的引进力度，并通过实施多样化的奖励、激励机制，提升公司人才团队的稳定性及人才吸 引力，构建多层次、多维度的人才团队体系。同时，公司将继续探索开设大学生</w:t>
      </w:r>
      <w:r>
        <w:rPr>
          <w:rFonts w:ascii="Times New Roman" w:eastAsia="Times New Roman" w:hAnsi="Times New Roman" w:cs="Times New Roman"/>
          <w:color w:val="000000"/>
          <w:spacing w:val="0"/>
          <w:w w:val="100"/>
          <w:position w:val="0"/>
        </w:rPr>
        <w:t>IT</w:t>
      </w:r>
      <w:r>
        <w:rPr>
          <w:color w:val="000000"/>
          <w:spacing w:val="0"/>
          <w:w w:val="100"/>
          <w:position w:val="0"/>
        </w:rPr>
        <w:t>综合实训基地、校企合 作办学、</w:t>
      </w:r>
      <w:r>
        <w:rPr>
          <w:rFonts w:ascii="Times New Roman" w:eastAsia="Times New Roman" w:hAnsi="Times New Roman" w:cs="Times New Roman"/>
          <w:color w:val="000000"/>
          <w:spacing w:val="0"/>
          <w:w w:val="100"/>
          <w:position w:val="0"/>
        </w:rPr>
        <w:t>“</w:t>
      </w:r>
      <w:r>
        <w:rPr>
          <w:color w:val="000000"/>
          <w:spacing w:val="0"/>
          <w:w w:val="100"/>
          <w:position w:val="0"/>
        </w:rPr>
        <w:t>现代学徒制</w:t>
      </w:r>
      <w:r>
        <w:rPr>
          <w:rFonts w:ascii="Times New Roman" w:eastAsia="Times New Roman" w:hAnsi="Times New Roman" w:cs="Times New Roman"/>
          <w:color w:val="000000"/>
          <w:spacing w:val="0"/>
          <w:w w:val="100"/>
          <w:position w:val="0"/>
        </w:rPr>
        <w:t>''</w:t>
      </w:r>
      <w:r>
        <w:rPr>
          <w:color w:val="000000"/>
          <w:spacing w:val="0"/>
          <w:w w:val="100"/>
          <w:position w:val="0"/>
        </w:rPr>
        <w:t>校企合作模式等人才培养模式，为公司的发展储备更多人才。</w:t>
      </w:r>
    </w:p>
    <w:p>
      <w:pPr>
        <w:pStyle w:val="Style39"/>
        <w:keepNext w:val="0"/>
        <w:keepLines w:val="0"/>
        <w:widowControl w:val="0"/>
        <w:shd w:val="clear" w:color="auto" w:fill="auto"/>
        <w:bidi w:val="0"/>
        <w:spacing w:before="0" w:after="200" w:line="401" w:lineRule="exact"/>
        <w:ind w:left="1120" w:right="0" w:firstLine="0"/>
        <w:jc w:val="both"/>
      </w:pPr>
      <w:bookmarkStart w:id="287" w:name="bookmark287"/>
      <w:r>
        <w:rPr>
          <w:b/>
          <w:bCs/>
          <w:color w:val="000000"/>
          <w:spacing w:val="0"/>
          <w:w w:val="100"/>
          <w:position w:val="0"/>
        </w:rPr>
        <w:t>（</w:t>
      </w:r>
      <w:bookmarkEnd w:id="287"/>
      <w:r>
        <w:rPr>
          <w:b/>
          <w:bCs/>
          <w:color w:val="000000"/>
          <w:spacing w:val="0"/>
          <w:w w:val="100"/>
          <w:position w:val="0"/>
        </w:rPr>
        <w:t>三）影响公司发展的主要风险及对策</w:t>
      </w:r>
    </w:p>
    <w:p>
      <w:pPr>
        <w:pStyle w:val="Style39"/>
        <w:keepNext w:val="0"/>
        <w:keepLines w:val="0"/>
        <w:widowControl w:val="0"/>
        <w:shd w:val="clear" w:color="auto" w:fill="auto"/>
        <w:tabs>
          <w:tab w:pos="1441" w:val="left"/>
        </w:tabs>
        <w:bidi w:val="0"/>
        <w:spacing w:before="0" w:after="0"/>
        <w:ind w:left="1120" w:right="0" w:firstLine="0"/>
        <w:jc w:val="both"/>
      </w:pPr>
      <w:bookmarkStart w:id="288" w:name="bookmark288"/>
      <w:r>
        <w:rPr>
          <w:rFonts w:ascii="Times New Roman" w:eastAsia="Times New Roman" w:hAnsi="Times New Roman" w:cs="Times New Roman"/>
          <w:b/>
          <w:bCs/>
          <w:color w:val="000000"/>
          <w:spacing w:val="0"/>
          <w:w w:val="100"/>
          <w:position w:val="0"/>
        </w:rPr>
        <w:t>1</w:t>
      </w:r>
      <w:bookmarkEnd w:id="288"/>
      <w:r>
        <w:rPr>
          <w:b/>
          <w:bCs/>
          <w:color w:val="000000"/>
          <w:spacing w:val="0"/>
          <w:w w:val="100"/>
          <w:position w:val="0"/>
        </w:rPr>
        <w:t>、</w:t>
        <w:tab/>
        <w:t>投资并购及管理风险</w:t>
      </w:r>
    </w:p>
    <w:p>
      <w:pPr>
        <w:pStyle w:val="Style39"/>
        <w:keepNext w:val="0"/>
        <w:keepLines w:val="0"/>
        <w:widowControl w:val="0"/>
        <w:shd w:val="clear" w:color="auto" w:fill="auto"/>
        <w:bidi w:val="0"/>
        <w:spacing w:before="0" w:after="0" w:line="401" w:lineRule="exact"/>
        <w:ind w:left="700" w:right="0" w:firstLine="420"/>
        <w:jc w:val="both"/>
      </w:pPr>
      <w:r>
        <w:rPr>
          <w:color w:val="000000"/>
          <w:spacing w:val="0"/>
          <w:w w:val="100"/>
          <w:position w:val="0"/>
        </w:rPr>
        <w:t>虽然公司近年的收购方案已实施完成，但后续仍可能存在整合效果不达预期风险、盈利预测实现风险、 商誉减值风险、标的资产经营风险等多项风险因素。同时随着投资并购项目的增加，公司的子公司、孙公 司逐渐增多，管理体系更加复杂，团队的稳定性、新业务领域的开拓风险等都将给公司管理带来新的挑战。</w:t>
      </w:r>
    </w:p>
    <w:p>
      <w:pPr>
        <w:pStyle w:val="Style39"/>
        <w:keepNext w:val="0"/>
        <w:keepLines w:val="0"/>
        <w:widowControl w:val="0"/>
        <w:shd w:val="clear" w:color="auto" w:fill="auto"/>
        <w:bidi w:val="0"/>
        <w:spacing w:before="0" w:after="200" w:line="403" w:lineRule="exact"/>
        <w:ind w:left="700" w:right="0" w:firstLine="420"/>
        <w:jc w:val="both"/>
      </w:pPr>
      <w:r>
        <w:rPr>
          <w:color w:val="000000"/>
          <w:spacing w:val="0"/>
          <w:w w:val="100"/>
          <w:position w:val="0"/>
        </w:rPr>
        <w:t>对此，公司采取了集团化管理模式，逐渐形成了一整套规避主要经营风险的整合策略和措施，从研发、 销售、财务、采购、人事、行政、市场资料、企业文化等各个方面进行协同管理，严格规范子公司运作和 管理，充分调动子公司的积极性，加快并购协同效应的发挥。</w:t>
      </w:r>
    </w:p>
    <w:p>
      <w:pPr>
        <w:pStyle w:val="Style39"/>
        <w:keepNext w:val="0"/>
        <w:keepLines w:val="0"/>
        <w:widowControl w:val="0"/>
        <w:shd w:val="clear" w:color="auto" w:fill="auto"/>
        <w:tabs>
          <w:tab w:pos="1450" w:val="left"/>
        </w:tabs>
        <w:bidi w:val="0"/>
        <w:spacing w:before="0" w:after="0"/>
        <w:ind w:left="1120" w:right="0" w:firstLine="0"/>
        <w:jc w:val="both"/>
      </w:pPr>
      <w:bookmarkStart w:id="289" w:name="bookmark289"/>
      <w:r>
        <w:rPr>
          <w:rFonts w:ascii="Times New Roman" w:eastAsia="Times New Roman" w:hAnsi="Times New Roman" w:cs="Times New Roman"/>
          <w:b/>
          <w:bCs/>
          <w:color w:val="000000"/>
          <w:spacing w:val="0"/>
          <w:w w:val="100"/>
          <w:position w:val="0"/>
        </w:rPr>
        <w:t>2</w:t>
      </w:r>
      <w:bookmarkEnd w:id="289"/>
      <w:r>
        <w:rPr>
          <w:b/>
          <w:bCs/>
          <w:color w:val="000000"/>
          <w:spacing w:val="0"/>
          <w:w w:val="100"/>
          <w:position w:val="0"/>
        </w:rPr>
        <w:t>、</w:t>
        <w:tab/>
        <w:t>固定资产折旧、无形资产摊销、限制性股票费用摊销给公司经营业绩造成的风险</w:t>
      </w:r>
    </w:p>
    <w:p>
      <w:pPr>
        <w:pStyle w:val="Style39"/>
        <w:keepNext w:val="0"/>
        <w:keepLines w:val="0"/>
        <w:widowControl w:val="0"/>
        <w:shd w:val="clear" w:color="auto" w:fill="auto"/>
        <w:bidi w:val="0"/>
        <w:spacing w:before="0" w:after="0" w:line="400" w:lineRule="exact"/>
        <w:ind w:left="700" w:right="0" w:firstLine="420"/>
        <w:jc w:val="both"/>
      </w:pPr>
      <w:r>
        <w:rPr>
          <w:color w:val="000000"/>
          <w:spacing w:val="0"/>
          <w:w w:val="100"/>
          <w:position w:val="0"/>
        </w:rPr>
        <w:t>公司已建成的募投项目，每年将新增一定的固定资产折旧及无形资产摊销，虽然公司在对项目进行可 行性研究时，已经充分考虑了折旧、摊销费用等因素，同时这些费用也可通过提升经营业绩和项目利润予 以消化，但若因国家产业政策调整、市场需求变化等各种因素导致市场发生重大变化，使公司募投项目不 能如期产生效益或实际收益低于盈亏平衡点的收益，则新增的折旧、摊销费用将对公司的经营业绩造成不 利影响。另外，由于公司实施了限制性股票激励计划，若激励对象符合激励计划规定的解锁条件，则该等 公允价值总额作为公司本次激励计划的总成本将在股权激励计划的实施过程中按照解锁比例分期确认，也 将对公司的经营业绩造成一定影响。</w:t>
      </w:r>
    </w:p>
    <w:p>
      <w:pPr>
        <w:pStyle w:val="Style39"/>
        <w:keepNext w:val="0"/>
        <w:keepLines w:val="0"/>
        <w:widowControl w:val="0"/>
        <w:shd w:val="clear" w:color="auto" w:fill="auto"/>
        <w:bidi w:val="0"/>
        <w:spacing w:before="0" w:after="200" w:line="403" w:lineRule="exact"/>
        <w:ind w:left="700" w:right="0" w:firstLine="420"/>
        <w:jc w:val="both"/>
      </w:pPr>
      <w:r>
        <w:rPr>
          <w:color w:val="000000"/>
          <w:spacing w:val="0"/>
          <w:w w:val="100"/>
          <w:position w:val="0"/>
        </w:rPr>
        <w:t>对此，公司将加大对募投项目的推广和市场开拓工作，积极推进产品的销售，坚持以国家政策与市场 需求为导向，不断调整策略，努力使募投项目产生预期收益。</w:t>
      </w:r>
    </w:p>
    <w:p>
      <w:pPr>
        <w:pStyle w:val="Style39"/>
        <w:keepNext w:val="0"/>
        <w:keepLines w:val="0"/>
        <w:widowControl w:val="0"/>
        <w:shd w:val="clear" w:color="auto" w:fill="auto"/>
        <w:tabs>
          <w:tab w:pos="1450" w:val="left"/>
        </w:tabs>
        <w:bidi w:val="0"/>
        <w:spacing w:before="0" w:after="0"/>
        <w:ind w:left="1120" w:right="0" w:firstLine="0"/>
        <w:jc w:val="both"/>
      </w:pPr>
      <w:bookmarkStart w:id="290" w:name="bookmark290"/>
      <w:r>
        <w:rPr>
          <w:rFonts w:ascii="Times New Roman" w:eastAsia="Times New Roman" w:hAnsi="Times New Roman" w:cs="Times New Roman"/>
          <w:b/>
          <w:bCs/>
          <w:color w:val="000000"/>
          <w:spacing w:val="0"/>
          <w:w w:val="100"/>
          <w:position w:val="0"/>
        </w:rPr>
        <w:t>3</w:t>
      </w:r>
      <w:bookmarkEnd w:id="290"/>
      <w:r>
        <w:rPr>
          <w:b/>
          <w:bCs/>
          <w:color w:val="000000"/>
          <w:spacing w:val="0"/>
          <w:w w:val="100"/>
          <w:position w:val="0"/>
        </w:rPr>
        <w:t>、</w:t>
        <w:tab/>
        <w:t>技术失密和核心技术人员流失的风险</w:t>
      </w:r>
    </w:p>
    <w:p>
      <w:pPr>
        <w:pStyle w:val="Style39"/>
        <w:keepNext w:val="0"/>
        <w:keepLines w:val="0"/>
        <w:widowControl w:val="0"/>
        <w:shd w:val="clear" w:color="auto" w:fill="auto"/>
        <w:bidi w:val="0"/>
        <w:spacing w:before="0" w:after="0" w:line="398" w:lineRule="exact"/>
        <w:ind w:left="700" w:right="0" w:firstLine="420"/>
        <w:jc w:val="both"/>
      </w:pPr>
      <w:r>
        <w:rPr>
          <w:color w:val="000000"/>
          <w:spacing w:val="0"/>
          <w:w w:val="100"/>
          <w:position w:val="0"/>
        </w:rPr>
        <w:t>信息安全行业属知识密集型行业，行业内的市场竞争主要体现为产品科技含量和研发技术人员技术水 平的竞争。由于公司的技术水平处于行业领先地位，不排除出现竞争对手通过各种不正当手段窃取公司技 术机密或争夺公司核心技术人员的情形。</w:t>
      </w:r>
    </w:p>
    <w:p>
      <w:pPr>
        <w:pStyle w:val="Style39"/>
        <w:keepNext w:val="0"/>
        <w:keepLines w:val="0"/>
        <w:widowControl w:val="0"/>
        <w:shd w:val="clear" w:color="auto" w:fill="auto"/>
        <w:bidi w:val="0"/>
        <w:spacing w:before="0" w:after="200" w:line="403" w:lineRule="exact"/>
        <w:ind w:left="700" w:right="0" w:firstLine="420"/>
        <w:jc w:val="both"/>
      </w:pPr>
      <w:r>
        <w:rPr>
          <w:color w:val="000000"/>
          <w:spacing w:val="0"/>
          <w:w w:val="100"/>
          <w:position w:val="0"/>
        </w:rPr>
        <w:t>对此，公司将持续努力创建良好的工作环境和工作氛围，防止人才流失，同时公司已推出第一期员工 持股计划及第一期股权激励计划，对公司核心技术人员和管理团队的稳定将起到一定作用。目前，公司通 过内部培养和外部聘请，努力打造一批高端的管理、研发及营销人才，以适应公司快速发展需要。</w:t>
      </w:r>
    </w:p>
    <w:p>
      <w:pPr>
        <w:pStyle w:val="Style39"/>
        <w:keepNext w:val="0"/>
        <w:keepLines w:val="0"/>
        <w:widowControl w:val="0"/>
        <w:shd w:val="clear" w:color="auto" w:fill="auto"/>
        <w:tabs>
          <w:tab w:pos="1450" w:val="left"/>
        </w:tabs>
        <w:bidi w:val="0"/>
        <w:spacing w:before="0" w:after="0"/>
        <w:ind w:left="1120" w:right="0" w:firstLine="0"/>
        <w:jc w:val="both"/>
      </w:pPr>
      <w:bookmarkStart w:id="291" w:name="bookmark291"/>
      <w:r>
        <w:rPr>
          <w:rFonts w:ascii="Times New Roman" w:eastAsia="Times New Roman" w:hAnsi="Times New Roman" w:cs="Times New Roman"/>
          <w:b/>
          <w:bCs/>
          <w:color w:val="000000"/>
          <w:spacing w:val="0"/>
          <w:w w:val="100"/>
          <w:position w:val="0"/>
        </w:rPr>
        <w:t>4</w:t>
      </w:r>
      <w:bookmarkEnd w:id="291"/>
      <w:r>
        <w:rPr>
          <w:b/>
          <w:bCs/>
          <w:color w:val="000000"/>
          <w:spacing w:val="0"/>
          <w:w w:val="100"/>
          <w:position w:val="0"/>
        </w:rPr>
        <w:t>、</w:t>
        <w:tab/>
        <w:t>技术开发和升级滞后的风险</w:t>
      </w:r>
    </w:p>
    <w:p>
      <w:pPr>
        <w:pStyle w:val="Style39"/>
        <w:keepNext w:val="0"/>
        <w:keepLines w:val="0"/>
        <w:widowControl w:val="0"/>
        <w:shd w:val="clear" w:color="auto" w:fill="auto"/>
        <w:bidi w:val="0"/>
        <w:spacing w:before="0" w:after="0" w:line="401" w:lineRule="exact"/>
        <w:ind w:left="700" w:right="0" w:firstLine="420"/>
        <w:jc w:val="both"/>
      </w:pPr>
      <w:r>
        <w:rPr>
          <w:color w:val="000000"/>
          <w:spacing w:val="0"/>
          <w:w w:val="100"/>
          <w:position w:val="0"/>
        </w:rPr>
        <w:t xml:space="preserve">信息安全领域涉及的专业技术门类较多、技术更新速度快、生命周期短，云计算、虚拟化、大数据、 物联网、移动互联网等新技术不断涌现，为了保持竞争优势，公司必须准确预测业内技术发展趋势，及时 将成熟、实用、先进的技术用于自身产品的设计开发和技术升级。如果不能准确地把握行业技术的发展趋 </w:t>
      </w:r>
      <w:r>
        <w:rPr>
          <w:color w:val="000000"/>
          <w:spacing w:val="0"/>
          <w:w w:val="100"/>
          <w:position w:val="0"/>
        </w:rPr>
        <w:t>势，在技术开发方向的决策上发生失误，或不能及时将新技术运用于业务的开发和升级，公司将可能丧失 在技术研发和市场的领先地位。</w:t>
      </w:r>
    </w:p>
    <w:p>
      <w:pPr>
        <w:pStyle w:val="Style39"/>
        <w:keepNext w:val="0"/>
        <w:keepLines w:val="0"/>
        <w:widowControl w:val="0"/>
        <w:shd w:val="clear" w:color="auto" w:fill="auto"/>
        <w:bidi w:val="0"/>
        <w:spacing w:before="0" w:after="200" w:line="406" w:lineRule="exact"/>
        <w:ind w:left="680" w:right="0" w:firstLine="440"/>
        <w:jc w:val="both"/>
      </w:pPr>
      <w:r>
        <w:rPr>
          <w:color w:val="000000"/>
          <w:spacing w:val="0"/>
          <w:w w:val="100"/>
          <w:position w:val="0"/>
        </w:rPr>
        <w:t>对此，公司将持续加大技术研发投入，进一步完善研发激励机制。同时，公司已成立前沿技术部门， 持续关注国内外相关技术的最新发展动态，积极参与行业技术研讨会议，探索适合公司战略规划的技术发 展方向。</w:t>
      </w:r>
    </w:p>
    <w:p>
      <w:pPr>
        <w:pStyle w:val="Style39"/>
        <w:keepNext w:val="0"/>
        <w:keepLines w:val="0"/>
        <w:widowControl w:val="0"/>
        <w:shd w:val="clear" w:color="auto" w:fill="auto"/>
        <w:tabs>
          <w:tab w:pos="1498" w:val="left"/>
        </w:tabs>
        <w:bidi w:val="0"/>
        <w:spacing w:before="0" w:after="0" w:line="425" w:lineRule="auto"/>
        <w:ind w:left="1120" w:right="0" w:firstLine="0"/>
        <w:jc w:val="both"/>
      </w:pPr>
      <w:bookmarkStart w:id="292" w:name="bookmark292"/>
      <w:r>
        <w:rPr>
          <w:rFonts w:ascii="Times New Roman" w:eastAsia="Times New Roman" w:hAnsi="Times New Roman" w:cs="Times New Roman"/>
          <w:b/>
          <w:bCs/>
          <w:color w:val="000000"/>
          <w:spacing w:val="0"/>
          <w:w w:val="100"/>
          <w:position w:val="0"/>
        </w:rPr>
        <w:t>5</w:t>
      </w:r>
      <w:bookmarkEnd w:id="292"/>
      <w:r>
        <w:rPr>
          <w:b/>
          <w:bCs/>
          <w:color w:val="000000"/>
          <w:spacing w:val="0"/>
          <w:w w:val="100"/>
          <w:position w:val="0"/>
        </w:rPr>
        <w:t>、</w:t>
        <w:tab/>
        <w:t>应收账款风险</w:t>
      </w:r>
    </w:p>
    <w:p>
      <w:pPr>
        <w:pStyle w:val="Style39"/>
        <w:keepNext w:val="0"/>
        <w:keepLines w:val="0"/>
        <w:widowControl w:val="0"/>
        <w:shd w:val="clear" w:color="auto" w:fill="auto"/>
        <w:bidi w:val="0"/>
        <w:spacing w:before="0" w:after="0" w:line="403" w:lineRule="exact"/>
        <w:ind w:left="680" w:right="0" w:firstLine="440"/>
        <w:jc w:val="both"/>
      </w:pPr>
      <w:r>
        <w:rPr>
          <w:color w:val="000000"/>
          <w:spacing w:val="0"/>
          <w:w w:val="100"/>
          <w:position w:val="0"/>
        </w:rPr>
        <w:t>随着公司业务规模的快速扩大，且公司部分合同执行期及结算周期较长，应收账款数额增加，同时根 据子公司中经电商的业务模式，也给其予客户一定的信用政策，致使公司整体应收账款金额较大，虽然公 司客户质地较好，但仍有可能存在坏账的风险。</w:t>
      </w:r>
    </w:p>
    <w:p>
      <w:pPr>
        <w:pStyle w:val="Style39"/>
        <w:keepNext w:val="0"/>
        <w:keepLines w:val="0"/>
        <w:widowControl w:val="0"/>
        <w:shd w:val="clear" w:color="auto" w:fill="auto"/>
        <w:bidi w:val="0"/>
        <w:spacing w:before="0" w:after="200" w:line="403" w:lineRule="exact"/>
        <w:ind w:left="680" w:right="0" w:firstLine="440"/>
        <w:jc w:val="both"/>
      </w:pPr>
      <w:r>
        <w:rPr>
          <w:color w:val="000000"/>
          <w:spacing w:val="0"/>
          <w:w w:val="100"/>
          <w:position w:val="0"/>
        </w:rPr>
        <w:t>对此，公司将不断完善应收账款管理，进一步加强应收账款事前审核、事中控制和事后监管，加大应 收账款责任制实施力度，优化业务人员在收款工作方面的考评，促进应收账款的回款，并根据客户性质的 不同，规定不同的信用期限，将应收账款风险控制在合理的水平。</w:t>
      </w:r>
    </w:p>
    <w:p>
      <w:pPr>
        <w:pStyle w:val="Style39"/>
        <w:keepNext w:val="0"/>
        <w:keepLines w:val="0"/>
        <w:widowControl w:val="0"/>
        <w:shd w:val="clear" w:color="auto" w:fill="auto"/>
        <w:tabs>
          <w:tab w:pos="1498" w:val="left"/>
        </w:tabs>
        <w:bidi w:val="0"/>
        <w:spacing w:before="0" w:after="0" w:line="422" w:lineRule="auto"/>
        <w:ind w:left="1120" w:right="0" w:firstLine="0"/>
        <w:jc w:val="both"/>
      </w:pPr>
      <w:bookmarkStart w:id="293" w:name="bookmark293"/>
      <w:r>
        <w:rPr>
          <w:rFonts w:ascii="Times New Roman" w:eastAsia="Times New Roman" w:hAnsi="Times New Roman" w:cs="Times New Roman"/>
          <w:b/>
          <w:bCs/>
          <w:color w:val="000000"/>
          <w:spacing w:val="0"/>
          <w:w w:val="100"/>
          <w:position w:val="0"/>
        </w:rPr>
        <w:t>6</w:t>
      </w:r>
      <w:bookmarkEnd w:id="293"/>
      <w:r>
        <w:rPr>
          <w:b/>
          <w:bCs/>
          <w:color w:val="000000"/>
          <w:spacing w:val="0"/>
          <w:w w:val="100"/>
          <w:position w:val="0"/>
        </w:rPr>
        <w:t>、</w:t>
        <w:tab/>
        <w:t>人力成本上升的风险</w:t>
      </w:r>
    </w:p>
    <w:p>
      <w:pPr>
        <w:pStyle w:val="Style39"/>
        <w:keepNext w:val="0"/>
        <w:keepLines w:val="0"/>
        <w:widowControl w:val="0"/>
        <w:shd w:val="clear" w:color="auto" w:fill="auto"/>
        <w:bidi w:val="0"/>
        <w:spacing w:before="0" w:after="0" w:line="408" w:lineRule="exact"/>
        <w:ind w:left="680" w:right="0" w:firstLine="440"/>
        <w:jc w:val="both"/>
      </w:pPr>
      <w:r>
        <w:rPr>
          <w:color w:val="000000"/>
          <w:spacing w:val="0"/>
          <w:w w:val="100"/>
          <w:position w:val="0"/>
        </w:rPr>
        <w:t>随着公司业务规模的不断扩大及并购项目的增加，所需人员团队不断扩张，整体工资费用也在不断上 升，如公司员工总成本增幅与营业收入增幅不匹配，将可能对公司经营业绩产生一定影响。</w:t>
      </w:r>
    </w:p>
    <w:p>
      <w:pPr>
        <w:pStyle w:val="Style39"/>
        <w:keepNext w:val="0"/>
        <w:keepLines w:val="0"/>
        <w:widowControl w:val="0"/>
        <w:shd w:val="clear" w:color="auto" w:fill="auto"/>
        <w:bidi w:val="0"/>
        <w:spacing w:before="0" w:after="360" w:line="408" w:lineRule="exact"/>
        <w:ind w:left="680" w:right="0" w:firstLine="440"/>
        <w:jc w:val="both"/>
      </w:pPr>
      <w:r>
        <w:rPr>
          <w:color w:val="000000"/>
          <w:spacing w:val="0"/>
          <w:w w:val="100"/>
          <w:position w:val="0"/>
        </w:rPr>
        <w:t>对此，公司将加强成本控制、改善经营管理，提高员工工作效率，通过产品创新及市场拓展促使公司 营业收入持续增长。</w:t>
      </w:r>
    </w:p>
    <w:p>
      <w:pPr>
        <w:pStyle w:val="Style28"/>
        <w:keepNext/>
        <w:keepLines/>
        <w:widowControl w:val="0"/>
        <w:shd w:val="clear" w:color="auto" w:fill="auto"/>
        <w:bidi w:val="0"/>
        <w:spacing w:before="0" w:line="240" w:lineRule="auto"/>
        <w:ind w:left="0" w:right="0" w:firstLine="680"/>
        <w:jc w:val="both"/>
      </w:pPr>
      <w:bookmarkStart w:id="294" w:name="bookmark294"/>
      <w:bookmarkStart w:id="295" w:name="bookmark295"/>
      <w:bookmarkStart w:id="296" w:name="bookmark296"/>
      <w:r>
        <w:rPr>
          <w:color w:val="000000"/>
          <w:spacing w:val="0"/>
          <w:w w:val="100"/>
          <w:position w:val="0"/>
          <w:sz w:val="24"/>
          <w:szCs w:val="24"/>
        </w:rPr>
        <w:t>十、接待调研、沟通、采访等活动登记表</w:t>
      </w:r>
      <w:bookmarkEnd w:id="294"/>
      <w:bookmarkEnd w:id="295"/>
      <w:bookmarkEnd w:id="296"/>
    </w:p>
    <w:p>
      <w:pPr>
        <w:pStyle w:val="Style36"/>
        <w:keepNext/>
        <w:keepLines/>
        <w:widowControl w:val="0"/>
        <w:shd w:val="clear" w:color="auto" w:fill="auto"/>
        <w:bidi w:val="0"/>
        <w:spacing w:before="0" w:after="200" w:line="422" w:lineRule="auto"/>
        <w:ind w:left="0" w:right="0" w:firstLine="680"/>
        <w:jc w:val="both"/>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1</w:t>
      </w:r>
      <w:bookmarkEnd w:id="299"/>
      <w:r>
        <w:rPr>
          <w:color w:val="000000"/>
          <w:spacing w:val="0"/>
          <w:w w:val="100"/>
          <w:position w:val="0"/>
        </w:rPr>
        <w:t>、报告期内接待调研、沟通、采访等活动登记表</w:t>
      </w:r>
      <w:bookmarkEnd w:id="297"/>
      <w:bookmarkEnd w:id="298"/>
      <w:bookmarkEnd w:id="300"/>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850"/>
        <w:gridCol w:w="1277"/>
        <w:gridCol w:w="58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投资者关系互动平台(</w:t>
            </w:r>
            <w:r>
              <w:fldChar w:fldCharType="begin"/>
            </w:r>
            <w:r>
              <w:rPr/>
              <w:instrText> HYPERLINK "http://irm.cninfo.com.cn/ssessgs/S300297/index.html" </w:instrText>
            </w:r>
            <w:r>
              <w:fldChar w:fldCharType="separate"/>
            </w:r>
            <w:r>
              <w:rPr>
                <w:rFonts w:ascii="Times New Roman" w:eastAsia="Times New Roman" w:hAnsi="Times New Roman" w:cs="Times New Roman"/>
                <w:color w:val="000000"/>
                <w:spacing w:val="0"/>
                <w:w w:val="100"/>
                <w:position w:val="0"/>
                <w:sz w:val="18"/>
                <w:szCs w:val="18"/>
              </w:rPr>
              <w:t>http://irm.cninfo.com.cn/ssessgs/S300297/index.html</w:t>
            </w:r>
            <w:r>
              <w:fldChar w:fldCharType="end"/>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日投资者关系活动记录表)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投资者关系互动平台(</w:t>
            </w:r>
            <w:r>
              <w:fldChar w:fldCharType="begin"/>
            </w:r>
            <w:r>
              <w:rPr/>
              <w:instrText> HYPERLINK "http://irm.cninfo.com.cn/ssessgs/S300297/index.html" </w:instrText>
            </w:r>
            <w:r>
              <w:fldChar w:fldCharType="separate"/>
            </w:r>
            <w:r>
              <w:rPr>
                <w:rFonts w:ascii="Times New Roman" w:eastAsia="Times New Roman" w:hAnsi="Times New Roman" w:cs="Times New Roman"/>
                <w:color w:val="000000"/>
                <w:spacing w:val="0"/>
                <w:w w:val="100"/>
                <w:position w:val="0"/>
                <w:sz w:val="18"/>
                <w:szCs w:val="18"/>
              </w:rPr>
              <w:t>http://irm.cninfo.com.cn/ssessgs/S300297/index.html</w:t>
            </w:r>
            <w:r>
              <w:fldChar w:fldCharType="end"/>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日投资者关系活动记录表)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投资者关系互动平台(</w:t>
            </w:r>
            <w:r>
              <w:fldChar w:fldCharType="begin"/>
            </w:r>
            <w:r>
              <w:rPr/>
              <w:instrText> HYPERLINK "http://irm.cninfo.com.cn/ssessgs/S300297/index.html" </w:instrText>
            </w:r>
            <w:r>
              <w:fldChar w:fldCharType="separate"/>
            </w:r>
            <w:r>
              <w:rPr>
                <w:rFonts w:ascii="Times New Roman" w:eastAsia="Times New Roman" w:hAnsi="Times New Roman" w:cs="Times New Roman"/>
                <w:color w:val="000000"/>
                <w:spacing w:val="0"/>
                <w:w w:val="100"/>
                <w:position w:val="0"/>
                <w:sz w:val="18"/>
                <w:szCs w:val="18"/>
              </w:rPr>
              <w:t>http://irm.cninfo.com.cn/ssessgs/S300297/index.html</w:t>
            </w:r>
            <w:r>
              <w:fldChar w:fldCharType="end"/>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(蓝盾股份：</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日投资者关系活动记录表)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投资者关系互动平台(</w:t>
            </w:r>
            <w:r>
              <w:fldChar w:fldCharType="begin"/>
            </w:r>
            <w:r>
              <w:rPr/>
              <w:instrText> HYPERLINK "http://irm.cninfo.com.cn/ssessgs/S300297/index.html" </w:instrText>
            </w:r>
            <w:r>
              <w:fldChar w:fldCharType="separate"/>
            </w:r>
            <w:r>
              <w:rPr>
                <w:rFonts w:ascii="Times New Roman" w:eastAsia="Times New Roman" w:hAnsi="Times New Roman" w:cs="Times New Roman"/>
                <w:color w:val="000000"/>
                <w:spacing w:val="0"/>
                <w:w w:val="100"/>
                <w:position w:val="0"/>
                <w:sz w:val="18"/>
                <w:szCs w:val="18"/>
              </w:rPr>
              <w:t>http://irm.cninfo.com.cn/ssessgs/S300297/index.html</w:t>
            </w:r>
            <w:r>
              <w:fldChar w:fldCharType="end"/>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日投资者关系活动记录表)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投资者关系互动平台(</w:t>
            </w:r>
            <w:r>
              <w:fldChar w:fldCharType="begin"/>
            </w:r>
            <w:r>
              <w:rPr/>
              <w:instrText> HYPERLINK "http://irm.cninfo.com.cn/ssessgs/S300297/index.html" </w:instrText>
            </w:r>
            <w:r>
              <w:fldChar w:fldCharType="separate"/>
            </w:r>
            <w:r>
              <w:rPr>
                <w:rFonts w:ascii="Times New Roman" w:eastAsia="Times New Roman" w:hAnsi="Times New Roman" w:cs="Times New Roman"/>
                <w:color w:val="000000"/>
                <w:spacing w:val="0"/>
                <w:w w:val="100"/>
                <w:position w:val="0"/>
                <w:sz w:val="18"/>
                <w:szCs w:val="18"/>
              </w:rPr>
              <w:t>http://irm.cninfo.com.cn/ssessgs/S300297/index.html</w:t>
            </w:r>
            <w:r>
              <w:fldChar w:fldCharType="end"/>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日投资者关系活动记录表)</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投资者关系互动平台(</w:t>
            </w:r>
            <w:r>
              <w:fldChar w:fldCharType="begin"/>
            </w:r>
            <w:r>
              <w:rPr/>
              <w:instrText> HYPERLINK "http://irm.cninfo.com.cn/ssessgs/S300297/index.html" </w:instrText>
            </w:r>
            <w:r>
              <w:fldChar w:fldCharType="separate"/>
            </w:r>
            <w:r>
              <w:rPr>
                <w:rFonts w:ascii="Times New Roman" w:eastAsia="Times New Roman" w:hAnsi="Times New Roman" w:cs="Times New Roman"/>
                <w:color w:val="000000"/>
                <w:spacing w:val="0"/>
                <w:w w:val="100"/>
                <w:position w:val="0"/>
                <w:sz w:val="18"/>
                <w:szCs w:val="18"/>
              </w:rPr>
              <w:t>http://irm.cninfo.com.cn/ssessgs/S300297/index.html</w:t>
            </w:r>
            <w:r>
              <w:fldChar w:fldCharType="end"/>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日投资者关系活动记录表)</w:t>
            </w:r>
          </w:p>
        </w:tc>
      </w:tr>
    </w:tbl>
    <w:p>
      <w:pPr>
        <w:spacing w:lineRule="exact" w:line="1"/>
        <w:rPr>
          <w:sz w:val="2"/>
          <w:szCs w:val="2"/>
        </w:rPr>
      </w:pPr>
      <w:r>
        <w:br w:type="page"/>
      </w:r>
    </w:p>
    <w:tbl>
      <w:tblPr>
        <w:tblOverlap w:val="never"/>
        <w:jc w:val="center"/>
        <w:tblLayout w:type="fixed"/>
      </w:tblPr>
      <w:tblGrid>
        <w:gridCol w:w="1565"/>
        <w:gridCol w:w="850"/>
        <w:gridCol w:w="1277"/>
        <w:gridCol w:w="589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投资者关系互动平台(</w:t>
            </w:r>
            <w:r>
              <w:fldChar w:fldCharType="begin"/>
            </w:r>
            <w:r>
              <w:rPr/>
              <w:instrText> HYPERLINK "http://irm.cninfo.com.cn/ssessgs/S300297/index.html" </w:instrText>
            </w:r>
            <w:r>
              <w:fldChar w:fldCharType="separate"/>
            </w:r>
            <w:r>
              <w:rPr>
                <w:rFonts w:ascii="Times New Roman" w:eastAsia="Times New Roman" w:hAnsi="Times New Roman" w:cs="Times New Roman"/>
                <w:color w:val="000000"/>
                <w:spacing w:val="0"/>
                <w:w w:val="100"/>
                <w:position w:val="0"/>
                <w:sz w:val="18"/>
                <w:szCs w:val="18"/>
              </w:rPr>
              <w:t>http://irm.cninfo.com.cn/ssessgs/S300297/index.html</w:t>
            </w:r>
            <w:r>
              <w:fldChar w:fldCharType="end"/>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日投资者关系活动记录表)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投资者关系互动平台(</w:t>
            </w:r>
            <w:r>
              <w:fldChar w:fldCharType="begin"/>
            </w:r>
            <w:r>
              <w:rPr/>
              <w:instrText> HYPERLINK "http://irm.cninfo.com.cn/ssessgs/S300297/index.html" </w:instrText>
            </w:r>
            <w:r>
              <w:fldChar w:fldCharType="separate"/>
            </w:r>
            <w:r>
              <w:rPr>
                <w:rFonts w:ascii="Times New Roman" w:eastAsia="Times New Roman" w:hAnsi="Times New Roman" w:cs="Times New Roman"/>
                <w:color w:val="000000"/>
                <w:spacing w:val="0"/>
                <w:w w:val="100"/>
                <w:position w:val="0"/>
                <w:sz w:val="18"/>
                <w:szCs w:val="18"/>
              </w:rPr>
              <w:t>http://irm.cninfo.com.cn/ssessgs/S300297/index.html</w:t>
            </w:r>
            <w:r>
              <w:fldChar w:fldCharType="end"/>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日投资者关系活动记录表)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投资者关系互动平台(</w:t>
            </w:r>
            <w:r>
              <w:fldChar w:fldCharType="begin"/>
            </w:r>
            <w:r>
              <w:rPr/>
              <w:instrText> HYPERLINK "http://irm.cninfo.com.cn/ssessgs/S300297/index.html" </w:instrText>
            </w:r>
            <w:r>
              <w:fldChar w:fldCharType="separate"/>
            </w:r>
            <w:r>
              <w:rPr>
                <w:rFonts w:ascii="Times New Roman" w:eastAsia="Times New Roman" w:hAnsi="Times New Roman" w:cs="Times New Roman"/>
                <w:color w:val="000000"/>
                <w:spacing w:val="0"/>
                <w:w w:val="100"/>
                <w:position w:val="0"/>
                <w:sz w:val="18"/>
                <w:szCs w:val="18"/>
              </w:rPr>
              <w:t>http://irm.cninfo.com.cn/ssessgs/S300297/index.html</w:t>
            </w:r>
            <w:r>
              <w:fldChar w:fldCharType="end"/>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日投资者关系活动记录表)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投资者关系互动平台(</w:t>
            </w:r>
            <w:r>
              <w:fldChar w:fldCharType="begin"/>
            </w:r>
            <w:r>
              <w:rPr/>
              <w:instrText> HYPERLINK "http://irm.cninfo.com.cn/ssessgs/S300297/index.html" </w:instrText>
            </w:r>
            <w:r>
              <w:fldChar w:fldCharType="separate"/>
            </w:r>
            <w:r>
              <w:rPr>
                <w:rFonts w:ascii="Times New Roman" w:eastAsia="Times New Roman" w:hAnsi="Times New Roman" w:cs="Times New Roman"/>
                <w:color w:val="000000"/>
                <w:spacing w:val="0"/>
                <w:w w:val="100"/>
                <w:position w:val="0"/>
                <w:sz w:val="18"/>
                <w:szCs w:val="18"/>
              </w:rPr>
              <w:t>http://irm.cninfo.com.cn/ssessgs/S300297/index.html</w:t>
            </w:r>
            <w:r>
              <w:fldChar w:fldCharType="end"/>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日投资者关系活动记录表)</w:t>
            </w:r>
          </w:p>
        </w:tc>
      </w:tr>
    </w:tbl>
    <w:p>
      <w:pPr>
        <w:sectPr>
          <w:footnotePr>
            <w:pos w:val="pageBottom"/>
            <w:numFmt w:val="decimal"/>
            <w:numRestart w:val="continuous"/>
          </w:footnotePr>
          <w:pgSz w:w="11900" w:h="16840"/>
          <w:pgMar w:top="1398" w:right="301" w:bottom="1446" w:left="382" w:header="0" w:footer="3" w:gutter="0"/>
          <w:cols w:space="720"/>
          <w:noEndnote/>
          <w:rtlGutter w:val="0"/>
          <w:docGrid w:linePitch="360"/>
        </w:sectPr>
      </w:pPr>
    </w:p>
    <w:p>
      <w:pPr>
        <w:pStyle w:val="Style16"/>
        <w:keepNext/>
        <w:keepLines/>
        <w:widowControl w:val="0"/>
        <w:shd w:val="clear" w:color="auto" w:fill="auto"/>
        <w:bidi w:val="0"/>
        <w:spacing w:before="580" w:line="240" w:lineRule="auto"/>
        <w:ind w:left="0" w:right="0" w:firstLine="0"/>
        <w:jc w:val="center"/>
      </w:pPr>
      <w:bookmarkStart w:id="301" w:name="bookmark301"/>
      <w:bookmarkStart w:id="302" w:name="bookmark302"/>
      <w:bookmarkStart w:id="303" w:name="bookmark303"/>
      <w:r>
        <w:rPr>
          <w:color w:val="000000"/>
          <w:spacing w:val="0"/>
          <w:w w:val="100"/>
          <w:position w:val="0"/>
        </w:rPr>
        <w:t>第五节重要事项</w:t>
      </w:r>
      <w:bookmarkEnd w:id="301"/>
      <w:bookmarkEnd w:id="302"/>
      <w:bookmarkEnd w:id="303"/>
    </w:p>
    <w:p>
      <w:pPr>
        <w:pStyle w:val="Style28"/>
        <w:keepNext/>
        <w:keepLines/>
        <w:widowControl w:val="0"/>
        <w:shd w:val="clear" w:color="auto" w:fill="auto"/>
        <w:bidi w:val="0"/>
        <w:spacing w:before="0" w:after="380" w:line="240" w:lineRule="auto"/>
        <w:ind w:left="0" w:right="0" w:firstLine="0"/>
        <w:jc w:val="both"/>
      </w:pPr>
      <w:bookmarkStart w:id="304" w:name="bookmark304"/>
      <w:bookmarkStart w:id="305" w:name="bookmark305"/>
      <w:bookmarkStart w:id="306" w:name="bookmark306"/>
      <w:bookmarkStart w:id="307" w:name="bookmark307"/>
      <w:bookmarkStart w:id="308" w:name="bookmark308"/>
      <w:r>
        <w:rPr>
          <w:color w:val="000000"/>
          <w:spacing w:val="0"/>
          <w:w w:val="100"/>
          <w:position w:val="0"/>
          <w:sz w:val="24"/>
          <w:szCs w:val="24"/>
        </w:rPr>
        <w:t>一</w:t>
      </w:r>
      <w:bookmarkEnd w:id="307"/>
      <w:r>
        <w:rPr>
          <w:color w:val="000000"/>
          <w:spacing w:val="0"/>
          <w:w w:val="100"/>
          <w:position w:val="0"/>
          <w:sz w:val="24"/>
          <w:szCs w:val="24"/>
        </w:rPr>
        <w:t>、公司普通股利润分配及资本公积金转增股本情况</w:t>
      </w:r>
      <w:bookmarkEnd w:id="305"/>
      <w:bookmarkEnd w:id="306"/>
      <w:bookmarkEnd w:id="308"/>
      <w:bookmarkEnd w:id="304"/>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60" w:line="403" w:lineRule="exact"/>
        <w:ind w:left="0" w:right="0" w:firstLine="440"/>
        <w:jc w:val="both"/>
      </w:pPr>
      <w:bookmarkStart w:id="309" w:name="bookmark309"/>
      <w:r>
        <w:rPr>
          <w:rFonts w:ascii="Times New Roman" w:eastAsia="Times New Roman" w:hAnsi="Times New Roman" w:cs="Times New Roman"/>
          <w:color w:val="000000"/>
          <w:spacing w:val="0"/>
          <w:w w:val="100"/>
          <w:position w:val="0"/>
        </w:rPr>
        <w:t>1</w:t>
      </w:r>
      <w:bookmarkEnd w:id="309"/>
      <w:r>
        <w:rPr>
          <w:color w:val="000000"/>
          <w:spacing w:val="0"/>
          <w:w w:val="100"/>
          <w:position w:val="0"/>
        </w:rPr>
        <w:t>、 公司</w:t>
      </w:r>
      <w:r>
        <w:rPr>
          <w:rFonts w:ascii="Times New Roman" w:eastAsia="Times New Roman" w:hAnsi="Times New Roman" w:cs="Times New Roman"/>
          <w:color w:val="000000"/>
          <w:spacing w:val="0"/>
          <w:w w:val="100"/>
          <w:position w:val="0"/>
        </w:rPr>
        <w:t>2015</w:t>
      </w:r>
      <w:r>
        <w:rPr>
          <w:color w:val="000000"/>
          <w:spacing w:val="0"/>
          <w:w w:val="100"/>
          <w:position w:val="0"/>
        </w:rPr>
        <w:t>年半年度利润分配方案：以截至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rPr>
        <w:t>485,342,517</w:t>
      </w:r>
      <w:r>
        <w:rPr>
          <w:color w:val="000000"/>
          <w:spacing w:val="0"/>
          <w:w w:val="100"/>
          <w:position w:val="0"/>
        </w:rPr>
        <w:t>股为基数，向全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股送红股</w:t>
      </w:r>
      <w:r>
        <w:rPr>
          <w:rFonts w:ascii="Times New Roman" w:eastAsia="Times New Roman" w:hAnsi="Times New Roman" w:cs="Times New Roman"/>
          <w:color w:val="000000"/>
          <w:spacing w:val="0"/>
          <w:w w:val="100"/>
          <w:position w:val="0"/>
        </w:rPr>
        <w:t>1</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.25</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 xml:space="preserve">9 </w:t>
      </w:r>
      <w:r>
        <w:rPr>
          <w:color w:val="000000"/>
          <w:spacing w:val="0"/>
          <w:w w:val="100"/>
          <w:position w:val="0"/>
        </w:rPr>
        <w:t>股。转增股本后公司总股本变更为</w:t>
      </w:r>
      <w:r>
        <w:rPr>
          <w:rFonts w:ascii="Times New Roman" w:eastAsia="Times New Roman" w:hAnsi="Times New Roman" w:cs="Times New Roman"/>
          <w:color w:val="000000"/>
          <w:spacing w:val="0"/>
          <w:w w:val="100"/>
          <w:position w:val="0"/>
        </w:rPr>
        <w:t>970,685,034</w:t>
      </w:r>
      <w:r>
        <w:rPr>
          <w:color w:val="000000"/>
          <w:spacing w:val="0"/>
          <w:w w:val="100"/>
          <w:position w:val="0"/>
        </w:rPr>
        <w:t>股。本次权益分配方案已于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日实施完毕。</w:t>
      </w:r>
    </w:p>
    <w:p>
      <w:pPr>
        <w:pStyle w:val="Style39"/>
        <w:keepNext w:val="0"/>
        <w:keepLines w:val="0"/>
        <w:widowControl w:val="0"/>
        <w:shd w:val="clear" w:color="auto" w:fill="auto"/>
        <w:tabs>
          <w:tab w:pos="790" w:val="left"/>
        </w:tabs>
        <w:bidi w:val="0"/>
        <w:spacing w:before="0" w:after="60" w:line="400" w:lineRule="exact"/>
        <w:ind w:left="0" w:right="0" w:firstLine="440"/>
        <w:jc w:val="both"/>
      </w:pPr>
      <w:bookmarkStart w:id="310" w:name="bookmark310"/>
      <w:r>
        <w:rPr>
          <w:rFonts w:ascii="Times New Roman" w:eastAsia="Times New Roman" w:hAnsi="Times New Roman" w:cs="Times New Roman"/>
          <w:color w:val="000000"/>
          <w:spacing w:val="0"/>
          <w:w w:val="100"/>
          <w:position w:val="0"/>
        </w:rPr>
        <w:t>2</w:t>
      </w:r>
      <w:bookmarkEnd w:id="310"/>
      <w:r>
        <w:rPr>
          <w:color w:val="000000"/>
          <w:spacing w:val="0"/>
          <w:w w:val="100"/>
          <w:position w:val="0"/>
        </w:rPr>
        <w:t>、</w:t>
        <w:tab/>
        <w:t>公司</w:t>
      </w:r>
      <w:r>
        <w:rPr>
          <w:rFonts w:ascii="Times New Roman" w:eastAsia="Times New Roman" w:hAnsi="Times New Roman" w:cs="Times New Roman"/>
          <w:color w:val="000000"/>
          <w:spacing w:val="0"/>
          <w:w w:val="100"/>
          <w:position w:val="0"/>
        </w:rPr>
        <w:t>2015</w:t>
      </w:r>
      <w:r>
        <w:rPr>
          <w:color w:val="000000"/>
          <w:spacing w:val="0"/>
          <w:w w:val="100"/>
          <w:position w:val="0"/>
        </w:rPr>
        <w:t>年年度利润分配方案：由于在上述利润分配方案实施前公司完成了限制性股票的授予登 记以及因购买资产而增发新股，截至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日公司总股本变更为</w:t>
      </w:r>
      <w:r>
        <w:rPr>
          <w:rFonts w:ascii="Times New Roman" w:eastAsia="Times New Roman" w:hAnsi="Times New Roman" w:cs="Times New Roman"/>
          <w:color w:val="000000"/>
          <w:spacing w:val="0"/>
          <w:w w:val="100"/>
          <w:position w:val="0"/>
        </w:rPr>
        <w:t>1,091,100,076</w:t>
      </w:r>
      <w:r>
        <w:rPr>
          <w:color w:val="000000"/>
          <w:spacing w:val="0"/>
          <w:w w:val="100"/>
          <w:position w:val="0"/>
        </w:rPr>
        <w:t>股。按照“现金分红总 额、送红股总额、转增股本总额固定不变”的原则，公司按截至</w:t>
      </w:r>
      <w:r>
        <w:rPr>
          <w:rFonts w:ascii="Times New Roman" w:eastAsia="Times New Roman" w:hAnsi="Times New Roman" w:cs="Times New Roman"/>
          <w:color w:val="000000"/>
          <w:spacing w:val="0"/>
          <w:w w:val="100"/>
          <w:position w:val="0"/>
        </w:rPr>
        <w:t>2016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日的股本计算的</w:t>
      </w:r>
      <w:r>
        <w:rPr>
          <w:rFonts w:ascii="Times New Roman" w:eastAsia="Times New Roman" w:hAnsi="Times New Roman" w:cs="Times New Roman"/>
          <w:color w:val="000000"/>
          <w:spacing w:val="0"/>
          <w:w w:val="100"/>
          <w:position w:val="0"/>
        </w:rPr>
        <w:t>2015</w:t>
      </w:r>
      <w:r>
        <w:rPr>
          <w:color w:val="000000"/>
          <w:spacing w:val="0"/>
          <w:w w:val="100"/>
          <w:position w:val="0"/>
        </w:rPr>
        <w:t>年年度权 益分派方案为：以公司现有总股本</w:t>
      </w:r>
      <w:r>
        <w:rPr>
          <w:rFonts w:ascii="Times New Roman" w:eastAsia="Times New Roman" w:hAnsi="Times New Roman" w:cs="Times New Roman"/>
          <w:color w:val="000000"/>
          <w:spacing w:val="0"/>
          <w:w w:val="100"/>
          <w:position w:val="0"/>
        </w:rPr>
        <w:t>1,091,100,076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.02668</w:t>
      </w:r>
      <w:r>
        <w:rPr>
          <w:rFonts w:ascii="Times New Roman" w:eastAsia="Times New Roman" w:hAnsi="Times New Roman" w:cs="Times New Roman"/>
          <w:color w:val="000000"/>
          <w:spacing w:val="0"/>
          <w:w w:val="100"/>
          <w:position w:val="0"/>
        </w:rPr>
        <w:t>9</w:t>
      </w:r>
      <w:r>
        <w:rPr>
          <w:color w:val="000000"/>
          <w:spacing w:val="0"/>
          <w:w w:val="100"/>
          <w:position w:val="0"/>
        </w:rPr>
        <w:t>元人民币现金（含 税），合计派发现金红利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,912,036.99</w:t>
      </w:r>
      <w:r>
        <w:rPr>
          <w:color w:val="000000"/>
          <w:spacing w:val="0"/>
          <w:w w:val="100"/>
          <w:position w:val="0"/>
        </w:rPr>
        <w:t>元（含税）。本次权益分配方案已于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日实施完毕。</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5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1,175,455,904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35,263,677.12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551,040,289.22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0"/>
        <w:jc w:val="center"/>
      </w:pPr>
      <w:r>
        <w:rPr>
          <w:color w:val="000000"/>
          <w:spacing w:val="0"/>
          <w:w w:val="100"/>
          <w:position w:val="0"/>
        </w:rPr>
        <w:t>本次现金分红情况</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408" w:lineRule="exact"/>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br/>
        <w:t>利润分配或资本公积金转增预案的详细情况说明</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left"/>
      </w:pPr>
      <w:r>
        <w:rPr>
          <w:color w:val="000000"/>
          <w:spacing w:val="0"/>
          <w:w w:val="100"/>
          <w:position w:val="0"/>
        </w:rPr>
        <w:t>根据当期经营情况和后期发展过程中的资金需求计划，公司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年年度利润分配预案为：以截至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总股本</w:t>
      </w:r>
      <w:r>
        <w:rPr>
          <w:rFonts w:ascii="Times New Roman" w:eastAsia="Times New Roman" w:hAnsi="Times New Roman" w:cs="Times New Roman"/>
          <w:color w:val="000000"/>
          <w:spacing w:val="0"/>
          <w:w w:val="100"/>
          <w:position w:val="0"/>
          <w:sz w:val="18"/>
          <w:szCs w:val="18"/>
        </w:rPr>
        <w:t>1,175,455,904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元人民币（含税），合计派发现金红利</w:t>
      </w:r>
      <w:r>
        <w:rPr>
          <w:rFonts w:ascii="Times New Roman" w:eastAsia="Times New Roman" w:hAnsi="Times New Roman" w:cs="Times New Roman"/>
          <w:color w:val="000000"/>
          <w:spacing w:val="0"/>
          <w:w w:val="100"/>
          <w:position w:val="0"/>
          <w:sz w:val="18"/>
          <w:szCs w:val="18"/>
        </w:rPr>
        <w:t xml:space="preserve">35,263,677.12 </w:t>
      </w:r>
      <w:r>
        <w:rPr>
          <w:color w:val="000000"/>
          <w:spacing w:val="0"/>
          <w:w w:val="100"/>
          <w:position w:val="0"/>
        </w:rPr>
        <w:t>元（含税）。</w:t>
      </w:r>
    </w:p>
    <w:p>
      <w:pPr>
        <w:pStyle w:val="Style32"/>
        <w:keepNext w:val="0"/>
        <w:keepLines w:val="0"/>
        <w:widowControl w:val="0"/>
        <w:shd w:val="clear" w:color="auto" w:fill="auto"/>
        <w:bidi w:val="0"/>
        <w:spacing w:before="0" w:after="200" w:line="36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9"/>
        <w:keepNext w:val="0"/>
        <w:keepLines w:val="0"/>
        <w:widowControl w:val="0"/>
        <w:shd w:val="clear" w:color="auto" w:fill="auto"/>
        <w:tabs>
          <w:tab w:pos="790" w:val="left"/>
        </w:tabs>
        <w:bidi w:val="0"/>
        <w:spacing w:before="0" w:after="0" w:line="420" w:lineRule="auto"/>
        <w:ind w:left="0" w:right="0" w:firstLine="440"/>
        <w:jc w:val="both"/>
      </w:pPr>
      <w:bookmarkStart w:id="311" w:name="bookmark311"/>
      <w:r>
        <w:rPr>
          <w:rFonts w:ascii="Times New Roman" w:eastAsia="Times New Roman" w:hAnsi="Times New Roman" w:cs="Times New Roman"/>
          <w:color w:val="000000"/>
          <w:spacing w:val="0"/>
          <w:w w:val="100"/>
          <w:position w:val="0"/>
        </w:rPr>
        <w:t>1</w:t>
      </w:r>
      <w:bookmarkEnd w:id="31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年年度利润分配预案</w:t>
      </w:r>
    </w:p>
    <w:p>
      <w:pPr>
        <w:pStyle w:val="Style39"/>
        <w:keepNext w:val="0"/>
        <w:keepLines w:val="0"/>
        <w:widowControl w:val="0"/>
        <w:shd w:val="clear" w:color="auto" w:fill="auto"/>
        <w:bidi w:val="0"/>
        <w:spacing w:before="0" w:after="200" w:line="408" w:lineRule="exact"/>
        <w:ind w:left="0" w:right="0" w:firstLine="440"/>
        <w:jc w:val="both"/>
      </w:pPr>
      <w:r>
        <w:rPr>
          <w:color w:val="000000"/>
          <w:spacing w:val="0"/>
          <w:w w:val="100"/>
          <w:position w:val="0"/>
        </w:rPr>
        <w:t>以截至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1,775,455,904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0.30</w:t>
      </w:r>
      <w:r>
        <w:rPr>
          <w:color w:val="000000"/>
          <w:spacing w:val="0"/>
          <w:w w:val="100"/>
          <w:position w:val="0"/>
        </w:rPr>
        <w:t>元人 民币（含税），合计派发现金红利</w:t>
      </w:r>
      <w:r>
        <w:rPr>
          <w:rFonts w:ascii="Times New Roman" w:eastAsia="Times New Roman" w:hAnsi="Times New Roman" w:cs="Times New Roman"/>
          <w:color w:val="000000"/>
          <w:spacing w:val="0"/>
          <w:w w:val="100"/>
          <w:position w:val="0"/>
        </w:rPr>
        <w:t>35,263,677.12</w:t>
      </w:r>
      <w:r>
        <w:rPr>
          <w:color w:val="000000"/>
          <w:spacing w:val="0"/>
          <w:w w:val="100"/>
          <w:position w:val="0"/>
        </w:rPr>
        <w:t>元（含税）。</w:t>
      </w:r>
    </w:p>
    <w:p>
      <w:pPr>
        <w:pStyle w:val="Style39"/>
        <w:keepNext w:val="0"/>
        <w:keepLines w:val="0"/>
        <w:widowControl w:val="0"/>
        <w:shd w:val="clear" w:color="auto" w:fill="auto"/>
        <w:tabs>
          <w:tab w:pos="809" w:val="left"/>
        </w:tabs>
        <w:bidi w:val="0"/>
        <w:spacing w:before="0" w:after="0" w:line="420" w:lineRule="auto"/>
        <w:ind w:left="0" w:right="0" w:firstLine="440"/>
        <w:jc w:val="both"/>
      </w:pPr>
      <w:bookmarkStart w:id="312" w:name="bookmark312"/>
      <w:r>
        <w:rPr>
          <w:rFonts w:ascii="Times New Roman" w:eastAsia="Times New Roman" w:hAnsi="Times New Roman" w:cs="Times New Roman"/>
          <w:color w:val="000000"/>
          <w:spacing w:val="0"/>
          <w:w w:val="100"/>
          <w:position w:val="0"/>
        </w:rPr>
        <w:t>2</w:t>
      </w:r>
      <w:bookmarkEnd w:id="312"/>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年年度利润分配预案</w:t>
      </w:r>
    </w:p>
    <w:p>
      <w:pPr>
        <w:pStyle w:val="Style39"/>
        <w:keepNext w:val="0"/>
        <w:keepLines w:val="0"/>
        <w:widowControl w:val="0"/>
        <w:shd w:val="clear" w:color="auto" w:fill="auto"/>
        <w:bidi w:val="0"/>
        <w:spacing w:before="0" w:after="200" w:line="403" w:lineRule="exact"/>
        <w:ind w:left="0" w:right="0" w:firstLine="440"/>
        <w:jc w:val="both"/>
      </w:pPr>
      <w:r>
        <w:rPr>
          <w:color w:val="000000"/>
          <w:spacing w:val="0"/>
          <w:w w:val="100"/>
          <w:position w:val="0"/>
        </w:rPr>
        <w:t>以截至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970,685,034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.03</w:t>
      </w:r>
      <w:r>
        <w:rPr>
          <w:color w:val="000000"/>
          <w:spacing w:val="0"/>
          <w:w w:val="100"/>
          <w:position w:val="0"/>
        </w:rPr>
        <w:t>元人民 币（含税），合计派发现金红利</w:t>
      </w:r>
      <w:r>
        <w:rPr>
          <w:rFonts w:ascii="Times New Roman" w:eastAsia="Times New Roman" w:hAnsi="Times New Roman" w:cs="Times New Roman"/>
          <w:color w:val="000000"/>
          <w:spacing w:val="0"/>
          <w:w w:val="100"/>
          <w:position w:val="0"/>
        </w:rPr>
        <w:t>2,912,055.10</w:t>
      </w:r>
      <w:r>
        <w:rPr>
          <w:color w:val="000000"/>
          <w:spacing w:val="0"/>
          <w:w w:val="100"/>
          <w:position w:val="0"/>
        </w:rPr>
        <w:t>元（含税）。</w:t>
      </w:r>
    </w:p>
    <w:p>
      <w:pPr>
        <w:pStyle w:val="Style39"/>
        <w:keepNext w:val="0"/>
        <w:keepLines w:val="0"/>
        <w:widowControl w:val="0"/>
        <w:shd w:val="clear" w:color="auto" w:fill="auto"/>
        <w:tabs>
          <w:tab w:pos="809" w:val="left"/>
        </w:tabs>
        <w:bidi w:val="0"/>
        <w:spacing w:before="0" w:after="0" w:line="420" w:lineRule="auto"/>
        <w:ind w:left="0" w:right="0" w:firstLine="440"/>
        <w:jc w:val="both"/>
      </w:pPr>
      <w:bookmarkStart w:id="313" w:name="bookmark313"/>
      <w:r>
        <w:rPr>
          <w:rFonts w:ascii="Times New Roman" w:eastAsia="Times New Roman" w:hAnsi="Times New Roman" w:cs="Times New Roman"/>
          <w:color w:val="000000"/>
          <w:spacing w:val="0"/>
          <w:w w:val="100"/>
          <w:position w:val="0"/>
        </w:rPr>
        <w:t>3</w:t>
      </w:r>
      <w:bookmarkEnd w:id="313"/>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年年度利润分配方案</w:t>
      </w:r>
    </w:p>
    <w:p>
      <w:pPr>
        <w:pStyle w:val="Style39"/>
        <w:keepNext w:val="0"/>
        <w:keepLines w:val="0"/>
        <w:widowControl w:val="0"/>
        <w:shd w:val="clear" w:color="auto" w:fill="auto"/>
        <w:bidi w:val="0"/>
        <w:spacing w:before="0" w:after="200" w:line="402" w:lineRule="exact"/>
        <w:ind w:left="0" w:right="0" w:firstLine="440"/>
        <w:jc w:val="both"/>
      </w:pPr>
      <w:r>
        <w:rPr>
          <w:color w:val="000000"/>
          <w:spacing w:val="0"/>
          <w:w w:val="100"/>
          <w:position w:val="0"/>
        </w:rPr>
        <w:t xml:space="preserve">由于在上述利润分配方案实施前公司完成了限制性股票的授予登记以及因购买资产而增发新股，截至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日公司总股本变更为</w:t>
      </w:r>
      <w:r>
        <w:rPr>
          <w:rFonts w:ascii="Times New Roman" w:eastAsia="Times New Roman" w:hAnsi="Times New Roman" w:cs="Times New Roman"/>
          <w:color w:val="000000"/>
          <w:spacing w:val="0"/>
          <w:w w:val="100"/>
          <w:position w:val="0"/>
        </w:rPr>
        <w:t>1,091,100,076</w:t>
      </w:r>
      <w:r>
        <w:rPr>
          <w:color w:val="000000"/>
          <w:spacing w:val="0"/>
          <w:w w:val="100"/>
          <w:position w:val="0"/>
        </w:rPr>
        <w:t>股。按照“现金分红总额、送红股总额、转增股本总额固定 不变”的原则，公司按截至</w:t>
      </w:r>
      <w:r>
        <w:rPr>
          <w:rFonts w:ascii="Times New Roman" w:eastAsia="Times New Roman" w:hAnsi="Times New Roman" w:cs="Times New Roman"/>
          <w:color w:val="000000"/>
          <w:spacing w:val="0"/>
          <w:w w:val="100"/>
          <w:position w:val="0"/>
        </w:rPr>
        <w:t>2016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日的股本计算的</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年年度权益分派方案为：以公司现有总股本 </w:t>
      </w:r>
      <w:r>
        <w:rPr>
          <w:rFonts w:ascii="Times New Roman" w:eastAsia="Times New Roman" w:hAnsi="Times New Roman" w:cs="Times New Roman"/>
          <w:color w:val="000000"/>
          <w:spacing w:val="0"/>
          <w:w w:val="100"/>
          <w:position w:val="0"/>
        </w:rPr>
        <w:t>1,091,100,076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.02668</w:t>
      </w:r>
      <w:r>
        <w:rPr>
          <w:rFonts w:ascii="Times New Roman" w:eastAsia="Times New Roman" w:hAnsi="Times New Roman" w:cs="Times New Roman"/>
          <w:color w:val="000000"/>
          <w:spacing w:val="0"/>
          <w:w w:val="100"/>
          <w:position w:val="0"/>
        </w:rPr>
        <w:t>9</w:t>
      </w:r>
      <w:r>
        <w:rPr>
          <w:color w:val="000000"/>
          <w:spacing w:val="0"/>
          <w:w w:val="100"/>
          <w:position w:val="0"/>
        </w:rPr>
        <w:t>元人民币现金（含税），合计派发现金红利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,912,036.99 </w:t>
      </w:r>
      <w:r>
        <w:rPr>
          <w:color w:val="000000"/>
          <w:spacing w:val="0"/>
          <w:w w:val="100"/>
          <w:position w:val="0"/>
        </w:rPr>
        <w:t>元（含税）。</w:t>
      </w:r>
    </w:p>
    <w:p>
      <w:pPr>
        <w:pStyle w:val="Style39"/>
        <w:keepNext w:val="0"/>
        <w:keepLines w:val="0"/>
        <w:widowControl w:val="0"/>
        <w:shd w:val="clear" w:color="auto" w:fill="auto"/>
        <w:tabs>
          <w:tab w:pos="809" w:val="left"/>
        </w:tabs>
        <w:bidi w:val="0"/>
        <w:spacing w:before="0" w:after="0" w:line="420" w:lineRule="auto"/>
        <w:ind w:left="0" w:right="0" w:firstLine="440"/>
        <w:jc w:val="both"/>
      </w:pPr>
      <w:bookmarkStart w:id="314" w:name="bookmark314"/>
      <w:r>
        <w:rPr>
          <w:rFonts w:ascii="Times New Roman" w:eastAsia="Times New Roman" w:hAnsi="Times New Roman" w:cs="Times New Roman"/>
          <w:color w:val="000000"/>
          <w:spacing w:val="0"/>
          <w:w w:val="100"/>
          <w:position w:val="0"/>
        </w:rPr>
        <w:t>4</w:t>
      </w:r>
      <w:bookmarkEnd w:id="314"/>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年半年度利润分配方案</w:t>
      </w:r>
    </w:p>
    <w:p>
      <w:pPr>
        <w:pStyle w:val="Style39"/>
        <w:keepNext w:val="0"/>
        <w:keepLines w:val="0"/>
        <w:widowControl w:val="0"/>
        <w:shd w:val="clear" w:color="auto" w:fill="auto"/>
        <w:bidi w:val="0"/>
        <w:spacing w:before="0" w:after="200" w:line="401" w:lineRule="exact"/>
        <w:ind w:left="0" w:right="0" w:firstLine="440"/>
        <w:jc w:val="both"/>
      </w:pPr>
      <w:r>
        <w:rPr>
          <w:color w:val="000000"/>
          <w:spacing w:val="0"/>
          <w:w w:val="100"/>
          <w:position w:val="0"/>
        </w:rPr>
        <w:t>以截止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rPr>
        <w:t>485,342,517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股送红股</w:t>
      </w:r>
      <w:r>
        <w:rPr>
          <w:rFonts w:ascii="Times New Roman" w:eastAsia="Times New Roman" w:hAnsi="Times New Roman" w:cs="Times New Roman"/>
          <w:color w:val="000000"/>
          <w:spacing w:val="0"/>
          <w:w w:val="100"/>
          <w:position w:val="0"/>
        </w:rPr>
        <w:t>1</w:t>
      </w:r>
      <w:r>
        <w:rPr>
          <w:color w:val="000000"/>
          <w:spacing w:val="0"/>
          <w:w w:val="100"/>
          <w:position w:val="0"/>
        </w:rPr>
        <w:t xml:space="preserve">股，派发现金红利 </w:t>
      </w:r>
      <w:r>
        <w:rPr>
          <w:rFonts w:ascii="Times New Roman" w:eastAsia="Times New Roman" w:hAnsi="Times New Roman" w:cs="Times New Roman"/>
          <w:color w:val="000000"/>
          <w:spacing w:val="0"/>
          <w:w w:val="100"/>
          <w:position w:val="0"/>
        </w:rPr>
        <w:t>0.25</w:t>
      </w:r>
      <w:r>
        <w:rPr>
          <w:color w:val="000000"/>
          <w:spacing w:val="0"/>
          <w:w w:val="100"/>
          <w:position w:val="0"/>
        </w:rPr>
        <w:t>元人民币（含税），合计派发现金红利</w:t>
      </w:r>
      <w:r>
        <w:rPr>
          <w:rFonts w:ascii="Times New Roman" w:eastAsia="Times New Roman" w:hAnsi="Times New Roman" w:cs="Times New Roman"/>
          <w:color w:val="000000"/>
          <w:spacing w:val="0"/>
          <w:w w:val="100"/>
          <w:position w:val="0"/>
        </w:rPr>
        <w:t>12,133,562.93</w:t>
      </w:r>
      <w:r>
        <w:rPr>
          <w:color w:val="000000"/>
          <w:spacing w:val="0"/>
          <w:w w:val="100"/>
          <w:position w:val="0"/>
        </w:rPr>
        <w:t>元；同时以资本公积向股东每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9</w:t>
      </w:r>
      <w:r>
        <w:rPr>
          <w:color w:val="000000"/>
          <w:spacing w:val="0"/>
          <w:w w:val="100"/>
          <w:position w:val="0"/>
        </w:rPr>
        <w:t>股，合计 送股和转增股本</w:t>
      </w:r>
      <w:r>
        <w:rPr>
          <w:rFonts w:ascii="Times New Roman" w:eastAsia="Times New Roman" w:hAnsi="Times New Roman" w:cs="Times New Roman"/>
          <w:color w:val="000000"/>
          <w:spacing w:val="0"/>
          <w:w w:val="100"/>
          <w:position w:val="0"/>
        </w:rPr>
        <w:t>485,342,517</w:t>
      </w:r>
      <w:r>
        <w:rPr>
          <w:color w:val="000000"/>
          <w:spacing w:val="0"/>
          <w:w w:val="100"/>
          <w:position w:val="0"/>
        </w:rPr>
        <w:t>股。送股和转增股本后公司总股本变更为</w:t>
      </w:r>
      <w:r>
        <w:rPr>
          <w:rFonts w:ascii="Times New Roman" w:eastAsia="Times New Roman" w:hAnsi="Times New Roman" w:cs="Times New Roman"/>
          <w:color w:val="000000"/>
          <w:spacing w:val="0"/>
          <w:w w:val="100"/>
          <w:position w:val="0"/>
        </w:rPr>
        <w:t>485,342,517</w:t>
      </w:r>
      <w:r>
        <w:rPr>
          <w:color w:val="000000"/>
          <w:spacing w:val="0"/>
          <w:w w:val="100"/>
          <w:position w:val="0"/>
        </w:rPr>
        <w:t>股。</w:t>
      </w:r>
    </w:p>
    <w:p>
      <w:pPr>
        <w:pStyle w:val="Style39"/>
        <w:keepNext w:val="0"/>
        <w:keepLines w:val="0"/>
        <w:widowControl w:val="0"/>
        <w:shd w:val="clear" w:color="auto" w:fill="auto"/>
        <w:tabs>
          <w:tab w:pos="804" w:val="left"/>
        </w:tabs>
        <w:bidi w:val="0"/>
        <w:spacing w:before="0" w:after="0" w:line="420" w:lineRule="auto"/>
        <w:ind w:left="0" w:right="0" w:firstLine="440"/>
        <w:jc w:val="both"/>
      </w:pPr>
      <w:bookmarkStart w:id="315" w:name="bookmark315"/>
      <w:r>
        <w:rPr>
          <w:rFonts w:ascii="Times New Roman" w:eastAsia="Times New Roman" w:hAnsi="Times New Roman" w:cs="Times New Roman"/>
          <w:color w:val="000000"/>
          <w:spacing w:val="0"/>
          <w:w w:val="100"/>
          <w:position w:val="0"/>
        </w:rPr>
        <w:t>5</w:t>
      </w:r>
      <w:bookmarkEnd w:id="315"/>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年年度利润分配方案</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以截止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日公司总股本</w:t>
      </w:r>
      <w:r>
        <w:rPr>
          <w:rFonts w:ascii="Times New Roman" w:eastAsia="Times New Roman" w:hAnsi="Times New Roman" w:cs="Times New Roman"/>
          <w:color w:val="000000"/>
          <w:spacing w:val="0"/>
          <w:w w:val="100"/>
          <w:position w:val="0"/>
        </w:rPr>
        <w:t>220,610,235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1</w:t>
      </w:r>
      <w:r>
        <w:rPr>
          <w:color w:val="000000"/>
          <w:spacing w:val="0"/>
          <w:w w:val="100"/>
          <w:position w:val="0"/>
        </w:rPr>
        <w:t>元人民币 （含税），合计派发现金红利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,206,102.35</w:t>
      </w:r>
      <w:r>
        <w:rPr>
          <w:color w:val="000000"/>
          <w:spacing w:val="0"/>
          <w:w w:val="100"/>
          <w:position w:val="0"/>
        </w:rPr>
        <w:t>元；同时以资本公积向股东每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12</w:t>
      </w:r>
      <w:r>
        <w:rPr>
          <w:color w:val="000000"/>
          <w:spacing w:val="0"/>
          <w:w w:val="100"/>
          <w:position w:val="0"/>
        </w:rPr>
        <w:t xml:space="preserve">股，合计转增股本 </w:t>
      </w:r>
      <w:r>
        <w:rPr>
          <w:rFonts w:ascii="Times New Roman" w:eastAsia="Times New Roman" w:hAnsi="Times New Roman" w:cs="Times New Roman"/>
          <w:color w:val="000000"/>
          <w:spacing w:val="0"/>
          <w:w w:val="100"/>
          <w:position w:val="0"/>
        </w:rPr>
        <w:t>264,732,282</w:t>
      </w:r>
      <w:r>
        <w:rPr>
          <w:color w:val="000000"/>
          <w:spacing w:val="0"/>
          <w:w w:val="100"/>
          <w:position w:val="0"/>
        </w:rPr>
        <w:t>股。转增股本后公司总股本变更为</w:t>
      </w:r>
      <w:r>
        <w:rPr>
          <w:rFonts w:ascii="Times New Roman" w:eastAsia="Times New Roman" w:hAnsi="Times New Roman" w:cs="Times New Roman"/>
          <w:color w:val="000000"/>
          <w:spacing w:val="0"/>
          <w:w w:val="100"/>
          <w:position w:val="0"/>
        </w:rPr>
        <w:t>485,342,517</w:t>
      </w:r>
      <w:r>
        <w:rPr>
          <w:color w:val="000000"/>
          <w:spacing w:val="0"/>
          <w:w w:val="100"/>
          <w:position w:val="0"/>
        </w:rPr>
        <w:t>股。</w:t>
      </w:r>
    </w:p>
    <w:p>
      <w:pPr>
        <w:pStyle w:val="Style32"/>
        <w:keepNext w:val="0"/>
        <w:keepLines w:val="0"/>
        <w:widowControl w:val="0"/>
        <w:shd w:val="clear" w:color="auto" w:fill="auto"/>
        <w:bidi w:val="0"/>
        <w:spacing w:before="0" w:after="200" w:line="362" w:lineRule="exact"/>
        <w:ind w:left="0" w:right="0" w:firstLine="0"/>
        <w:jc w:val="left"/>
      </w:pPr>
      <w:r>
        <w:rPr>
          <w:color w:val="000000"/>
          <w:spacing w:val="0"/>
          <w:w w:val="100"/>
          <w:position w:val="0"/>
        </w:rPr>
        <w:t>公司近三年（包括本报告期）普通股现金分红情况表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843"/>
        <w:gridCol w:w="1704"/>
        <w:gridCol w:w="1699"/>
        <w:gridCol w:w="1416"/>
        <w:gridCol w:w="149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分红年度合并报表中 归属于上市公司普通 股股东的净利润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35,263,677.12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322,894,873.34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15,045,618.03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119,452,531.65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21"/>
        <w:gridCol w:w="1843"/>
        <w:gridCol w:w="1704"/>
        <w:gridCol w:w="1699"/>
        <w:gridCol w:w="1416"/>
        <w:gridCol w:w="14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2,206,102.35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35,302,789.86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350" w:lineRule="exact"/>
        <w:ind w:left="0" w:right="0" w:firstLine="0"/>
        <w:jc w:val="left"/>
        <w:sectPr>
          <w:footnotePr>
            <w:pos w:val="pageBottom"/>
            <w:numFmt w:val="decimal"/>
            <w:numRestart w:val="continuous"/>
          </w:footnotePr>
          <w:pgSz w:w="11900" w:h="16840"/>
          <w:pgMar w:top="1345" w:right="1121" w:bottom="1695" w:left="1093" w:header="0" w:footer="3" w:gutter="0"/>
          <w:cols w:space="720"/>
          <w:noEndnote/>
          <w:rtlGutter w:val="0"/>
          <w:docGrid w:linePitch="360"/>
        </w:sectPr>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二</w:t>
      </w:r>
      <w:bookmarkEnd w:id="318"/>
      <w:r>
        <w:rPr>
          <w:color w:val="000000"/>
          <w:spacing w:val="0"/>
          <w:w w:val="100"/>
          <w:position w:val="0"/>
          <w:sz w:val="24"/>
          <w:szCs w:val="24"/>
        </w:rPr>
        <w:t>、承诺事项履行情况</w:t>
      </w:r>
      <w:bookmarkEnd w:id="316"/>
      <w:bookmarkEnd w:id="317"/>
      <w:bookmarkEnd w:id="319"/>
    </w:p>
    <w:p>
      <w:pPr>
        <w:pStyle w:val="Style36"/>
        <w:keepNext/>
        <w:keepLines/>
        <w:widowControl w:val="0"/>
        <w:shd w:val="clear" w:color="auto" w:fill="auto"/>
        <w:bidi w:val="0"/>
        <w:spacing w:before="0" w:after="34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、公司实际控制人、股东、关联方、收购人以及公司等承诺相关方在报告期内履行完毕及截至报告期末尚未履行完毕的承诺事项</w:t>
      </w:r>
      <w:bookmarkEnd w:id="320"/>
      <w:bookmarkEnd w:id="321"/>
      <w:bookmarkEnd w:id="323"/>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92"/>
        <w:gridCol w:w="2126"/>
        <w:gridCol w:w="1421"/>
        <w:gridCol w:w="5808"/>
        <w:gridCol w:w="994"/>
        <w:gridCol w:w="994"/>
        <w:gridCol w:w="11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58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公司通过发行股份及支付现金的方式购买华炜科技</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股份并以非公 开发行股票的方式募集配套资金（以下简称''本次重组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。本次重组完成后， 华炜科技成为蓝盾股份全资子公司，本人持有的蓝盾股份股票将增加 </w:t>
            </w:r>
            <w:r>
              <w:rPr>
                <w:rFonts w:ascii="Times New Roman" w:eastAsia="Times New Roman" w:hAnsi="Times New Roman" w:cs="Times New Roman"/>
                <w:color w:val="000000"/>
                <w:spacing w:val="0"/>
                <w:w w:val="100"/>
                <w:position w:val="0"/>
                <w:sz w:val="18"/>
                <w:szCs w:val="18"/>
              </w:rPr>
              <w:t>3,062,360</w:t>
            </w:r>
            <w:r>
              <w:rPr>
                <w:color w:val="000000"/>
                <w:spacing w:val="0"/>
                <w:w w:val="100"/>
                <w:position w:val="0"/>
              </w:rPr>
              <w:t>股（送转后为</w:t>
            </w:r>
            <w:r>
              <w:rPr>
                <w:rFonts w:ascii="Times New Roman" w:eastAsia="Times New Roman" w:hAnsi="Times New Roman" w:cs="Times New Roman"/>
                <w:color w:val="000000"/>
                <w:spacing w:val="0"/>
                <w:w w:val="100"/>
                <w:position w:val="0"/>
                <w:sz w:val="18"/>
                <w:szCs w:val="18"/>
              </w:rPr>
              <w:t>13,474,384</w:t>
            </w:r>
            <w:r>
              <w:rPr>
                <w:color w:val="000000"/>
                <w:spacing w:val="0"/>
                <w:w w:val="100"/>
                <w:position w:val="0"/>
              </w:rPr>
              <w:t>股）。本人就本次重组中本人所认购的 蓝盾股份的股票，本人特此承诺如下：本人在本次重组中认购的蓝盾股份 股票自上市之日起三十六个月内不进行转让，之后按《蓝盾信息安全技术 股份有限公司非公开发行股票之股份认购协议》及中国证券监督管理委员 会及深圳证券交易所的有关规定执行。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三十六个月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蓝盾信息安全技术股份有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第一期员工持股计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本次重组完成后，华炜科技将成为蓝盾股份全资子公司，蓝盾信息安全技 术股份有限公司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第一期员工持股计划（以下称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将成为蓝盾股份 的股东。本计划就本次重组中本计划所认购的蓝盾股份的股票，本计划特 此承诺如下：本计划在本次重组中认购的蓝盾股份股票自上市之日起三十 六个月内不进行转让，之后按《蓝盾信息安全技术股份有限公司非公开发 行股票之股份认购协议》及中国证券监督管理委员会及深圳证券交易所的 有关规定执行。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三十六个月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93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张远鹏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史利民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梁发柱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宇弋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程庆国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黎讴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曹 冬平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根据上市公司与利润补偿方签署的《盈利预测补偿协议》，利润补偿方对 华炜科技在利润补偿期实现的净利润数进行下述承诺：华炜科技在利润补 偿期（</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年）实现的净利润总额不低于</w:t>
            </w:r>
            <w:r>
              <w:rPr>
                <w:rFonts w:ascii="Times New Roman" w:eastAsia="Times New Roman" w:hAnsi="Times New Roman" w:cs="Times New Roman"/>
                <w:color w:val="000000"/>
                <w:spacing w:val="0"/>
                <w:w w:val="100"/>
                <w:position w:val="0"/>
                <w:sz w:val="18"/>
                <w:szCs w:val="18"/>
              </w:rPr>
              <w:t>16,200</w:t>
            </w:r>
            <w:r>
              <w:rPr>
                <w:color w:val="000000"/>
                <w:spacing w:val="0"/>
                <w:w w:val="100"/>
                <w:position w:val="0"/>
              </w:rPr>
              <w:t>万元，且</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年度净利润不低于</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年度净利润不低于</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年度净利润不低于</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年度净利润不低于</w:t>
            </w:r>
            <w:r>
              <w:rPr>
                <w:rFonts w:ascii="Times New Roman" w:eastAsia="Times New Roman" w:hAnsi="Times New Roman" w:cs="Times New Roman"/>
                <w:color w:val="000000"/>
                <w:spacing w:val="0"/>
                <w:w w:val="100"/>
                <w:position w:val="0"/>
                <w:sz w:val="18"/>
                <w:szCs w:val="18"/>
              </w:rPr>
              <w:t>5,300</w:t>
            </w:r>
            <w:r>
              <w:rPr>
                <w:color w:val="000000"/>
                <w:spacing w:val="0"/>
                <w:w w:val="100"/>
                <w:position w:val="0"/>
              </w:rPr>
              <w:t>万元。上述 净利润是指华炜科技合并报表中扣除非经常性损益前后归属于母公司股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至利润补偿 义务履行完 毕之日止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992"/>
        <w:gridCol w:w="2126"/>
        <w:gridCol w:w="1421"/>
        <w:gridCol w:w="5808"/>
        <w:gridCol w:w="994"/>
        <w:gridCol w:w="994"/>
        <w:gridCol w:w="1142"/>
      </w:tblGrid>
      <w:tr>
        <w:trPr>
          <w:trHeight w:val="3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东净利润的孰低值。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张远鹏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史利民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梁发柱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宇弋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程庆国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黎讴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曹 冬平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华炜科技原自然人股东承诺如下：除非本人不再持有蓝盾股份的股份，否 则本人及本人的全部关联方不得以任何形式从事、参与或协助他人从事任 何与蓝盾股份及其子公司（包括华炜科技）届时正在从事的业务有直接或 间接竞争关系的经营活动，也不直接或间接投资任何与蓝盾股份及其子公 司（包括华炜科技）届时正在从事的业务有直接或间接竞争关系的经济实 体。若本人违反上述约定的，则本人应将通过本次交易取得之上市公司股 份无偿返还予蓝盾股份，蓝盾股份将依据内部决策程序注销本人返还之股 份（有关股份已转让的，应将转让所得价款返还）；若本人因违反上述约 定给蓝盾股份或华炜科技造成损失，则除上述股份返还义务外，本人还将 根据蓝盾股份或华炜科技届时实际遭受的损失承担赔偿责任。在本次重组 完成后，本人及本人拥有实际控制权或重大影响的企业及其他关联方将尽 量避免与蓝盾股份及其控股子公司之间发生关联交易；对于确有必要且无 法回避的关联交易，均按照公平、公允和等价有偿的原则进行，交易价格 按市场公认的合理价格确定，并按相关法律、法规以及规范性文件的规定 履行交易审批程序及信息披露义务，切实保护蓝盾股份及其中小股东利 益。本人保证严格按照有关法律法规、中国证券监督管理委员会颁布的规 章和规范性文件、深交所颁布的业务规则及蓝盾股份《公司章程》等制度 的规定，依法行使股东权利、履行股东义务，不利用股东的地位谋取不当 的利益，不损害蓝盾股份及其中小股东的合法权益。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承诺人承诺其在本次重组中认购的蓝盾股份股票自发行结束之日起三十 六个月内不进行转让；本次重组完成后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个月内如蓝盾股份的股票连续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个交易日的收盘价低于本次重组之发行价格，或者交易完成后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 收盘价低于本次重组之发行价格，其所持有的蓝盾股份股票的锁定期自动 延长至少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个月；之后按《蓝盾信息安全技术股份有限公司与资产出让方 之发行股份及支付现金购买资产协议》及中国证券监督管理委员会、深圳 证券交易所的有关规定执行。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三十六个月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根据上市公司与中经汇通、李碧如签署的《发行股份及支付现金购买资产 协议》，交易各方一致同意由交易对方之一中经汇通承担对上市公司的全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至利润补偿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义务履行完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992"/>
        <w:gridCol w:w="2126"/>
        <w:gridCol w:w="1421"/>
        <w:gridCol w:w="5808"/>
        <w:gridCol w:w="994"/>
        <w:gridCol w:w="994"/>
        <w:gridCol w:w="1142"/>
      </w:tblGrid>
      <w:tr>
        <w:trPr>
          <w:trHeight w:val="13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部利润补偿义务。中经汇通承诺标的公司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年度合计净利润不低于 </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年度合计净利润不低于</w:t>
            </w:r>
            <w:r>
              <w:rPr>
                <w:rFonts w:ascii="Times New Roman" w:eastAsia="Times New Roman" w:hAnsi="Times New Roman" w:cs="Times New Roman"/>
                <w:color w:val="000000"/>
                <w:spacing w:val="0"/>
                <w:w w:val="100"/>
                <w:position w:val="0"/>
                <w:sz w:val="18"/>
                <w:szCs w:val="18"/>
              </w:rPr>
              <w:t>13,000.00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年度合 计净利润不低于</w:t>
            </w:r>
            <w:r>
              <w:rPr>
                <w:rFonts w:ascii="Times New Roman" w:eastAsia="Times New Roman" w:hAnsi="Times New Roman" w:cs="Times New Roman"/>
                <w:color w:val="000000"/>
                <w:spacing w:val="0"/>
                <w:w w:val="100"/>
                <w:position w:val="0"/>
                <w:sz w:val="18"/>
                <w:szCs w:val="18"/>
              </w:rPr>
              <w:t>16,900.00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年度合计净利润不低于</w:t>
            </w:r>
            <w:r>
              <w:rPr>
                <w:rFonts w:ascii="Times New Roman" w:eastAsia="Times New Roman" w:hAnsi="Times New Roman" w:cs="Times New Roman"/>
                <w:color w:val="000000"/>
                <w:spacing w:val="0"/>
                <w:w w:val="100"/>
                <w:position w:val="0"/>
                <w:sz w:val="18"/>
                <w:szCs w:val="18"/>
              </w:rPr>
              <w:t>20,400.00</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毕之日止</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中经汇通有限责任公司及 其股东、公司实际控制人、 董事、监事、高级管理人员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关于同业竞争、关 联交易、资金占用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承诺人承诺其及其拥有实际控制权或重大影响的企业不得以任何形式（包 括但不限于在中国境内或境外自行或与他人合资、合作）从事、参与或协 助他人从事任何与蓝盾股份及其子公司届时正在从事的业务有直接或间 接竞争关系的经营活动，也不直接或间接投资任何与蓝盾股份及其子公司 届时正在从事的业务有直接或间接竞争关系的经济实体。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承诺人承诺在本次重组前所持有的公司股份自本次发行股份购买资产所 发行之新股登记至中经汇通有限责任公司名下之日起十二个月内不进行 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承诺人承诺在本次重组中所认购之蓝盾股份的股票自结算公司登记至其 名下之日起至其按《盈利预测补偿协议》约定的利润补偿义务履行完毕之 日止的期间内不进行质押及其他影响其对该等所获得之股份行使权利的 其他行为。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至利润补偿 义务履行完 毕之日止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西部利得基金管理有限公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鹏华资产管理（深圳）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汇添富基金管理 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财通基金管 理有限公司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本次认购的股票自本次新增股份上市首日起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个月内不得上市交易。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萍乡市瑞兴达投资管理合 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业绩承诺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深圳市满泰科技发展有限公司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年每年度实现的合并报表扣 除非经常性损益后归属于母公司净利润分别不低于人民币</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7,100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9,100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11,600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至利润补偿 义务履行完 毕之日止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分红承诺；关于同 业竞争、关联交 易、资金占用方面 的承诺；其他承诺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、分红承诺：公司股东大会根据章程的规定通过利润分配具体方案或修 改《公司章程》中相关利润分配条款时，公司控股股东、实际控制人柯宗 庆、柯宗贵承诺将表示同意并投赞成票。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、关于同业竞争、关联交易、 资金占用方面的承诺：为避免未来可能发生的同业竞争，更好地维护中小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992"/>
        <w:gridCol w:w="2126"/>
        <w:gridCol w:w="1421"/>
        <w:gridCol w:w="5808"/>
        <w:gridCol w:w="994"/>
        <w:gridCol w:w="994"/>
        <w:gridCol w:w="1142"/>
      </w:tblGrid>
      <w:tr>
        <w:trPr>
          <w:trHeight w:val="226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股东的利益，公司控股股东、实际控制人柯宗庆、柯宗贵二人出具了《避 免同业竞争承诺函》。为减少和规范关联交易，公司控股股东、实际控制 人柯宗庆、柯宗贵出具了《减少和规范关联交易的承诺函》。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、其他承诺： 若应广州市有权部门要求或决定，公司需为员工补缴社会保险和住房公积 金，或公司因未为员工缴纳社会保险和住房公积金而承担任何罚款或损 失，公司控股股东、实际控制人柯宗庆、柯宗贵承诺愿在无需公司支付对 价的情况下连带承担所有经济支出。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柯宗庆；柯宗贵；黄泽华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在任职期间内每年转让的公司股份不超过其所直接和间接持有公司股份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；离职后半年内，不转让其所直接和间接持有的公司股份。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任职期间及 离职后半年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27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柯宗庆；柯宗贵；深圳市博 益投资发展有限公司；田泽 训、林仙琴、陈娟娟、潘加 波、黄秀玉、黄丽爱、陈海 涛、田汉镇、周俊驹、田少 武等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位一致行动人；黄 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不减持承诺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个月内不减持公司股份。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柯宗庆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陈文浩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冯明强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韩 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黄泽华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李德桂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谭晓燕</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魏树华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詹桂彬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股份增持及不减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日，柯宗贵通过深圳证券交易所交易系统在二级市场以竞 价交易的方式增持了公司股份</w:t>
            </w:r>
            <w:r>
              <w:rPr>
                <w:rFonts w:ascii="Times New Roman" w:eastAsia="Times New Roman" w:hAnsi="Times New Roman" w:cs="Times New Roman"/>
                <w:color w:val="000000"/>
                <w:spacing w:val="0"/>
                <w:w w:val="100"/>
                <w:position w:val="0"/>
                <w:sz w:val="18"/>
                <w:szCs w:val="18"/>
              </w:rPr>
              <w:t>528,180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日，柯宗庆、 黄泽华、谭晓燕、陈文浩、詹桂彬、冯明强、李德桂、魏树华、韩炜通过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南华期货蓝盾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增持公司股份</w:t>
            </w:r>
            <w:r>
              <w:rPr>
                <w:rFonts w:ascii="Times New Roman" w:eastAsia="Times New Roman" w:hAnsi="Times New Roman" w:cs="Times New Roman"/>
                <w:color w:val="000000"/>
                <w:spacing w:val="0"/>
                <w:w w:val="100"/>
                <w:position w:val="0"/>
                <w:sz w:val="18"/>
                <w:szCs w:val="18"/>
              </w:rPr>
              <w:t>490,900</w:t>
            </w:r>
            <w:r>
              <w:rPr>
                <w:color w:val="000000"/>
                <w:spacing w:val="0"/>
                <w:w w:val="100"/>
                <w:position w:val="0"/>
              </w:rPr>
              <w:t>股。上述人员承 诺自本次增持计划全部执行完毕之日起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个月内不减持本次增持的公司股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headerReference w:type="default" r:id="rId7"/>
          <w:footerReference w:type="default" r:id="rId8"/>
          <w:footnotePr>
            <w:pos w:val="pageBottom"/>
            <w:numFmt w:val="decimal"/>
            <w:numRestart w:val="continuous"/>
          </w:footnotePr>
          <w:pgSz w:w="16840" w:h="11900" w:orient="landscape"/>
          <w:pgMar w:top="1127" w:right="928" w:bottom="1255" w:left="1425" w:header="0" w:footer="3" w:gutter="0"/>
          <w:cols w:space="720"/>
          <w:noEndnote/>
          <w:rtlGutter w:val="0"/>
          <w:docGrid w:linePitch="360"/>
        </w:sectPr>
      </w:pPr>
    </w:p>
    <w:p>
      <w:pPr>
        <w:pStyle w:val="Style36"/>
        <w:keepNext/>
        <w:keepLines/>
        <w:widowControl w:val="0"/>
        <w:shd w:val="clear" w:color="auto" w:fill="auto"/>
        <w:bidi w:val="0"/>
        <w:spacing w:before="0" w:line="317" w:lineRule="exact"/>
        <w:ind w:left="420" w:right="0" w:firstLine="0"/>
        <w:jc w:val="both"/>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、公司资产或项目存在盈利预测，且报告期仍处在盈利预测期间，公司就资产或项目达到原盈利预测及 其原因做出说明</w:t>
      </w:r>
      <w:bookmarkEnd w:id="324"/>
      <w:bookmarkEnd w:id="325"/>
      <w:bookmarkEnd w:id="327"/>
    </w:p>
    <w:p>
      <w:pPr>
        <w:pStyle w:val="Style30"/>
        <w:keepNext w:val="0"/>
        <w:keepLines w:val="0"/>
        <w:widowControl w:val="0"/>
        <w:shd w:val="clear" w:color="auto" w:fill="auto"/>
        <w:bidi w:val="0"/>
        <w:spacing w:before="0" w:after="0" w:line="240" w:lineRule="auto"/>
        <w:ind w:left="413"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14"/>
        <w:gridCol w:w="994"/>
        <w:gridCol w:w="1133"/>
        <w:gridCol w:w="994"/>
        <w:gridCol w:w="994"/>
        <w:gridCol w:w="1277"/>
        <w:gridCol w:w="1133"/>
        <w:gridCol w:w="142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盈利预测资产或项目名称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原预测披露索引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并购广州华炜科技有限公司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购买中经汇通电子商务有限公 司及汇通宝支付有限责任公司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com.cn/</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购买深圳市满泰科技发展有限 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com.cn/</w:t>
            </w:r>
          </w:p>
        </w:tc>
      </w:tr>
    </w:tbl>
    <w:p>
      <w:pPr>
        <w:pStyle w:val="Style30"/>
        <w:keepNext w:val="0"/>
        <w:keepLines w:val="0"/>
        <w:widowControl w:val="0"/>
        <w:shd w:val="clear" w:color="auto" w:fill="auto"/>
        <w:bidi w:val="0"/>
        <w:spacing w:before="0" w:after="0" w:line="341" w:lineRule="exact"/>
        <w:ind w:left="0" w:right="0" w:firstLine="0"/>
        <w:jc w:val="distribute"/>
      </w:pPr>
      <w:r>
        <w:rPr>
          <w:color w:val="000000"/>
          <w:spacing w:val="0"/>
          <w:w w:val="100"/>
          <w:position w:val="0"/>
        </w:rPr>
        <w:t xml:space="preserve">公司股东、交易对手方对公司或相关资产年度经营业绩作出的承诺情况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tabs>
          <w:tab w:pos="1161" w:val="left"/>
        </w:tabs>
        <w:bidi w:val="0"/>
        <w:spacing w:before="0" w:line="398" w:lineRule="exact"/>
        <w:ind w:left="420" w:right="0" w:firstLine="420"/>
        <w:jc w:val="both"/>
      </w:pPr>
      <w:bookmarkStart w:id="328" w:name="bookmark328"/>
      <w:r>
        <w:rPr>
          <w:rFonts w:ascii="Times New Roman" w:eastAsia="Times New Roman" w:hAnsi="Times New Roman" w:cs="Times New Roman"/>
          <w:color w:val="000000"/>
          <w:spacing w:val="0"/>
          <w:w w:val="100"/>
          <w:position w:val="0"/>
        </w:rPr>
        <w:t>1</w:t>
      </w:r>
      <w:bookmarkEnd w:id="328"/>
      <w:r>
        <w:rPr>
          <w:color w:val="000000"/>
          <w:spacing w:val="0"/>
          <w:w w:val="100"/>
          <w:position w:val="0"/>
        </w:rPr>
        <w:t>、</w:t>
        <w:tab/>
        <w:t>华炜科技项目：根据上市公司与利润补偿方签署的《盈利预测补偿协议》，利润补偿方张远鹏等 人对华炜科技在利润补偿期实现的净利润数进行下述承诺：华炜科技在利润补偿期</w:t>
      </w:r>
      <w:r>
        <w:rPr>
          <w:color w:val="000000"/>
          <w:spacing w:val="0"/>
          <w:w w:val="100"/>
          <w:position w:val="0"/>
        </w:rPr>
        <w:t>（2014</w:t>
      </w:r>
      <w:r>
        <w:rPr>
          <w:color w:val="000000"/>
          <w:spacing w:val="0"/>
          <w:w w:val="100"/>
          <w:position w:val="0"/>
        </w:rPr>
        <w:t>年</w:t>
      </w:r>
      <w:r>
        <w:rPr>
          <w:color w:val="000000"/>
          <w:spacing w:val="0"/>
          <w:w w:val="100"/>
          <w:position w:val="0"/>
        </w:rPr>
        <w:t>-2017</w:t>
      </w:r>
      <w:r>
        <w:rPr>
          <w:color w:val="000000"/>
          <w:spacing w:val="0"/>
          <w:w w:val="100"/>
          <w:position w:val="0"/>
        </w:rPr>
        <w:t>年）实 现的净利润总额不低于</w:t>
      </w:r>
      <w:r>
        <w:rPr>
          <w:color w:val="000000"/>
          <w:spacing w:val="0"/>
          <w:w w:val="100"/>
          <w:position w:val="0"/>
        </w:rPr>
        <w:t>16,200</w:t>
      </w:r>
      <w:r>
        <w:rPr>
          <w:color w:val="000000"/>
          <w:spacing w:val="0"/>
          <w:w w:val="100"/>
          <w:position w:val="0"/>
        </w:rPr>
        <w:t>万元，且</w:t>
      </w:r>
      <w:r>
        <w:rPr>
          <w:color w:val="000000"/>
          <w:spacing w:val="0"/>
          <w:w w:val="100"/>
          <w:position w:val="0"/>
        </w:rPr>
        <w:t>2014</w:t>
      </w:r>
      <w:r>
        <w:rPr>
          <w:color w:val="000000"/>
          <w:spacing w:val="0"/>
          <w:w w:val="100"/>
          <w:position w:val="0"/>
        </w:rPr>
        <w:t>年度净利润不低于</w:t>
      </w:r>
      <w:r>
        <w:rPr>
          <w:color w:val="000000"/>
          <w:spacing w:val="0"/>
          <w:w w:val="100"/>
          <w:position w:val="0"/>
        </w:rPr>
        <w:t>2,800</w:t>
      </w:r>
      <w:r>
        <w:rPr>
          <w:color w:val="000000"/>
          <w:spacing w:val="0"/>
          <w:w w:val="100"/>
          <w:position w:val="0"/>
        </w:rPr>
        <w:t>万元，</w:t>
      </w:r>
      <w:r>
        <w:rPr>
          <w:color w:val="000000"/>
          <w:spacing w:val="0"/>
          <w:w w:val="100"/>
          <w:position w:val="0"/>
        </w:rPr>
        <w:t>2015</w:t>
      </w:r>
      <w:r>
        <w:rPr>
          <w:color w:val="000000"/>
          <w:spacing w:val="0"/>
          <w:w w:val="100"/>
          <w:position w:val="0"/>
        </w:rPr>
        <w:t>年度净利润不低于</w:t>
      </w:r>
      <w:r>
        <w:rPr>
          <w:color w:val="000000"/>
          <w:spacing w:val="0"/>
          <w:w w:val="100"/>
          <w:position w:val="0"/>
        </w:rPr>
        <w:t>3,600</w:t>
      </w:r>
      <w:r>
        <w:rPr>
          <w:color w:val="000000"/>
          <w:spacing w:val="0"/>
          <w:w w:val="100"/>
          <w:position w:val="0"/>
        </w:rPr>
        <w:t>万 元，</w:t>
      </w:r>
      <w:r>
        <w:rPr>
          <w:color w:val="000000"/>
          <w:spacing w:val="0"/>
          <w:w w:val="100"/>
          <w:position w:val="0"/>
        </w:rPr>
        <w:t>2016</w:t>
      </w:r>
      <w:r>
        <w:rPr>
          <w:color w:val="000000"/>
          <w:spacing w:val="0"/>
          <w:w w:val="100"/>
          <w:position w:val="0"/>
        </w:rPr>
        <w:t>年度净利润不低于</w:t>
      </w:r>
      <w:r>
        <w:rPr>
          <w:color w:val="000000"/>
          <w:spacing w:val="0"/>
          <w:w w:val="100"/>
          <w:position w:val="0"/>
        </w:rPr>
        <w:t>4,500</w:t>
      </w:r>
      <w:r>
        <w:rPr>
          <w:color w:val="000000"/>
          <w:spacing w:val="0"/>
          <w:w w:val="100"/>
          <w:position w:val="0"/>
        </w:rPr>
        <w:t>万元，</w:t>
      </w:r>
      <w:r>
        <w:rPr>
          <w:color w:val="000000"/>
          <w:spacing w:val="0"/>
          <w:w w:val="100"/>
          <w:position w:val="0"/>
        </w:rPr>
        <w:t>2017</w:t>
      </w:r>
      <w:r>
        <w:rPr>
          <w:color w:val="000000"/>
          <w:spacing w:val="0"/>
          <w:w w:val="100"/>
          <w:position w:val="0"/>
        </w:rPr>
        <w:t>年度净利润不低于</w:t>
      </w:r>
      <w:r>
        <w:rPr>
          <w:color w:val="000000"/>
          <w:spacing w:val="0"/>
          <w:w w:val="100"/>
          <w:position w:val="0"/>
        </w:rPr>
        <w:t>5,300</w:t>
      </w:r>
      <w:r>
        <w:rPr>
          <w:color w:val="000000"/>
          <w:spacing w:val="0"/>
          <w:w w:val="100"/>
          <w:position w:val="0"/>
        </w:rPr>
        <w:t>万元。上述净利润是指华炜科技合并 报表中扣除非经常性损益前后归属于母公司股东净利润的孰低值。华炜科技</w:t>
      </w:r>
      <w:r>
        <w:rPr>
          <w:color w:val="000000"/>
          <w:spacing w:val="0"/>
          <w:w w:val="100"/>
          <w:position w:val="0"/>
        </w:rPr>
        <w:t>2016</w:t>
      </w:r>
      <w:r>
        <w:rPr>
          <w:color w:val="000000"/>
          <w:spacing w:val="0"/>
          <w:w w:val="100"/>
          <w:position w:val="0"/>
        </w:rPr>
        <w:t>年度业绩承诺已达成。</w:t>
      </w:r>
    </w:p>
    <w:p>
      <w:pPr>
        <w:pStyle w:val="Style39"/>
        <w:keepNext w:val="0"/>
        <w:keepLines w:val="0"/>
        <w:widowControl w:val="0"/>
        <w:shd w:val="clear" w:color="auto" w:fill="auto"/>
        <w:tabs>
          <w:tab w:pos="1161" w:val="left"/>
        </w:tabs>
        <w:bidi w:val="0"/>
        <w:spacing w:before="0" w:line="401" w:lineRule="exact"/>
        <w:ind w:left="420" w:right="0" w:firstLine="420"/>
        <w:jc w:val="both"/>
      </w:pPr>
      <w:bookmarkStart w:id="329" w:name="bookmark329"/>
      <w:r>
        <w:rPr>
          <w:rFonts w:ascii="Times New Roman" w:eastAsia="Times New Roman" w:hAnsi="Times New Roman" w:cs="Times New Roman"/>
          <w:color w:val="000000"/>
          <w:spacing w:val="0"/>
          <w:w w:val="100"/>
          <w:position w:val="0"/>
        </w:rPr>
        <w:t>2</w:t>
      </w:r>
      <w:bookmarkEnd w:id="329"/>
      <w:r>
        <w:rPr>
          <w:color w:val="000000"/>
          <w:spacing w:val="0"/>
          <w:w w:val="100"/>
          <w:position w:val="0"/>
        </w:rPr>
        <w:t>、</w:t>
        <w:tab/>
        <w:t>中经电商及汇通宝项目：根据上市公司与中经汇通、李碧如签署的《发行股份及支付现金购买 资产协议》、《盈利预测补偿协议》及其相关补充协议，交易各方一致同意由中经汇通承担对上市公司的 全部利润补偿义务。中经汇通承诺标的公司</w:t>
      </w:r>
      <w:r>
        <w:rPr>
          <w:color w:val="000000"/>
          <w:spacing w:val="0"/>
          <w:w w:val="100"/>
          <w:position w:val="0"/>
        </w:rPr>
        <w:t>2015</w:t>
      </w:r>
      <w:r>
        <w:rPr>
          <w:color w:val="000000"/>
          <w:spacing w:val="0"/>
          <w:w w:val="100"/>
          <w:position w:val="0"/>
        </w:rPr>
        <w:t>年度合计净利润不低于</w:t>
      </w:r>
      <w:r>
        <w:rPr>
          <w:color w:val="000000"/>
          <w:spacing w:val="0"/>
          <w:w w:val="100"/>
          <w:position w:val="0"/>
        </w:rPr>
        <w:t>10,000</w:t>
      </w:r>
      <w:r>
        <w:rPr>
          <w:color w:val="000000"/>
          <w:spacing w:val="0"/>
          <w:w w:val="100"/>
          <w:position w:val="0"/>
        </w:rPr>
        <w:t>万元，</w:t>
      </w:r>
      <w:r>
        <w:rPr>
          <w:color w:val="000000"/>
          <w:spacing w:val="0"/>
          <w:w w:val="100"/>
          <w:position w:val="0"/>
        </w:rPr>
        <w:t>2016</w:t>
      </w:r>
      <w:r>
        <w:rPr>
          <w:color w:val="000000"/>
          <w:spacing w:val="0"/>
          <w:w w:val="100"/>
          <w:position w:val="0"/>
        </w:rPr>
        <w:t>年度合计净利润 不低于</w:t>
      </w:r>
      <w:r>
        <w:rPr>
          <w:color w:val="000000"/>
          <w:spacing w:val="0"/>
          <w:w w:val="100"/>
          <w:position w:val="0"/>
        </w:rPr>
        <w:t>13,000</w:t>
      </w:r>
      <w:r>
        <w:rPr>
          <w:color w:val="000000"/>
          <w:spacing w:val="0"/>
          <w:w w:val="100"/>
          <w:position w:val="0"/>
        </w:rPr>
        <w:t>万元，</w:t>
      </w:r>
      <w:r>
        <w:rPr>
          <w:color w:val="000000"/>
          <w:spacing w:val="0"/>
          <w:w w:val="100"/>
          <w:position w:val="0"/>
        </w:rPr>
        <w:t>2017</w:t>
      </w:r>
      <w:r>
        <w:rPr>
          <w:color w:val="000000"/>
          <w:spacing w:val="0"/>
          <w:w w:val="100"/>
          <w:position w:val="0"/>
        </w:rPr>
        <w:t>年度合计净利润不低于</w:t>
      </w:r>
      <w:r>
        <w:rPr>
          <w:color w:val="000000"/>
          <w:spacing w:val="0"/>
          <w:w w:val="100"/>
          <w:position w:val="0"/>
        </w:rPr>
        <w:t>16,900</w:t>
      </w:r>
      <w:r>
        <w:rPr>
          <w:color w:val="000000"/>
          <w:spacing w:val="0"/>
          <w:w w:val="100"/>
          <w:position w:val="0"/>
        </w:rPr>
        <w:t>万元，</w:t>
      </w:r>
      <w:r>
        <w:rPr>
          <w:color w:val="000000"/>
          <w:spacing w:val="0"/>
          <w:w w:val="100"/>
          <w:position w:val="0"/>
        </w:rPr>
        <w:t>2018</w:t>
      </w:r>
      <w:r>
        <w:rPr>
          <w:color w:val="000000"/>
          <w:spacing w:val="0"/>
          <w:w w:val="100"/>
          <w:position w:val="0"/>
        </w:rPr>
        <w:t>年度合计净利润不低于</w:t>
      </w:r>
      <w:r>
        <w:rPr>
          <w:color w:val="000000"/>
          <w:spacing w:val="0"/>
          <w:w w:val="100"/>
          <w:position w:val="0"/>
        </w:rPr>
        <w:t>20,400</w:t>
      </w:r>
      <w:r>
        <w:rPr>
          <w:color w:val="000000"/>
          <w:spacing w:val="0"/>
          <w:w w:val="100"/>
          <w:position w:val="0"/>
        </w:rPr>
        <w:t>万元。 上述净利润指标为的公司实现模拟合并口径下归属于母股东净利润数（扣除非经常性损益前后孰低）。同 时，因公司将募集配套资金中的</w:t>
      </w:r>
      <w:r>
        <w:rPr>
          <w:color w:val="000000"/>
          <w:spacing w:val="0"/>
          <w:w w:val="100"/>
          <w:position w:val="0"/>
        </w:rPr>
        <w:t>15,000</w:t>
      </w:r>
      <w:r>
        <w:rPr>
          <w:color w:val="000000"/>
          <w:spacing w:val="0"/>
          <w:w w:val="100"/>
          <w:position w:val="0"/>
        </w:rPr>
        <w:t>万元提供给目标公司用于补充其流动资金，各方确认目标公司在《盈 利预测补偿协议》中承诺的利润补偿期内每一年度所实现的净利润均应扣除上述</w:t>
      </w:r>
      <w:r>
        <w:rPr>
          <w:color w:val="000000"/>
          <w:spacing w:val="0"/>
          <w:w w:val="100"/>
          <w:position w:val="0"/>
        </w:rPr>
        <w:t>15,000</w:t>
      </w:r>
      <w:r>
        <w:rPr>
          <w:color w:val="000000"/>
          <w:spacing w:val="0"/>
          <w:w w:val="100"/>
          <w:position w:val="0"/>
        </w:rPr>
        <w:t>万元的资金使用成 本（资本使用成本按银行同期一年期贷款基准利率为率）。中经电商及汇通宝</w:t>
      </w:r>
      <w:r>
        <w:rPr>
          <w:color w:val="000000"/>
          <w:spacing w:val="0"/>
          <w:w w:val="100"/>
          <w:position w:val="0"/>
        </w:rPr>
        <w:t>2016</w:t>
      </w:r>
      <w:r>
        <w:rPr>
          <w:color w:val="000000"/>
          <w:spacing w:val="0"/>
          <w:w w:val="100"/>
          <w:position w:val="0"/>
        </w:rPr>
        <w:t>年度业绩承诺已达成。</w:t>
      </w:r>
    </w:p>
    <w:p>
      <w:pPr>
        <w:pStyle w:val="Style39"/>
        <w:keepNext w:val="0"/>
        <w:keepLines w:val="0"/>
        <w:widowControl w:val="0"/>
        <w:shd w:val="clear" w:color="auto" w:fill="auto"/>
        <w:tabs>
          <w:tab w:pos="1161" w:val="left"/>
        </w:tabs>
        <w:bidi w:val="0"/>
        <w:spacing w:before="0" w:after="360" w:line="397" w:lineRule="exact"/>
        <w:ind w:left="420" w:right="0" w:firstLine="420"/>
        <w:jc w:val="both"/>
      </w:pPr>
      <w:bookmarkStart w:id="330" w:name="bookmark330"/>
      <w:r>
        <w:rPr>
          <w:rFonts w:ascii="Times New Roman" w:eastAsia="Times New Roman" w:hAnsi="Times New Roman" w:cs="Times New Roman"/>
          <w:color w:val="000000"/>
          <w:spacing w:val="0"/>
          <w:w w:val="100"/>
          <w:position w:val="0"/>
        </w:rPr>
        <w:t>3</w:t>
      </w:r>
      <w:bookmarkEnd w:id="330"/>
      <w:r>
        <w:rPr>
          <w:color w:val="000000"/>
          <w:spacing w:val="0"/>
          <w:w w:val="100"/>
          <w:position w:val="0"/>
        </w:rPr>
        <w:t>、</w:t>
        <w:tab/>
        <w:t>满泰科技项目：根据上市公司与萍乡市瑞兴达投资、国珩投资、维宇投资、鸿华康投资签署的《支 付现金购买资产及盈利预测补偿协议》</w:t>
      </w:r>
      <w:r>
        <w:rPr>
          <w:color w:val="000000"/>
          <w:spacing w:val="0"/>
          <w:w w:val="100"/>
          <w:position w:val="0"/>
        </w:rPr>
        <w:t>，</w:t>
      </w:r>
      <w:r>
        <w:rPr>
          <w:color w:val="000000"/>
          <w:spacing w:val="0"/>
          <w:w w:val="100"/>
          <w:position w:val="0"/>
        </w:rPr>
        <w:t>瑞兴达投资承诺满泰科技</w:t>
      </w:r>
      <w:r>
        <w:rPr>
          <w:color w:val="000000"/>
          <w:spacing w:val="0"/>
          <w:w w:val="100"/>
          <w:position w:val="0"/>
        </w:rPr>
        <w:t>2016</w:t>
      </w:r>
      <w:r>
        <w:rPr>
          <w:color w:val="000000"/>
          <w:spacing w:val="0"/>
          <w:w w:val="100"/>
          <w:position w:val="0"/>
        </w:rPr>
        <w:t>年至</w:t>
      </w:r>
      <w:r>
        <w:rPr>
          <w:color w:val="000000"/>
          <w:spacing w:val="0"/>
          <w:w w:val="100"/>
          <w:position w:val="0"/>
        </w:rPr>
        <w:t>2019</w:t>
      </w:r>
      <w:r>
        <w:rPr>
          <w:color w:val="000000"/>
          <w:spacing w:val="0"/>
          <w:w w:val="100"/>
          <w:position w:val="0"/>
        </w:rPr>
        <w:t>年每年度实现的合并报表 扣除非经常性损益后归属于母公司净利润分别不低于人民币</w:t>
      </w:r>
      <w:r>
        <w:rPr>
          <w:color w:val="000000"/>
          <w:spacing w:val="0"/>
          <w:w w:val="100"/>
          <w:position w:val="0"/>
        </w:rPr>
        <w:t>5,500</w:t>
      </w:r>
      <w:r>
        <w:rPr>
          <w:color w:val="000000"/>
          <w:spacing w:val="0"/>
          <w:w w:val="100"/>
          <w:position w:val="0"/>
        </w:rPr>
        <w:t>万元、</w:t>
      </w:r>
      <w:r>
        <w:rPr>
          <w:color w:val="000000"/>
          <w:spacing w:val="0"/>
          <w:w w:val="100"/>
          <w:position w:val="0"/>
        </w:rPr>
        <w:t>7,100</w:t>
      </w:r>
      <w:r>
        <w:rPr>
          <w:color w:val="000000"/>
          <w:spacing w:val="0"/>
          <w:w w:val="100"/>
          <w:position w:val="0"/>
        </w:rPr>
        <w:t>万元、</w:t>
      </w:r>
      <w:r>
        <w:rPr>
          <w:color w:val="000000"/>
          <w:spacing w:val="0"/>
          <w:w w:val="100"/>
          <w:position w:val="0"/>
        </w:rPr>
        <w:t>9,100</w:t>
      </w:r>
      <w:r>
        <w:rPr>
          <w:color w:val="000000"/>
          <w:spacing w:val="0"/>
          <w:w w:val="100"/>
          <w:position w:val="0"/>
        </w:rPr>
        <w:t>万元和</w:t>
      </w:r>
      <w:r>
        <w:rPr>
          <w:color w:val="000000"/>
          <w:spacing w:val="0"/>
          <w:w w:val="100"/>
          <w:position w:val="0"/>
        </w:rPr>
        <w:t xml:space="preserve">11,600 </w:t>
      </w:r>
      <w:r>
        <w:rPr>
          <w:color w:val="000000"/>
          <w:spacing w:val="0"/>
          <w:w w:val="100"/>
          <w:position w:val="0"/>
        </w:rPr>
        <w:t xml:space="preserve">万元。上述净利润是指满泰科技合并报表中扣除非经常性损益后归属于母公司股东的净利润数。满泰科技 </w:t>
      </w:r>
      <w:r>
        <w:rPr>
          <w:color w:val="000000"/>
          <w:spacing w:val="0"/>
          <w:w w:val="100"/>
          <w:position w:val="0"/>
        </w:rPr>
        <w:t>2016</w:t>
      </w:r>
      <w:r>
        <w:rPr>
          <w:color w:val="000000"/>
          <w:spacing w:val="0"/>
          <w:w w:val="100"/>
          <w:position w:val="0"/>
        </w:rPr>
        <w:t>年度业绩承诺已达成。</w:t>
      </w:r>
    </w:p>
    <w:p>
      <w:pPr>
        <w:pStyle w:val="Style28"/>
        <w:keepNext/>
        <w:keepLines/>
        <w:widowControl w:val="0"/>
        <w:shd w:val="clear" w:color="auto" w:fill="auto"/>
        <w:bidi w:val="0"/>
        <w:spacing w:before="0" w:line="240" w:lineRule="auto"/>
        <w:ind w:left="0" w:right="0" w:firstLine="420"/>
        <w:jc w:val="left"/>
      </w:pPr>
      <w:bookmarkStart w:id="331" w:name="bookmark331"/>
      <w:bookmarkStart w:id="332" w:name="bookmark332"/>
      <w:bookmarkStart w:id="333" w:name="bookmark333"/>
      <w:bookmarkStart w:id="334" w:name="bookmark334"/>
      <w:r>
        <w:rPr>
          <w:color w:val="000000"/>
          <w:spacing w:val="0"/>
          <w:w w:val="100"/>
          <w:position w:val="0"/>
          <w:sz w:val="24"/>
          <w:szCs w:val="24"/>
        </w:rPr>
        <w:t>三</w:t>
      </w:r>
      <w:bookmarkEnd w:id="333"/>
      <w:r>
        <w:rPr>
          <w:color w:val="000000"/>
          <w:spacing w:val="0"/>
          <w:w w:val="100"/>
          <w:position w:val="0"/>
          <w:sz w:val="24"/>
          <w:szCs w:val="24"/>
        </w:rPr>
        <w:t>、控股股东及其关联方对上市公司的非经营性占用资金情况</w:t>
      </w:r>
      <w:bookmarkEnd w:id="331"/>
      <w:bookmarkEnd w:id="332"/>
      <w:bookmarkEnd w:id="334"/>
    </w:p>
    <w:p>
      <w:pPr>
        <w:pStyle w:val="Style32"/>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918" w:val="left"/>
        </w:tabs>
        <w:bidi w:val="0"/>
        <w:spacing w:before="0" w:line="240" w:lineRule="auto"/>
        <w:ind w:left="0" w:right="0" w:firstLine="420"/>
        <w:jc w:val="left"/>
      </w:pPr>
      <w:bookmarkStart w:id="335" w:name="bookmark335"/>
      <w:bookmarkStart w:id="336" w:name="bookmark336"/>
      <w:bookmarkStart w:id="337" w:name="bookmark337"/>
      <w:bookmarkStart w:id="338" w:name="bookmark338"/>
      <w:r>
        <w:rPr>
          <w:color w:val="000000"/>
          <w:spacing w:val="0"/>
          <w:w w:val="100"/>
          <w:position w:val="0"/>
          <w:sz w:val="24"/>
          <w:szCs w:val="24"/>
        </w:rPr>
        <w:t>四</w:t>
      </w:r>
      <w:bookmarkEnd w:id="337"/>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35"/>
      <w:bookmarkEnd w:id="336"/>
      <w:bookmarkEnd w:id="338"/>
    </w:p>
    <w:p>
      <w:pPr>
        <w:pStyle w:val="Style32"/>
        <w:keepNext w:val="0"/>
        <w:keepLines w:val="0"/>
        <w:widowControl w:val="0"/>
        <w:shd w:val="clear" w:color="auto" w:fill="auto"/>
        <w:bidi w:val="0"/>
        <w:spacing w:before="0" w:after="36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937" w:val="left"/>
        </w:tabs>
        <w:bidi w:val="0"/>
        <w:spacing w:before="0" w:line="240" w:lineRule="auto"/>
        <w:ind w:left="0" w:right="0" w:firstLine="420"/>
        <w:jc w:val="left"/>
      </w:pPr>
      <w:bookmarkStart w:id="339" w:name="bookmark339"/>
      <w:bookmarkStart w:id="340" w:name="bookmark340"/>
      <w:bookmarkStart w:id="341" w:name="bookmark341"/>
      <w:bookmarkStart w:id="342" w:name="bookmark342"/>
      <w:r>
        <w:rPr>
          <w:color w:val="000000"/>
          <w:spacing w:val="0"/>
          <w:w w:val="100"/>
          <w:position w:val="0"/>
          <w:sz w:val="24"/>
          <w:szCs w:val="24"/>
        </w:rPr>
        <w:t>五</w:t>
      </w:r>
      <w:bookmarkEnd w:id="341"/>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39"/>
      <w:bookmarkEnd w:id="340"/>
      <w:bookmarkEnd w:id="342"/>
    </w:p>
    <w:p>
      <w:pPr>
        <w:pStyle w:val="Style32"/>
        <w:keepNext w:val="0"/>
        <w:keepLines w:val="0"/>
        <w:widowControl w:val="0"/>
        <w:shd w:val="clear" w:color="auto" w:fill="auto"/>
        <w:bidi w:val="0"/>
        <w:spacing w:before="0" w:after="36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937" w:val="left"/>
        </w:tabs>
        <w:bidi w:val="0"/>
        <w:spacing w:before="0" w:line="240" w:lineRule="auto"/>
        <w:ind w:left="0" w:right="0" w:firstLine="420"/>
        <w:jc w:val="left"/>
      </w:pPr>
      <w:bookmarkStart w:id="343" w:name="bookmark343"/>
      <w:bookmarkStart w:id="344" w:name="bookmark344"/>
      <w:bookmarkStart w:id="345" w:name="bookmark345"/>
      <w:bookmarkStart w:id="346" w:name="bookmark346"/>
      <w:r>
        <w:rPr>
          <w:color w:val="000000"/>
          <w:spacing w:val="0"/>
          <w:w w:val="100"/>
          <w:position w:val="0"/>
          <w:sz w:val="24"/>
          <w:szCs w:val="24"/>
        </w:rPr>
        <w:t>六</w:t>
      </w:r>
      <w:bookmarkEnd w:id="345"/>
      <w:r>
        <w:rPr>
          <w:color w:val="000000"/>
          <w:spacing w:val="0"/>
          <w:w w:val="100"/>
          <w:position w:val="0"/>
          <w:sz w:val="24"/>
          <w:szCs w:val="24"/>
        </w:rPr>
        <w:t>、</w:t>
        <w:tab/>
        <w:t>董事会关于报告期会计政策、会计估计变更或重大会计差错更正的说明</w:t>
      </w:r>
      <w:bookmarkEnd w:id="343"/>
      <w:bookmarkEnd w:id="344"/>
      <w:bookmarkEnd w:id="346"/>
    </w:p>
    <w:p>
      <w:pPr>
        <w:pStyle w:val="Style32"/>
        <w:keepNext w:val="0"/>
        <w:keepLines w:val="0"/>
        <w:widowControl w:val="0"/>
        <w:shd w:val="clear" w:color="auto" w:fill="auto"/>
        <w:bidi w:val="0"/>
        <w:spacing w:before="0" w:after="36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937" w:val="left"/>
        </w:tabs>
        <w:bidi w:val="0"/>
        <w:spacing w:before="0" w:line="240" w:lineRule="auto"/>
        <w:ind w:left="0" w:right="0" w:firstLine="420"/>
        <w:jc w:val="left"/>
      </w:pPr>
      <w:bookmarkStart w:id="347" w:name="bookmark347"/>
      <w:bookmarkStart w:id="348" w:name="bookmark348"/>
      <w:bookmarkStart w:id="349" w:name="bookmark349"/>
      <w:bookmarkStart w:id="350" w:name="bookmark350"/>
      <w:r>
        <w:rPr>
          <w:color w:val="000000"/>
          <w:spacing w:val="0"/>
          <w:w w:val="100"/>
          <w:position w:val="0"/>
          <w:sz w:val="24"/>
          <w:szCs w:val="24"/>
        </w:rPr>
        <w:t>七</w:t>
      </w:r>
      <w:bookmarkEnd w:id="349"/>
      <w:r>
        <w:rPr>
          <w:color w:val="000000"/>
          <w:spacing w:val="0"/>
          <w:w w:val="100"/>
          <w:position w:val="0"/>
          <w:sz w:val="24"/>
          <w:szCs w:val="24"/>
        </w:rPr>
        <w:t>、</w:t>
        <w:tab/>
        <w:t>与上年度财务报告相比，合并报表范围发生变化的情况说明</w:t>
      </w:r>
      <w:bookmarkEnd w:id="347"/>
      <w:bookmarkEnd w:id="348"/>
      <w:bookmarkEnd w:id="350"/>
    </w:p>
    <w:p>
      <w:pPr>
        <w:pStyle w:val="Style32"/>
        <w:keepNext w:val="0"/>
        <w:keepLines w:val="0"/>
        <w:widowControl w:val="0"/>
        <w:shd w:val="clear" w:color="auto" w:fill="auto"/>
        <w:bidi w:val="0"/>
        <w:spacing w:before="0" w:after="200" w:line="240"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9</w:t>
      </w:r>
      <w:r>
        <w:rPr>
          <w:color w:val="000000"/>
          <w:spacing w:val="0"/>
          <w:w w:val="100"/>
          <w:position w:val="0"/>
        </w:rPr>
        <w:t>户，其中：</w:t>
      </w:r>
    </w:p>
    <w:p>
      <w:pPr>
        <w:pStyle w:val="Style39"/>
        <w:keepNext w:val="0"/>
        <w:keepLines w:val="0"/>
        <w:widowControl w:val="0"/>
        <w:shd w:val="clear" w:color="auto" w:fill="auto"/>
        <w:bidi w:val="0"/>
        <w:spacing w:before="0" w:after="80" w:line="240" w:lineRule="auto"/>
        <w:ind w:left="0" w:right="0" w:firstLine="840"/>
        <w:jc w:val="left"/>
      </w:pPr>
      <w:r>
        <w:rPr>
          <w:color w:val="000000"/>
          <w:spacing w:val="0"/>
          <w:w w:val="100"/>
          <w:position w:val="0"/>
        </w:rPr>
        <w:t>本期新纳入合并范围的子公司、特殊目的主体、通过受托经营或承租等方式形成控制权的经营实体</w:t>
      </w:r>
    </w:p>
    <w:tbl>
      <w:tblPr>
        <w:tblOverlap w:val="never"/>
        <w:jc w:val="center"/>
        <w:tblLayout w:type="fixed"/>
      </w:tblPr>
      <w:tblGrid>
        <w:gridCol w:w="5400"/>
        <w:gridCol w:w="355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广东蓝盾教育科技有限公司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成都蓝盾网信科技有限公司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西咸新区蓝盾信息安全技术有限公司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香港蓝盾投资管理有限公司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新疆丝路蓝盾教育科技有限公司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中经汇通电子商务有限公司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福建中经汇通有限责任公司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汇通宝支付有限责任公司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广州天锐锋信息科技有限公司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bl>
    <w:p>
      <w:pPr>
        <w:widowControl w:val="0"/>
        <w:spacing w:after="659" w:line="1" w:lineRule="exact"/>
      </w:pPr>
    </w:p>
    <w:p>
      <w:pPr>
        <w:pStyle w:val="Style28"/>
        <w:keepNext/>
        <w:keepLines/>
        <w:widowControl w:val="0"/>
        <w:shd w:val="clear" w:color="auto" w:fill="auto"/>
        <w:bidi w:val="0"/>
        <w:spacing w:before="0" w:line="240" w:lineRule="auto"/>
        <w:ind w:left="0" w:right="0" w:firstLine="420"/>
        <w:jc w:val="left"/>
      </w:pPr>
      <w:bookmarkStart w:id="351" w:name="bookmark351"/>
      <w:bookmarkStart w:id="352" w:name="bookmark352"/>
      <w:bookmarkStart w:id="353" w:name="bookmark353"/>
      <w:bookmarkStart w:id="354" w:name="bookmark354"/>
      <w:r>
        <w:rPr>
          <w:color w:val="000000"/>
          <w:spacing w:val="0"/>
          <w:w w:val="100"/>
          <w:position w:val="0"/>
          <w:sz w:val="24"/>
          <w:szCs w:val="24"/>
        </w:rPr>
        <w:t>八</w:t>
      </w:r>
      <w:bookmarkEnd w:id="353"/>
      <w:r>
        <w:rPr>
          <w:color w:val="000000"/>
          <w:spacing w:val="0"/>
          <w:w w:val="100"/>
          <w:position w:val="0"/>
          <w:sz w:val="24"/>
          <w:szCs w:val="24"/>
        </w:rPr>
        <w:t>、聘任、解聘会计师事务所情况</w:t>
      </w:r>
      <w:bookmarkEnd w:id="351"/>
      <w:bookmarkEnd w:id="352"/>
      <w:bookmarkEnd w:id="354"/>
    </w:p>
    <w:p>
      <w:pPr>
        <w:pStyle w:val="Style3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张晓辉、杨敏</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是否改聘会计师事务所</w:t>
      </w:r>
    </w:p>
    <w:p>
      <w:pPr>
        <w:pStyle w:val="Style32"/>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4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360" w:line="400" w:lineRule="exact"/>
        <w:ind w:left="0" w:right="0" w:firstLine="840"/>
        <w:jc w:val="left"/>
      </w:pPr>
      <w:r>
        <w:rPr>
          <w:color w:val="000000"/>
          <w:spacing w:val="0"/>
          <w:w w:val="100"/>
          <w:position w:val="0"/>
        </w:rPr>
        <w:t>报告期内公司因重大资产重组事项，聘请广发证券股份有限公司为独立财务顾问。</w:t>
      </w:r>
    </w:p>
    <w:p>
      <w:pPr>
        <w:pStyle w:val="Style28"/>
        <w:keepNext/>
        <w:keepLines/>
        <w:widowControl w:val="0"/>
        <w:shd w:val="clear" w:color="auto" w:fill="auto"/>
        <w:bidi w:val="0"/>
        <w:spacing w:before="0" w:line="240" w:lineRule="auto"/>
        <w:ind w:left="0" w:right="0" w:firstLine="420"/>
        <w:jc w:val="left"/>
      </w:pPr>
      <w:bookmarkStart w:id="355" w:name="bookmark355"/>
      <w:bookmarkStart w:id="356" w:name="bookmark356"/>
      <w:bookmarkStart w:id="357" w:name="bookmark357"/>
      <w:bookmarkStart w:id="358" w:name="bookmark358"/>
      <w:r>
        <w:rPr>
          <w:color w:val="000000"/>
          <w:spacing w:val="0"/>
          <w:w w:val="100"/>
          <w:position w:val="0"/>
          <w:sz w:val="24"/>
          <w:szCs w:val="24"/>
        </w:rPr>
        <w:t>九</w:t>
      </w:r>
      <w:bookmarkEnd w:id="357"/>
      <w:r>
        <w:rPr>
          <w:color w:val="000000"/>
          <w:spacing w:val="0"/>
          <w:w w:val="100"/>
          <w:position w:val="0"/>
          <w:sz w:val="24"/>
          <w:szCs w:val="24"/>
        </w:rPr>
        <w:t>、年度报告披露后面临暂停上市和终止上市情况</w:t>
      </w:r>
      <w:bookmarkEnd w:id="355"/>
      <w:bookmarkEnd w:id="356"/>
      <w:bookmarkEnd w:id="358"/>
    </w:p>
    <w:p>
      <w:pPr>
        <w:pStyle w:val="Style32"/>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420"/>
        <w:jc w:val="left"/>
      </w:pPr>
      <w:bookmarkStart w:id="359" w:name="bookmark359"/>
      <w:bookmarkStart w:id="360" w:name="bookmark360"/>
      <w:bookmarkStart w:id="361" w:name="bookmark361"/>
      <w:r>
        <w:rPr>
          <w:color w:val="000000"/>
          <w:spacing w:val="0"/>
          <w:w w:val="100"/>
          <w:position w:val="0"/>
          <w:sz w:val="24"/>
          <w:szCs w:val="24"/>
        </w:rPr>
        <w:t>十、破产重整相关事项</w:t>
      </w:r>
      <w:bookmarkEnd w:id="359"/>
      <w:bookmarkEnd w:id="360"/>
      <w:bookmarkEnd w:id="361"/>
    </w:p>
    <w:p>
      <w:pPr>
        <w:pStyle w:val="Style32"/>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line="240" w:lineRule="auto"/>
        <w:ind w:left="0" w:right="0" w:firstLine="420"/>
        <w:jc w:val="left"/>
      </w:pPr>
      <w:bookmarkStart w:id="362" w:name="bookmark362"/>
      <w:bookmarkStart w:id="363" w:name="bookmark363"/>
      <w:bookmarkStart w:id="364" w:name="bookmark364"/>
      <w:r>
        <w:rPr>
          <w:color w:val="000000"/>
          <w:spacing w:val="0"/>
          <w:w w:val="100"/>
          <w:position w:val="0"/>
          <w:sz w:val="24"/>
          <w:szCs w:val="24"/>
        </w:rPr>
        <w:t>十一、重大诉讼、仲裁事项</w:t>
      </w:r>
      <w:bookmarkEnd w:id="362"/>
      <w:bookmarkEnd w:id="363"/>
      <w:bookmarkEnd w:id="364"/>
    </w:p>
    <w:p>
      <w:pPr>
        <w:pStyle w:val="Style32"/>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本年度公司无重大诉讼、仲裁事项。</w:t>
      </w:r>
    </w:p>
    <w:p>
      <w:pPr>
        <w:pStyle w:val="Style28"/>
        <w:keepNext/>
        <w:keepLines/>
        <w:widowControl w:val="0"/>
        <w:shd w:val="clear" w:color="auto" w:fill="auto"/>
        <w:bidi w:val="0"/>
        <w:spacing w:before="0" w:line="240" w:lineRule="auto"/>
        <w:ind w:left="0" w:right="0" w:firstLine="420"/>
        <w:jc w:val="left"/>
      </w:pPr>
      <w:bookmarkStart w:id="365" w:name="bookmark365"/>
      <w:bookmarkStart w:id="366" w:name="bookmark366"/>
      <w:bookmarkStart w:id="367" w:name="bookmark367"/>
      <w:r>
        <w:rPr>
          <w:color w:val="000000"/>
          <w:spacing w:val="0"/>
          <w:w w:val="100"/>
          <w:position w:val="0"/>
          <w:sz w:val="24"/>
          <w:szCs w:val="24"/>
        </w:rPr>
        <w:t>十二、处罚及整改情况</w:t>
      </w:r>
      <w:bookmarkEnd w:id="365"/>
      <w:bookmarkEnd w:id="366"/>
      <w:bookmarkEnd w:id="367"/>
    </w:p>
    <w:p>
      <w:pPr>
        <w:pStyle w:val="Style32"/>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line="240" w:lineRule="auto"/>
        <w:ind w:left="0" w:right="0" w:firstLine="420"/>
        <w:jc w:val="left"/>
      </w:pPr>
      <w:bookmarkStart w:id="368" w:name="bookmark368"/>
      <w:bookmarkStart w:id="369" w:name="bookmark369"/>
      <w:bookmarkStart w:id="370" w:name="bookmark370"/>
      <w:r>
        <w:rPr>
          <w:color w:val="000000"/>
          <w:spacing w:val="0"/>
          <w:w w:val="100"/>
          <w:position w:val="0"/>
          <w:sz w:val="24"/>
          <w:szCs w:val="24"/>
        </w:rPr>
        <w:t>十三、公司及其控股股东、实际控制人的诚信状况</w:t>
      </w:r>
      <w:bookmarkEnd w:id="368"/>
      <w:bookmarkEnd w:id="369"/>
      <w:bookmarkEnd w:id="370"/>
    </w:p>
    <w:p>
      <w:pPr>
        <w:pStyle w:val="Style32"/>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420"/>
        <w:jc w:val="left"/>
      </w:pPr>
      <w:bookmarkStart w:id="371" w:name="bookmark371"/>
      <w:bookmarkStart w:id="372" w:name="bookmark372"/>
      <w:bookmarkStart w:id="373" w:name="bookmark373"/>
      <w:r>
        <w:rPr>
          <w:color w:val="000000"/>
          <w:spacing w:val="0"/>
          <w:w w:val="100"/>
          <w:position w:val="0"/>
          <w:sz w:val="24"/>
          <w:szCs w:val="24"/>
        </w:rPr>
        <w:t>十四、公司股权激励计划、员工持股计划或其他员工激励措施的实施情况</w:t>
      </w:r>
      <w:bookmarkEnd w:id="371"/>
      <w:bookmarkEnd w:id="372"/>
      <w:bookmarkEnd w:id="373"/>
    </w:p>
    <w:p>
      <w:pPr>
        <w:pStyle w:val="Style32"/>
        <w:keepNext w:val="0"/>
        <w:keepLines w:val="0"/>
        <w:widowControl w:val="0"/>
        <w:shd w:val="clear" w:color="auto" w:fill="auto"/>
        <w:bidi w:val="0"/>
        <w:spacing w:before="0" w:after="4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360" w:line="400" w:lineRule="exact"/>
        <w:ind w:left="420" w:right="0" w:firstLine="420"/>
        <w:jc w:val="left"/>
        <w:sectPr>
          <w:headerReference w:type="default" r:id="rId9"/>
          <w:footerReference w:type="default" r:id="rId10"/>
          <w:footnotePr>
            <w:pos w:val="pageBottom"/>
            <w:numFmt w:val="decimal"/>
            <w:numRestart w:val="continuous"/>
          </w:footnotePr>
          <w:pgSz w:w="11900" w:h="16840"/>
          <w:pgMar w:top="1407" w:right="840" w:bottom="1681" w:left="697" w:header="0" w:footer="3" w:gutter="0"/>
          <w:cols w:space="720"/>
          <w:noEndnote/>
          <w:rtlGutter w:val="0"/>
          <w:docGrid w:linePitch="360"/>
        </w:sectPr>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日召开的三届董事会第十二次（临时）会议及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年第三次 临时股东大会审议通过了《关于</w:t>
      </w:r>
      <w:r>
        <w:rPr>
          <w:color w:val="000000"/>
          <w:spacing w:val="0"/>
          <w:w w:val="100"/>
          <w:position w:val="0"/>
        </w:rPr>
        <w:t>〈</w:t>
      </w:r>
      <w:r>
        <w:rPr>
          <w:color w:val="000000"/>
          <w:spacing w:val="0"/>
          <w:w w:val="100"/>
          <w:position w:val="0"/>
        </w:rPr>
        <w:t>蓝盾信息安全技术股份有限公司限制性股票激励计划（草案）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 的议案》等相关议案；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日召开了第三届董事会第十三次（临时）会议，审议通过了《关于向 激励对象授予限制性股票的议案》。报告期内，公司董事会已实施并完成了限制性股票的授予工作，合计 向</w:t>
      </w:r>
      <w:r>
        <w:rPr>
          <w:rFonts w:ascii="Times New Roman" w:eastAsia="Times New Roman" w:hAnsi="Times New Roman" w:cs="Times New Roman"/>
          <w:color w:val="000000"/>
          <w:spacing w:val="0"/>
          <w:w w:val="100"/>
          <w:position w:val="0"/>
        </w:rPr>
        <w:t>214</w:t>
      </w:r>
      <w:r>
        <w:rPr>
          <w:color w:val="000000"/>
          <w:spacing w:val="0"/>
          <w:w w:val="100"/>
          <w:position w:val="0"/>
        </w:rPr>
        <w:t xml:space="preserve">名激励对象授予了 </w:t>
      </w:r>
      <w:r>
        <w:rPr>
          <w:rFonts w:ascii="Times New Roman" w:eastAsia="Times New Roman" w:hAnsi="Times New Roman" w:cs="Times New Roman"/>
          <w:color w:val="000000"/>
          <w:spacing w:val="0"/>
          <w:w w:val="100"/>
          <w:position w:val="0"/>
        </w:rPr>
        <w:t>790</w:t>
      </w:r>
      <w:r>
        <w:rPr>
          <w:color w:val="000000"/>
          <w:spacing w:val="0"/>
          <w:w w:val="100"/>
          <w:position w:val="0"/>
        </w:rPr>
        <w:t>万股限制性股票，上述限制性股票已于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日登记至激励对象名下。 详见中国证监会指定的创业板信息披露网站巨潮资讯网（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http://www.cninfo.com.cn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p>
    <w:p>
      <w:pPr>
        <w:pStyle w:val="Style28"/>
        <w:keepNext/>
        <w:keepLines/>
        <w:widowControl w:val="0"/>
        <w:shd w:val="clear" w:color="auto" w:fill="auto"/>
        <w:bidi w:val="0"/>
        <w:spacing w:before="0" w:after="320" w:line="240" w:lineRule="auto"/>
        <w:ind w:left="0" w:right="0" w:firstLine="0"/>
        <w:jc w:val="both"/>
      </w:pPr>
      <w:bookmarkStart w:id="374" w:name="bookmark374"/>
      <w:bookmarkStart w:id="375" w:name="bookmark375"/>
      <w:bookmarkStart w:id="376" w:name="bookmark376"/>
      <w:r>
        <w:rPr>
          <w:color w:val="000000"/>
          <w:spacing w:val="0"/>
          <w:w w:val="100"/>
          <w:position w:val="0"/>
          <w:sz w:val="24"/>
          <w:szCs w:val="24"/>
        </w:rPr>
        <w:t>十五、重大关联交易</w:t>
      </w:r>
      <w:bookmarkEnd w:id="374"/>
      <w:bookmarkEnd w:id="375"/>
      <w:bookmarkEnd w:id="376"/>
    </w:p>
    <w:p>
      <w:pPr>
        <w:pStyle w:val="Style36"/>
        <w:keepNext/>
        <w:keepLines/>
        <w:widowControl w:val="0"/>
        <w:shd w:val="clear" w:color="auto" w:fill="auto"/>
        <w:tabs>
          <w:tab w:pos="368" w:val="left"/>
        </w:tabs>
        <w:bidi w:val="0"/>
        <w:spacing w:before="0" w:after="320" w:line="240" w:lineRule="auto"/>
        <w:ind w:left="0" w:right="0" w:firstLine="0"/>
        <w:jc w:val="both"/>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w:t>
        <w:tab/>
        <w:t>与日常经营相关的关联交易</w:t>
      </w:r>
      <w:bookmarkEnd w:id="377"/>
      <w:bookmarkEnd w:id="378"/>
      <w:bookmarkEnd w:id="380"/>
    </w:p>
    <w:p>
      <w:pPr>
        <w:pStyle w:val="Style3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after="320" w:line="240" w:lineRule="auto"/>
        <w:ind w:left="0" w:right="0" w:firstLine="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w:t>
        <w:tab/>
        <w:t>资产或股权收购、出售发生的关联交易</w:t>
      </w:r>
      <w:bookmarkEnd w:id="381"/>
      <w:bookmarkEnd w:id="382"/>
      <w:bookmarkEnd w:id="384"/>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2126"/>
        <w:gridCol w:w="850"/>
        <w:gridCol w:w="1416"/>
        <w:gridCol w:w="1560"/>
        <w:gridCol w:w="850"/>
        <w:gridCol w:w="854"/>
        <w:gridCol w:w="850"/>
        <w:gridCol w:w="710"/>
        <w:gridCol w:w="850"/>
        <w:gridCol w:w="1555"/>
        <w:gridCol w:w="1430"/>
      </w:tblGrid>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关联交易定价原则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right"/>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转让价格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交易损益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中经汇通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交易对方中经汇通的实际 控制人柯宗耀与公司实际 控制人柯宗庆、柯宗贵为兄 弟关系。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收购中经电商及 汇通宝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以收益法评估作价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113,557.6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股份及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"http://chinext.cninfo.com.cn/fmalpag" </w:instrText>
            </w:r>
            <w:r>
              <w:fldChar w:fldCharType="separate"/>
            </w:r>
            <w:r>
              <w:rPr>
                <w:rFonts w:ascii="Times New Roman" w:eastAsia="Times New Roman" w:hAnsi="Times New Roman" w:cs="Times New Roman"/>
                <w:color w:val="000000"/>
                <w:spacing w:val="0"/>
                <w:w w:val="100"/>
                <w:position w:val="0"/>
                <w:sz w:val="18"/>
                <w:szCs w:val="18"/>
              </w:rPr>
              <w:t>http://chinext.cninfo.com.cn/fmalpag</w:t>
            </w:r>
            <w:r>
              <w:fldChar w:fldCharType="end"/>
            </w:r>
            <w:r>
              <w:rPr>
                <w:rFonts w:ascii="Times New Roman" w:eastAsia="Times New Roman" w:hAnsi="Times New Roman" w:cs="Times New Roman"/>
                <w:color w:val="000000"/>
                <w:spacing w:val="0"/>
                <w:w w:val="100"/>
                <w:position w:val="0"/>
                <w:sz w:val="18"/>
                <w:szCs w:val="18"/>
              </w:rPr>
              <w:t xml:space="preserve"> e/2016-04-28/120 2265606.PDF</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萍乡市瑞 兴达投资 管理合伙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交易对方瑞兴达投资的实 际控制人柯瑞坤系公司控 股股东、实际控制人柯宗 庆、柯宗贵兄弟的子女。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收购满泰科技</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以收益法评估作价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"http://chinext.cninfo.com.cn/finalpag" </w:instrText>
            </w:r>
            <w:r>
              <w:fldChar w:fldCharType="separate"/>
            </w:r>
            <w:r>
              <w:rPr>
                <w:rFonts w:ascii="Times New Roman" w:eastAsia="Times New Roman" w:hAnsi="Times New Roman" w:cs="Times New Roman"/>
                <w:color w:val="000000"/>
                <w:spacing w:val="0"/>
                <w:w w:val="100"/>
                <w:position w:val="0"/>
                <w:sz w:val="18"/>
                <w:szCs w:val="18"/>
              </w:rPr>
              <w:t>http://chinext.cninfo.com.cn/finalpag</w:t>
            </w:r>
            <w:r>
              <w:fldChar w:fldCharType="end"/>
            </w:r>
            <w:r>
              <w:rPr>
                <w:rFonts w:ascii="Times New Roman" w:eastAsia="Times New Roman" w:hAnsi="Times New Roman" w:cs="Times New Roman"/>
                <w:color w:val="000000"/>
                <w:spacing w:val="0"/>
                <w:w w:val="100"/>
                <w:position w:val="0"/>
                <w:sz w:val="18"/>
                <w:szCs w:val="18"/>
              </w:rPr>
              <w:t xml:space="preserve"> e/2016-12-19/120 2898201.PDF</w:t>
            </w:r>
          </w:p>
        </w:tc>
      </w:tr>
      <w:tr>
        <w:trPr>
          <w:trHeight w:val="326"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转让价格与账面价值或评估价值差异较大的原因（如有）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31" w:val="left"/>
              </w:tabs>
              <w:bidi w:val="0"/>
              <w:spacing w:before="0" w:after="0" w:line="23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并购中经汇通有利于公司构建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'的业务生态体系，提升公司的盈利能力。</w:t>
            </w:r>
          </w:p>
          <w:p>
            <w:pPr>
              <w:pStyle w:val="Style2"/>
              <w:keepNext w:val="0"/>
              <w:keepLines w:val="0"/>
              <w:widowControl w:val="0"/>
              <w:shd w:val="clear" w:color="auto" w:fill="auto"/>
              <w:tabs>
                <w:tab w:pos="442" w:val="left"/>
              </w:tabs>
              <w:bidi w:val="0"/>
              <w:spacing w:before="0" w:after="0" w:line="23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购买满泰科技</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股权有利于加速推进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为切入点延伸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物理安全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布局。满泰 科技已于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日完成工商变更登记，并截至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日已累计支付</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股权转让对价款， 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日作为合并日纳入蓝盾股份合并范围。</w:t>
            </w:r>
          </w:p>
        </w:tc>
      </w:tr>
      <w:tr>
        <w:trPr>
          <w:trHeight w:val="107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如相关交易涉及业绩约定的，报告期内的业绩实现情况</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461" w:val="left"/>
              </w:tabs>
              <w:bidi w:val="0"/>
              <w:spacing w:before="0" w:after="0" w:line="24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中经电商和汇通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年的业绩承诺分别为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亿元及</w:t>
            </w:r>
            <w:r>
              <w:rPr>
                <w:rFonts w:ascii="Times New Roman" w:eastAsia="Times New Roman" w:hAnsi="Times New Roman" w:cs="Times New Roman"/>
                <w:color w:val="000000"/>
                <w:spacing w:val="0"/>
                <w:w w:val="100"/>
                <w:position w:val="0"/>
                <w:sz w:val="18"/>
                <w:szCs w:val="18"/>
              </w:rPr>
              <w:t>2.04</w:t>
            </w:r>
            <w:r>
              <w:rPr>
                <w:color w:val="000000"/>
                <w:spacing w:val="0"/>
                <w:w w:val="100"/>
                <w:position w:val="0"/>
              </w:rPr>
              <w:t>亿元，其中</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年的业绩承诺已实现。</w:t>
            </w:r>
          </w:p>
          <w:p>
            <w:pPr>
              <w:pStyle w:val="Style2"/>
              <w:keepNext w:val="0"/>
              <w:keepLines w:val="0"/>
              <w:widowControl w:val="0"/>
              <w:shd w:val="clear" w:color="auto" w:fill="auto"/>
              <w:tabs>
                <w:tab w:pos="432" w:val="left"/>
              </w:tabs>
              <w:bidi w:val="0"/>
              <w:spacing w:before="0" w:after="0" w:line="24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满泰科技</w:t>
            </w:r>
            <w:r>
              <w:rPr>
                <w:rFonts w:ascii="Times New Roman" w:eastAsia="Times New Roman" w:hAnsi="Times New Roman" w:cs="Times New Roman"/>
                <w:color w:val="000000"/>
                <w:spacing w:val="0"/>
                <w:w w:val="100"/>
                <w:position w:val="0"/>
                <w:sz w:val="18"/>
                <w:szCs w:val="18"/>
              </w:rPr>
              <w:t>2016-2019</w:t>
            </w:r>
            <w:r>
              <w:rPr>
                <w:color w:val="000000"/>
                <w:spacing w:val="0"/>
                <w:w w:val="100"/>
                <w:position w:val="0"/>
              </w:rPr>
              <w:t>年的业绩承诺分别为</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11600</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的业绩承诺已实现。</w:t>
            </w:r>
          </w:p>
        </w:tc>
      </w:tr>
    </w:tbl>
    <w:p>
      <w:pPr>
        <w:sectPr>
          <w:headerReference w:type="default" r:id="rId11"/>
          <w:footerReference w:type="default" r:id="rId12"/>
          <w:footnotePr>
            <w:pos w:val="pageBottom"/>
            <w:numFmt w:val="decimal"/>
            <w:numRestart w:val="continuous"/>
          </w:footnotePr>
          <w:pgSz w:w="16840" w:h="11900" w:orient="landscape"/>
          <w:pgMar w:top="1143" w:right="1499" w:bottom="1157" w:left="1417" w:header="0" w:footer="3" w:gutter="0"/>
          <w:cols w:space="720"/>
          <w:noEndnote/>
          <w:rtlGutter w:val="0"/>
          <w:docGrid w:linePitch="360"/>
        </w:sectPr>
      </w:pPr>
    </w:p>
    <w:p>
      <w:pPr>
        <w:pStyle w:val="Style36"/>
        <w:keepNext/>
        <w:keepLines/>
        <w:widowControl w:val="0"/>
        <w:shd w:val="clear" w:color="auto" w:fill="auto"/>
        <w:tabs>
          <w:tab w:pos="378" w:val="left"/>
        </w:tabs>
        <w:bidi w:val="0"/>
        <w:spacing w:before="140" w:after="320" w:line="406" w:lineRule="exact"/>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3</w:t>
      </w:r>
      <w:bookmarkEnd w:id="387"/>
      <w:r>
        <w:rPr>
          <w:color w:val="000000"/>
          <w:spacing w:val="0"/>
          <w:w w:val="100"/>
          <w:position w:val="0"/>
        </w:rPr>
        <w:t>、</w:t>
        <w:tab/>
        <w:t>共同对外投资的关联交易</w:t>
      </w:r>
      <w:bookmarkEnd w:id="385"/>
      <w:bookmarkEnd w:id="386"/>
      <w:bookmarkEnd w:id="388"/>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after="320" w:line="406" w:lineRule="exact"/>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4</w:t>
      </w:r>
      <w:bookmarkEnd w:id="391"/>
      <w:r>
        <w:rPr>
          <w:color w:val="000000"/>
          <w:spacing w:val="0"/>
          <w:w w:val="100"/>
          <w:position w:val="0"/>
        </w:rPr>
        <w:t>、</w:t>
        <w:tab/>
        <w:t>关联债权债务往来</w:t>
      </w:r>
      <w:bookmarkEnd w:id="389"/>
      <w:bookmarkEnd w:id="390"/>
      <w:bookmarkEnd w:id="392"/>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after="140" w:line="406" w:lineRule="exact"/>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5</w:t>
      </w:r>
      <w:bookmarkEnd w:id="395"/>
      <w:r>
        <w:rPr>
          <w:color w:val="000000"/>
          <w:spacing w:val="0"/>
          <w:w w:val="100"/>
          <w:position w:val="0"/>
        </w:rPr>
        <w:t>、</w:t>
        <w:tab/>
        <w:t>其他重大关联交易</w:t>
      </w:r>
      <w:bookmarkEnd w:id="393"/>
      <w:bookmarkEnd w:id="394"/>
      <w:bookmarkEnd w:id="396"/>
    </w:p>
    <w:p>
      <w:pPr>
        <w:pStyle w:val="Style32"/>
        <w:keepNext w:val="0"/>
        <w:keepLines w:val="0"/>
        <w:widowControl w:val="0"/>
        <w:shd w:val="clear" w:color="auto" w:fill="auto"/>
        <w:bidi w:val="0"/>
        <w:spacing w:before="0" w:after="0" w:line="40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500" w:line="406"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日，公司发布《关于与关联方共同设立产业基金暨关联交易的公告》，公司拟与中植资 本管理有限公司（或其指定的关联方）及公司控股股东柯宗贵设立</w:t>
      </w:r>
      <w:r>
        <w:rPr>
          <w:rFonts w:ascii="Times New Roman" w:eastAsia="Times New Roman" w:hAnsi="Times New Roman" w:cs="Times New Roman"/>
          <w:color w:val="000000"/>
          <w:spacing w:val="0"/>
          <w:w w:val="100"/>
          <w:position w:val="0"/>
        </w:rPr>
        <w:t>30</w:t>
      </w:r>
      <w:r>
        <w:rPr>
          <w:color w:val="000000"/>
          <w:spacing w:val="0"/>
          <w:w w:val="100"/>
          <w:position w:val="0"/>
        </w:rPr>
        <w:t>亿元智慧安全产业基金，具体内容 详见中国证监会指定的创业板信息披露网站巨潮资讯网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该产业基金已于</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 xml:space="preserve">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日完成工商注册登记手续，正式名称为广州蓝盾中植智慧安全科技合伙企业（有限合伙），执 行事务合伙人为广州蓝盾中植资产管理有限公司。</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关于与关联方共同设立产业基金暨关联交 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蓝盾信息安全技术股份有限公司关于智慧 安全产业基金的进展公告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739" w:line="1" w:lineRule="exact"/>
      </w:pPr>
    </w:p>
    <w:p>
      <w:pPr>
        <w:pStyle w:val="Style28"/>
        <w:keepNext/>
        <w:keepLines/>
        <w:widowControl w:val="0"/>
        <w:shd w:val="clear" w:color="auto" w:fill="auto"/>
        <w:bidi w:val="0"/>
        <w:spacing w:before="0" w:after="32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十六、重大合同及其履行情况</w:t>
      </w:r>
      <w:bookmarkEnd w:id="397"/>
      <w:bookmarkEnd w:id="398"/>
      <w:bookmarkEnd w:id="399"/>
    </w:p>
    <w:p>
      <w:pPr>
        <w:pStyle w:val="Style36"/>
        <w:keepNext/>
        <w:keepLines/>
        <w:widowControl w:val="0"/>
        <w:shd w:val="clear" w:color="auto" w:fill="auto"/>
        <w:bidi w:val="0"/>
        <w:spacing w:before="0" w:after="32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、托管、承包、租赁事项情况</w:t>
      </w:r>
      <w:bookmarkEnd w:id="400"/>
      <w:bookmarkEnd w:id="401"/>
      <w:bookmarkEnd w:id="403"/>
    </w:p>
    <w:p>
      <w:pPr>
        <w:pStyle w:val="Style48"/>
        <w:keepNext/>
        <w:keepLines/>
        <w:widowControl w:val="0"/>
        <w:shd w:val="clear" w:color="auto" w:fill="auto"/>
        <w:tabs>
          <w:tab w:pos="493" w:val="left"/>
        </w:tabs>
        <w:bidi w:val="0"/>
        <w:spacing w:before="0" w:after="32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4"/>
      <w:bookmarkEnd w:id="405"/>
      <w:bookmarkEnd w:id="407"/>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公司报告期不存在托管情况。</w:t>
      </w:r>
    </w:p>
    <w:p>
      <w:pPr>
        <w:pStyle w:val="Style48"/>
        <w:keepNext/>
        <w:keepLines/>
        <w:widowControl w:val="0"/>
        <w:shd w:val="clear" w:color="auto" w:fill="auto"/>
        <w:tabs>
          <w:tab w:pos="493" w:val="left"/>
        </w:tabs>
        <w:bidi w:val="0"/>
        <w:spacing w:before="0" w:after="32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8"/>
      <w:bookmarkEnd w:id="409"/>
      <w:bookmarkEnd w:id="411"/>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公司报告期不存在承包情况。</w:t>
      </w:r>
    </w:p>
    <w:p>
      <w:pPr>
        <w:pStyle w:val="Style48"/>
        <w:keepNext/>
        <w:keepLines/>
        <w:widowControl w:val="0"/>
        <w:shd w:val="clear" w:color="auto" w:fill="auto"/>
        <w:tabs>
          <w:tab w:pos="493" w:val="left"/>
        </w:tabs>
        <w:bidi w:val="0"/>
        <w:spacing w:before="0" w:after="32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12"/>
      <w:bookmarkEnd w:id="413"/>
      <w:bookmarkEnd w:id="415"/>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公司报告期不存在租赁情况。</w:t>
      </w:r>
      <w:r>
        <w:br w:type="page"/>
      </w:r>
    </w:p>
    <w:p>
      <w:pPr>
        <w:pStyle w:val="Style36"/>
        <w:keepNext/>
        <w:keepLines/>
        <w:widowControl w:val="0"/>
        <w:shd w:val="clear" w:color="auto" w:fill="auto"/>
        <w:bidi w:val="0"/>
        <w:spacing w:before="0" w:after="320" w:line="240" w:lineRule="auto"/>
        <w:ind w:left="0" w:right="0" w:firstLine="0"/>
        <w:jc w:val="both"/>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、重大担保</w:t>
      </w:r>
      <w:bookmarkEnd w:id="416"/>
      <w:bookmarkEnd w:id="417"/>
      <w:bookmarkEnd w:id="419"/>
    </w:p>
    <w:p>
      <w:pPr>
        <w:pStyle w:val="Style3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公司报告期不存在担保情况。</w:t>
      </w:r>
    </w:p>
    <w:p>
      <w:pPr>
        <w:pStyle w:val="Style48"/>
        <w:keepNext/>
        <w:keepLines/>
        <w:widowControl w:val="0"/>
        <w:shd w:val="clear" w:color="auto" w:fill="auto"/>
        <w:bidi w:val="0"/>
        <w:spacing w:before="0" w:after="320" w:line="240" w:lineRule="auto"/>
        <w:ind w:left="0" w:right="0" w:firstLine="140"/>
        <w:jc w:val="both"/>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w:t>
      </w:r>
      <w:bookmarkEnd w:id="42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20"/>
      <w:bookmarkEnd w:id="421"/>
      <w:bookmarkEnd w:id="4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87"/>
        <w:gridCol w:w="283"/>
        <w:gridCol w:w="854"/>
        <w:gridCol w:w="850"/>
        <w:gridCol w:w="1277"/>
        <w:gridCol w:w="989"/>
        <w:gridCol w:w="994"/>
        <w:gridCol w:w="768"/>
        <w:gridCol w:w="797"/>
        <w:gridCol w:w="787"/>
      </w:tblGrid>
      <w:tr>
        <w:trPr>
          <w:trHeight w:val="326"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9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实际发生日期 （协议签署日）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是否为关 联方担保</w:t>
            </w:r>
          </w:p>
        </w:tc>
      </w:tr>
      <w:tr>
        <w:trPr>
          <w:trHeight w:val="322"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79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实际发生日期 （协议签署日）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是否为关 联方担保</w:t>
            </w:r>
          </w:p>
        </w:tc>
      </w:tr>
      <w:tr>
        <w:trPr>
          <w:trHeight w:val="172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蓝盾信息安全技术有限公 司、广东蓝盾乐庚信息技术 有限公司、中经汇通电子商 务有限公司、汇通宝支付有 限责任公司、西咸新区蓝盾 信息安全技术、成都蓝盾网 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 xml:space="preserve">报告期内审批对子公司担保额度合计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81,000</w:t>
            </w:r>
          </w:p>
        </w:tc>
      </w:tr>
      <w:tr>
        <w:trPr>
          <w:trHeight w:val="55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报告期末已审批的对子公司担保额度合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报告期末对子公司实际 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81,000</w:t>
            </w:r>
          </w:p>
        </w:tc>
      </w:tr>
      <w:tr>
        <w:trPr>
          <w:trHeight w:val="322"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担保额度相 关公告披露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实际发生日期 （协议签署日）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是否为关 联方担保</w:t>
            </w:r>
          </w:p>
        </w:tc>
      </w:tr>
      <w:tr>
        <w:trPr>
          <w:trHeight w:val="322"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55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81,000</w:t>
            </w:r>
          </w:p>
        </w:tc>
      </w:tr>
      <w:tr>
        <w:trPr>
          <w:trHeight w:val="55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 xml:space="preserve">报告期末已审批的担保额度合计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81,000</w:t>
            </w:r>
          </w:p>
        </w:tc>
      </w:tr>
      <w:tr>
        <w:trPr>
          <w:trHeight w:val="336"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采用复合方式担保的具体情况说明：不适用</w:t>
      </w:r>
    </w:p>
    <w:p>
      <w:pPr>
        <w:widowControl w:val="0"/>
        <w:spacing w:after="319" w:line="1" w:lineRule="exact"/>
      </w:pPr>
    </w:p>
    <w:p>
      <w:pPr>
        <w:pStyle w:val="Style48"/>
        <w:keepNext/>
        <w:keepLines/>
        <w:widowControl w:val="0"/>
        <w:shd w:val="clear" w:color="auto" w:fill="auto"/>
        <w:bidi w:val="0"/>
        <w:spacing w:before="0" w:after="320" w:line="240" w:lineRule="auto"/>
        <w:ind w:left="0" w:right="0" w:firstLine="0"/>
        <w:jc w:val="both"/>
      </w:pPr>
      <w:bookmarkStart w:id="424" w:name="bookmark424"/>
      <w:bookmarkStart w:id="425" w:name="bookmark425"/>
      <w:bookmarkStart w:id="426" w:name="bookmark426"/>
      <w:bookmarkStart w:id="427" w:name="bookmark427"/>
      <w:r>
        <w:rPr>
          <w:color w:val="000000"/>
          <w:spacing w:val="0"/>
          <w:w w:val="100"/>
          <w:position w:val="0"/>
        </w:rPr>
        <w:t>（</w:t>
      </w:r>
      <w:bookmarkEnd w:id="42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24"/>
      <w:bookmarkEnd w:id="425"/>
      <w:bookmarkEnd w:id="427"/>
    </w:p>
    <w:p>
      <w:pPr>
        <w:pStyle w:val="Style3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公司报告期无违规对外担保情况。</w:t>
      </w:r>
    </w:p>
    <w:p>
      <w:pPr>
        <w:pStyle w:val="Style36"/>
        <w:keepNext/>
        <w:keepLines/>
        <w:widowControl w:val="0"/>
        <w:shd w:val="clear" w:color="auto" w:fill="auto"/>
        <w:bidi w:val="0"/>
        <w:spacing w:before="0" w:after="320" w:line="240" w:lineRule="auto"/>
        <w:ind w:left="0" w:right="0" w:firstLine="0"/>
        <w:jc w:val="both"/>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3</w:t>
      </w:r>
      <w:bookmarkEnd w:id="430"/>
      <w:r>
        <w:rPr>
          <w:color w:val="000000"/>
          <w:spacing w:val="0"/>
          <w:w w:val="100"/>
          <w:position w:val="0"/>
        </w:rPr>
        <w:t>、委托他人进行现金资产管理情况</w:t>
      </w:r>
      <w:bookmarkEnd w:id="428"/>
      <w:bookmarkEnd w:id="429"/>
      <w:bookmarkEnd w:id="431"/>
    </w:p>
    <w:p>
      <w:pPr>
        <w:pStyle w:val="Style48"/>
        <w:keepNext/>
        <w:keepLines/>
        <w:widowControl w:val="0"/>
        <w:shd w:val="clear" w:color="auto" w:fill="auto"/>
        <w:bidi w:val="0"/>
        <w:spacing w:before="0" w:after="320" w:line="240" w:lineRule="auto"/>
        <w:ind w:left="0" w:right="0" w:firstLine="0"/>
        <w:jc w:val="both"/>
      </w:pPr>
      <w:bookmarkStart w:id="432" w:name="bookmark432"/>
      <w:bookmarkStart w:id="433" w:name="bookmark433"/>
      <w:bookmarkStart w:id="434" w:name="bookmark434"/>
      <w:bookmarkStart w:id="435" w:name="bookmark435"/>
      <w:r>
        <w:rPr>
          <w:color w:val="000000"/>
          <w:spacing w:val="0"/>
          <w:w w:val="100"/>
          <w:position w:val="0"/>
        </w:rPr>
        <w:t>（</w:t>
      </w:r>
      <w:bookmarkEnd w:id="43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32"/>
      <w:bookmarkEnd w:id="433"/>
      <w:bookmarkEnd w:id="435"/>
    </w:p>
    <w:p>
      <w:pPr>
        <w:pStyle w:val="Style3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公司报告期不存在委托理财。</w:t>
      </w:r>
    </w:p>
    <w:p>
      <w:pPr>
        <w:pStyle w:val="Style48"/>
        <w:keepNext/>
        <w:keepLines/>
        <w:widowControl w:val="0"/>
        <w:shd w:val="clear" w:color="auto" w:fill="auto"/>
        <w:bidi w:val="0"/>
        <w:spacing w:before="0" w:after="320" w:line="403" w:lineRule="exact"/>
        <w:ind w:left="0" w:right="0" w:firstLine="140"/>
        <w:jc w:val="left"/>
      </w:pPr>
      <w:bookmarkStart w:id="436" w:name="bookmark436"/>
      <w:bookmarkStart w:id="437" w:name="bookmark437"/>
      <w:bookmarkStart w:id="438" w:name="bookmark438"/>
      <w:bookmarkStart w:id="439" w:name="bookmark439"/>
      <w:r>
        <w:rPr>
          <w:color w:val="000000"/>
          <w:spacing w:val="0"/>
          <w:w w:val="100"/>
          <w:position w:val="0"/>
        </w:rPr>
        <w:t>（</w:t>
      </w:r>
      <w:bookmarkEnd w:id="43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36"/>
      <w:bookmarkEnd w:id="437"/>
      <w:bookmarkEnd w:id="439"/>
    </w:p>
    <w:p>
      <w:pPr>
        <w:pStyle w:val="Style3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公司报告期不存在委托贷款。</w:t>
      </w:r>
    </w:p>
    <w:p>
      <w:pPr>
        <w:pStyle w:val="Style36"/>
        <w:keepNext/>
        <w:keepLines/>
        <w:widowControl w:val="0"/>
        <w:shd w:val="clear" w:color="auto" w:fill="auto"/>
        <w:bidi w:val="0"/>
        <w:spacing w:before="0" w:after="320" w:line="403" w:lineRule="exact"/>
        <w:ind w:left="0" w:right="0" w:firstLine="14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4</w:t>
      </w:r>
      <w:bookmarkEnd w:id="442"/>
      <w:r>
        <w:rPr>
          <w:color w:val="000000"/>
          <w:spacing w:val="0"/>
          <w:w w:val="100"/>
          <w:position w:val="0"/>
        </w:rPr>
        <w:t>、其他重大合同</w:t>
      </w:r>
      <w:bookmarkEnd w:id="440"/>
      <w:bookmarkEnd w:id="441"/>
      <w:bookmarkEnd w:id="443"/>
    </w:p>
    <w:p>
      <w:pPr>
        <w:pStyle w:val="Style3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after="180" w:line="240" w:lineRule="auto"/>
        <w:ind w:left="0" w:right="0" w:firstLine="140"/>
        <w:jc w:val="left"/>
      </w:pPr>
      <w:bookmarkStart w:id="444" w:name="bookmark444"/>
      <w:bookmarkStart w:id="445" w:name="bookmark445"/>
      <w:bookmarkStart w:id="446" w:name="bookmark446"/>
      <w:r>
        <w:rPr>
          <w:color w:val="000000"/>
          <w:spacing w:val="0"/>
          <w:w w:val="100"/>
          <w:position w:val="0"/>
          <w:sz w:val="24"/>
          <w:szCs w:val="24"/>
        </w:rPr>
        <w:t>十七、社会责任情况</w:t>
      </w:r>
      <w:bookmarkEnd w:id="444"/>
      <w:bookmarkEnd w:id="445"/>
      <w:bookmarkEnd w:id="446"/>
    </w:p>
    <w:p>
      <w:pPr>
        <w:pStyle w:val="Style36"/>
        <w:keepNext/>
        <w:keepLines/>
        <w:widowControl w:val="0"/>
        <w:shd w:val="clear" w:color="auto" w:fill="auto"/>
        <w:tabs>
          <w:tab w:pos="508" w:val="left"/>
        </w:tabs>
        <w:bidi w:val="0"/>
        <w:spacing w:before="0" w:after="260" w:line="403" w:lineRule="exact"/>
        <w:ind w:left="0" w:right="0" w:firstLine="14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1</w:t>
      </w:r>
      <w:bookmarkEnd w:id="449"/>
      <w:r>
        <w:rPr>
          <w:color w:val="000000"/>
          <w:spacing w:val="0"/>
          <w:w w:val="100"/>
          <w:position w:val="0"/>
        </w:rPr>
        <w:t>、</w:t>
        <w:tab/>
        <w:t>履行精准扶贫社会责任情况</w:t>
      </w:r>
      <w:bookmarkEnd w:id="447"/>
      <w:bookmarkEnd w:id="448"/>
      <w:bookmarkEnd w:id="450"/>
    </w:p>
    <w:p>
      <w:pPr>
        <w:pStyle w:val="Style39"/>
        <w:keepNext w:val="0"/>
        <w:keepLines w:val="0"/>
        <w:widowControl w:val="0"/>
        <w:shd w:val="clear" w:color="auto" w:fill="auto"/>
        <w:bidi w:val="0"/>
        <w:spacing w:before="0" w:after="180" w:line="403" w:lineRule="exact"/>
        <w:ind w:left="0" w:right="0" w:firstLine="620"/>
        <w:jc w:val="left"/>
      </w:pPr>
      <w:r>
        <w:rPr>
          <w:color w:val="000000"/>
          <w:spacing w:val="0"/>
          <w:w w:val="100"/>
          <w:position w:val="0"/>
        </w:rPr>
        <w:t>公司报告年度暂未开展精准扶贫工作，也暂无后续精准扶贫计划。</w:t>
      </w:r>
    </w:p>
    <w:p>
      <w:pPr>
        <w:pStyle w:val="Style36"/>
        <w:keepNext/>
        <w:keepLines/>
        <w:widowControl w:val="0"/>
        <w:shd w:val="clear" w:color="auto" w:fill="auto"/>
        <w:tabs>
          <w:tab w:pos="518" w:val="left"/>
        </w:tabs>
        <w:bidi w:val="0"/>
        <w:spacing w:before="0" w:after="260" w:line="403" w:lineRule="exact"/>
        <w:ind w:left="0" w:right="0" w:firstLine="14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2</w:t>
      </w:r>
      <w:bookmarkEnd w:id="453"/>
      <w:r>
        <w:rPr>
          <w:color w:val="000000"/>
          <w:spacing w:val="0"/>
          <w:w w:val="100"/>
          <w:position w:val="0"/>
        </w:rPr>
        <w:t>、</w:t>
        <w:tab/>
        <w:t>履行其他社会责任的情况</w:t>
      </w:r>
      <w:bookmarkEnd w:id="451"/>
      <w:bookmarkEnd w:id="452"/>
      <w:bookmarkEnd w:id="454"/>
    </w:p>
    <w:p>
      <w:pPr>
        <w:pStyle w:val="Style39"/>
        <w:keepNext w:val="0"/>
        <w:keepLines w:val="0"/>
        <w:widowControl w:val="0"/>
        <w:shd w:val="clear" w:color="auto" w:fill="auto"/>
        <w:bidi w:val="0"/>
        <w:spacing w:before="0" w:after="520" w:line="401" w:lineRule="exact"/>
        <w:ind w:left="200" w:right="0" w:firstLine="420"/>
        <w:jc w:val="left"/>
      </w:pPr>
      <w:r>
        <w:rPr>
          <w:color w:val="000000"/>
          <w:spacing w:val="0"/>
          <w:w w:val="100"/>
          <w:position w:val="0"/>
        </w:rPr>
        <w:t>公司及下属子公司本年度共参与社会公益捐赠</w:t>
      </w:r>
      <w:r>
        <w:rPr>
          <w:rFonts w:ascii="Times New Roman" w:eastAsia="Times New Roman" w:hAnsi="Times New Roman" w:cs="Times New Roman"/>
          <w:color w:val="000000"/>
          <w:spacing w:val="0"/>
          <w:w w:val="100"/>
          <w:position w:val="0"/>
        </w:rPr>
        <w:t>29.68</w:t>
      </w:r>
      <w:r>
        <w:rPr>
          <w:color w:val="000000"/>
          <w:spacing w:val="0"/>
          <w:w w:val="100"/>
          <w:position w:val="0"/>
        </w:rPr>
        <w:t>万元，其中向广东省曲水留音助学公益促进会捐 赠助学</w:t>
      </w:r>
      <w:r>
        <w:rPr>
          <w:rFonts w:ascii="Times New Roman" w:eastAsia="Times New Roman" w:hAnsi="Times New Roman" w:cs="Times New Roman"/>
          <w:color w:val="000000"/>
          <w:spacing w:val="0"/>
          <w:w w:val="100"/>
          <w:position w:val="0"/>
        </w:rPr>
        <w:t>6</w:t>
      </w:r>
      <w:r>
        <w:rPr>
          <w:color w:val="000000"/>
          <w:spacing w:val="0"/>
          <w:w w:val="100"/>
          <w:position w:val="0"/>
        </w:rPr>
        <w:t>万元；对口帮扶河源市龙川佗城佳派村扶贫款</w:t>
      </w:r>
      <w:r>
        <w:rPr>
          <w:rFonts w:ascii="Times New Roman" w:eastAsia="Times New Roman" w:hAnsi="Times New Roman" w:cs="Times New Roman"/>
          <w:color w:val="000000"/>
          <w:spacing w:val="0"/>
          <w:w w:val="100"/>
          <w:position w:val="0"/>
        </w:rPr>
        <w:t>20</w:t>
      </w:r>
      <w:r>
        <w:rPr>
          <w:color w:val="000000"/>
          <w:spacing w:val="0"/>
          <w:w w:val="100"/>
          <w:position w:val="0"/>
        </w:rPr>
        <w:t>万元；参与甘肃省农业扶贫计划</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.68</w:t>
      </w:r>
      <w:r>
        <w:rPr>
          <w:color w:val="000000"/>
          <w:spacing w:val="0"/>
          <w:w w:val="100"/>
          <w:position w:val="0"/>
        </w:rPr>
        <w:t>万元；向梅 州市首届</w:t>
      </w:r>
      <w:r>
        <w:rPr>
          <w:rFonts w:ascii="Times New Roman" w:eastAsia="Times New Roman" w:hAnsi="Times New Roman" w:cs="Times New Roman"/>
          <w:color w:val="000000"/>
          <w:spacing w:val="0"/>
          <w:w w:val="100"/>
          <w:position w:val="0"/>
        </w:rPr>
        <w:t>“</w:t>
      </w:r>
      <w:r>
        <w:rPr>
          <w:color w:val="000000"/>
          <w:spacing w:val="0"/>
          <w:w w:val="100"/>
          <w:position w:val="0"/>
        </w:rPr>
        <w:t>百人百场</w:t>
      </w:r>
      <w:r>
        <w:rPr>
          <w:rFonts w:ascii="Times New Roman" w:eastAsia="Times New Roman" w:hAnsi="Times New Roman" w:cs="Times New Roman"/>
          <w:color w:val="000000"/>
          <w:spacing w:val="0"/>
          <w:w w:val="100"/>
          <w:position w:val="0"/>
        </w:rPr>
        <w:t>''</w:t>
      </w:r>
      <w:r>
        <w:rPr>
          <w:color w:val="000000"/>
          <w:spacing w:val="0"/>
          <w:w w:val="100"/>
          <w:position w:val="0"/>
        </w:rPr>
        <w:t>应急安全教育活动公益事业捐赠</w:t>
      </w:r>
      <w:r>
        <w:rPr>
          <w:rFonts w:ascii="Times New Roman" w:eastAsia="Times New Roman" w:hAnsi="Times New Roman" w:cs="Times New Roman"/>
          <w:color w:val="000000"/>
          <w:spacing w:val="0"/>
          <w:w w:val="100"/>
          <w:position w:val="0"/>
        </w:rPr>
        <w:t>2</w:t>
      </w:r>
      <w:r>
        <w:rPr>
          <w:color w:val="000000"/>
          <w:spacing w:val="0"/>
          <w:w w:val="100"/>
          <w:position w:val="0"/>
        </w:rPr>
        <w:t>万元。</w:t>
      </w:r>
    </w:p>
    <w:p>
      <w:pPr>
        <w:pStyle w:val="Style3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上市公司及其子公司是否属于环境保护部门公布的重点排污单位</w:t>
      </w:r>
    </w:p>
    <w:p>
      <w:pPr>
        <w:pStyle w:val="Style3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不适用</w:t>
      </w:r>
    </w:p>
    <w:p>
      <w:pPr>
        <w:pStyle w:val="Style3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是否发布社会责任报告</w:t>
      </w:r>
    </w:p>
    <w:p>
      <w:pPr>
        <w:pStyle w:val="Style32"/>
        <w:keepNext w:val="0"/>
        <w:keepLines w:val="0"/>
        <w:widowControl w:val="0"/>
        <w:shd w:val="clear" w:color="auto" w:fill="auto"/>
        <w:bidi w:val="0"/>
        <w:spacing w:before="0" w:after="32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140" w:line="240" w:lineRule="auto"/>
        <w:ind w:left="0" w:right="0" w:firstLine="140"/>
        <w:jc w:val="left"/>
      </w:pPr>
      <w:bookmarkStart w:id="455" w:name="bookmark455"/>
      <w:bookmarkStart w:id="456" w:name="bookmark456"/>
      <w:bookmarkStart w:id="457" w:name="bookmark457"/>
      <w:r>
        <w:rPr>
          <w:color w:val="000000"/>
          <w:spacing w:val="0"/>
          <w:w w:val="100"/>
          <w:position w:val="0"/>
          <w:sz w:val="24"/>
          <w:szCs w:val="24"/>
        </w:rPr>
        <w:t>十八、其他重大事项的说明</w:t>
      </w:r>
      <w:bookmarkEnd w:id="455"/>
      <w:bookmarkEnd w:id="456"/>
      <w:bookmarkEnd w:id="457"/>
    </w:p>
    <w:p>
      <w:pPr>
        <w:pStyle w:val="Style32"/>
        <w:keepNext w:val="0"/>
        <w:keepLines w:val="0"/>
        <w:widowControl w:val="0"/>
        <w:shd w:val="clear" w:color="auto" w:fill="auto"/>
        <w:bidi w:val="0"/>
        <w:spacing w:before="0" w:after="0" w:line="403" w:lineRule="exact"/>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320" w:line="403" w:lineRule="exact"/>
        <w:ind w:left="14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日召开第三届董事会第二十六次（临时）会议，审议通过了《关于会计估计变更 的议案》，同意公司对应收款项合并报表范围内关联方组合计提坏账准备的会计估计进行变更。公司变 更后采用的会计估计为合并报表范围内关联方之间形成的应收款项，单独进行减值测试，除非有确凿证据 表明发生减值，不计提坏账准备。该会计估计变更自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日起开始执行。</w:t>
      </w:r>
    </w:p>
    <w:p>
      <w:pPr>
        <w:pStyle w:val="Style28"/>
        <w:keepNext/>
        <w:keepLines/>
        <w:widowControl w:val="0"/>
        <w:shd w:val="clear" w:color="auto" w:fill="auto"/>
        <w:bidi w:val="0"/>
        <w:spacing w:before="0" w:after="140" w:line="240" w:lineRule="auto"/>
        <w:ind w:left="0" w:right="0" w:firstLine="140"/>
        <w:jc w:val="left"/>
      </w:pPr>
      <w:bookmarkStart w:id="458" w:name="bookmark458"/>
      <w:bookmarkStart w:id="459" w:name="bookmark459"/>
      <w:bookmarkStart w:id="460" w:name="bookmark460"/>
      <w:r>
        <w:rPr>
          <w:color w:val="000000"/>
          <w:spacing w:val="0"/>
          <w:w w:val="100"/>
          <w:position w:val="0"/>
          <w:sz w:val="24"/>
          <w:szCs w:val="24"/>
        </w:rPr>
        <w:t>十九、公司子公司重大事项</w:t>
      </w:r>
      <w:bookmarkEnd w:id="458"/>
      <w:bookmarkEnd w:id="459"/>
      <w:bookmarkEnd w:id="460"/>
    </w:p>
    <w:p>
      <w:pPr>
        <w:pStyle w:val="Style32"/>
        <w:keepNext w:val="0"/>
        <w:keepLines w:val="0"/>
        <w:widowControl w:val="0"/>
        <w:shd w:val="clear" w:color="auto" w:fill="auto"/>
        <w:bidi w:val="0"/>
        <w:spacing w:before="0" w:after="180" w:line="403" w:lineRule="exact"/>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0" w:after="960" w:line="240" w:lineRule="auto"/>
        <w:ind w:left="0" w:right="0" w:firstLine="0"/>
        <w:jc w:val="center"/>
      </w:pPr>
      <w:bookmarkStart w:id="461" w:name="bookmark461"/>
      <w:bookmarkStart w:id="462" w:name="bookmark462"/>
      <w:bookmarkStart w:id="463" w:name="bookmark463"/>
      <w:r>
        <w:rPr>
          <w:color w:val="000000"/>
          <w:spacing w:val="0"/>
          <w:w w:val="100"/>
          <w:position w:val="0"/>
        </w:rPr>
        <w:t>第六节股份变动及股东情况</w:t>
      </w:r>
      <w:bookmarkEnd w:id="461"/>
      <w:bookmarkEnd w:id="462"/>
      <w:bookmarkEnd w:id="463"/>
    </w:p>
    <w:p>
      <w:pPr>
        <w:pStyle w:val="Style28"/>
        <w:keepNext/>
        <w:keepLines/>
        <w:widowControl w:val="0"/>
        <w:shd w:val="clear" w:color="auto" w:fill="auto"/>
        <w:bidi w:val="0"/>
        <w:spacing w:before="0" w:after="320" w:line="240" w:lineRule="auto"/>
        <w:ind w:left="0" w:right="0" w:firstLine="140"/>
        <w:jc w:val="left"/>
      </w:pPr>
      <w:bookmarkStart w:id="464" w:name="bookmark464"/>
      <w:bookmarkStart w:id="465" w:name="bookmark465"/>
      <w:bookmarkStart w:id="466" w:name="bookmark466"/>
      <w:bookmarkStart w:id="467" w:name="bookmark467"/>
      <w:bookmarkStart w:id="468" w:name="bookmark468"/>
      <w:r>
        <w:rPr>
          <w:color w:val="000000"/>
          <w:spacing w:val="0"/>
          <w:w w:val="100"/>
          <w:position w:val="0"/>
          <w:sz w:val="24"/>
          <w:szCs w:val="24"/>
        </w:rPr>
        <w:t>一</w:t>
      </w:r>
      <w:bookmarkEnd w:id="467"/>
      <w:r>
        <w:rPr>
          <w:color w:val="000000"/>
          <w:spacing w:val="0"/>
          <w:w w:val="100"/>
          <w:position w:val="0"/>
          <w:sz w:val="24"/>
          <w:szCs w:val="24"/>
        </w:rPr>
        <w:t>、股份变动情况</w:t>
      </w:r>
      <w:bookmarkEnd w:id="465"/>
      <w:bookmarkEnd w:id="466"/>
      <w:bookmarkEnd w:id="468"/>
      <w:bookmarkEnd w:id="464"/>
    </w:p>
    <w:p>
      <w:pPr>
        <w:pStyle w:val="Style36"/>
        <w:keepNext/>
        <w:keepLines/>
        <w:widowControl w:val="0"/>
        <w:shd w:val="clear" w:color="auto" w:fill="auto"/>
        <w:bidi w:val="0"/>
        <w:spacing w:before="0" w:after="320" w:line="240" w:lineRule="auto"/>
        <w:ind w:left="0" w:right="0" w:firstLine="14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1</w:t>
      </w:r>
      <w:bookmarkEnd w:id="471"/>
      <w:r>
        <w:rPr>
          <w:color w:val="000000"/>
          <w:spacing w:val="0"/>
          <w:w w:val="100"/>
          <w:position w:val="0"/>
        </w:rPr>
        <w:t>、股份变动情况</w:t>
      </w:r>
      <w:bookmarkEnd w:id="469"/>
      <w:bookmarkEnd w:id="470"/>
      <w:bookmarkEnd w:id="47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994"/>
        <w:gridCol w:w="706"/>
        <w:gridCol w:w="994"/>
        <w:gridCol w:w="566"/>
        <w:gridCol w:w="994"/>
        <w:gridCol w:w="994"/>
        <w:gridCol w:w="989"/>
        <w:gridCol w:w="1133"/>
        <w:gridCol w:w="720"/>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356,429,464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204,770,870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173,803,471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530,232,935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356,429,464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203,966,870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172,999,471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529,428,935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22,348,494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201,770,644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192,831,250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215,179,744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334,080,970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-22,028,005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-19,831,779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314,249,191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614,255,570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645,222,969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614,255,570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645,222,969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970,685,034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204,770,870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204,770,870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1,175,455,904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0"/>
        <w:keepNext w:val="0"/>
        <w:keepLines w:val="0"/>
        <w:widowControl w:val="0"/>
        <w:shd w:val="clear" w:color="auto" w:fill="auto"/>
        <w:bidi w:val="0"/>
        <w:spacing w:before="0" w:after="60" w:line="240" w:lineRule="auto"/>
        <w:ind w:left="13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0" w:line="240" w:lineRule="auto"/>
        <w:ind w:left="13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tabs>
          <w:tab w:pos="930" w:val="left"/>
        </w:tabs>
        <w:bidi w:val="0"/>
        <w:spacing w:before="0" w:line="400" w:lineRule="exact"/>
        <w:ind w:left="140" w:right="0" w:firstLine="420"/>
        <w:jc w:val="both"/>
      </w:pPr>
      <w:bookmarkStart w:id="473" w:name="bookmark473"/>
      <w:r>
        <w:rPr>
          <w:rFonts w:ascii="Times New Roman" w:eastAsia="Times New Roman" w:hAnsi="Times New Roman" w:cs="Times New Roman"/>
          <w:color w:val="000000"/>
          <w:spacing w:val="0"/>
          <w:w w:val="100"/>
          <w:position w:val="0"/>
        </w:rPr>
        <w:t>1</w:t>
      </w:r>
      <w:bookmarkEnd w:id="473"/>
      <w:r>
        <w:rPr>
          <w:color w:val="000000"/>
          <w:spacing w:val="0"/>
          <w:w w:val="100"/>
          <w:position w:val="0"/>
        </w:rPr>
        <w:t>、</w:t>
        <w:tab/>
        <w:t>报告期，公司实施了限制性股票激励计划，合计向</w:t>
      </w:r>
      <w:r>
        <w:rPr>
          <w:rFonts w:ascii="Times New Roman" w:eastAsia="Times New Roman" w:hAnsi="Times New Roman" w:cs="Times New Roman"/>
          <w:color w:val="000000"/>
          <w:spacing w:val="0"/>
          <w:w w:val="100"/>
          <w:position w:val="0"/>
        </w:rPr>
        <w:t>214</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rPr>
        <w:t>7,900,000</w:t>
      </w:r>
      <w:r>
        <w:rPr>
          <w:color w:val="000000"/>
          <w:spacing w:val="0"/>
          <w:w w:val="100"/>
          <w:position w:val="0"/>
        </w:rPr>
        <w:t>股，激 励对象包括公司部分董事、高级管理人员和核心技术（业务）人员，不包括公司独立董事、监事、亦不包 括持股</w:t>
      </w:r>
      <w:r>
        <w:rPr>
          <w:rFonts w:ascii="Times New Roman" w:eastAsia="Times New Roman" w:hAnsi="Times New Roman" w:cs="Times New Roman"/>
          <w:color w:val="000000"/>
          <w:spacing w:val="0"/>
          <w:w w:val="100"/>
          <w:position w:val="0"/>
        </w:rPr>
        <w:t>5%</w:t>
      </w:r>
      <w:r>
        <w:rPr>
          <w:color w:val="000000"/>
          <w:spacing w:val="0"/>
          <w:w w:val="100"/>
          <w:position w:val="0"/>
        </w:rPr>
        <w:t>以上的主要股东或实际控制人及其配偶与直系亲属。上述限制性股票已于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日上市。 登记完成后，公司的总股本由</w:t>
      </w:r>
      <w:r>
        <w:rPr>
          <w:rFonts w:ascii="Times New Roman" w:eastAsia="Times New Roman" w:hAnsi="Times New Roman" w:cs="Times New Roman"/>
          <w:color w:val="000000"/>
          <w:spacing w:val="0"/>
          <w:w w:val="100"/>
          <w:position w:val="0"/>
        </w:rPr>
        <w:t>970,685,034</w:t>
      </w:r>
      <w:r>
        <w:rPr>
          <w:color w:val="000000"/>
          <w:spacing w:val="0"/>
          <w:w w:val="100"/>
          <w:position w:val="0"/>
        </w:rPr>
        <w:t>股变更为</w:t>
      </w:r>
      <w:r>
        <w:rPr>
          <w:rFonts w:ascii="Times New Roman" w:eastAsia="Times New Roman" w:hAnsi="Times New Roman" w:cs="Times New Roman"/>
          <w:color w:val="000000"/>
          <w:spacing w:val="0"/>
          <w:w w:val="100"/>
          <w:position w:val="0"/>
        </w:rPr>
        <w:t>978,585,034</w:t>
      </w:r>
      <w:r>
        <w:rPr>
          <w:color w:val="000000"/>
          <w:spacing w:val="0"/>
          <w:w w:val="100"/>
          <w:position w:val="0"/>
        </w:rPr>
        <w:t>股。</w:t>
      </w:r>
    </w:p>
    <w:p>
      <w:pPr>
        <w:pStyle w:val="Style39"/>
        <w:keepNext w:val="0"/>
        <w:keepLines w:val="0"/>
        <w:widowControl w:val="0"/>
        <w:shd w:val="clear" w:color="auto" w:fill="auto"/>
        <w:tabs>
          <w:tab w:pos="935" w:val="left"/>
        </w:tabs>
        <w:bidi w:val="0"/>
        <w:spacing w:before="0" w:line="401" w:lineRule="exact"/>
        <w:ind w:left="140" w:right="0" w:firstLine="420"/>
        <w:jc w:val="both"/>
      </w:pPr>
      <w:bookmarkStart w:id="474" w:name="bookmark474"/>
      <w:r>
        <w:rPr>
          <w:rFonts w:ascii="Times New Roman" w:eastAsia="Times New Roman" w:hAnsi="Times New Roman" w:cs="Times New Roman"/>
          <w:color w:val="000000"/>
          <w:spacing w:val="0"/>
          <w:w w:val="100"/>
          <w:position w:val="0"/>
        </w:rPr>
        <w:t>2</w:t>
      </w:r>
      <w:bookmarkEnd w:id="474"/>
      <w:r>
        <w:rPr>
          <w:color w:val="000000"/>
          <w:spacing w:val="0"/>
          <w:w w:val="100"/>
          <w:position w:val="0"/>
        </w:rPr>
        <w:t>、</w:t>
        <w:tab/>
        <w:t>报告期，公司实施了发行股份及支付现金购买中经电商及汇通宝</w:t>
      </w:r>
      <w:r>
        <w:rPr>
          <w:rFonts w:ascii="Times New Roman" w:eastAsia="Times New Roman" w:hAnsi="Times New Roman" w:cs="Times New Roman"/>
          <w:color w:val="000000"/>
          <w:spacing w:val="0"/>
          <w:w w:val="100"/>
          <w:position w:val="0"/>
        </w:rPr>
        <w:t>100%</w:t>
      </w:r>
      <w:r>
        <w:rPr>
          <w:color w:val="000000"/>
          <w:spacing w:val="0"/>
          <w:w w:val="100"/>
          <w:position w:val="0"/>
        </w:rPr>
        <w:t>股权的事宜，公司向交易对 方中经汇通发行的</w:t>
      </w:r>
      <w:r>
        <w:rPr>
          <w:rFonts w:ascii="Times New Roman" w:eastAsia="Times New Roman" w:hAnsi="Times New Roman" w:cs="Times New Roman"/>
          <w:color w:val="000000"/>
          <w:spacing w:val="0"/>
          <w:w w:val="100"/>
          <w:position w:val="0"/>
        </w:rPr>
        <w:t>112,515,042</w:t>
      </w:r>
      <w:r>
        <w:rPr>
          <w:color w:val="000000"/>
          <w:spacing w:val="0"/>
          <w:w w:val="100"/>
          <w:position w:val="0"/>
        </w:rPr>
        <w:t>股公司股份已于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 xml:space="preserve">日上市。登记完成后，公司的总股本由 </w:t>
      </w:r>
      <w:r>
        <w:rPr>
          <w:rFonts w:ascii="Times New Roman" w:eastAsia="Times New Roman" w:hAnsi="Times New Roman" w:cs="Times New Roman"/>
          <w:color w:val="000000"/>
          <w:spacing w:val="0"/>
          <w:w w:val="100"/>
          <w:position w:val="0"/>
        </w:rPr>
        <w:t>978,585,034</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rPr>
        <w:t>1,091,100,076</w:t>
      </w:r>
      <w:r>
        <w:rPr>
          <w:color w:val="000000"/>
          <w:spacing w:val="0"/>
          <w:w w:val="100"/>
          <w:position w:val="0"/>
        </w:rPr>
        <w:t>股。</w:t>
      </w:r>
    </w:p>
    <w:p>
      <w:pPr>
        <w:pStyle w:val="Style39"/>
        <w:keepNext w:val="0"/>
        <w:keepLines w:val="0"/>
        <w:widowControl w:val="0"/>
        <w:shd w:val="clear" w:color="auto" w:fill="auto"/>
        <w:tabs>
          <w:tab w:pos="930" w:val="left"/>
        </w:tabs>
        <w:bidi w:val="0"/>
        <w:spacing w:before="0" w:line="398" w:lineRule="exact"/>
        <w:ind w:left="140" w:right="0" w:firstLine="420"/>
        <w:jc w:val="both"/>
      </w:pPr>
      <w:bookmarkStart w:id="475" w:name="bookmark475"/>
      <w:r>
        <w:rPr>
          <w:rFonts w:ascii="Times New Roman" w:eastAsia="Times New Roman" w:hAnsi="Times New Roman" w:cs="Times New Roman"/>
          <w:color w:val="000000"/>
          <w:spacing w:val="0"/>
          <w:w w:val="100"/>
          <w:position w:val="0"/>
        </w:rPr>
        <w:t>3</w:t>
      </w:r>
      <w:bookmarkEnd w:id="475"/>
      <w:r>
        <w:rPr>
          <w:color w:val="000000"/>
          <w:spacing w:val="0"/>
          <w:w w:val="100"/>
          <w:position w:val="0"/>
        </w:rPr>
        <w:t>、</w:t>
        <w:tab/>
        <w:t>报告期，公司完成了非公开发行股份募集配套资金的新增股份发行登记工作，本次发行合计向西 部利得基金管理有限公司等</w:t>
      </w:r>
      <w:r>
        <w:rPr>
          <w:rFonts w:ascii="Times New Roman" w:eastAsia="Times New Roman" w:hAnsi="Times New Roman" w:cs="Times New Roman"/>
          <w:color w:val="000000"/>
          <w:spacing w:val="0"/>
          <w:w w:val="100"/>
          <w:position w:val="0"/>
        </w:rPr>
        <w:t>4</w:t>
      </w:r>
      <w:r>
        <w:rPr>
          <w:color w:val="000000"/>
          <w:spacing w:val="0"/>
          <w:w w:val="100"/>
          <w:position w:val="0"/>
        </w:rPr>
        <w:t>家投资者发行股份</w:t>
      </w:r>
      <w:r>
        <w:rPr>
          <w:rFonts w:ascii="Times New Roman" w:eastAsia="Times New Roman" w:hAnsi="Times New Roman" w:cs="Times New Roman"/>
          <w:color w:val="000000"/>
          <w:spacing w:val="0"/>
          <w:w w:val="100"/>
          <w:position w:val="0"/>
        </w:rPr>
        <w:t>84,355,828</w:t>
      </w:r>
      <w:r>
        <w:rPr>
          <w:color w:val="000000"/>
          <w:spacing w:val="0"/>
          <w:w w:val="100"/>
          <w:position w:val="0"/>
        </w:rPr>
        <w:t>股，新增股份的性质为有限售条件流通股，上市 时间为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日。登记完成后，公司的总股本由</w:t>
      </w:r>
      <w:r>
        <w:rPr>
          <w:rFonts w:ascii="Times New Roman" w:eastAsia="Times New Roman" w:hAnsi="Times New Roman" w:cs="Times New Roman"/>
          <w:color w:val="000000"/>
          <w:spacing w:val="0"/>
          <w:w w:val="100"/>
          <w:position w:val="0"/>
        </w:rPr>
        <w:t>1,091,100,076</w:t>
      </w:r>
      <w:r>
        <w:rPr>
          <w:color w:val="000000"/>
          <w:spacing w:val="0"/>
          <w:w w:val="100"/>
          <w:position w:val="0"/>
        </w:rPr>
        <w:t>股变更为</w:t>
      </w:r>
      <w:r>
        <w:rPr>
          <w:rFonts w:ascii="Times New Roman" w:eastAsia="Times New Roman" w:hAnsi="Times New Roman" w:cs="Times New Roman"/>
          <w:color w:val="000000"/>
          <w:spacing w:val="0"/>
          <w:w w:val="100"/>
          <w:position w:val="0"/>
        </w:rPr>
        <w:t>1,175,455,904</w:t>
      </w:r>
      <w:r>
        <w:rPr>
          <w:color w:val="000000"/>
          <w:spacing w:val="0"/>
          <w:w w:val="100"/>
          <w:position w:val="0"/>
        </w:rPr>
        <w:t>股。</w:t>
      </w:r>
    </w:p>
    <w:p>
      <w:pPr>
        <w:pStyle w:val="Style39"/>
        <w:keepNext w:val="0"/>
        <w:keepLines w:val="0"/>
        <w:widowControl w:val="0"/>
        <w:shd w:val="clear" w:color="auto" w:fill="auto"/>
        <w:tabs>
          <w:tab w:pos="373" w:val="left"/>
        </w:tabs>
        <w:bidi w:val="0"/>
        <w:spacing w:before="0" w:after="320" w:line="400" w:lineRule="exact"/>
        <w:ind w:left="0" w:right="0" w:firstLine="560"/>
        <w:jc w:val="both"/>
      </w:pPr>
      <w:bookmarkStart w:id="476" w:name="bookmark476"/>
      <w:r>
        <w:rPr>
          <w:rFonts w:ascii="Times New Roman" w:eastAsia="Times New Roman" w:hAnsi="Times New Roman" w:cs="Times New Roman"/>
          <w:color w:val="000000"/>
          <w:spacing w:val="0"/>
          <w:w w:val="100"/>
          <w:position w:val="0"/>
        </w:rPr>
        <w:t>4</w:t>
      </w:r>
      <w:bookmarkEnd w:id="476"/>
      <w:r>
        <w:rPr>
          <w:color w:val="000000"/>
          <w:spacing w:val="0"/>
          <w:w w:val="100"/>
          <w:position w:val="0"/>
        </w:rPr>
        <w:t>、</w:t>
        <w:tab/>
        <w:t>另外，公司</w:t>
      </w:r>
      <w:r>
        <w:rPr>
          <w:rFonts w:ascii="Times New Roman" w:eastAsia="Times New Roman" w:hAnsi="Times New Roman" w:cs="Times New Roman"/>
          <w:color w:val="000000"/>
          <w:spacing w:val="0"/>
          <w:w w:val="100"/>
          <w:position w:val="0"/>
        </w:rPr>
        <w:t>2015</w:t>
      </w:r>
      <w:r>
        <w:rPr>
          <w:color w:val="000000"/>
          <w:spacing w:val="0"/>
          <w:w w:val="100"/>
          <w:position w:val="0"/>
        </w:rPr>
        <w:t>年收购完成的标的华炜科技，</w:t>
      </w:r>
      <w:r>
        <w:rPr>
          <w:rFonts w:ascii="Times New Roman" w:eastAsia="Times New Roman" w:hAnsi="Times New Roman" w:cs="Times New Roman"/>
          <w:color w:val="000000"/>
          <w:spacing w:val="0"/>
          <w:w w:val="100"/>
          <w:position w:val="0"/>
        </w:rPr>
        <w:t>2014</w:t>
      </w:r>
      <w:r>
        <w:rPr>
          <w:color w:val="000000"/>
          <w:spacing w:val="0"/>
          <w:w w:val="100"/>
          <w:position w:val="0"/>
        </w:rPr>
        <w:t>年度、</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年度分别实现归属于母公司净利润 </w:t>
      </w:r>
      <w:r>
        <w:rPr>
          <w:rFonts w:ascii="Times New Roman" w:eastAsia="Times New Roman" w:hAnsi="Times New Roman" w:cs="Times New Roman"/>
          <w:color w:val="000000"/>
          <w:spacing w:val="0"/>
          <w:w w:val="100"/>
          <w:position w:val="0"/>
        </w:rPr>
        <w:t>2,975.09</w:t>
      </w:r>
      <w:r>
        <w:rPr>
          <w:color w:val="000000"/>
          <w:spacing w:val="0"/>
          <w:w w:val="100"/>
          <w:position w:val="0"/>
        </w:rPr>
        <w:t>万元及</w:t>
      </w:r>
      <w:r>
        <w:rPr>
          <w:rFonts w:ascii="Times New Roman" w:eastAsia="Times New Roman" w:hAnsi="Times New Roman" w:cs="Times New Roman"/>
          <w:color w:val="000000"/>
          <w:spacing w:val="0"/>
          <w:w w:val="100"/>
          <w:position w:val="0"/>
        </w:rPr>
        <w:t>3,803.57</w:t>
      </w:r>
      <w:r>
        <w:rPr>
          <w:color w:val="000000"/>
          <w:spacing w:val="0"/>
          <w:w w:val="100"/>
          <w:position w:val="0"/>
        </w:rPr>
        <w:t>万元，已实现相关年度的业绩承诺。张远鹏等</w:t>
      </w:r>
      <w:r>
        <w:rPr>
          <w:rFonts w:ascii="Times New Roman" w:eastAsia="Times New Roman" w:hAnsi="Times New Roman" w:cs="Times New Roman"/>
          <w:color w:val="000000"/>
          <w:spacing w:val="0"/>
          <w:w w:val="100"/>
          <w:position w:val="0"/>
        </w:rPr>
        <w:t>17</w:t>
      </w:r>
      <w:r>
        <w:rPr>
          <w:color w:val="000000"/>
          <w:spacing w:val="0"/>
          <w:w w:val="100"/>
          <w:position w:val="0"/>
        </w:rPr>
        <w:t>名交易对方所持部分限售股份可按 约定解除限售，本次合计可解除限售的股份数量为</w:t>
      </w:r>
      <w:r>
        <w:rPr>
          <w:rFonts w:ascii="Times New Roman" w:eastAsia="Times New Roman" w:hAnsi="Times New Roman" w:cs="Times New Roman"/>
          <w:color w:val="000000"/>
          <w:spacing w:val="0"/>
          <w:w w:val="100"/>
          <w:position w:val="0"/>
        </w:rPr>
        <w:t>25,165,790</w:t>
      </w:r>
      <w:r>
        <w:rPr>
          <w:color w:val="000000"/>
          <w:spacing w:val="0"/>
          <w:w w:val="100"/>
          <w:position w:val="0"/>
        </w:rPr>
        <w:t>股，实际可上市流通的股份数量为</w:t>
      </w:r>
      <w:r>
        <w:rPr>
          <w:rFonts w:ascii="Times New Roman" w:eastAsia="Times New Roman" w:hAnsi="Times New Roman" w:cs="Times New Roman"/>
          <w:color w:val="000000"/>
          <w:spacing w:val="0"/>
          <w:w w:val="100"/>
          <w:position w:val="0"/>
        </w:rPr>
        <w:t xml:space="preserve">24,230,207 </w:t>
      </w:r>
      <w:r>
        <w:rPr>
          <w:color w:val="000000"/>
          <w:spacing w:val="0"/>
          <w:w w:val="100"/>
          <w:position w:val="0"/>
        </w:rPr>
        <w:t>股，上述股份已于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日上市流通。</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股份变动的批准情况</w:t>
      </w:r>
    </w:p>
    <w:p>
      <w:pPr>
        <w:pStyle w:val="Style32"/>
        <w:keepNext w:val="0"/>
        <w:keepLines w:val="0"/>
        <w:widowControl w:val="0"/>
        <w:shd w:val="clear" w:color="auto" w:fill="auto"/>
        <w:bidi w:val="0"/>
        <w:spacing w:before="0" w:after="0" w:line="468"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line="403" w:lineRule="exact"/>
        <w:ind w:left="0" w:right="0" w:firstLine="440"/>
        <w:jc w:val="both"/>
      </w:pPr>
      <w:bookmarkStart w:id="477" w:name="bookmark477"/>
      <w:r>
        <w:rPr>
          <w:rFonts w:ascii="Times New Roman" w:eastAsia="Times New Roman" w:hAnsi="Times New Roman" w:cs="Times New Roman"/>
          <w:color w:val="000000"/>
          <w:spacing w:val="0"/>
          <w:w w:val="100"/>
          <w:position w:val="0"/>
        </w:rPr>
        <w:t>1</w:t>
      </w:r>
      <w:bookmarkEnd w:id="477"/>
      <w:r>
        <w:rPr>
          <w:color w:val="000000"/>
          <w:spacing w:val="0"/>
          <w:w w:val="100"/>
          <w:position w:val="0"/>
        </w:rPr>
        <w:t>、 发行股份购买资产并募集配套资金。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日，公司取得中国证监会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 xml:space="preserve">616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《关于核准蓝盾信息安全技术股份有限公司向中经汇通有限责任公司发行股份购买资产并募集配套资 金的批复》，核准公司向中经汇通有限责任公司发行</w:t>
      </w:r>
      <w:r>
        <w:rPr>
          <w:rFonts w:ascii="Times New Roman" w:eastAsia="Times New Roman" w:hAnsi="Times New Roman" w:cs="Times New Roman"/>
          <w:color w:val="000000"/>
          <w:spacing w:val="0"/>
          <w:w w:val="100"/>
          <w:position w:val="0"/>
        </w:rPr>
        <w:t>112,515,042</w:t>
      </w:r>
      <w:r>
        <w:rPr>
          <w:color w:val="000000"/>
          <w:spacing w:val="0"/>
          <w:w w:val="100"/>
          <w:position w:val="0"/>
        </w:rPr>
        <w:t>股股份购买相关资产，同时核准公司非公 开发行股份募集配套资金不超过</w:t>
      </w:r>
      <w:r>
        <w:rPr>
          <w:rFonts w:ascii="Times New Roman" w:eastAsia="Times New Roman" w:hAnsi="Times New Roman" w:cs="Times New Roman"/>
          <w:color w:val="000000"/>
          <w:spacing w:val="0"/>
          <w:w w:val="100"/>
          <w:position w:val="0"/>
        </w:rPr>
        <w:t>11</w:t>
      </w:r>
      <w:r>
        <w:rPr>
          <w:color w:val="000000"/>
          <w:spacing w:val="0"/>
          <w:w w:val="100"/>
          <w:position w:val="0"/>
        </w:rPr>
        <w:t>亿元人民币。</w:t>
      </w:r>
    </w:p>
    <w:p>
      <w:pPr>
        <w:pStyle w:val="Style39"/>
        <w:keepNext w:val="0"/>
        <w:keepLines w:val="0"/>
        <w:widowControl w:val="0"/>
        <w:shd w:val="clear" w:color="auto" w:fill="auto"/>
        <w:bidi w:val="0"/>
        <w:spacing w:before="0" w:after="520" w:line="401" w:lineRule="exact"/>
        <w:ind w:left="0" w:right="0" w:firstLine="440"/>
        <w:jc w:val="both"/>
      </w:pPr>
      <w:bookmarkStart w:id="478" w:name="bookmark478"/>
      <w:r>
        <w:rPr>
          <w:rFonts w:ascii="Times New Roman" w:eastAsia="Times New Roman" w:hAnsi="Times New Roman" w:cs="Times New Roman"/>
          <w:color w:val="000000"/>
          <w:spacing w:val="0"/>
          <w:w w:val="100"/>
          <w:position w:val="0"/>
        </w:rPr>
        <w:t>2</w:t>
      </w:r>
      <w:bookmarkEnd w:id="478"/>
      <w:r>
        <w:rPr>
          <w:color w:val="000000"/>
          <w:spacing w:val="0"/>
          <w:w w:val="100"/>
          <w:position w:val="0"/>
        </w:rPr>
        <w:t>、 限制性股票授予。公司于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日召开的三届董事会第十二次（临时）会议及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 召开的</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年第三次临时股东大会审议通过了《关于</w:t>
      </w:r>
      <w:r>
        <w:rPr>
          <w:color w:val="000000"/>
          <w:spacing w:val="0"/>
          <w:w w:val="100"/>
          <w:position w:val="0"/>
        </w:rPr>
        <w:t>〈</w:t>
      </w:r>
      <w:r>
        <w:rPr>
          <w:color w:val="000000"/>
          <w:spacing w:val="0"/>
          <w:w w:val="100"/>
          <w:position w:val="0"/>
        </w:rPr>
        <w:t>蓝盾信息安全技术股份有限公司限制性股票激励计 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日召开了第三届董事会第十三次（临时）会议, 审议通过了《关于向激励对象授予限制性股票的议案》。报告期内，公司董事会已实施并完成了限制性股 票的授予工作，合计向</w:t>
      </w:r>
      <w:r>
        <w:rPr>
          <w:rFonts w:ascii="Times New Roman" w:eastAsia="Times New Roman" w:hAnsi="Times New Roman" w:cs="Times New Roman"/>
          <w:color w:val="000000"/>
          <w:spacing w:val="0"/>
          <w:w w:val="100"/>
          <w:position w:val="0"/>
        </w:rPr>
        <w:t>214</w:t>
      </w:r>
      <w:r>
        <w:rPr>
          <w:color w:val="000000"/>
          <w:spacing w:val="0"/>
          <w:w w:val="100"/>
          <w:position w:val="0"/>
        </w:rPr>
        <w:t xml:space="preserve">名激励对象授予了 </w:t>
      </w:r>
      <w:r>
        <w:rPr>
          <w:rFonts w:ascii="Times New Roman" w:eastAsia="Times New Roman" w:hAnsi="Times New Roman" w:cs="Times New Roman"/>
          <w:color w:val="000000"/>
          <w:spacing w:val="0"/>
          <w:w w:val="100"/>
          <w:position w:val="0"/>
        </w:rPr>
        <w:t>790</w:t>
      </w:r>
      <w:r>
        <w:rPr>
          <w:color w:val="000000"/>
          <w:spacing w:val="0"/>
          <w:w w:val="100"/>
          <w:position w:val="0"/>
        </w:rPr>
        <w:t>万股限制性股票。</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股份变动的过户情况</w:t>
      </w:r>
    </w:p>
    <w:p>
      <w:pPr>
        <w:pStyle w:val="Style32"/>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2"/>
        <w:keepNext w:val="0"/>
        <w:keepLines w:val="0"/>
        <w:widowControl w:val="0"/>
        <w:shd w:val="clear" w:color="auto" w:fill="auto"/>
        <w:bidi w:val="0"/>
        <w:spacing w:before="0" w:after="0" w:line="473"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320" w:line="408" w:lineRule="exact"/>
        <w:ind w:left="0" w:right="0" w:firstLine="440"/>
        <w:jc w:val="both"/>
      </w:pPr>
      <w:r>
        <w:rPr>
          <w:color w:val="000000"/>
          <w:spacing w:val="0"/>
          <w:w w:val="100"/>
          <w:position w:val="0"/>
        </w:rPr>
        <w:t>报告期内，公司因实施限制性股票激励计划及非公开发行股票，公司基本每股收益、归属于公司普通 股股东的每股净资产等财务指标相应产生变动。</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20" w:line="401" w:lineRule="exact"/>
        <w:ind w:left="0" w:right="0" w:firstLine="0"/>
        <w:jc w:val="both"/>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、限售股份变动情况</w:t>
      </w:r>
      <w:bookmarkEnd w:id="479"/>
      <w:bookmarkEnd w:id="480"/>
      <w:bookmarkEnd w:id="482"/>
    </w:p>
    <w:p>
      <w:pPr>
        <w:pStyle w:val="Style32"/>
        <w:keepNext w:val="0"/>
        <w:keepLines w:val="0"/>
        <w:widowControl w:val="0"/>
        <w:shd w:val="clear" w:color="auto" w:fill="auto"/>
        <w:bidi w:val="0"/>
        <w:spacing w:before="0" w:after="0" w:line="47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48"/>
        <w:gridCol w:w="994"/>
        <w:gridCol w:w="989"/>
        <w:gridCol w:w="994"/>
        <w:gridCol w:w="994"/>
        <w:gridCol w:w="1133"/>
        <w:gridCol w:w="263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136,833,004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3,368,596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133,464,408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首发后个人 类限售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高管 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日解除限售;高管锁定股每年按 持股总数的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137,625,274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3,368,596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134,256,678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首发后个人 类限售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高管 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日解除限售;高管锁定股每年按 持股总数的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蓝盾信息安全技术股 份有限公司一第一期 员工持股计划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4,899,774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首发后个人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日解除限售。</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黄泽华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634,920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高管锁定股每年按持股总数的</w:t>
            </w:r>
          </w:p>
        </w:tc>
      </w:tr>
    </w:tbl>
    <w:p>
      <w:pPr>
        <w:spacing w:lineRule="exact" w:line="1"/>
        <w:rPr>
          <w:sz w:val="2"/>
          <w:szCs w:val="2"/>
        </w:rPr>
      </w:pPr>
      <w:r>
        <w:br w:type="page"/>
      </w:r>
    </w:p>
    <w:tbl>
      <w:tblPr>
        <w:tblOverlap w:val="never"/>
        <w:jc w:val="center"/>
        <w:tblLayout w:type="fixed"/>
      </w:tblPr>
      <w:tblGrid>
        <w:gridCol w:w="1848"/>
        <w:gridCol w:w="994"/>
        <w:gridCol w:w="989"/>
        <w:gridCol w:w="994"/>
        <w:gridCol w:w="994"/>
        <w:gridCol w:w="1133"/>
        <w:gridCol w:w="263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pP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锁定；股权激励限售股</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年按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的比例分批解锁（如满足解 锁条件）</w:t>
            </w:r>
          </w:p>
        </w:tc>
      </w:tr>
      <w:tr>
        <w:trPr>
          <w:trHeight w:val="21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张远鹏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18,711,660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4,677,915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首发后个人 类限售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高管 锁定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股权激 励限售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1" w:lineRule="exact"/>
              <w:ind w:left="0" w:right="0" w:firstLine="0"/>
              <w:jc w:val="both"/>
            </w:pPr>
            <w:r>
              <w:rPr>
                <w:color w:val="000000"/>
                <w:spacing w:val="0"/>
                <w:w w:val="100"/>
                <w:position w:val="0"/>
              </w:rPr>
              <w:t xml:space="preserve">首发后个人类限售股在公司披露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年度财务报表和 华炜科技相关专项审核报告后的 二十个工作日之后分别解锁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；高管锁定股每年按持 股总数的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锁定；股权激励限 售股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的比例分批解锁</w:t>
            </w:r>
          </w:p>
          <w:p>
            <w:pPr>
              <w:pStyle w:val="Style2"/>
              <w:keepNext w:val="0"/>
              <w:keepLines w:val="0"/>
              <w:widowControl w:val="0"/>
              <w:shd w:val="clear" w:color="auto" w:fill="auto"/>
              <w:bidi w:val="0"/>
              <w:spacing w:before="0" w:after="0" w:line="231" w:lineRule="exact"/>
              <w:ind w:left="0" w:right="0" w:firstLine="0"/>
              <w:jc w:val="both"/>
            </w:pPr>
            <w:r>
              <w:rPr>
                <w:color w:val="000000"/>
                <w:spacing w:val="0"/>
                <w:w w:val="100"/>
                <w:position w:val="0"/>
              </w:rPr>
              <w:t>（如满足解锁条件）</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史利民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11,110,048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3,333,014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7,877,034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首发后个人 类限售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 激励限售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首发后个人类限售股在公司披露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年度财务报表和 华炜科技相关专项审核报告后的 二十个工作日之后分别解锁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；股权激励限售股</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年按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的比例分批解锁（如满足解 锁条件）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梁发柱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4,385,924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1,315,777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3,070,147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首发后个人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公司披露</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年度财 务报表和华炜科技相关专项审核 报告后的二十个工作日之后分别 解锁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张宇弋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4,385,924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1,315,777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3,120,147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首发后个人 类限售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 激励限售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首发后个人类限售股在公司披露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年度财务报表和 华炜科技相关专项审核报告后的 二十个工作日之后分别解锁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；股权激励限售股</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年按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的比例分批解锁（如满足解 锁条件）</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程庆国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4,093,176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1,227,952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2,915,224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首发后个人 类限售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 激励限售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首发后个人类限售股在公司披露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年度财务报表和 华炜科技相关专项审核报告后的 二十个工作日之后分别解锁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；股权激励限售股</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年按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的比例分批解锁（如满足解 锁条件）</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2,923,694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877,108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2,096,586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首发后个人 类限售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 激励限售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首发后个人类限售股在公司披露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年度财务报表和 华炜科技相关专项审核报告后的 二十个工作日之后分别解锁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；股权激励限售股</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年按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的比例分批解锁（如满足解 锁条件）</w:t>
            </w:r>
          </w:p>
        </w:tc>
      </w:tr>
      <w:tr>
        <w:trPr>
          <w:trHeight w:val="16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曹冬平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2,630,944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789,283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1,891,661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首发后个人 类限售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 激励限售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1" w:lineRule="exact"/>
              <w:ind w:left="0" w:right="0" w:firstLine="0"/>
              <w:jc w:val="both"/>
            </w:pPr>
            <w:r>
              <w:rPr>
                <w:color w:val="000000"/>
                <w:spacing w:val="0"/>
                <w:w w:val="100"/>
                <w:position w:val="0"/>
              </w:rPr>
              <w:t xml:space="preserve">首发后个人类限售股在公司披露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年度财务报表和 华炜科技相关专项审核报告后的 二十个工作日之后分别解锁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；股权激励限售股</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年按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的比例分批解锁（如满足解</w:t>
            </w:r>
          </w:p>
        </w:tc>
      </w:tr>
    </w:tbl>
    <w:p>
      <w:pPr>
        <w:spacing w:lineRule="exact" w:line="1"/>
        <w:rPr>
          <w:sz w:val="2"/>
          <w:szCs w:val="2"/>
        </w:rPr>
      </w:pPr>
      <w:r>
        <w:br w:type="page"/>
      </w:r>
    </w:p>
    <w:tbl>
      <w:tblPr>
        <w:tblOverlap w:val="never"/>
        <w:jc w:val="center"/>
        <w:tblLayout w:type="fixed"/>
      </w:tblPr>
      <w:tblGrid>
        <w:gridCol w:w="1848"/>
        <w:gridCol w:w="994"/>
        <w:gridCol w:w="989"/>
        <w:gridCol w:w="994"/>
        <w:gridCol w:w="994"/>
        <w:gridCol w:w="1133"/>
        <w:gridCol w:w="263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锁条件）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黎讴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2,630,944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789,283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1,841,661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首发后个人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公司披露</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年度财 务报表和华炜科技相关专项审核 报告后的二十个工作日之后分别 解锁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2,630,946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789,283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1,841,663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首发后个人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公司披露</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年度财 务报表和华炜科技相关专项审核 报告后的二十个工作日之后分别 解锁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175,421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首发后个人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公司披露</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年度财 务报表和华炜科技相关专项审核 报告后的二十个工作日之后分别 解锁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新疆阳信盈昇股权投 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4,385,924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1,754,369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2,631,555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首发后机构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公司披露</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年度财务报表和华 炜科技相关专项审核报告后的二 十个工作日之后解锁</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中山中科创业投资有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3,821,822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1,528,728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2,293,094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首发后机构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公司披露</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年度财务报表和华 炜科技相关专项审核报告后的二 十个工作日之后解锁</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中山中科阜鑫投资管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3,821,822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1,528,728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2,293,094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首发后机构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公司披露</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年度财务报表和华 炜科技相关专项审核报告后的二 十个工作日之后解锁</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上海祥禾泓安股权投 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3,439,642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1,375,856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2,063,786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首发后机构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公司披露</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年度财务报表和华 炜科技相关专项审核报告后的二 十个工作日之后解锁</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广州至善创业投资合 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3,439,644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1,375,857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2,063,787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首发后机构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公司披露</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年度财务报表和华 炜科技相关专项审核报告后的二 十个工作日之后解锁</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中山中科恒业投资管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1,719,820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1,031,892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首发后机构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公司披露</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年度财务报表和华 炜科技相关专项审核报告后的二 十个工作日之后解锁</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梅州中科客家创业投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1,719,820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1,031,892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首发后机构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公司披露</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年度财务报表和华 炜科技相关专项审核报告后的二 十个工作日之后解锁</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其他股权激励对象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股权激励限 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股权激励限售股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按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的比例 分批解锁（如满足解锁条件）</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中经汇通有限责任公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112,515,042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112,515,042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首发后机构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公司披露</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年财务报表和中经 电商及汇通宝相关专项审核报告 后的二十个工作日之后解锁。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西部利得基金一浦发 银行一西部利得一蓝 盾股份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期定增资产管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首发后机构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left"/>
            </w:pPr>
            <w:r>
              <w:rPr>
                <w:color w:val="000000"/>
                <w:spacing w:val="0"/>
                <w:w w:val="100"/>
                <w:position w:val="0"/>
              </w:rPr>
              <w:t>鹏华资产一浦发银行 —华宝信托一华宝一 银河</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号集合资金信托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16,871,165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16,871,165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首发后机构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汇添富基金管理股份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17,254,601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17,254,601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首发后机构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财通基金管理有限公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首发后机构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356,429,464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30,967,399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204,770,870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530,232,935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both"/>
      </w:pPr>
      <w:bookmarkStart w:id="483" w:name="bookmark483"/>
      <w:bookmarkStart w:id="484" w:name="bookmark484"/>
      <w:bookmarkStart w:id="485" w:name="bookmark485"/>
      <w:bookmarkStart w:id="486" w:name="bookmark486"/>
      <w:r>
        <w:rPr>
          <w:color w:val="000000"/>
          <w:spacing w:val="0"/>
          <w:w w:val="100"/>
          <w:position w:val="0"/>
          <w:sz w:val="24"/>
          <w:szCs w:val="24"/>
        </w:rPr>
        <w:t>二</w:t>
      </w:r>
      <w:bookmarkEnd w:id="485"/>
      <w:r>
        <w:rPr>
          <w:color w:val="000000"/>
          <w:spacing w:val="0"/>
          <w:w w:val="100"/>
          <w:position w:val="0"/>
          <w:sz w:val="24"/>
          <w:szCs w:val="24"/>
        </w:rPr>
        <w:t>、证券发行与上市情况</w:t>
      </w:r>
      <w:bookmarkEnd w:id="483"/>
      <w:bookmarkEnd w:id="484"/>
      <w:bookmarkEnd w:id="486"/>
    </w:p>
    <w:p>
      <w:pPr>
        <w:pStyle w:val="Style36"/>
        <w:keepNext/>
        <w:keepLines/>
        <w:widowControl w:val="0"/>
        <w:shd w:val="clear" w:color="auto" w:fill="auto"/>
        <w:bidi w:val="0"/>
        <w:spacing w:before="0" w:after="320" w:line="240" w:lineRule="auto"/>
        <w:ind w:left="0" w:right="0" w:firstLine="0"/>
        <w:jc w:val="both"/>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1</w:t>
      </w:r>
      <w:bookmarkEnd w:id="489"/>
      <w:r>
        <w:rPr>
          <w:color w:val="000000"/>
          <w:spacing w:val="0"/>
          <w:w w:val="100"/>
          <w:position w:val="0"/>
        </w:rPr>
        <w:t>、报告期内证券发行（不含优先股）情况</w:t>
      </w:r>
      <w:bookmarkEnd w:id="487"/>
      <w:bookmarkEnd w:id="488"/>
      <w:bookmarkEnd w:id="490"/>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1560"/>
        <w:gridCol w:w="989"/>
        <w:gridCol w:w="1277"/>
        <w:gridCol w:w="1560"/>
        <w:gridCol w:w="1277"/>
        <w:gridCol w:w="1354"/>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股票及其衍生证券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发行价格 （或利率）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交易终止日期</w:t>
            </w:r>
          </w:p>
        </w:tc>
      </w:tr>
      <w:tr>
        <w:trPr>
          <w:trHeight w:val="322"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限制性股票授予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7,900,000 </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7,900,000 </w:t>
            </w: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发行股份及支付现 金购买资产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8.31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112,515,042 </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112,515,042 </w:t>
            </w: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发行股份募集配套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13.04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84,355,828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84,355,828 </w:t>
            </w:r>
            <w:r>
              <w:rPr>
                <w:color w:val="000000"/>
                <w:spacing w:val="0"/>
                <w:w w:val="100"/>
                <w:position w:val="0"/>
              </w:rPr>
              <w:t>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tabs>
          <w:tab w:pos="378" w:val="left"/>
        </w:tabs>
        <w:bidi w:val="0"/>
        <w:spacing w:before="0" w:after="320" w:line="240" w:lineRule="auto"/>
        <w:ind w:left="0" w:right="0" w:firstLine="0"/>
        <w:jc w:val="both"/>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2</w:t>
      </w:r>
      <w:bookmarkEnd w:id="493"/>
      <w:r>
        <w:rPr>
          <w:color w:val="000000"/>
          <w:spacing w:val="0"/>
          <w:w w:val="100"/>
          <w:position w:val="0"/>
        </w:rPr>
        <w:t>、</w:t>
        <w:tab/>
        <w:t>公司股份总数及股东结构的变动、公司资产和负债结构的变动情况说明</w:t>
      </w:r>
      <w:bookmarkEnd w:id="491"/>
      <w:bookmarkEnd w:id="492"/>
      <w:bookmarkEnd w:id="494"/>
    </w:p>
    <w:p>
      <w:pPr>
        <w:pStyle w:val="Style32"/>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股份变动情况详见第六节一、</w:t>
      </w:r>
      <w:r>
        <w:rPr>
          <w:rFonts w:ascii="Times New Roman" w:eastAsia="Times New Roman" w:hAnsi="Times New Roman" w:cs="Times New Roman"/>
          <w:color w:val="000000"/>
          <w:spacing w:val="0"/>
          <w:w w:val="100"/>
          <w:position w:val="0"/>
        </w:rPr>
        <w:t>1</w:t>
      </w:r>
      <w:r>
        <w:rPr>
          <w:color w:val="000000"/>
          <w:spacing w:val="0"/>
          <w:w w:val="100"/>
          <w:position w:val="0"/>
        </w:rPr>
        <w:t>、股份变动情况之股份变动的原因。</w:t>
      </w:r>
    </w:p>
    <w:p>
      <w:pPr>
        <w:pStyle w:val="Style36"/>
        <w:keepNext/>
        <w:keepLines/>
        <w:widowControl w:val="0"/>
        <w:shd w:val="clear" w:color="auto" w:fill="auto"/>
        <w:tabs>
          <w:tab w:pos="378" w:val="left"/>
        </w:tabs>
        <w:bidi w:val="0"/>
        <w:spacing w:before="0" w:after="32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3</w:t>
      </w:r>
      <w:bookmarkEnd w:id="497"/>
      <w:r>
        <w:rPr>
          <w:color w:val="000000"/>
          <w:spacing w:val="0"/>
          <w:w w:val="100"/>
          <w:position w:val="0"/>
        </w:rPr>
        <w:t>、</w:t>
        <w:tab/>
        <w:t>现存的内部职工股情况</w:t>
      </w:r>
      <w:bookmarkEnd w:id="495"/>
      <w:bookmarkEnd w:id="496"/>
      <w:bookmarkEnd w:id="498"/>
    </w:p>
    <w:p>
      <w:pPr>
        <w:pStyle w:val="Style3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三</w:t>
      </w:r>
      <w:bookmarkEnd w:id="501"/>
      <w:r>
        <w:rPr>
          <w:color w:val="000000"/>
          <w:spacing w:val="0"/>
          <w:w w:val="100"/>
          <w:position w:val="0"/>
          <w:sz w:val="24"/>
          <w:szCs w:val="24"/>
        </w:rPr>
        <w:t>、股东和实际控制人情况</w:t>
      </w:r>
      <w:bookmarkEnd w:id="499"/>
      <w:bookmarkEnd w:id="500"/>
      <w:bookmarkEnd w:id="502"/>
    </w:p>
    <w:p>
      <w:pPr>
        <w:pStyle w:val="Style36"/>
        <w:keepNext/>
        <w:keepLines/>
        <w:widowControl w:val="0"/>
        <w:shd w:val="clear" w:color="auto" w:fill="auto"/>
        <w:bidi w:val="0"/>
        <w:spacing w:before="0" w:after="32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、公司股东数量及持股情况</w:t>
      </w:r>
      <w:bookmarkEnd w:id="503"/>
      <w:bookmarkEnd w:id="504"/>
      <w:bookmarkEnd w:id="50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226"/>
        <w:gridCol w:w="571"/>
        <w:gridCol w:w="749"/>
        <w:gridCol w:w="768"/>
        <w:gridCol w:w="1051"/>
        <w:gridCol w:w="970"/>
        <w:gridCol w:w="446"/>
        <w:gridCol w:w="547"/>
        <w:gridCol w:w="518"/>
        <w:gridCol w:w="475"/>
        <w:gridCol w:w="850"/>
        <w:gridCol w:w="1075"/>
      </w:tblGrid>
      <w:tr>
        <w:trPr>
          <w:trHeight w:val="12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60,060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报告期末表决权 恢复的优先股股 </w:t>
            </w:r>
            <w:r>
              <w:rPr>
                <w:color w:val="000000"/>
                <w:spacing w:val="0"/>
                <w:w w:val="100"/>
                <w:position w:val="0"/>
                <w:vertAlign w:val="superscript"/>
              </w:rPr>
              <w:t>1</w:t>
            </w:r>
            <w:r>
              <w:rPr>
                <w:color w:val="000000"/>
                <w:spacing w:val="0"/>
                <w:w w:val="100"/>
                <w:position w:val="0"/>
              </w:rPr>
              <w:t>东总数（如有） （参见注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26"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持有有限售 条件的股份</w:t>
            </w:r>
          </w:p>
          <w:p>
            <w:pPr>
              <w:pStyle w:val="Style2"/>
              <w:keepNext w:val="0"/>
              <w:keepLines w:val="0"/>
              <w:widowControl w:val="0"/>
              <w:shd w:val="clear" w:color="auto" w:fill="auto"/>
              <w:bidi w:val="0"/>
              <w:spacing w:before="0" w:after="0" w:line="230" w:lineRule="exact"/>
              <w:ind w:left="0" w:right="300" w:firstLine="0"/>
              <w:jc w:val="righ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持有无限售 条件的股份</w:t>
            </w:r>
          </w:p>
          <w:p>
            <w:pPr>
              <w:pStyle w:val="Style2"/>
              <w:keepNext w:val="0"/>
              <w:keepLines w:val="0"/>
              <w:widowControl w:val="0"/>
              <w:shd w:val="clear" w:color="auto" w:fill="auto"/>
              <w:bidi w:val="0"/>
              <w:spacing w:before="0" w:after="0" w:line="230" w:lineRule="exact"/>
              <w:ind w:left="0" w:right="300" w:firstLine="0"/>
              <w:jc w:val="righ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6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179,008,904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134,256,678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44,752,226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144,711,000</w:t>
            </w:r>
          </w:p>
        </w:tc>
      </w:tr>
      <w:tr>
        <w:trPr>
          <w:trHeight w:val="32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177,952,544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133,464,408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44,488,136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121,060,000</w:t>
            </w:r>
          </w:p>
        </w:tc>
      </w:tr>
      <w:tr>
        <w:trPr>
          <w:trHeight w:val="55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深圳市博益投资发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114,400,000</w:t>
            </w:r>
          </w:p>
        </w:tc>
      </w:tr>
      <w:tr>
        <w:trPr>
          <w:trHeight w:val="55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中经汇通有限责任 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112,515,042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112,515,042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112,515,042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西部利得基金一浦 发银行一西部利得 一蓝盾股份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期定 增资产管理计划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33,742,331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33,742,331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鹏华资产一浦发银 行一华宝信托一华</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16,871,165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16,871,165</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16,871,165</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387"/>
        <w:gridCol w:w="720"/>
        <w:gridCol w:w="1008"/>
        <w:gridCol w:w="994"/>
        <w:gridCol w:w="283"/>
        <w:gridCol w:w="710"/>
        <w:gridCol w:w="994"/>
        <w:gridCol w:w="139"/>
        <w:gridCol w:w="710"/>
        <w:gridCol w:w="1075"/>
      </w:tblGrid>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宝一银河</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号集合 资金信托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田泽训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14,470,746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14,470,746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张远鹏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14,151,660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史利民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10,804,948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7,877,034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2,927,914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林仙琴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10,462,214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10,462,214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8"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6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上述股东关联关系或一致行动的说 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何宗庆、柯宗贵与中经汇通系一致行动关系；田泽训、林仙琴、陈娟娟、潘加波、黄 秀玉、黄丽爱、陈海涛、田汉镇、周俊驹、田少武共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位股东系一致行动关系。</w:t>
            </w:r>
          </w:p>
        </w:tc>
      </w:tr>
      <w:tr>
        <w:trPr>
          <w:trHeight w:val="322"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22"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报告期末持有无限售条件股份数量</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26"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深圳市博益投资发展有限公司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114,400,000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114,400,000</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44,752,226</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44,752,226</w:t>
            </w:r>
          </w:p>
        </w:tc>
      </w:tr>
      <w:tr>
        <w:trPr>
          <w:trHeight w:val="32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44,488,136</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44,488,136</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田泽训</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14,470,746</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14,470,746</w:t>
            </w:r>
          </w:p>
        </w:tc>
      </w:tr>
      <w:tr>
        <w:trPr>
          <w:trHeight w:val="32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林仙琴</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10,462,214</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10,462,214</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陈娟娟</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8,410,160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8,410,160</w:t>
            </w:r>
          </w:p>
        </w:tc>
      </w:tr>
      <w:tr>
        <w:trPr>
          <w:trHeight w:val="55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九泰基金一广发银行一九泰基金一永 乐分级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号资产管理计划</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8,155,861</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8,155,861</w:t>
            </w:r>
          </w:p>
        </w:tc>
      </w:tr>
      <w:tr>
        <w:trPr>
          <w:trHeight w:val="55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九泰基金一广发银行一九泰基金一昆 泰分级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号资产管理计划</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7,823,550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7,823,550</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潘加波</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7,823,314</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7,823,314</w:t>
            </w:r>
          </w:p>
        </w:tc>
      </w:tr>
      <w:tr>
        <w:trPr>
          <w:trHeight w:val="32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黄秀玉</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6,868,034</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6,868,034</w:t>
            </w:r>
          </w:p>
        </w:tc>
      </w:tr>
      <w:tr>
        <w:trPr>
          <w:trHeight w:val="78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股东之间关联关系或一致行动的说明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柯宗庆、柯宗贵与中经汇通系一致行动关系。</w:t>
            </w:r>
          </w:p>
        </w:tc>
      </w:tr>
      <w:tr>
        <w:trPr>
          <w:trHeight w:val="1502"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both"/>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 xml:space="preserve">股东田泽训通过海通证券股份有限公司客户信用交易担保证券账户持有公司股票 </w:t>
            </w:r>
            <w:r>
              <w:rPr>
                <w:rFonts w:ascii="Times New Roman" w:eastAsia="Times New Roman" w:hAnsi="Times New Roman" w:cs="Times New Roman"/>
                <w:color w:val="000000"/>
                <w:spacing w:val="0"/>
                <w:w w:val="100"/>
                <w:position w:val="0"/>
                <w:sz w:val="18"/>
                <w:szCs w:val="18"/>
              </w:rPr>
              <w:t>14,470,746</w:t>
            </w:r>
            <w:r>
              <w:rPr>
                <w:color w:val="000000"/>
                <w:spacing w:val="0"/>
                <w:w w:val="100"/>
                <w:position w:val="0"/>
              </w:rPr>
              <w:t>股;股东林仙琴通过东北证券股份有限公司客户信用交易担保证券账户持 有公司股票</w:t>
            </w:r>
            <w:r>
              <w:rPr>
                <w:rFonts w:ascii="Times New Roman" w:eastAsia="Times New Roman" w:hAnsi="Times New Roman" w:cs="Times New Roman"/>
                <w:color w:val="000000"/>
                <w:spacing w:val="0"/>
                <w:w w:val="100"/>
                <w:position w:val="0"/>
                <w:sz w:val="18"/>
                <w:szCs w:val="18"/>
              </w:rPr>
              <w:t>10,462,214</w:t>
            </w:r>
            <w:r>
              <w:rPr>
                <w:color w:val="000000"/>
                <w:spacing w:val="0"/>
                <w:w w:val="100"/>
                <w:position w:val="0"/>
              </w:rPr>
              <w:t>股；股东陈娟娟通过海通证券股份有限公司客户信用交易担 保证券账户持有公司股票</w:t>
            </w:r>
            <w:r>
              <w:rPr>
                <w:rFonts w:ascii="Times New Roman" w:eastAsia="Times New Roman" w:hAnsi="Times New Roman" w:cs="Times New Roman"/>
                <w:color w:val="000000"/>
                <w:spacing w:val="0"/>
                <w:w w:val="100"/>
                <w:position w:val="0"/>
                <w:sz w:val="18"/>
                <w:szCs w:val="18"/>
              </w:rPr>
              <w:t>8,410,160</w:t>
            </w:r>
            <w:r>
              <w:rPr>
                <w:color w:val="000000"/>
                <w:spacing w:val="0"/>
                <w:w w:val="100"/>
                <w:position w:val="0"/>
              </w:rPr>
              <w:t>股；股东潘加波通过东北证券股份有限公司客 户信用交易担保证券账户持有公司股票</w:t>
            </w:r>
            <w:r>
              <w:rPr>
                <w:rFonts w:ascii="Times New Roman" w:eastAsia="Times New Roman" w:hAnsi="Times New Roman" w:cs="Times New Roman"/>
                <w:color w:val="000000"/>
                <w:spacing w:val="0"/>
                <w:w w:val="100"/>
                <w:position w:val="0"/>
                <w:sz w:val="18"/>
                <w:szCs w:val="18"/>
              </w:rPr>
              <w:t>7,823,314</w:t>
            </w:r>
            <w:r>
              <w:rPr>
                <w:color w:val="000000"/>
                <w:spacing w:val="0"/>
                <w:w w:val="100"/>
                <w:position w:val="0"/>
              </w:rPr>
              <w:t>股；股东黄秀玉通过东北证券股 份有限公司客户信用交易担保证券账户持有公司股票</w:t>
            </w:r>
            <w:r>
              <w:rPr>
                <w:rFonts w:ascii="Times New Roman" w:eastAsia="Times New Roman" w:hAnsi="Times New Roman" w:cs="Times New Roman"/>
                <w:color w:val="000000"/>
                <w:spacing w:val="0"/>
                <w:w w:val="100"/>
                <w:position w:val="0"/>
                <w:sz w:val="18"/>
                <w:szCs w:val="18"/>
              </w:rPr>
              <w:t>6,868,034</w:t>
            </w:r>
            <w:r>
              <w:rPr>
                <w:color w:val="000000"/>
                <w:spacing w:val="0"/>
                <w:w w:val="100"/>
                <w:position w:val="0"/>
              </w:rPr>
              <w:t>股。</w:t>
            </w:r>
          </w:p>
        </w:tc>
      </w:tr>
    </w:tbl>
    <w:p>
      <w:pPr>
        <w:pStyle w:val="Style3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widowControl w:val="0"/>
        <w:spacing w:after="259" w:line="1" w:lineRule="exact"/>
      </w:pPr>
    </w:p>
    <w:p>
      <w:pPr>
        <w:pStyle w:val="Style36"/>
        <w:keepNext/>
        <w:keepLines/>
        <w:widowControl w:val="0"/>
        <w:shd w:val="clear" w:color="auto" w:fill="auto"/>
        <w:bidi w:val="0"/>
        <w:spacing w:before="0" w:after="26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2</w:t>
      </w:r>
      <w:bookmarkEnd w:id="509"/>
      <w:r>
        <w:rPr>
          <w:color w:val="000000"/>
          <w:spacing w:val="0"/>
          <w:w w:val="100"/>
          <w:position w:val="0"/>
        </w:rPr>
        <w:t>、公司控股股东情况</w:t>
      </w:r>
      <w:bookmarkEnd w:id="507"/>
      <w:bookmarkEnd w:id="508"/>
      <w:bookmarkEnd w:id="510"/>
    </w:p>
    <w:p>
      <w:pPr>
        <w:pStyle w:val="Style30"/>
        <w:keepNext w:val="0"/>
        <w:keepLines w:val="0"/>
        <w:widowControl w:val="0"/>
        <w:shd w:val="clear" w:color="auto" w:fill="auto"/>
        <w:bidi w:val="0"/>
        <w:spacing w:before="0" w:after="0" w:line="278"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2"/>
        <w:gridCol w:w="2030"/>
        <w:gridCol w:w="412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柯宗庆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年至今任本公司董事长；柯宗贵</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年至今任本公司副董事长 兼总裁。</w:t>
            </w:r>
          </w:p>
        </w:tc>
      </w:tr>
    </w:tbl>
    <w:p>
      <w:pPr>
        <w:spacing w:lineRule="exact" w:line="1"/>
        <w:rPr>
          <w:sz w:val="2"/>
          <w:szCs w:val="2"/>
        </w:rPr>
      </w:pPr>
      <w:r>
        <w:br w:type="page"/>
      </w:r>
    </w:p>
    <w:tbl>
      <w:tblPr>
        <w:tblOverlap w:val="never"/>
        <w:jc w:val="center"/>
        <w:tblLayout w:type="fixed"/>
      </w:tblPr>
      <w:tblGrid>
        <w:gridCol w:w="3451"/>
        <w:gridCol w:w="6254"/>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0"/>
        <w:keepNext w:val="0"/>
        <w:keepLines w:val="0"/>
        <w:widowControl w:val="0"/>
        <w:shd w:val="clear" w:color="auto" w:fill="auto"/>
        <w:bidi w:val="0"/>
        <w:spacing w:before="0" w:after="60" w:line="240" w:lineRule="auto"/>
        <w:ind w:left="14"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60" w:line="240" w:lineRule="auto"/>
        <w:ind w:left="14"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60" w:line="240" w:lineRule="auto"/>
        <w:ind w:left="14" w:right="0" w:firstLine="0"/>
        <w:jc w:val="left"/>
      </w:pPr>
      <w:r>
        <w:rPr>
          <w:color w:val="000000"/>
          <w:spacing w:val="0"/>
          <w:w w:val="100"/>
          <w:position w:val="0"/>
        </w:rPr>
        <w:t>公司报告期控股股东未发生变更。</w:t>
      </w:r>
    </w:p>
    <w:p>
      <w:pPr>
        <w:widowControl w:val="0"/>
        <w:spacing w:after="319" w:line="1" w:lineRule="exact"/>
      </w:pPr>
    </w:p>
    <w:p>
      <w:pPr>
        <w:pStyle w:val="Style36"/>
        <w:keepNext/>
        <w:keepLines/>
        <w:widowControl w:val="0"/>
        <w:shd w:val="clear" w:color="auto" w:fill="auto"/>
        <w:bidi w:val="0"/>
        <w:spacing w:before="0" w:after="26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3</w:t>
      </w:r>
      <w:bookmarkEnd w:id="513"/>
      <w:r>
        <w:rPr>
          <w:color w:val="000000"/>
          <w:spacing w:val="0"/>
          <w:w w:val="100"/>
          <w:position w:val="0"/>
        </w:rPr>
        <w:t>、公司实际控制人情况</w:t>
      </w:r>
      <w:bookmarkEnd w:id="511"/>
      <w:bookmarkEnd w:id="512"/>
      <w:bookmarkEnd w:id="514"/>
    </w:p>
    <w:p>
      <w:pPr>
        <w:pStyle w:val="Style30"/>
        <w:keepNext w:val="0"/>
        <w:keepLines w:val="0"/>
        <w:widowControl w:val="0"/>
        <w:shd w:val="clear" w:color="auto" w:fill="auto"/>
        <w:bidi w:val="0"/>
        <w:spacing w:before="0" w:after="0" w:line="274"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341"/>
        <w:gridCol w:w="2054"/>
        <w:gridCol w:w="4186"/>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柯宗庆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年至今任本公司董事长；柯宗贵</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年至今任本公司副董事长兼 总裁。</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公司与实际控制人之间的产权及控制关系的方框图</w:t>
      </w:r>
    </w:p>
    <w:p>
      <w:pPr>
        <w:widowControl w:val="0"/>
        <w:spacing w:after="199" w:line="1" w:lineRule="exact"/>
      </w:pPr>
    </w:p>
    <w:p>
      <w:pPr>
        <w:widowControl w:val="0"/>
        <w:jc w:val="center"/>
        <w:rPr>
          <w:sz w:val="2"/>
          <w:szCs w:val="2"/>
        </w:rPr>
      </w:pPr>
      <w:r>
        <w:drawing>
          <wp:inline>
            <wp:extent cx="3718560" cy="165798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pic:blipFill>
                  <pic:spPr>
                    <a:xfrm>
                      <a:ext cx="3718560" cy="1657985"/>
                    </a:xfrm>
                    <a:prstGeom prst="rect"/>
                  </pic:spPr>
                </pic:pic>
              </a:graphicData>
            </a:graphic>
          </wp:inline>
        </w:drawing>
      </w:r>
    </w:p>
    <w:p>
      <w:pPr>
        <w:widowControl w:val="0"/>
        <w:spacing w:after="19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实际控制人通过信托或其他资产管理方式控制公司</w:t>
      </w:r>
    </w:p>
    <w:p>
      <w:pPr>
        <w:pStyle w:val="Style3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2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4</w:t>
      </w:r>
      <w:bookmarkEnd w:id="51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5"/>
      <w:bookmarkEnd w:id="516"/>
      <w:bookmarkEnd w:id="518"/>
    </w:p>
    <w:p>
      <w:pPr>
        <w:pStyle w:val="Style3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2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5</w:t>
      </w:r>
      <w:bookmarkEnd w:id="521"/>
      <w:r>
        <w:rPr>
          <w:color w:val="000000"/>
          <w:spacing w:val="0"/>
          <w:w w:val="100"/>
          <w:position w:val="0"/>
        </w:rPr>
        <w:t>、</w:t>
        <w:tab/>
        <w:t>控股股东、实际控制人、重组方及其他承诺主体股份限制减持情况</w:t>
      </w:r>
      <w:bookmarkEnd w:id="519"/>
      <w:bookmarkEnd w:id="520"/>
      <w:bookmarkEnd w:id="522"/>
    </w:p>
    <w:p>
      <w:pPr>
        <w:pStyle w:val="Style32"/>
        <w:keepNext w:val="0"/>
        <w:keepLines w:val="0"/>
        <w:widowControl w:val="0"/>
        <w:shd w:val="clear" w:color="auto" w:fill="auto"/>
        <w:bidi w:val="0"/>
        <w:spacing w:before="0" w:after="320" w:line="240" w:lineRule="auto"/>
        <w:ind w:left="0" w:right="0" w:firstLine="0"/>
        <w:jc w:val="left"/>
        <w:sectPr>
          <w:headerReference w:type="default" r:id="rId15"/>
          <w:footerReference w:type="default" r:id="rId16"/>
          <w:footnotePr>
            <w:pos w:val="pageBottom"/>
            <w:numFmt w:val="decimal"/>
            <w:numRestart w:val="continuous"/>
          </w:footnotePr>
          <w:pgSz w:w="11900" w:h="16840"/>
          <w:pgMar w:top="1147" w:right="904" w:bottom="1455" w:left="91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before="27" w:after="27" w:line="240" w:lineRule="exact"/>
        <w:rPr>
          <w:sz w:val="19"/>
          <w:szCs w:val="19"/>
        </w:rPr>
      </w:pPr>
    </w:p>
    <w:p>
      <w:pPr>
        <w:widowControl w:val="0"/>
        <w:spacing w:line="1" w:lineRule="exact"/>
        <w:sectPr>
          <w:footnotePr>
            <w:pos w:val="pageBottom"/>
            <w:numFmt w:val="decimal"/>
            <w:numRestart w:val="continuous"/>
          </w:footnotePr>
          <w:pgSz w:w="11900" w:h="16840"/>
          <w:pgMar w:top="1393" w:right="959" w:bottom="1446" w:left="999" w:header="0" w:footer="3" w:gutter="0"/>
          <w:cols w:space="720"/>
          <w:noEndnote/>
          <w:rtlGutter w:val="0"/>
          <w:docGrid w:linePitch="360"/>
        </w:sectPr>
      </w:pPr>
    </w:p>
    <w:p>
      <w:pPr>
        <w:widowControl w:val="0"/>
        <w:spacing w:line="1" w:lineRule="exact"/>
      </w:pPr>
      <w:r>
        <mc:AlternateContent>
          <mc:Choice Requires="wps">
            <w:drawing>
              <wp:anchor distT="0" distB="508000" distL="0" distR="0" simplePos="0" relativeHeight="125829380" behindDoc="0" locked="0" layoutInCell="1" allowOverlap="1">
                <wp:simplePos x="0" y="0"/>
                <wp:positionH relativeFrom="page">
                  <wp:posOffset>2705735</wp:posOffset>
                </wp:positionH>
                <wp:positionV relativeFrom="paragraph">
                  <wp:posOffset>0</wp:posOffset>
                </wp:positionV>
                <wp:extent cx="2170430" cy="243840"/>
                <wp:wrapTopAndBottom/>
                <wp:docPr id="29" name="Shape 29"/>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523" w:name="bookmark523"/>
                            <w:bookmarkStart w:id="524" w:name="bookmark524"/>
                            <w:bookmarkStart w:id="525" w:name="bookmark525"/>
                            <w:r>
                              <w:rPr>
                                <w:color w:val="000000"/>
                                <w:spacing w:val="0"/>
                                <w:w w:val="100"/>
                                <w:position w:val="0"/>
                              </w:rPr>
                              <w:t>第七节优先股相关情况</w:t>
                            </w:r>
                            <w:bookmarkEnd w:id="523"/>
                            <w:bookmarkEnd w:id="524"/>
                            <w:bookmarkEnd w:id="525"/>
                          </w:p>
                        </w:txbxContent>
                      </wps:txbx>
                      <wps:bodyPr wrap="none" lIns="0" tIns="0" rIns="0" bIns="0">
                        <a:noAutoFit/>
                      </wps:bodyPr>
                    </wps:wsp>
                  </a:graphicData>
                </a:graphic>
              </wp:anchor>
            </w:drawing>
          </mc:Choice>
          <mc:Fallback>
            <w:pict>
              <v:shape id="_x0000_s1055" type="#_x0000_t202" style="position:absolute;margin-left:213.05000000000001pt;margin-top:0;width:170.90000000000001pt;height:19.199999999999999pt;z-index:-125829373;mso-wrap-distance-left:0;mso-wrap-distance-right:0;mso-wrap-distance-bottom:40.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523" w:name="bookmark523"/>
                      <w:bookmarkStart w:id="524" w:name="bookmark524"/>
                      <w:bookmarkStart w:id="525" w:name="bookmark525"/>
                      <w:r>
                        <w:rPr>
                          <w:color w:val="000000"/>
                          <w:spacing w:val="0"/>
                          <w:w w:val="100"/>
                          <w:position w:val="0"/>
                        </w:rPr>
                        <w:t>第七节优先股相关情况</w:t>
                      </w:r>
                      <w:bookmarkEnd w:id="523"/>
                      <w:bookmarkEnd w:id="524"/>
                      <w:bookmarkEnd w:id="525"/>
                    </w:p>
                  </w:txbxContent>
                </v:textbox>
                <w10:wrap type="topAndBottom" anchorx="page"/>
              </v:shape>
            </w:pict>
          </mc:Fallback>
        </mc:AlternateContent>
      </w:r>
    </w:p>
    <w:p>
      <w:pPr>
        <w:pStyle w:val="Style32"/>
        <w:keepNext w:val="0"/>
        <w:keepLines w:val="0"/>
        <w:widowControl w:val="0"/>
        <w:shd w:val="clear" w:color="auto" w:fill="auto"/>
        <w:bidi w:val="0"/>
        <w:spacing w:before="0" w:after="60" w:line="240" w:lineRule="auto"/>
        <w:ind w:left="0" w:right="0" w:firstLine="0"/>
        <w:jc w:val="left"/>
      </w:pPr>
      <w:bookmarkStart w:id="526" w:name="bookmark52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26"/>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6"/>
        <w:keepNext/>
        <w:keepLines/>
        <w:widowControl w:val="0"/>
        <w:shd w:val="clear" w:color="auto" w:fill="auto"/>
        <w:bidi w:val="0"/>
        <w:spacing w:before="0" w:after="940" w:line="240" w:lineRule="auto"/>
        <w:ind w:left="0" w:right="0" w:firstLine="0"/>
        <w:jc w:val="center"/>
      </w:pPr>
      <w:bookmarkStart w:id="527" w:name="bookmark527"/>
      <w:bookmarkStart w:id="528" w:name="bookmark528"/>
      <w:bookmarkStart w:id="529" w:name="bookmark529"/>
      <w:bookmarkStart w:id="530" w:name="bookmark530"/>
      <w:r>
        <w:rPr>
          <w:color w:val="000000"/>
          <w:spacing w:val="0"/>
          <w:w w:val="100"/>
          <w:position w:val="0"/>
        </w:rPr>
        <w:t>第八节董事、监事、高级管理人员和员工情况</w:t>
      </w:r>
      <w:bookmarkEnd w:id="528"/>
      <w:bookmarkEnd w:id="529"/>
      <w:bookmarkEnd w:id="530"/>
      <w:bookmarkEnd w:id="527"/>
    </w:p>
    <w:p>
      <w:pPr>
        <w:pStyle w:val="Style28"/>
        <w:keepNext/>
        <w:keepLines/>
        <w:widowControl w:val="0"/>
        <w:shd w:val="clear" w:color="auto" w:fill="auto"/>
        <w:bidi w:val="0"/>
        <w:spacing w:before="0" w:after="320" w:line="240" w:lineRule="auto"/>
        <w:ind w:left="0" w:right="0" w:firstLine="380"/>
        <w:jc w:val="left"/>
      </w:pPr>
      <w:bookmarkStart w:id="531" w:name="bookmark531"/>
      <w:bookmarkStart w:id="532" w:name="bookmark532"/>
      <w:bookmarkStart w:id="533" w:name="bookmark533"/>
      <w:r>
        <w:rPr>
          <w:color w:val="000000"/>
          <w:spacing w:val="0"/>
          <w:w w:val="100"/>
          <w:position w:val="0"/>
          <w:sz w:val="24"/>
          <w:szCs w:val="24"/>
        </w:rPr>
        <w:t>、董事、监事和高级管理人员持股变动</w:t>
      </w:r>
      <w:bookmarkEnd w:id="531"/>
      <w:bookmarkEnd w:id="532"/>
      <w:bookmarkEnd w:id="533"/>
    </w:p>
    <w:tbl>
      <w:tblPr>
        <w:tblOverlap w:val="never"/>
        <w:jc w:val="center"/>
        <w:tblLayout w:type="fixed"/>
      </w:tblPr>
      <w:tblGrid>
        <w:gridCol w:w="715"/>
        <w:gridCol w:w="1027"/>
        <w:gridCol w:w="672"/>
        <w:gridCol w:w="571"/>
        <w:gridCol w:w="566"/>
        <w:gridCol w:w="994"/>
        <w:gridCol w:w="989"/>
        <w:gridCol w:w="994"/>
        <w:gridCol w:w="797"/>
        <w:gridCol w:w="802"/>
        <w:gridCol w:w="797"/>
        <w:gridCol w:w="1018"/>
      </w:tblGrid>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期初持股数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30"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230"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30"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230"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期末持股数 （股）</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177,952,544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177,952,544</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179,008,904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179,008,904</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董事、副总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946,560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谭晓燕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董事、副总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赵庆伦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张远鹏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18,711,660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14,151,660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黎奇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胡瑞敏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詹桂彬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李德桂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副总裁、董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376,519,668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372,559,668</w:t>
            </w:r>
          </w:p>
        </w:tc>
      </w:tr>
    </w:tbl>
    <w:p>
      <w:pPr>
        <w:widowControl w:val="0"/>
        <w:spacing w:after="319" w:line="1" w:lineRule="exact"/>
      </w:pPr>
    </w:p>
    <w:p>
      <w:pPr>
        <w:pStyle w:val="Style28"/>
        <w:keepNext/>
        <w:keepLines/>
        <w:widowControl w:val="0"/>
        <w:shd w:val="clear" w:color="auto" w:fill="auto"/>
        <w:bidi w:val="0"/>
        <w:spacing w:before="0" w:after="620" w:line="240" w:lineRule="auto"/>
        <w:ind w:left="0" w:right="0" w:firstLine="140"/>
        <w:jc w:val="left"/>
      </w:pPr>
      <w:bookmarkStart w:id="534" w:name="bookmark534"/>
      <w:bookmarkStart w:id="535" w:name="bookmark535"/>
      <w:bookmarkStart w:id="536" w:name="bookmark536"/>
      <w:bookmarkStart w:id="537" w:name="bookmark537"/>
      <w:r>
        <w:rPr>
          <w:color w:val="000000"/>
          <w:spacing w:val="0"/>
          <w:w w:val="100"/>
          <w:position w:val="0"/>
          <w:sz w:val="24"/>
          <w:szCs w:val="24"/>
        </w:rPr>
        <w:t>二</w:t>
      </w:r>
      <w:bookmarkEnd w:id="536"/>
      <w:r>
        <w:rPr>
          <w:color w:val="000000"/>
          <w:spacing w:val="0"/>
          <w:w w:val="100"/>
          <w:position w:val="0"/>
          <w:sz w:val="24"/>
          <w:szCs w:val="24"/>
        </w:rPr>
        <w:t>、公司董事、监事、高级管理人员变动情况</w:t>
      </w:r>
      <w:bookmarkEnd w:id="534"/>
      <w:bookmarkEnd w:id="535"/>
      <w:bookmarkEnd w:id="537"/>
    </w:p>
    <w:p>
      <w:pPr>
        <w:widowControl w:val="0"/>
        <w:spacing w:line="1" w:lineRule="exact"/>
      </w:pPr>
      <w:r>
        <mc:AlternateContent>
          <mc:Choice Requires="wps">
            <w:drawing>
              <wp:anchor distT="304165" distB="33655" distL="0" distR="0" simplePos="0" relativeHeight="125829382" behindDoc="0" locked="0" layoutInCell="1" allowOverlap="1">
                <wp:simplePos x="0" y="0"/>
                <wp:positionH relativeFrom="page">
                  <wp:posOffset>716915</wp:posOffset>
                </wp:positionH>
                <wp:positionV relativeFrom="paragraph">
                  <wp:posOffset>304165</wp:posOffset>
                </wp:positionV>
                <wp:extent cx="4873625" cy="182880"/>
                <wp:wrapTopAndBottom/>
                <wp:docPr id="31" name="Shape 31"/>
                <a:graphic xmlns:a="http://schemas.openxmlformats.org/drawingml/2006/main">
                  <a:graphicData uri="http://schemas.microsoft.com/office/word/2010/wordprocessingShape">
                    <wps:wsp>
                      <wps:cNvSpPr txBox="1"/>
                      <wps:spPr>
                        <a:xfrm>
                          <a:ext cx="4873625" cy="182880"/>
                        </a:xfrm>
                        <a:prstGeom prst="rect"/>
                        <a:noFill/>
                      </wps:spPr>
                      <wps:txbx>
                        <w:txbxContent>
                          <w:p>
                            <w:pPr>
                              <w:pStyle w:val="Style32"/>
                              <w:keepNext w:val="0"/>
                              <w:keepLines w:val="0"/>
                              <w:widowControl w:val="0"/>
                              <w:pBdr>
                                <w:top w:val="single" w:sz="0" w:space="0" w:color="D3D3D3"/>
                                <w:left w:val="single" w:sz="0" w:space="0" w:color="D3D3D3"/>
                                <w:bottom w:val="single" w:sz="0" w:space="5" w:color="D3D3D3"/>
                                <w:right w:val="single" w:sz="0" w:space="0" w:color="D3D3D3"/>
                              </w:pBdr>
                              <w:shd w:val="clear" w:color="auto" w:fill="D3D3D3"/>
                              <w:tabs>
                                <w:tab w:pos="1556" w:val="left"/>
                                <w:tab w:pos="3154" w:val="left"/>
                                <w:tab w:pos="4484" w:val="left"/>
                                <w:tab w:pos="7263" w:val="left"/>
                              </w:tabs>
                              <w:bidi w:val="0"/>
                              <w:spacing w:before="0" w:after="0" w:line="240" w:lineRule="auto"/>
                              <w:ind w:left="0" w:right="0" w:firstLine="500"/>
                              <w:jc w:val="left"/>
                            </w:pPr>
                            <w:r>
                              <w:rPr>
                                <w:color w:val="000000"/>
                                <w:spacing w:val="0"/>
                                <w:w w:val="100"/>
                                <w:position w:val="0"/>
                              </w:rPr>
                              <w:t>姓名</w:t>
                              <w:tab/>
                              <w:t>担任的职务</w:t>
                              <w:tab/>
                              <w:t>类型</w:t>
                              <w:tab/>
                              <w:t>日期</w:t>
                              <w:tab/>
                              <w:t>原因</w:t>
                            </w:r>
                          </w:p>
                        </w:txbxContent>
                      </wps:txbx>
                      <wps:bodyPr wrap="none" lIns="0" tIns="0" rIns="0" bIns="0">
                        <a:noAutoFit/>
                      </wps:bodyPr>
                    </wps:wsp>
                  </a:graphicData>
                </a:graphic>
              </wp:anchor>
            </w:drawing>
          </mc:Choice>
          <mc:Fallback>
            <w:pict>
              <v:shape id="_x0000_s1057" type="#_x0000_t202" style="position:absolute;margin-left:56.450000000000003pt;margin-top:23.949999999999999pt;width:383.75pt;height:14.4pt;z-index:-125829371;mso-wrap-distance-left:0;mso-wrap-distance-top:23.949999999999999pt;mso-wrap-distance-right:0;mso-wrap-distance-bottom:2.6499999999999999pt;mso-position-horizontal-relative:page" filled="f" stroked="f">
                <v:textbox inset="0,0,0,0">
                  <w:txbxContent>
                    <w:p>
                      <w:pPr>
                        <w:pStyle w:val="Style32"/>
                        <w:keepNext w:val="0"/>
                        <w:keepLines w:val="0"/>
                        <w:widowControl w:val="0"/>
                        <w:pBdr>
                          <w:top w:val="single" w:sz="0" w:space="0" w:color="D3D3D3"/>
                          <w:left w:val="single" w:sz="0" w:space="0" w:color="D3D3D3"/>
                          <w:bottom w:val="single" w:sz="0" w:space="5" w:color="D3D3D3"/>
                          <w:right w:val="single" w:sz="0" w:space="0" w:color="D3D3D3"/>
                        </w:pBdr>
                        <w:shd w:val="clear" w:color="auto" w:fill="D3D3D3"/>
                        <w:tabs>
                          <w:tab w:pos="1556" w:val="left"/>
                          <w:tab w:pos="3154" w:val="left"/>
                          <w:tab w:pos="4484" w:val="left"/>
                          <w:tab w:pos="7263" w:val="left"/>
                        </w:tabs>
                        <w:bidi w:val="0"/>
                        <w:spacing w:before="0" w:after="0" w:line="240" w:lineRule="auto"/>
                        <w:ind w:left="0" w:right="0" w:firstLine="500"/>
                        <w:jc w:val="left"/>
                      </w:pPr>
                      <w:r>
                        <w:rPr>
                          <w:color w:val="000000"/>
                          <w:spacing w:val="0"/>
                          <w:w w:val="100"/>
                          <w:position w:val="0"/>
                        </w:rPr>
                        <w:t>姓名</w:t>
                        <w:tab/>
                        <w:t>担任的职务</w:t>
                        <w:tab/>
                        <w:t>类型</w:t>
                        <w:tab/>
                        <w:t>日期</w:t>
                        <w:tab/>
                        <w:t>原因</w:t>
                      </w:r>
                    </w:p>
                  </w:txbxContent>
                </v:textbox>
                <w10:wrap type="topAndBottom" anchorx="page"/>
              </v:shape>
            </w:pict>
          </mc:Fallback>
        </mc:AlternateContent>
      </w:r>
      <w:r>
        <mc:AlternateContent>
          <mc:Choice Requires="wps">
            <w:drawing>
              <wp:anchor distT="304165" distB="0" distL="8890" distR="0" simplePos="0" relativeHeight="125829384" behindDoc="0" locked="0" layoutInCell="1" allowOverlap="1">
                <wp:simplePos x="0" y="0"/>
                <wp:positionH relativeFrom="page">
                  <wp:posOffset>725805</wp:posOffset>
                </wp:positionH>
                <wp:positionV relativeFrom="paragraph">
                  <wp:posOffset>304165</wp:posOffset>
                </wp:positionV>
                <wp:extent cx="6083935" cy="216535"/>
                <wp:wrapTopAndBottom/>
                <wp:docPr id="33" name="Shape 33"/>
                <a:graphic xmlns:a="http://schemas.openxmlformats.org/drawingml/2006/main">
                  <a:graphicData uri="http://schemas.microsoft.com/office/word/2010/wordprocessingShape">
                    <wps:wsp>
                      <wps:cNvSpPr txBox="1"/>
                      <wps:spPr>
                        <a:xfrm>
                          <a:ext cx="6083935" cy="216535"/>
                        </a:xfrm>
                        <a:prstGeom prst="rect"/>
                        <a:noFill/>
                      </wps:spPr>
                      <wps:txbx>
                        <w:txbxContent>
                          <w:tbl>
                            <w:tblPr>
                              <w:tblOverlap w:val="never"/>
                              <w:jc w:val="left"/>
                              <w:tblLayout w:type="fixed"/>
                            </w:tblPr>
                            <w:tblGrid>
                              <w:gridCol w:w="1334"/>
                              <w:gridCol w:w="1330"/>
                              <w:gridCol w:w="1330"/>
                              <w:gridCol w:w="1330"/>
                              <w:gridCol w:w="4258"/>
                            </w:tblGrid>
                            <w:tr>
                              <w:trPr>
                                <w:tblHeade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line="1" w:lineRule="exact"/>
                            </w:pPr>
                          </w:p>
                        </w:txbxContent>
                      </wps:txbx>
                      <wps:bodyPr lIns="0" tIns="0" rIns="0" bIns="0">
                        <a:noAutoFit/>
                      </wps:bodyPr>
                    </wps:wsp>
                  </a:graphicData>
                </a:graphic>
              </wp:anchor>
            </w:drawing>
          </mc:Choice>
          <mc:Fallback>
            <w:pict>
              <v:shape id="_x0000_s1059" type="#_x0000_t202" style="position:absolute;margin-left:57.149999999999999pt;margin-top:23.949999999999999pt;width:479.05000000000001pt;height:17.050000000000001pt;z-index:-125829369;mso-wrap-distance-left:0.70000000000000007pt;mso-wrap-distance-top:23.949999999999999pt;mso-wrap-distance-right:0;mso-position-horizontal-relative:page" filled="f" stroked="f">
                <v:textbox inset="0,0,0,0">
                  <w:txbxContent>
                    <w:tbl>
                      <w:tblPr>
                        <w:tblOverlap w:val="never"/>
                        <w:jc w:val="left"/>
                        <w:tblLayout w:type="fixed"/>
                      </w:tblPr>
                      <w:tblGrid>
                        <w:gridCol w:w="1334"/>
                        <w:gridCol w:w="1330"/>
                        <w:gridCol w:w="1330"/>
                        <w:gridCol w:w="1330"/>
                        <w:gridCol w:w="4258"/>
                      </w:tblGrid>
                      <w:tr>
                        <w:trPr>
                          <w:tblHeade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716915</wp:posOffset>
                </wp:positionH>
                <wp:positionV relativeFrom="paragraph">
                  <wp:posOffset>139700</wp:posOffset>
                </wp:positionV>
                <wp:extent cx="4873625" cy="115570"/>
                <wp:wrapNone/>
                <wp:docPr id="35" name="Shape 35"/>
                <a:graphic xmlns:a="http://schemas.openxmlformats.org/drawingml/2006/main">
                  <a:graphicData uri="http://schemas.microsoft.com/office/word/2010/wordprocessingShape">
                    <wps:wsp>
                      <wps:cNvSpPr txBox="1"/>
                      <wps:spPr>
                        <a:xfrm>
                          <a:ext cx="4873625" cy="11557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xbxContent>
                      </wps:txbx>
                      <wps:bodyPr lIns="0" tIns="0" rIns="0" bIns="0">
                        <a:noAutoFit/>
                      </wps:bodyPr>
                    </wps:wsp>
                  </a:graphicData>
                </a:graphic>
              </wp:anchor>
            </w:drawing>
          </mc:Choice>
          <mc:Fallback>
            <w:pict>
              <v:shape id="_x0000_s1061" type="#_x0000_t202" style="position:absolute;margin-left:56.450000000000003pt;margin-top:11.pt;width:383.75pt;height:9.0999999999999996pt;z-index:251657729;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xbxContent>
                </v:textbox>
                <w10:wrap anchorx="page"/>
              </v:shape>
            </w:pict>
          </mc:Fallback>
        </mc:AlternateContent>
      </w:r>
    </w:p>
    <w:tbl>
      <w:tblPr>
        <w:tblOverlap w:val="never"/>
        <w:jc w:val="center"/>
        <w:tblLayout w:type="fixed"/>
      </w:tblPr>
      <w:tblGrid>
        <w:gridCol w:w="1334"/>
        <w:gridCol w:w="1330"/>
        <w:gridCol w:w="1330"/>
        <w:gridCol w:w="1330"/>
        <w:gridCol w:w="4258"/>
      </w:tblGrid>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胡瑞敏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299" w:line="1" w:lineRule="exact"/>
      </w:pPr>
    </w:p>
    <w:p>
      <w:pPr>
        <w:pStyle w:val="Style28"/>
        <w:keepNext/>
        <w:keepLines/>
        <w:widowControl w:val="0"/>
        <w:shd w:val="clear" w:color="auto" w:fill="auto"/>
        <w:bidi w:val="0"/>
        <w:spacing w:before="0" w:after="14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sz w:val="24"/>
          <w:szCs w:val="24"/>
        </w:rPr>
        <w:t>三</w:t>
      </w:r>
      <w:bookmarkEnd w:id="540"/>
      <w:r>
        <w:rPr>
          <w:color w:val="000000"/>
          <w:spacing w:val="0"/>
          <w:w w:val="100"/>
          <w:position w:val="0"/>
          <w:sz w:val="24"/>
          <w:szCs w:val="24"/>
        </w:rPr>
        <w:t>、任职情况</w:t>
      </w:r>
      <w:bookmarkEnd w:id="538"/>
      <w:bookmarkEnd w:id="539"/>
      <w:bookmarkEnd w:id="541"/>
    </w:p>
    <w:p>
      <w:pPr>
        <w:pStyle w:val="Style32"/>
        <w:keepNext w:val="0"/>
        <w:keepLines w:val="0"/>
        <w:widowControl w:val="0"/>
        <w:shd w:val="clear" w:color="auto" w:fill="auto"/>
        <w:bidi w:val="0"/>
        <w:spacing w:before="0" w:after="40" w:line="400"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9"/>
        <w:keepNext w:val="0"/>
        <w:keepLines w:val="0"/>
        <w:widowControl w:val="0"/>
        <w:shd w:val="clear" w:color="auto" w:fill="auto"/>
        <w:bidi w:val="0"/>
        <w:spacing w:before="0" w:line="400" w:lineRule="exact"/>
        <w:ind w:left="0" w:right="0" w:firstLine="440"/>
        <w:jc w:val="both"/>
      </w:pPr>
      <w:r>
        <w:rPr>
          <w:b/>
          <w:bCs/>
          <w:color w:val="000000"/>
          <w:spacing w:val="0"/>
          <w:w w:val="100"/>
          <w:position w:val="0"/>
        </w:rPr>
        <w:t>柯宗庆：</w:t>
      </w:r>
      <w:r>
        <w:rPr>
          <w:color w:val="000000"/>
          <w:spacing w:val="0"/>
          <w:w w:val="100"/>
          <w:position w:val="0"/>
        </w:rPr>
        <w:t>男，</w:t>
      </w:r>
      <w:r>
        <w:rPr>
          <w:rFonts w:ascii="Times New Roman" w:eastAsia="Times New Roman" w:hAnsi="Times New Roman" w:cs="Times New Roman"/>
          <w:color w:val="000000"/>
          <w:spacing w:val="0"/>
          <w:w w:val="100"/>
          <w:position w:val="0"/>
        </w:rPr>
        <w:t>1956</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1981</w:t>
      </w:r>
      <w:r>
        <w:rPr>
          <w:color w:val="000000"/>
          <w:spacing w:val="0"/>
          <w:w w:val="100"/>
          <w:position w:val="0"/>
        </w:rPr>
        <w:t>年毕业于华南师范大学物理系，广东 省计算机信息网络安全协会副会长，广东省计算机学会副理事长。曾任职于华南师范大学生物系、华南师 范大学微电子所、广东水晶球技术发展有限公司、广州水晶球信息技术有限公司；</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 职广东天海威数码技术有限公司，</w:t>
      </w:r>
      <w:r>
        <w:rPr>
          <w:rFonts w:ascii="Times New Roman" w:eastAsia="Times New Roman" w:hAnsi="Times New Roman" w:cs="Times New Roman"/>
          <w:color w:val="000000"/>
          <w:spacing w:val="0"/>
          <w:w w:val="100"/>
          <w:position w:val="0"/>
        </w:rPr>
        <w:t>2009</w:t>
      </w:r>
      <w:r>
        <w:rPr>
          <w:color w:val="000000"/>
          <w:spacing w:val="0"/>
          <w:w w:val="100"/>
          <w:position w:val="0"/>
        </w:rPr>
        <w:t>年至今任蓝盾信息安全技术股份有限公司董事长。</w:t>
      </w:r>
    </w:p>
    <w:p>
      <w:pPr>
        <w:pStyle w:val="Style39"/>
        <w:keepNext w:val="0"/>
        <w:keepLines w:val="0"/>
        <w:widowControl w:val="0"/>
        <w:shd w:val="clear" w:color="auto" w:fill="auto"/>
        <w:bidi w:val="0"/>
        <w:spacing w:before="0" w:line="399" w:lineRule="exact"/>
        <w:ind w:left="0" w:right="0" w:firstLine="440"/>
        <w:jc w:val="both"/>
      </w:pPr>
      <w:r>
        <w:rPr>
          <w:b/>
          <w:bCs/>
          <w:color w:val="000000"/>
          <w:spacing w:val="0"/>
          <w:w w:val="100"/>
          <w:position w:val="0"/>
        </w:rPr>
        <w:t>柯宗贵：</w:t>
      </w:r>
      <w:r>
        <w:rPr>
          <w:color w:val="000000"/>
          <w:spacing w:val="0"/>
          <w:w w:val="100"/>
          <w:position w:val="0"/>
        </w:rPr>
        <w:t>男，</w:t>
      </w:r>
      <w:r>
        <w:rPr>
          <w:rFonts w:ascii="Times New Roman" w:eastAsia="Times New Roman" w:hAnsi="Times New Roman" w:cs="Times New Roman"/>
          <w:color w:val="000000"/>
          <w:spacing w:val="0"/>
          <w:w w:val="100"/>
          <w:position w:val="0"/>
        </w:rPr>
        <w:t>1969</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1992</w:t>
      </w:r>
      <w:r>
        <w:rPr>
          <w:color w:val="000000"/>
          <w:spacing w:val="0"/>
          <w:w w:val="100"/>
          <w:position w:val="0"/>
        </w:rPr>
        <w:t>年毕业于深圳大学电子工程系，获学 士学位，广东省计算机信息网络安全协会信息网络安全技术专家委员会委员，广州市计算机信息网络安全 协会副会长，广州城建职业学院客座教授。曾获公安部科学技术三等奖、广州市科技进步二等奖、广州市 科学技术三等奖，编著《计算机网络安全实用技术》。曾任职于香港中银电脑（深圳）软件开发中心、广 东水晶球技术发展有限公司、广州水晶球信息技术有限公司；</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月任职广东天海威数码技 术有限公司，</w:t>
      </w:r>
      <w:r>
        <w:rPr>
          <w:rFonts w:ascii="Times New Roman" w:eastAsia="Times New Roman" w:hAnsi="Times New Roman" w:cs="Times New Roman"/>
          <w:color w:val="000000"/>
          <w:spacing w:val="0"/>
          <w:w w:val="100"/>
          <w:position w:val="0"/>
        </w:rPr>
        <w:t>2009</w:t>
      </w:r>
      <w:r>
        <w:rPr>
          <w:color w:val="000000"/>
          <w:spacing w:val="0"/>
          <w:w w:val="100"/>
          <w:position w:val="0"/>
        </w:rPr>
        <w:t>年至今任蓝盾信息安全技术股份有限公司副董事长兼总裁。</w:t>
      </w:r>
    </w:p>
    <w:p>
      <w:pPr>
        <w:pStyle w:val="Style39"/>
        <w:keepNext w:val="0"/>
        <w:keepLines w:val="0"/>
        <w:widowControl w:val="0"/>
        <w:shd w:val="clear" w:color="auto" w:fill="auto"/>
        <w:bidi w:val="0"/>
        <w:spacing w:before="0" w:line="401" w:lineRule="exact"/>
        <w:ind w:left="0" w:right="0" w:firstLine="440"/>
        <w:jc w:val="both"/>
      </w:pPr>
      <w:r>
        <w:rPr>
          <w:b/>
          <w:bCs/>
          <w:color w:val="000000"/>
          <w:spacing w:val="0"/>
          <w:w w:val="100"/>
          <w:position w:val="0"/>
        </w:rPr>
        <w:t>黄泽华：</w:t>
      </w:r>
      <w:r>
        <w:rPr>
          <w:color w:val="000000"/>
          <w:spacing w:val="0"/>
          <w:w w:val="100"/>
          <w:position w:val="0"/>
        </w:rPr>
        <w:t>男，</w:t>
      </w:r>
      <w:r>
        <w:rPr>
          <w:rFonts w:ascii="Times New Roman" w:eastAsia="Times New Roman" w:hAnsi="Times New Roman" w:cs="Times New Roman"/>
          <w:color w:val="000000"/>
          <w:spacing w:val="0"/>
          <w:w w:val="100"/>
          <w:position w:val="0"/>
        </w:rPr>
        <w:t>1969</w:t>
      </w:r>
      <w:r>
        <w:rPr>
          <w:color w:val="000000"/>
          <w:spacing w:val="0"/>
          <w:w w:val="100"/>
          <w:position w:val="0"/>
        </w:rPr>
        <w:t>年出生，中国国籍，无境外永久居留权，中专学历。</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月一</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 广州市海洋渔业公司办公室副主任；</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月一</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月，任广州市燕粤经济发展公司营销副总经理; </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月一</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月，任广东天海威数码技术有限公司营销部副总经理；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月，任蓝 盾信息安全技术股份有限公司监事会主席；</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月至今任蓝盾信息安全技术股份有限公司董事及副总 裁。</w:t>
      </w:r>
    </w:p>
    <w:p>
      <w:pPr>
        <w:pStyle w:val="Style39"/>
        <w:keepNext w:val="0"/>
        <w:keepLines w:val="0"/>
        <w:widowControl w:val="0"/>
        <w:shd w:val="clear" w:color="auto" w:fill="auto"/>
        <w:bidi w:val="0"/>
        <w:spacing w:before="0" w:line="400" w:lineRule="exact"/>
        <w:ind w:left="0" w:right="0" w:firstLine="440"/>
        <w:jc w:val="both"/>
      </w:pPr>
      <w:r>
        <w:rPr>
          <w:b/>
          <w:bCs/>
          <w:color w:val="000000"/>
          <w:spacing w:val="0"/>
          <w:w w:val="100"/>
          <w:position w:val="0"/>
        </w:rPr>
        <w:t>谭晓燕：</w:t>
      </w:r>
      <w:r>
        <w:rPr>
          <w:color w:val="000000"/>
          <w:spacing w:val="0"/>
          <w:w w:val="100"/>
          <w:position w:val="0"/>
        </w:rPr>
        <w:t>女，</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1998</w:t>
      </w:r>
      <w:r>
        <w:rPr>
          <w:color w:val="000000"/>
          <w:spacing w:val="0"/>
          <w:w w:val="100"/>
          <w:position w:val="0"/>
        </w:rPr>
        <w:t>年毕业于暨南大学会计系，获学士学 位；</w:t>
      </w:r>
      <w:r>
        <w:rPr>
          <w:rFonts w:ascii="Times New Roman" w:eastAsia="Times New Roman" w:hAnsi="Times New Roman" w:cs="Times New Roman"/>
          <w:color w:val="000000"/>
          <w:spacing w:val="0"/>
          <w:w w:val="100"/>
          <w:position w:val="0"/>
        </w:rPr>
        <w:t>2002</w:t>
      </w:r>
      <w:r>
        <w:rPr>
          <w:color w:val="000000"/>
          <w:spacing w:val="0"/>
          <w:w w:val="100"/>
          <w:position w:val="0"/>
        </w:rPr>
        <w:t>年毕业于英国赫尔大学商学院，获工商管理硕士学位。</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月一</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月，在佛山市财政局 任职；</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月，为澳门科技大学基金会属下医疗机构提供财务管理服务及优化运作建议； 现任深圳前海博益互联网金融服务有限公司董事；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月，在广东天海威数码技术有限公 司任职；</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月任蓝盾信息安全技术股份有限公司董事会秘书；</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月至今任蓝盾信 息安全技术股份有限公司副总裁，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月至今任蓝盾信息安全技术股份有限公司董事。</w:t>
      </w:r>
    </w:p>
    <w:p>
      <w:pPr>
        <w:pStyle w:val="Style39"/>
        <w:keepNext w:val="0"/>
        <w:keepLines w:val="0"/>
        <w:widowControl w:val="0"/>
        <w:shd w:val="clear" w:color="auto" w:fill="auto"/>
        <w:bidi w:val="0"/>
        <w:spacing w:before="0" w:line="401" w:lineRule="exact"/>
        <w:ind w:left="0" w:right="0" w:firstLine="440"/>
        <w:jc w:val="both"/>
      </w:pPr>
      <w:r>
        <w:rPr>
          <w:b/>
          <w:bCs/>
          <w:color w:val="000000"/>
          <w:spacing w:val="0"/>
          <w:w w:val="100"/>
          <w:position w:val="0"/>
        </w:rPr>
        <w:t>赵庆伦</w:t>
      </w:r>
      <w:r>
        <w:rPr>
          <w:color w:val="000000"/>
          <w:spacing w:val="0"/>
          <w:w w:val="100"/>
          <w:position w:val="0"/>
        </w:rPr>
        <w:t>：男，</w:t>
      </w:r>
      <w:r>
        <w:rPr>
          <w:rFonts w:ascii="Times New Roman" w:eastAsia="Times New Roman" w:hAnsi="Times New Roman" w:cs="Times New Roman"/>
          <w:color w:val="000000"/>
          <w:spacing w:val="0"/>
          <w:w w:val="100"/>
          <w:position w:val="0"/>
        </w:rPr>
        <w:t>1957</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年毕业于中南林学院森林工业系运输 机械专业。获讲师职称。</w:t>
      </w:r>
      <w:r>
        <w:rPr>
          <w:rFonts w:ascii="Times New Roman" w:eastAsia="Times New Roman" w:hAnsi="Times New Roman" w:cs="Times New Roman"/>
          <w:color w:val="000000"/>
          <w:spacing w:val="0"/>
          <w:w w:val="100"/>
          <w:position w:val="0"/>
        </w:rPr>
        <w:t>1974</w:t>
      </w:r>
      <w:r>
        <w:rPr>
          <w:color w:val="000000"/>
          <w:spacing w:val="0"/>
          <w:w w:val="100"/>
          <w:position w:val="0"/>
        </w:rPr>
        <w:t>年参加工作，</w:t>
      </w:r>
      <w:r>
        <w:rPr>
          <w:rFonts w:ascii="Times New Roman" w:eastAsia="Times New Roman" w:hAnsi="Times New Roman" w:cs="Times New Roman"/>
          <w:color w:val="000000"/>
          <w:spacing w:val="0"/>
          <w:w w:val="100"/>
          <w:position w:val="0"/>
        </w:rPr>
        <w:t>2004</w:t>
      </w:r>
      <w:r>
        <w:rPr>
          <w:color w:val="000000"/>
          <w:spacing w:val="0"/>
          <w:w w:val="100"/>
          <w:position w:val="0"/>
        </w:rPr>
        <w:t>年退休。曾任职于广东省林业厅下属林场，任副场长；曾 任职广东省林业中专学校，任党委副书记、副校长；曾任职广州市文化、广播电视、新闻出版局，任办公 室副主任、事业处处长、科技处处长、网络安全处处长</w:t>
      </w:r>
      <w:r>
        <w:rPr>
          <w:rFonts w:ascii="Times New Roman" w:eastAsia="Times New Roman" w:hAnsi="Times New Roman" w:cs="Times New Roman"/>
          <w:color w:val="000000"/>
          <w:spacing w:val="0"/>
          <w:w w:val="100"/>
          <w:position w:val="0"/>
        </w:rPr>
        <w:t>（</w:t>
      </w:r>
      <w:r>
        <w:rPr>
          <w:color w:val="000000"/>
          <w:spacing w:val="0"/>
          <w:w w:val="100"/>
          <w:position w:val="0"/>
        </w:rPr>
        <w:t>兼局机关党委委员、支部书记、广州市建筑智能化 专家组成员</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月至今任蓝盾信息安全技术股份有限公司董事。</w:t>
      </w:r>
    </w:p>
    <w:p>
      <w:pPr>
        <w:pStyle w:val="Style39"/>
        <w:keepNext w:val="0"/>
        <w:keepLines w:val="0"/>
        <w:widowControl w:val="0"/>
        <w:shd w:val="clear" w:color="auto" w:fill="auto"/>
        <w:bidi w:val="0"/>
        <w:spacing w:before="0" w:line="398" w:lineRule="exact"/>
        <w:ind w:left="0" w:right="0" w:firstLine="440"/>
        <w:jc w:val="both"/>
      </w:pPr>
      <w:r>
        <w:rPr>
          <w:b/>
          <w:bCs/>
          <w:color w:val="000000"/>
          <w:spacing w:val="0"/>
          <w:w w:val="100"/>
          <w:position w:val="0"/>
        </w:rPr>
        <w:t>张远鹏：</w:t>
      </w:r>
      <w:r>
        <w:rPr>
          <w:color w:val="000000"/>
          <w:spacing w:val="0"/>
          <w:w w:val="100"/>
          <w:position w:val="0"/>
        </w:rPr>
        <w:t>男，</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年出生，中国国籍，无境外永久居留权，武汉理工大学</w:t>
      </w:r>
      <w:r>
        <w:rPr>
          <w:rFonts w:ascii="Times New Roman" w:eastAsia="Times New Roman" w:hAnsi="Times New Roman" w:cs="Times New Roman"/>
          <w:color w:val="000000"/>
          <w:spacing w:val="0"/>
          <w:w w:val="100"/>
          <w:position w:val="0"/>
        </w:rPr>
        <w:t>EMBA</w:t>
      </w:r>
      <w:r>
        <w:rPr>
          <w:color w:val="000000"/>
          <w:spacing w:val="0"/>
          <w:w w:val="100"/>
          <w:position w:val="0"/>
        </w:rPr>
        <w:t>，全国雷电技术标准 化委员会委员，中国质量协会防雷电分会理事；广东省防灾减灾协会副会长。拥有多项发明及实用新型专 利技术。</w:t>
      </w:r>
      <w:r>
        <w:rPr>
          <w:rFonts w:ascii="Times New Roman" w:eastAsia="Times New Roman" w:hAnsi="Times New Roman" w:cs="Times New Roman"/>
          <w:color w:val="000000"/>
          <w:spacing w:val="0"/>
          <w:w w:val="100"/>
          <w:position w:val="0"/>
        </w:rPr>
        <w:t>1998</w:t>
      </w:r>
      <w:r>
        <w:rPr>
          <w:color w:val="000000"/>
          <w:spacing w:val="0"/>
          <w:w w:val="100"/>
          <w:position w:val="0"/>
        </w:rPr>
        <w:t>年创办广州华炜科技有限公司，</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年任广州华炜科技有限公司总经理；</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月任广州华炜科技股份有限公司董事长、总经理；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月至今任广州华炜科技有限公司董事、 </w:t>
      </w:r>
      <w:r>
        <w:rPr>
          <w:color w:val="000000"/>
          <w:spacing w:val="0"/>
          <w:w w:val="100"/>
          <w:position w:val="0"/>
        </w:rPr>
        <w:t>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月至今任蓝盾信息安全技术股份有限公司董事。</w:t>
      </w:r>
    </w:p>
    <w:p>
      <w:pPr>
        <w:pStyle w:val="Style39"/>
        <w:keepNext w:val="0"/>
        <w:keepLines w:val="0"/>
        <w:widowControl w:val="0"/>
        <w:shd w:val="clear" w:color="auto" w:fill="auto"/>
        <w:bidi w:val="0"/>
        <w:spacing w:before="0" w:line="403" w:lineRule="exact"/>
        <w:ind w:left="0" w:right="0" w:firstLine="440"/>
        <w:jc w:val="both"/>
      </w:pPr>
      <w:r>
        <w:rPr>
          <w:b/>
          <w:bCs/>
          <w:color w:val="000000"/>
          <w:spacing w:val="0"/>
          <w:w w:val="100"/>
          <w:position w:val="0"/>
        </w:rPr>
        <w:t>黎奇：</w:t>
      </w:r>
      <w:r>
        <w:rPr>
          <w:color w:val="000000"/>
          <w:spacing w:val="0"/>
          <w:w w:val="100"/>
          <w:position w:val="0"/>
        </w:rPr>
        <w:t>男，</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月出生，中国国籍，无境外永久居留权。华东政法大学经济法学士。</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 今在北京市大成（深圳）律师事务所工作，任专职律师</w:t>
      </w:r>
      <w:r>
        <w:rPr>
          <w:color w:val="000000"/>
          <w:spacing w:val="0"/>
          <w:w w:val="100"/>
          <w:position w:val="0"/>
        </w:rPr>
        <w:t>，</w:t>
      </w:r>
      <w:r>
        <w:rPr>
          <w:color w:val="000000"/>
          <w:spacing w:val="0"/>
          <w:w w:val="100"/>
          <w:position w:val="0"/>
        </w:rPr>
        <w:t>兼任深圳市广西商会副秘书长、广西民族大学知识 产权学院兼职研究员。黎奇先生在加入大成律师事务所之前，长期担任法官工作，曾先后任职于广西玉林 市中级人民法院、广东省深圳市福田区人民法院、深圳市中级人民法院和深圳市人大常委会。</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至今任蓝盾信息安全技术股份有限公司独立董事。</w:t>
      </w:r>
    </w:p>
    <w:p>
      <w:pPr>
        <w:pStyle w:val="Style39"/>
        <w:keepNext w:val="0"/>
        <w:keepLines w:val="0"/>
        <w:widowControl w:val="0"/>
        <w:shd w:val="clear" w:color="auto" w:fill="auto"/>
        <w:bidi w:val="0"/>
        <w:spacing w:before="0" w:line="402" w:lineRule="exact"/>
        <w:ind w:left="0" w:right="0" w:firstLine="440"/>
        <w:jc w:val="both"/>
      </w:pPr>
      <w:r>
        <w:rPr>
          <w:b/>
          <w:bCs/>
          <w:color w:val="000000"/>
          <w:spacing w:val="0"/>
          <w:w w:val="100"/>
          <w:position w:val="0"/>
        </w:rPr>
        <w:t>谭跃：</w:t>
      </w:r>
      <w:r>
        <w:rPr>
          <w:color w:val="000000"/>
          <w:spacing w:val="0"/>
          <w:w w:val="100"/>
          <w:position w:val="0"/>
        </w:rPr>
        <w:t>男，</w:t>
      </w:r>
      <w:r>
        <w:rPr>
          <w:rFonts w:ascii="Times New Roman" w:eastAsia="Times New Roman" w:hAnsi="Times New Roman" w:cs="Times New Roman"/>
          <w:color w:val="000000"/>
          <w:spacing w:val="0"/>
          <w:w w:val="100"/>
          <w:position w:val="0"/>
        </w:rPr>
        <w:t>1959</w:t>
      </w:r>
      <w:r>
        <w:rPr>
          <w:color w:val="000000"/>
          <w:spacing w:val="0"/>
          <w:w w:val="100"/>
          <w:position w:val="0"/>
        </w:rPr>
        <w:t>年出生，中国国籍，无境外永久居留权，香港中文大学，商学院，财务金融学专业， 博士研究生</w:t>
      </w:r>
      <w:r>
        <w:rPr>
          <w:rFonts w:ascii="Times New Roman" w:eastAsia="Times New Roman" w:hAnsi="Times New Roman" w:cs="Times New Roman"/>
          <w:color w:val="000000"/>
          <w:spacing w:val="0"/>
          <w:w w:val="100"/>
          <w:position w:val="0"/>
        </w:rPr>
        <w:t>/</w:t>
      </w:r>
      <w:r>
        <w:rPr>
          <w:color w:val="000000"/>
          <w:spacing w:val="0"/>
          <w:w w:val="100"/>
          <w:position w:val="0"/>
        </w:rPr>
        <w:t>博士。</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月在暨南大学管理学院工作，执行院长；近年来主持并参与国家 等各级科研项目近</w:t>
      </w:r>
      <w:r>
        <w:rPr>
          <w:rFonts w:ascii="Times New Roman" w:eastAsia="Times New Roman" w:hAnsi="Times New Roman" w:cs="Times New Roman"/>
          <w:color w:val="000000"/>
          <w:spacing w:val="0"/>
          <w:w w:val="100"/>
          <w:position w:val="0"/>
        </w:rPr>
        <w:t>10</w:t>
      </w:r>
      <w:r>
        <w:rPr>
          <w:color w:val="000000"/>
          <w:spacing w:val="0"/>
          <w:w w:val="100"/>
          <w:position w:val="0"/>
        </w:rPr>
        <w:t>项，其中主持国家社科基金项目和广东省项目等</w:t>
      </w:r>
      <w:r>
        <w:rPr>
          <w:rFonts w:ascii="Times New Roman" w:eastAsia="Times New Roman" w:hAnsi="Times New Roman" w:cs="Times New Roman"/>
          <w:color w:val="000000"/>
          <w:spacing w:val="0"/>
          <w:w w:val="100"/>
          <w:position w:val="0"/>
        </w:rPr>
        <w:t>4</w:t>
      </w:r>
      <w:r>
        <w:rPr>
          <w:color w:val="000000"/>
          <w:spacing w:val="0"/>
          <w:w w:val="100"/>
          <w:position w:val="0"/>
        </w:rPr>
        <w:t>项，作为负责人参与项目</w:t>
      </w:r>
      <w:r>
        <w:rPr>
          <w:rFonts w:ascii="Times New Roman" w:eastAsia="Times New Roman" w:hAnsi="Times New Roman" w:cs="Times New Roman"/>
          <w:color w:val="000000"/>
          <w:spacing w:val="0"/>
          <w:w w:val="100"/>
          <w:position w:val="0"/>
        </w:rPr>
        <w:t>5</w:t>
      </w:r>
      <w:r>
        <w:rPr>
          <w:color w:val="000000"/>
          <w:spacing w:val="0"/>
          <w:w w:val="100"/>
          <w:position w:val="0"/>
        </w:rPr>
        <w:t>项，并发 表相关论文</w:t>
      </w:r>
      <w:r>
        <w:rPr>
          <w:rFonts w:ascii="Times New Roman" w:eastAsia="Times New Roman" w:hAnsi="Times New Roman" w:cs="Times New Roman"/>
          <w:color w:val="000000"/>
          <w:spacing w:val="0"/>
          <w:w w:val="100"/>
          <w:position w:val="0"/>
        </w:rPr>
        <w:t>16</w:t>
      </w:r>
      <w:r>
        <w:rPr>
          <w:color w:val="000000"/>
          <w:spacing w:val="0"/>
          <w:w w:val="100"/>
          <w:position w:val="0"/>
        </w:rPr>
        <w:t>篇。曾任茂硕电源科技股份有限公司独立董事、华安期货有限责任公司独立董事，现任索菲 亚家居股份有限公司独立董事、深圳市德赛电池科技股份有限公司独立董事。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月至今任蓝盾信息 安全技术股份有限公司独立董事。</w:t>
      </w:r>
    </w:p>
    <w:p>
      <w:pPr>
        <w:pStyle w:val="Style39"/>
        <w:keepNext w:val="0"/>
        <w:keepLines w:val="0"/>
        <w:widowControl w:val="0"/>
        <w:shd w:val="clear" w:color="auto" w:fill="auto"/>
        <w:bidi w:val="0"/>
        <w:spacing w:before="0" w:line="403" w:lineRule="exact"/>
        <w:ind w:left="0" w:right="0" w:firstLine="440"/>
        <w:jc w:val="both"/>
      </w:pPr>
      <w:r>
        <w:rPr>
          <w:b/>
          <w:bCs/>
          <w:color w:val="000000"/>
          <w:spacing w:val="0"/>
          <w:w w:val="100"/>
          <w:position w:val="0"/>
        </w:rPr>
        <w:t>周涛：</w:t>
      </w:r>
      <w:r>
        <w:rPr>
          <w:color w:val="000000"/>
          <w:spacing w:val="0"/>
          <w:w w:val="100"/>
          <w:position w:val="0"/>
        </w:rPr>
        <w:t>男，出生于</w:t>
      </w:r>
      <w:r>
        <w:rPr>
          <w:rFonts w:ascii="Times New Roman" w:eastAsia="Times New Roman" w:hAnsi="Times New Roman" w:cs="Times New Roman"/>
          <w:color w:val="000000"/>
          <w:spacing w:val="0"/>
          <w:w w:val="100"/>
          <w:position w:val="0"/>
        </w:rPr>
        <w:t>1955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月，中国国籍，无境外永久居留权，毕业于解放军通信工程学院，大学本 科学历。长期在院校担任教职工作，</w:t>
      </w:r>
      <w:r>
        <w:rPr>
          <w:rFonts w:ascii="Times New Roman" w:eastAsia="Times New Roman" w:hAnsi="Times New Roman" w:cs="Times New Roman"/>
          <w:color w:val="000000"/>
          <w:spacing w:val="0"/>
          <w:w w:val="100"/>
          <w:position w:val="0"/>
        </w:rPr>
        <w:t>1977</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年，先后在广州军区通信训练大队、桂林陆军学院通信 大队、解放军广州通信学院担任教员、讲师；</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年先后在解放军体育学院教研部保密技术教研 室、广州城建职业学院信息工程系、广东创新科技职业学院计算机和通信系、广东食品药品职业学院软件 学院担任副教授。工作期间曾在国家及省部级刊物发表学术论文数十篇，参于编写教材数部。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 至今任蓝盾信息安全技术股份有限公司独立董事。</w:t>
      </w:r>
    </w:p>
    <w:p>
      <w:pPr>
        <w:pStyle w:val="Style39"/>
        <w:keepNext w:val="0"/>
        <w:keepLines w:val="0"/>
        <w:widowControl w:val="0"/>
        <w:shd w:val="clear" w:color="auto" w:fill="auto"/>
        <w:bidi w:val="0"/>
        <w:spacing w:before="0" w:line="403" w:lineRule="exact"/>
        <w:ind w:left="0" w:right="0" w:firstLine="440"/>
        <w:jc w:val="both"/>
      </w:pPr>
      <w:r>
        <w:rPr>
          <w:b/>
          <w:bCs/>
          <w:color w:val="000000"/>
          <w:spacing w:val="0"/>
          <w:w w:val="100"/>
          <w:position w:val="0"/>
        </w:rPr>
        <w:t>冯明强：</w:t>
      </w:r>
      <w:r>
        <w:rPr>
          <w:color w:val="000000"/>
          <w:spacing w:val="0"/>
          <w:w w:val="100"/>
          <w:position w:val="0"/>
        </w:rPr>
        <w:t>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1992</w:t>
      </w:r>
      <w:r>
        <w:rPr>
          <w:color w:val="000000"/>
          <w:spacing w:val="0"/>
          <w:w w:val="100"/>
          <w:position w:val="0"/>
        </w:rPr>
        <w:t>年毕业于四川技术学院电子信息工程 系，获学士学位。曾任四川成都新兴集团技术部经理、广东水晶球技术发展有限公司技术人员、广东天海 威数码技术有限公司工程师，</w:t>
      </w:r>
      <w:r>
        <w:rPr>
          <w:rFonts w:ascii="Times New Roman" w:eastAsia="Times New Roman" w:hAnsi="Times New Roman" w:cs="Times New Roman"/>
          <w:color w:val="000000"/>
          <w:spacing w:val="0"/>
          <w:w w:val="100"/>
          <w:position w:val="0"/>
        </w:rPr>
        <w:t>2009</w:t>
      </w:r>
      <w:r>
        <w:rPr>
          <w:color w:val="000000"/>
          <w:spacing w:val="0"/>
          <w:w w:val="100"/>
          <w:position w:val="0"/>
        </w:rPr>
        <w:t>年至今任蓝盾信息安全技术股份有限公司生产部主管；</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 任蓝盾信息安全技术股份有限公司监事会监事。</w:t>
      </w:r>
    </w:p>
    <w:p>
      <w:pPr>
        <w:pStyle w:val="Style39"/>
        <w:keepNext w:val="0"/>
        <w:keepLines w:val="0"/>
        <w:widowControl w:val="0"/>
        <w:shd w:val="clear" w:color="auto" w:fill="auto"/>
        <w:bidi w:val="0"/>
        <w:spacing w:before="0" w:line="403" w:lineRule="exact"/>
        <w:ind w:left="0" w:right="0" w:firstLine="440"/>
        <w:jc w:val="both"/>
      </w:pPr>
      <w:r>
        <w:rPr>
          <w:b/>
          <w:bCs/>
          <w:color w:val="000000"/>
          <w:spacing w:val="0"/>
          <w:w w:val="100"/>
          <w:position w:val="0"/>
        </w:rPr>
        <w:t>陈文浩：</w:t>
      </w:r>
      <w:r>
        <w:rPr>
          <w:color w:val="000000"/>
          <w:spacing w:val="0"/>
          <w:w w:val="100"/>
          <w:position w:val="0"/>
        </w:rPr>
        <w:t>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月毕业于广州通信学院；曾任广 东水晶球技术发展有限公司工程师、广东天海威数码技术有限公司开发部副总经理；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月任蓝盾信息安全技术股份有限公司监事；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月至今任蓝盾信息安全技术股份有限公司监事会主席。</w:t>
      </w:r>
    </w:p>
    <w:p>
      <w:pPr>
        <w:pStyle w:val="Style39"/>
        <w:keepNext w:val="0"/>
        <w:keepLines w:val="0"/>
        <w:widowControl w:val="0"/>
        <w:shd w:val="clear" w:color="auto" w:fill="auto"/>
        <w:bidi w:val="0"/>
        <w:spacing w:before="0" w:line="406" w:lineRule="exact"/>
        <w:ind w:left="0" w:right="0" w:firstLine="440"/>
        <w:jc w:val="both"/>
      </w:pPr>
      <w:r>
        <w:rPr>
          <w:b/>
          <w:bCs/>
          <w:color w:val="000000"/>
          <w:spacing w:val="0"/>
          <w:w w:val="100"/>
          <w:position w:val="0"/>
        </w:rPr>
        <w:t>詹桂彬：</w:t>
      </w:r>
      <w:r>
        <w:rPr>
          <w:color w:val="000000"/>
          <w:spacing w:val="0"/>
          <w:w w:val="100"/>
          <w:position w:val="0"/>
        </w:rPr>
        <w:t>男，</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年出生，中国国籍，无境外永久居留权，高中学历。曾任广东水晶球技术发展有限 公司技术主管及经理、广东天海威数码技术有限公司项目经理，新产品部经理与采购部经理，</w:t>
      </w:r>
      <w:r>
        <w:rPr>
          <w:rFonts w:ascii="Times New Roman" w:eastAsia="Times New Roman" w:hAnsi="Times New Roman" w:cs="Times New Roman"/>
          <w:color w:val="000000"/>
          <w:spacing w:val="0"/>
          <w:w w:val="100"/>
          <w:position w:val="0"/>
        </w:rPr>
        <w:t>2009</w:t>
      </w:r>
      <w:r>
        <w:rPr>
          <w:color w:val="000000"/>
          <w:spacing w:val="0"/>
          <w:w w:val="100"/>
          <w:position w:val="0"/>
        </w:rPr>
        <w:t>年至今 任蓝盾信息安全技术股份有限公司职工代表监事。</w:t>
      </w:r>
    </w:p>
    <w:p>
      <w:pPr>
        <w:pStyle w:val="Style39"/>
        <w:keepNext w:val="0"/>
        <w:keepLines w:val="0"/>
        <w:widowControl w:val="0"/>
        <w:shd w:val="clear" w:color="auto" w:fill="auto"/>
        <w:bidi w:val="0"/>
        <w:spacing w:before="0" w:line="398" w:lineRule="exact"/>
        <w:ind w:left="0" w:right="0" w:firstLine="440"/>
        <w:jc w:val="both"/>
      </w:pPr>
      <w:r>
        <w:rPr>
          <w:b/>
          <w:bCs/>
          <w:color w:val="000000"/>
          <w:spacing w:val="0"/>
          <w:w w:val="100"/>
          <w:position w:val="0"/>
        </w:rPr>
        <w:t>李德桂：</w:t>
      </w:r>
      <w:r>
        <w:rPr>
          <w:color w:val="000000"/>
          <w:spacing w:val="0"/>
          <w:w w:val="100"/>
          <w:position w:val="0"/>
        </w:rPr>
        <w:t>男，</w:t>
      </w:r>
      <w:r>
        <w:rPr>
          <w:rFonts w:ascii="Times New Roman" w:eastAsia="Times New Roman" w:hAnsi="Times New Roman" w:cs="Times New Roman"/>
          <w:color w:val="000000"/>
          <w:spacing w:val="0"/>
          <w:w w:val="100"/>
          <w:position w:val="0"/>
        </w:rPr>
        <w:t>1976</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2000</w:t>
      </w:r>
      <w:r>
        <w:rPr>
          <w:color w:val="000000"/>
          <w:spacing w:val="0"/>
          <w:w w:val="100"/>
          <w:position w:val="0"/>
        </w:rPr>
        <w:t>年毕业于中山大学计算机科学系计算 机软件专业，获学士学位，高级程序员。</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月，在广发证券股份有限公司任职；</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月，任职深圳市立友科技有限公司高级技术经理；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月，任北京金泉时 代投资管理有限公司交易部经理；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月至今任蓝盾信息安全技术股份有限公司董事会秘书、副总裁。</w:t>
      </w:r>
    </w:p>
    <w:p>
      <w:pPr>
        <w:pStyle w:val="Style39"/>
        <w:keepNext w:val="0"/>
        <w:keepLines w:val="0"/>
        <w:widowControl w:val="0"/>
        <w:shd w:val="clear" w:color="auto" w:fill="auto"/>
        <w:bidi w:val="0"/>
        <w:spacing w:before="0" w:line="413" w:lineRule="exact"/>
        <w:ind w:left="0" w:right="0" w:firstLine="440"/>
        <w:jc w:val="both"/>
      </w:pPr>
      <w:r>
        <w:rPr>
          <w:b/>
          <w:bCs/>
          <w:color w:val="000000"/>
          <w:spacing w:val="0"/>
          <w:w w:val="100"/>
          <w:position w:val="0"/>
        </w:rPr>
        <w:t>韩炜</w:t>
      </w:r>
      <w:r>
        <w:rPr>
          <w:color w:val="000000"/>
          <w:spacing w:val="0"/>
          <w:w w:val="100"/>
          <w:position w:val="0"/>
        </w:rPr>
        <w:t>：女，</w:t>
      </w:r>
      <w:r>
        <w:rPr>
          <w:rFonts w:ascii="Times New Roman" w:eastAsia="Times New Roman" w:hAnsi="Times New Roman" w:cs="Times New Roman"/>
          <w:color w:val="000000"/>
          <w:spacing w:val="0"/>
          <w:w w:val="100"/>
          <w:position w:val="0"/>
        </w:rPr>
        <w:t>1976</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年毕业于石家庄陆军学院法律系，获学 士学位，注册信息安全专业人员。曾任职于石家庄市邮政局，河北电信公司，广东电信实业公司，安盟（中 </w:t>
      </w:r>
      <w:r>
        <w:rPr>
          <w:color w:val="000000"/>
          <w:spacing w:val="0"/>
          <w:w w:val="100"/>
          <w:position w:val="0"/>
        </w:rPr>
        <w:t>国）信息安全有限公司，广东天海威数码技术有限公司，</w:t>
      </w:r>
      <w:r>
        <w:rPr>
          <w:rFonts w:ascii="Times New Roman" w:eastAsia="Times New Roman" w:hAnsi="Times New Roman" w:cs="Times New Roman"/>
          <w:color w:val="000000"/>
          <w:spacing w:val="0"/>
          <w:w w:val="100"/>
          <w:position w:val="0"/>
        </w:rPr>
        <w:t>2009</w:t>
      </w:r>
      <w:r>
        <w:rPr>
          <w:color w:val="000000"/>
          <w:spacing w:val="0"/>
          <w:w w:val="100"/>
          <w:position w:val="0"/>
        </w:rPr>
        <w:t>年至今在蓝盾信息安全技术股份有限公司任 市场总监兼培训中心主任，</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月至今任蓝盾信息安全技术股份有限公司副总裁，</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 广东省蓝盾职业培训学院院长。</w:t>
      </w:r>
    </w:p>
    <w:p>
      <w:pPr>
        <w:pStyle w:val="Style39"/>
        <w:keepNext w:val="0"/>
        <w:keepLines w:val="0"/>
        <w:widowControl w:val="0"/>
        <w:shd w:val="clear" w:color="auto" w:fill="auto"/>
        <w:bidi w:val="0"/>
        <w:spacing w:before="0" w:after="340" w:line="401" w:lineRule="exact"/>
        <w:ind w:left="0" w:right="0" w:firstLine="440"/>
        <w:jc w:val="both"/>
      </w:pPr>
      <w:r>
        <w:rPr>
          <w:b/>
          <w:bCs/>
          <w:color w:val="000000"/>
          <w:spacing w:val="0"/>
          <w:w w:val="100"/>
          <w:position w:val="0"/>
        </w:rPr>
        <w:t>魏树华：</w:t>
      </w:r>
      <w:r>
        <w:rPr>
          <w:color w:val="000000"/>
          <w:spacing w:val="0"/>
          <w:w w:val="100"/>
          <w:position w:val="0"/>
        </w:rPr>
        <w:t>男，</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年出生，中国国籍，无境外永久居留权，高级会计师，中国注册会计师；注册税务 师，</w:t>
      </w:r>
      <w:r>
        <w:rPr>
          <w:rFonts w:ascii="Times New Roman" w:eastAsia="Times New Roman" w:hAnsi="Times New Roman" w:cs="Times New Roman"/>
          <w:color w:val="000000"/>
          <w:spacing w:val="0"/>
          <w:w w:val="100"/>
          <w:position w:val="0"/>
        </w:rPr>
        <w:t>2005</w:t>
      </w:r>
      <w:r>
        <w:rPr>
          <w:color w:val="000000"/>
          <w:spacing w:val="0"/>
          <w:w w:val="100"/>
          <w:position w:val="0"/>
        </w:rPr>
        <w:t>年毕业于暨南大学会计专业，</w:t>
      </w:r>
      <w:r>
        <w:rPr>
          <w:rFonts w:ascii="Times New Roman" w:eastAsia="Times New Roman" w:hAnsi="Times New Roman" w:cs="Times New Roman"/>
          <w:color w:val="000000"/>
          <w:spacing w:val="0"/>
          <w:w w:val="100"/>
          <w:position w:val="0"/>
        </w:rPr>
        <w:t>2010</w:t>
      </w:r>
      <w:r>
        <w:rPr>
          <w:color w:val="000000"/>
          <w:spacing w:val="0"/>
          <w:w w:val="100"/>
          <w:position w:val="0"/>
        </w:rPr>
        <w:t>年获中山大学</w:t>
      </w:r>
      <w:r>
        <w:rPr>
          <w:rFonts w:ascii="Times New Roman" w:eastAsia="Times New Roman" w:hAnsi="Times New Roman" w:cs="Times New Roman"/>
          <w:color w:val="000000"/>
          <w:spacing w:val="0"/>
          <w:w w:val="100"/>
          <w:position w:val="0"/>
        </w:rPr>
        <w:t>MPACC</w:t>
      </w:r>
      <w:r>
        <w:rPr>
          <w:color w:val="000000"/>
          <w:spacing w:val="0"/>
          <w:w w:val="100"/>
          <w:position w:val="0"/>
        </w:rPr>
        <w:t>会计硕士学位；</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月一 </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月，任湖南省邵阳市制药三厂主管会计；</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月一</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月，任东莞龙记集团会计主管；</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color w:val="000000"/>
          <w:spacing w:val="0"/>
          <w:w w:val="100"/>
          <w:position w:val="0"/>
        </w:rPr>
        <w:t xml:space="preserve">— </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月，任广州杰赛科技股份有限公司财务部总裁助理；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月，任广东天海威 数码技术有限公司财务总监；</w:t>
      </w:r>
      <w:r>
        <w:rPr>
          <w:rFonts w:ascii="Times New Roman" w:eastAsia="Times New Roman" w:hAnsi="Times New Roman" w:cs="Times New Roman"/>
          <w:color w:val="000000"/>
          <w:spacing w:val="0"/>
          <w:w w:val="100"/>
          <w:position w:val="0"/>
        </w:rPr>
        <w:t>2009</w:t>
      </w:r>
      <w:r>
        <w:rPr>
          <w:color w:val="000000"/>
          <w:spacing w:val="0"/>
          <w:w w:val="100"/>
          <w:position w:val="0"/>
        </w:rPr>
        <w:t>年至今任蓝盾信息安全技术股份有限公司财务总监。</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在股东单位任职情况</w:t>
      </w:r>
    </w:p>
    <w:p>
      <w:pPr>
        <w:pStyle w:val="Style3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在其他单位任职情况</w:t>
      </w:r>
    </w:p>
    <w:p>
      <w:pPr>
        <w:pStyle w:val="Style3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2909"/>
        <w:gridCol w:w="994"/>
        <w:gridCol w:w="1546"/>
        <w:gridCol w:w="1574"/>
        <w:gridCol w:w="1354"/>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在其他单位是否 领取报酬津贴</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索菲亚家居股份有限公司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深圳市德赛电池科技股份有限公司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广州地铁集团有限公司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金鹰基金管理有限公司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黎奇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北京市大成（深圳）律师事务所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黎奇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深圳市人大常委会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法律助理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黎奇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深圳市广西商会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副秘书长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黎奇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广西民族大学知识产权学院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谭晓燕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深圳前海博益互联网金融服务有限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0"/>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79" w:line="1" w:lineRule="exact"/>
      </w:pPr>
    </w:p>
    <w:p>
      <w:pPr>
        <w:pStyle w:val="Style28"/>
        <w:keepNext/>
        <w:keepLines/>
        <w:widowControl w:val="0"/>
        <w:shd w:val="clear" w:color="auto" w:fill="auto"/>
        <w:bidi w:val="0"/>
        <w:spacing w:before="0" w:after="34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四</w:t>
      </w:r>
      <w:bookmarkEnd w:id="544"/>
      <w:r>
        <w:rPr>
          <w:color w:val="000000"/>
          <w:spacing w:val="0"/>
          <w:w w:val="100"/>
          <w:position w:val="0"/>
          <w:sz w:val="24"/>
          <w:szCs w:val="24"/>
        </w:rPr>
        <w:t>、董事、监事、高级管理人员报酬情况</w:t>
      </w:r>
      <w:bookmarkEnd w:id="542"/>
      <w:bookmarkEnd w:id="543"/>
      <w:bookmarkEnd w:id="545"/>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123"/>
        <w:gridCol w:w="5467"/>
      </w:tblGrid>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公司薪酬与考核委员会根据董事及高级管理人员岗位的主要范围、职 责、重要性以及其他相关企业相关岗位的薪酬水平制定薪酬计划或方 案；其提出的公司董事的薪酬计划，报经董事会同意后，提交股东大 会审议通过后实施；公司高级管理人员的薪酬分配方案须报董事会审 议批准。</w:t>
            </w:r>
          </w:p>
        </w:tc>
      </w:tr>
      <w:tr>
        <w:trPr>
          <w:trHeight w:val="58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董事及高级管理人员岗位的主要范围、职责、重要性以及其他相关企 业相关岗位的薪酬水平</w:t>
            </w:r>
          </w:p>
        </w:tc>
      </w:tr>
      <w:tr>
        <w:trPr>
          <w:trHeight w:val="59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根据相关决策程序审议通过后的薪酬方案进行支付，并按照税法规定 代扣代缴个人所得税。</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是否在公司关联 方获取报酬</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谭晓燕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赵庆伦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詹桂彬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李德桂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张远鹏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黎奇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胡瑞敏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1118"/>
        <w:gridCol w:w="710"/>
        <w:gridCol w:w="710"/>
        <w:gridCol w:w="850"/>
        <w:gridCol w:w="850"/>
        <w:gridCol w:w="850"/>
        <w:gridCol w:w="710"/>
        <w:gridCol w:w="994"/>
        <w:gridCol w:w="1037"/>
        <w:gridCol w:w="8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本期已 解锁股 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报告期新授 予限制性股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right"/>
            </w:pPr>
            <w:r>
              <w:rPr>
                <w:color w:val="000000"/>
                <w:spacing w:val="0"/>
                <w:w w:val="100"/>
                <w:position w:val="0"/>
              </w:rPr>
              <w:t>限制性股票 的授予价格</w:t>
            </w:r>
          </w:p>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期末持有 限制性股 票数量</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谭晓燕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赵庆伦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张远鹏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李德桂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副总裁、董事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黄泽华、谭晓燕、赵庆伦、张远鹏、韩炜、李德桂、魏树华未解锁股份；本次限制性股票激励计划的授予日为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日，锁定期为自限制性股票授予之日起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sz w:val="24"/>
          <w:szCs w:val="24"/>
        </w:rPr>
        <w:t>五</w:t>
      </w:r>
      <w:bookmarkEnd w:id="548"/>
      <w:r>
        <w:rPr>
          <w:color w:val="000000"/>
          <w:spacing w:val="0"/>
          <w:w w:val="100"/>
          <w:position w:val="0"/>
          <w:sz w:val="24"/>
          <w:szCs w:val="24"/>
        </w:rPr>
        <w:t>、公司员工情况</w:t>
      </w:r>
      <w:bookmarkEnd w:id="546"/>
      <w:bookmarkEnd w:id="547"/>
      <w:bookmarkEnd w:id="549"/>
    </w:p>
    <w:p>
      <w:pPr>
        <w:pStyle w:val="Style36"/>
        <w:keepNext/>
        <w:keepLines/>
        <w:widowControl w:val="0"/>
        <w:shd w:val="clear" w:color="auto" w:fill="auto"/>
        <w:bidi w:val="0"/>
        <w:spacing w:before="0" w:after="30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1</w:t>
      </w:r>
      <w:bookmarkEnd w:id="552"/>
      <w:r>
        <w:rPr>
          <w:color w:val="000000"/>
          <w:spacing w:val="0"/>
          <w:w w:val="100"/>
          <w:position w:val="0"/>
        </w:rPr>
        <w:t>、员工数量、专业构成及教育程度</w:t>
      </w:r>
      <w:bookmarkEnd w:id="550"/>
      <w:bookmarkEnd w:id="551"/>
      <w:bookmarkEnd w:id="553"/>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w:t>
            </w:r>
          </w:p>
        </w:tc>
      </w:tr>
    </w:tbl>
    <w:p>
      <w:pPr>
        <w:widowControl w:val="0"/>
        <w:spacing w:line="1" w:lineRule="exact"/>
      </w:pPr>
      <w:r>
        <w:br w:type="page"/>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w:t>
            </w:r>
          </w:p>
        </w:tc>
      </w:tr>
      <w:tr>
        <w:trPr>
          <w:trHeight w:val="326"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554" w:name="bookmark55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bookmarkEnd w:id="554"/>
    </w:p>
    <w:p>
      <w:pPr>
        <w:widowControl w:val="0"/>
        <w:spacing w:after="239" w:line="1" w:lineRule="exact"/>
      </w:pPr>
    </w:p>
    <w:p>
      <w:pPr>
        <w:pStyle w:val="Style39"/>
        <w:keepNext w:val="0"/>
        <w:keepLines w:val="0"/>
        <w:widowControl w:val="0"/>
        <w:shd w:val="clear" w:color="auto" w:fill="auto"/>
        <w:bidi w:val="0"/>
        <w:spacing w:before="0" w:after="600" w:line="402" w:lineRule="exact"/>
        <w:ind w:left="0" w:right="0" w:firstLine="440"/>
        <w:jc w:val="both"/>
      </w:pPr>
      <w:bookmarkStart w:id="555" w:name="bookmark555"/>
      <w:r>
        <w:rPr>
          <w:color w:val="000000"/>
          <w:spacing w:val="0"/>
          <w:w w:val="100"/>
          <w:position w:val="0"/>
        </w:rPr>
        <w:t>公</w:t>
      </w:r>
      <w:bookmarkEnd w:id="555"/>
      <w:r>
        <w:rPr>
          <w:color w:val="000000"/>
          <w:spacing w:val="0"/>
          <w:w w:val="100"/>
          <w:position w:val="0"/>
        </w:rPr>
        <w:t>司实行全员聘用制，无需承担离退休职工的费用，离退休职工由社保基金统筹解决。</w:t>
      </w:r>
    </w:p>
    <w:p>
      <w:pPr>
        <w:pStyle w:val="Style36"/>
        <w:keepNext/>
        <w:keepLines/>
        <w:widowControl w:val="0"/>
        <w:shd w:val="clear" w:color="auto" w:fill="auto"/>
        <w:tabs>
          <w:tab w:pos="347" w:val="left"/>
        </w:tabs>
        <w:bidi w:val="0"/>
        <w:spacing w:before="0" w:after="120" w:line="420" w:lineRule="auto"/>
        <w:ind w:left="0" w:right="0" w:firstLine="0"/>
        <w:jc w:val="both"/>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3</w:t>
      </w:r>
      <w:bookmarkEnd w:id="558"/>
      <w:r>
        <w:rPr>
          <w:color w:val="000000"/>
          <w:spacing w:val="0"/>
          <w:w w:val="100"/>
          <w:position w:val="0"/>
        </w:rPr>
        <w:t>、</w:t>
        <w:tab/>
        <w:t>培训计划</w:t>
      </w:r>
      <w:bookmarkEnd w:id="556"/>
      <w:bookmarkEnd w:id="557"/>
      <w:bookmarkEnd w:id="559"/>
    </w:p>
    <w:p>
      <w:pPr>
        <w:pStyle w:val="Style39"/>
        <w:keepNext w:val="0"/>
        <w:keepLines w:val="0"/>
        <w:widowControl w:val="0"/>
        <w:shd w:val="clear" w:color="auto" w:fill="auto"/>
        <w:bidi w:val="0"/>
        <w:spacing w:before="0" w:after="360" w:line="402"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 xml:space="preserve">年在集团各层级领导的支持下，公司的各项培训工作均按计划稳步推进，并取得良好的培训成果。 </w:t>
      </w:r>
      <w:r>
        <w:rPr>
          <w:rFonts w:ascii="Times New Roman" w:eastAsia="Times New Roman" w:hAnsi="Times New Roman" w:cs="Times New Roman"/>
          <w:color w:val="000000"/>
          <w:spacing w:val="0"/>
          <w:w w:val="100"/>
          <w:position w:val="0"/>
        </w:rPr>
        <w:t>2017</w:t>
      </w:r>
      <w:r>
        <w:rPr>
          <w:color w:val="000000"/>
          <w:spacing w:val="0"/>
          <w:w w:val="100"/>
          <w:position w:val="0"/>
        </w:rPr>
        <w:t>年公司也将在</w:t>
      </w:r>
      <w:r>
        <w:rPr>
          <w:rFonts w:ascii="Times New Roman" w:eastAsia="Times New Roman" w:hAnsi="Times New Roman" w:cs="Times New Roman"/>
          <w:color w:val="000000"/>
          <w:spacing w:val="0"/>
          <w:w w:val="100"/>
          <w:position w:val="0"/>
        </w:rPr>
        <w:t>2016</w:t>
      </w:r>
      <w:r>
        <w:rPr>
          <w:color w:val="000000"/>
          <w:spacing w:val="0"/>
          <w:w w:val="100"/>
          <w:position w:val="0"/>
        </w:rPr>
        <w:t>年的培训基础上，进一步增加人才培养的力度与投入；全方位、多领域、深层次挖 掘人才、培育人才，健全人才培养机制。</w:t>
      </w:r>
      <w:r>
        <w:rPr>
          <w:rFonts w:ascii="Times New Roman" w:eastAsia="Times New Roman" w:hAnsi="Times New Roman" w:cs="Times New Roman"/>
          <w:color w:val="000000"/>
          <w:spacing w:val="0"/>
          <w:w w:val="100"/>
          <w:position w:val="0"/>
        </w:rPr>
        <w:t>2017</w:t>
      </w:r>
      <w:r>
        <w:rPr>
          <w:color w:val="000000"/>
          <w:spacing w:val="0"/>
          <w:w w:val="100"/>
          <w:position w:val="0"/>
        </w:rPr>
        <w:t>年公司将本着以丰富员工的学习方式，提升员工的学习欲望 为基础，着重采取以内训为主、外训为辅、校企联合、在线教育等途径来培育员工，优化培训资源；既立 足于公司实际情况，又积极汲取外部先进技术与理念，重点打造出更具市场竞争力的技术研发团队与营销 团队；同时也将进一步完善企业内训师队伍建设，积极鼓励、倡导有授课能力和授课欲望的员工参与内训 师选拔工作，以老带新，以优培优，为公司的可持续发展提供丰富的人才储备与有效的培训支撑。</w:t>
      </w:r>
    </w:p>
    <w:p>
      <w:pPr>
        <w:pStyle w:val="Style36"/>
        <w:keepNext/>
        <w:keepLines/>
        <w:widowControl w:val="0"/>
        <w:shd w:val="clear" w:color="auto" w:fill="auto"/>
        <w:tabs>
          <w:tab w:pos="347" w:val="left"/>
        </w:tabs>
        <w:bidi w:val="0"/>
        <w:spacing w:before="0" w:after="120" w:line="420" w:lineRule="auto"/>
        <w:ind w:left="0" w:right="0" w:firstLine="0"/>
        <w:jc w:val="both"/>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4</w:t>
      </w:r>
      <w:bookmarkEnd w:id="562"/>
      <w:r>
        <w:rPr>
          <w:color w:val="000000"/>
          <w:spacing w:val="0"/>
          <w:w w:val="100"/>
          <w:position w:val="0"/>
        </w:rPr>
        <w:t>、</w:t>
        <w:tab/>
        <w:t>劳务外包情况</w:t>
      </w:r>
      <w:bookmarkEnd w:id="560"/>
      <w:bookmarkEnd w:id="561"/>
      <w:bookmarkEnd w:id="563"/>
    </w:p>
    <w:p>
      <w:pPr>
        <w:pStyle w:val="Style32"/>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0" w:after="940" w:line="240" w:lineRule="auto"/>
        <w:ind w:left="0" w:right="0" w:firstLine="0"/>
        <w:jc w:val="center"/>
      </w:pPr>
      <w:bookmarkStart w:id="564" w:name="bookmark564"/>
      <w:bookmarkStart w:id="565" w:name="bookmark565"/>
      <w:bookmarkStart w:id="566" w:name="bookmark566"/>
      <w:r>
        <w:rPr>
          <w:color w:val="000000"/>
          <w:spacing w:val="0"/>
          <w:w w:val="100"/>
          <w:position w:val="0"/>
        </w:rPr>
        <w:t>第九节公司治理</w:t>
      </w:r>
      <w:bookmarkEnd w:id="564"/>
      <w:bookmarkEnd w:id="565"/>
      <w:bookmarkEnd w:id="566"/>
    </w:p>
    <w:p>
      <w:pPr>
        <w:pStyle w:val="Style28"/>
        <w:keepNext/>
        <w:keepLines/>
        <w:widowControl w:val="0"/>
        <w:shd w:val="clear" w:color="auto" w:fill="auto"/>
        <w:bidi w:val="0"/>
        <w:spacing w:before="0" w:after="260" w:line="240" w:lineRule="auto"/>
        <w:ind w:left="0" w:right="0" w:firstLine="0"/>
        <w:jc w:val="both"/>
      </w:pPr>
      <w:bookmarkStart w:id="567" w:name="bookmark567"/>
      <w:bookmarkStart w:id="568" w:name="bookmark568"/>
      <w:bookmarkStart w:id="569" w:name="bookmark569"/>
      <w:bookmarkStart w:id="570" w:name="bookmark570"/>
      <w:bookmarkStart w:id="571" w:name="bookmark571"/>
      <w:r>
        <w:rPr>
          <w:color w:val="000000"/>
          <w:spacing w:val="0"/>
          <w:w w:val="100"/>
          <w:position w:val="0"/>
          <w:sz w:val="24"/>
          <w:szCs w:val="24"/>
        </w:rPr>
        <w:t>一</w:t>
      </w:r>
      <w:bookmarkEnd w:id="570"/>
      <w:r>
        <w:rPr>
          <w:color w:val="000000"/>
          <w:spacing w:val="0"/>
          <w:w w:val="100"/>
          <w:position w:val="0"/>
          <w:sz w:val="24"/>
          <w:szCs w:val="24"/>
        </w:rPr>
        <w:t>、公司治理的基本状况</w:t>
      </w:r>
      <w:bookmarkEnd w:id="568"/>
      <w:bookmarkEnd w:id="569"/>
      <w:bookmarkEnd w:id="571"/>
      <w:bookmarkEnd w:id="567"/>
    </w:p>
    <w:p>
      <w:pPr>
        <w:pStyle w:val="Style3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公司根据《公司法》、《上市公司治理准则》、《上市公司章程指引》、《上市公司股东大会规则》 及其他相关法律、法规的要求，确立了由股东大会、董事会、监事会和经营管理层组成的公司治理结构， 建立健全了股东大会、董事会、监事会、独立董事、董事会秘书等相关制度，并在公司董事会下设立了战 略、审计、提名、薪酬与考核等专门委员会。</w:t>
      </w:r>
    </w:p>
    <w:p>
      <w:pPr>
        <w:pStyle w:val="Style39"/>
        <w:keepNext w:val="0"/>
        <w:keepLines w:val="0"/>
        <w:widowControl w:val="0"/>
        <w:shd w:val="clear" w:color="auto" w:fill="auto"/>
        <w:bidi w:val="0"/>
        <w:spacing w:before="0" w:after="220" w:line="399" w:lineRule="exact"/>
        <w:ind w:left="0" w:right="0" w:firstLine="440"/>
        <w:jc w:val="both"/>
      </w:pPr>
      <w:r>
        <w:rPr>
          <w:color w:val="000000"/>
          <w:spacing w:val="0"/>
          <w:w w:val="100"/>
          <w:position w:val="0"/>
        </w:rPr>
        <w:t>公司建立了规范的公司治理结构，股东大会、董事会及专门委员会、监事会、独立董事、董事会秘书 和管理层均严格按照《公司法》、《证券法》、《上市公司治理准则》、《深圳证券交易所创业板股票上 市规则》、《深圳证券交易所创业板上市公司规范运作指引》等法律、法规和中国证监会有关法律法规等 的要求，履行各自的权利和义务，公司重大生产经营决策、投资决策及财务决策均按照《公司章程》及有 关内控制度规定的程序和规则进行，截至报告期末，上述机构和人员依法运作，未出现违法、违规现象， 能够切实履行应尽的职责和义务，公司治理的实际状况符合《上市公司治理准则》和《深圳证券交易所创 业板上市公司规范运作指引》的要求。</w:t>
      </w:r>
    </w:p>
    <w:p>
      <w:pPr>
        <w:pStyle w:val="Style30"/>
        <w:keepNext w:val="0"/>
        <w:keepLines w:val="0"/>
        <w:widowControl w:val="0"/>
        <w:shd w:val="clear" w:color="auto" w:fill="auto"/>
        <w:bidi w:val="0"/>
        <w:spacing w:before="0" w:after="0" w:line="413" w:lineRule="exact"/>
        <w:ind w:left="0" w:right="0" w:firstLine="0"/>
        <w:jc w:val="left"/>
        <w:rPr>
          <w:sz w:val="20"/>
          <w:szCs w:val="20"/>
        </w:rPr>
      </w:pPr>
      <w:r>
        <w:rPr>
          <w:color w:val="000000"/>
          <w:spacing w:val="0"/>
          <w:w w:val="100"/>
          <w:position w:val="0"/>
          <w:sz w:val="20"/>
          <w:szCs w:val="20"/>
        </w:rPr>
        <w:t>报告期内，公司根据中国证监会或深交所的最新要求，结合公司的实际运作需要，修订了部分制度， 具体如下表：</w:t>
      </w:r>
    </w:p>
    <w:tbl>
      <w:tblPr>
        <w:tblOverlap w:val="never"/>
        <w:jc w:val="center"/>
        <w:tblLayout w:type="fixed"/>
      </w:tblPr>
      <w:tblGrid>
        <w:gridCol w:w="864"/>
        <w:gridCol w:w="4022"/>
        <w:gridCol w:w="1363"/>
        <w:gridCol w:w="1320"/>
      </w:tblGrid>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制度名称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修订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披露日期</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修订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2016-6-3</w:t>
            </w:r>
          </w:p>
        </w:tc>
      </w:tr>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股东大会网络投票实施细则（</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修订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2016-6-3</w:t>
            </w:r>
          </w:p>
        </w:tc>
      </w:tr>
      <w:tr>
        <w:trPr>
          <w:trHeight w:val="52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修订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2016-8-8</w:t>
            </w:r>
          </w:p>
        </w:tc>
      </w:tr>
    </w:tbl>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注：以上制度均已登载于巨潮资讯网（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）o</w:t>
      </w:r>
    </w:p>
    <w:p>
      <w:pPr>
        <w:pStyle w:val="Style39"/>
        <w:keepNext w:val="0"/>
        <w:keepLines w:val="0"/>
        <w:widowControl w:val="0"/>
        <w:shd w:val="clear" w:color="auto" w:fill="auto"/>
        <w:tabs>
          <w:tab w:pos="1023" w:val="left"/>
        </w:tabs>
        <w:bidi w:val="0"/>
        <w:spacing w:before="0" w:after="0" w:line="401" w:lineRule="exact"/>
        <w:ind w:left="0" w:right="0" w:firstLine="440"/>
        <w:jc w:val="both"/>
      </w:pPr>
      <w:bookmarkStart w:id="572" w:name="bookmark572"/>
      <w:r>
        <w:rPr>
          <w:color w:val="000000"/>
          <w:spacing w:val="0"/>
          <w:w w:val="100"/>
          <w:position w:val="0"/>
        </w:rPr>
        <w:t>（</w:t>
      </w:r>
      <w:bookmarkEnd w:id="572"/>
      <w:r>
        <w:rPr>
          <w:color w:val="000000"/>
          <w:spacing w:val="0"/>
          <w:w w:val="100"/>
          <w:position w:val="0"/>
        </w:rPr>
        <w:t>一）</w:t>
        <w:tab/>
        <w:t>关于股东与股东大会</w:t>
      </w:r>
    </w:p>
    <w:p>
      <w:pPr>
        <w:pStyle w:val="Style39"/>
        <w:keepNext w:val="0"/>
        <w:keepLines w:val="0"/>
        <w:widowControl w:val="0"/>
        <w:shd w:val="clear" w:color="auto" w:fill="auto"/>
        <w:bidi w:val="0"/>
        <w:spacing w:before="0" w:after="0" w:line="394" w:lineRule="exact"/>
        <w:ind w:left="0" w:right="0" w:firstLine="440"/>
        <w:jc w:val="both"/>
      </w:pPr>
      <w:r>
        <w:rPr>
          <w:color w:val="000000"/>
          <w:spacing w:val="0"/>
          <w:w w:val="100"/>
          <w:position w:val="0"/>
        </w:rPr>
        <w:t>公司严格按照《上市公司股东大会规则》、《公司章程》、《股东大会议事规则》等规定和要求，规 范地召集、召开股东大会，对公司的相关事项做出了决策，程序规范，决策科学，效果良好。</w:t>
      </w:r>
    </w:p>
    <w:p>
      <w:pPr>
        <w:pStyle w:val="Style39"/>
        <w:keepNext w:val="0"/>
        <w:keepLines w:val="0"/>
        <w:widowControl w:val="0"/>
        <w:shd w:val="clear" w:color="auto" w:fill="auto"/>
        <w:tabs>
          <w:tab w:pos="1023" w:val="left"/>
        </w:tabs>
        <w:bidi w:val="0"/>
        <w:spacing w:before="0" w:after="0" w:line="401" w:lineRule="exact"/>
        <w:ind w:left="0" w:right="0" w:firstLine="440"/>
        <w:jc w:val="both"/>
      </w:pPr>
      <w:bookmarkStart w:id="573" w:name="bookmark573"/>
      <w:r>
        <w:rPr>
          <w:color w:val="000000"/>
          <w:spacing w:val="0"/>
          <w:w w:val="100"/>
          <w:position w:val="0"/>
        </w:rPr>
        <w:t>（</w:t>
      </w:r>
      <w:bookmarkEnd w:id="573"/>
      <w:r>
        <w:rPr>
          <w:color w:val="000000"/>
          <w:spacing w:val="0"/>
          <w:w w:val="100"/>
          <w:position w:val="0"/>
        </w:rPr>
        <w:t>二）</w:t>
        <w:tab/>
        <w:t>关于公司与控股股东</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公司控股股东严格规范自身行为，没有直接或间接干预公司的决策和经营活动情况。公司在业务、人 员、资产、机构、财务上独立于控股股东，有独立完整的业务和自主经营能力，公司董事会、监事会和内 部机构独立运作。</w:t>
      </w:r>
    </w:p>
    <w:p>
      <w:pPr>
        <w:pStyle w:val="Style39"/>
        <w:keepNext w:val="0"/>
        <w:keepLines w:val="0"/>
        <w:widowControl w:val="0"/>
        <w:shd w:val="clear" w:color="auto" w:fill="auto"/>
        <w:tabs>
          <w:tab w:pos="1023" w:val="left"/>
        </w:tabs>
        <w:bidi w:val="0"/>
        <w:spacing w:before="0" w:after="0" w:line="401" w:lineRule="exact"/>
        <w:ind w:left="0" w:right="0" w:firstLine="440"/>
        <w:jc w:val="both"/>
      </w:pPr>
      <w:bookmarkStart w:id="574" w:name="bookmark574"/>
      <w:r>
        <w:rPr>
          <w:color w:val="000000"/>
          <w:spacing w:val="0"/>
          <w:w w:val="100"/>
          <w:position w:val="0"/>
        </w:rPr>
        <w:t>（</w:t>
      </w:r>
      <w:bookmarkEnd w:id="574"/>
      <w:r>
        <w:rPr>
          <w:color w:val="000000"/>
          <w:spacing w:val="0"/>
          <w:w w:val="100"/>
          <w:position w:val="0"/>
        </w:rPr>
        <w:t>三）</w:t>
        <w:tab/>
        <w:t>关于董事和董事会</w:t>
      </w:r>
    </w:p>
    <w:p>
      <w:pPr>
        <w:pStyle w:val="Style39"/>
        <w:keepNext w:val="0"/>
        <w:keepLines w:val="0"/>
        <w:widowControl w:val="0"/>
        <w:shd w:val="clear" w:color="auto" w:fill="auto"/>
        <w:bidi w:val="0"/>
        <w:spacing w:before="0" w:line="401"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 xml:space="preserve">名，董事会的人数及人员构成符合法律、法规和《公司章程》 </w:t>
      </w:r>
      <w:r>
        <w:rPr>
          <w:color w:val="000000"/>
          <w:spacing w:val="0"/>
          <w:w w:val="100"/>
          <w:position w:val="0"/>
        </w:rPr>
        <w:t>的要求。各董事能够依据《公司法》、《深圳证券交易所创业板上市公司规范运作指引》、《公司董事会 议事规则》等法律法规、规章制度开展工作，出席董事会和股东大会，勤勉尽责地履行职责和义务，同时 积极参加相关培训，熟悉相关法律法规。</w:t>
      </w:r>
    </w:p>
    <w:p>
      <w:pPr>
        <w:pStyle w:val="Style39"/>
        <w:keepNext w:val="0"/>
        <w:keepLines w:val="0"/>
        <w:widowControl w:val="0"/>
        <w:shd w:val="clear" w:color="auto" w:fill="auto"/>
        <w:tabs>
          <w:tab w:pos="1020" w:val="left"/>
        </w:tabs>
        <w:bidi w:val="0"/>
        <w:spacing w:before="0" w:line="403" w:lineRule="exact"/>
        <w:ind w:left="0" w:right="0" w:firstLine="440"/>
        <w:jc w:val="left"/>
      </w:pPr>
      <w:bookmarkStart w:id="575" w:name="bookmark575"/>
      <w:r>
        <w:rPr>
          <w:color w:val="000000"/>
          <w:spacing w:val="0"/>
          <w:w w:val="100"/>
          <w:position w:val="0"/>
        </w:rPr>
        <w:t>（</w:t>
      </w:r>
      <w:bookmarkEnd w:id="575"/>
      <w:r>
        <w:rPr>
          <w:color w:val="000000"/>
          <w:spacing w:val="0"/>
          <w:w w:val="100"/>
          <w:position w:val="0"/>
        </w:rPr>
        <w:t>四）</w:t>
        <w:tab/>
        <w:t>关于监事和监事会</w:t>
      </w:r>
    </w:p>
    <w:p>
      <w:pPr>
        <w:pStyle w:val="Style39"/>
        <w:keepNext w:val="0"/>
        <w:keepLines w:val="0"/>
        <w:widowControl w:val="0"/>
        <w:shd w:val="clear" w:color="auto" w:fill="auto"/>
        <w:bidi w:val="0"/>
        <w:spacing w:before="0" w:line="408" w:lineRule="exact"/>
        <w:ind w:left="0" w:right="0" w:firstLine="44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名，监事会的人数和构成符合法律、法规的要求。各位监事能 够按照《公司监事会议事规则》的要求，认真履行自己的职责，对公司重大事项、关联交易、财务状况以 及董事、高级管理人员履行职责的合法合规性进行监督。</w:t>
      </w:r>
    </w:p>
    <w:p>
      <w:pPr>
        <w:pStyle w:val="Style39"/>
        <w:keepNext w:val="0"/>
        <w:keepLines w:val="0"/>
        <w:widowControl w:val="0"/>
        <w:shd w:val="clear" w:color="auto" w:fill="auto"/>
        <w:tabs>
          <w:tab w:pos="1020" w:val="left"/>
        </w:tabs>
        <w:bidi w:val="0"/>
        <w:spacing w:before="0" w:line="403" w:lineRule="exact"/>
        <w:ind w:left="0" w:right="0" w:firstLine="440"/>
        <w:jc w:val="left"/>
      </w:pPr>
      <w:bookmarkStart w:id="576" w:name="bookmark576"/>
      <w:r>
        <w:rPr>
          <w:color w:val="000000"/>
          <w:spacing w:val="0"/>
          <w:w w:val="100"/>
          <w:position w:val="0"/>
        </w:rPr>
        <w:t>（</w:t>
      </w:r>
      <w:bookmarkEnd w:id="576"/>
      <w:r>
        <w:rPr>
          <w:color w:val="000000"/>
          <w:spacing w:val="0"/>
          <w:w w:val="100"/>
          <w:position w:val="0"/>
        </w:rPr>
        <w:t>五）</w:t>
        <w:tab/>
        <w:t>关于绩效评价与激励约束机制</w:t>
      </w:r>
    </w:p>
    <w:p>
      <w:pPr>
        <w:pStyle w:val="Style39"/>
        <w:keepNext w:val="0"/>
        <w:keepLines w:val="0"/>
        <w:widowControl w:val="0"/>
        <w:shd w:val="clear" w:color="auto" w:fill="auto"/>
        <w:bidi w:val="0"/>
        <w:spacing w:before="0" w:line="403" w:lineRule="exact"/>
        <w:ind w:left="0" w:right="0" w:firstLine="440"/>
        <w:jc w:val="left"/>
      </w:pPr>
      <w:r>
        <w:rPr>
          <w:color w:val="000000"/>
          <w:spacing w:val="0"/>
          <w:w w:val="100"/>
          <w:position w:val="0"/>
        </w:rPr>
        <w:t>公司已建立企业绩效评价激励体系，经营者的收入与企业经营业绩挂钩，高级管理人员的聘任公开、 透明，符合法律、法规的规定。公司董事会下设的薪酬和考核委员会负责对公司董事及高级管理人员进行 绩效考核，董事、监事和高级管理人员的津贴标准由公司股东大会批准。</w:t>
      </w:r>
    </w:p>
    <w:p>
      <w:pPr>
        <w:pStyle w:val="Style39"/>
        <w:keepNext w:val="0"/>
        <w:keepLines w:val="0"/>
        <w:widowControl w:val="0"/>
        <w:shd w:val="clear" w:color="auto" w:fill="auto"/>
        <w:tabs>
          <w:tab w:pos="1020" w:val="left"/>
        </w:tabs>
        <w:bidi w:val="0"/>
        <w:spacing w:before="0" w:line="403" w:lineRule="exact"/>
        <w:ind w:left="0" w:right="0" w:firstLine="440"/>
        <w:jc w:val="left"/>
      </w:pPr>
      <w:bookmarkStart w:id="577" w:name="bookmark577"/>
      <w:r>
        <w:rPr>
          <w:color w:val="000000"/>
          <w:spacing w:val="0"/>
          <w:w w:val="100"/>
          <w:position w:val="0"/>
        </w:rPr>
        <w:t>（</w:t>
      </w:r>
      <w:bookmarkEnd w:id="577"/>
      <w:r>
        <w:rPr>
          <w:color w:val="000000"/>
          <w:spacing w:val="0"/>
          <w:w w:val="100"/>
          <w:position w:val="0"/>
        </w:rPr>
        <w:t>六）</w:t>
        <w:tab/>
        <w:t>关于信息披露与透明度</w:t>
      </w:r>
    </w:p>
    <w:p>
      <w:pPr>
        <w:pStyle w:val="Style39"/>
        <w:keepNext w:val="0"/>
        <w:keepLines w:val="0"/>
        <w:widowControl w:val="0"/>
        <w:shd w:val="clear" w:color="auto" w:fill="auto"/>
        <w:bidi w:val="0"/>
        <w:spacing w:before="0" w:line="400" w:lineRule="exact"/>
        <w:ind w:left="0" w:right="0" w:firstLine="440"/>
        <w:jc w:val="left"/>
      </w:pPr>
      <w:r>
        <w:rPr>
          <w:color w:val="000000"/>
          <w:spacing w:val="0"/>
          <w:w w:val="100"/>
          <w:position w:val="0"/>
        </w:rPr>
        <w:t>公司严格按照《上市公司信息披露管理办法》《公司投资者关系管理制度》等规章制度的要求，真实、 准确、及时、公平、完整地披露有关信息。公司指定董事会秘书负责信息披露工作，协调公司与投资者的 关系，回答投资者咨询，接待投资者来访，向投资者提供公司已披露的资料；并指定《证券时报》、《证 券日报》、《中国证券报》、《上海证券报》和巨潮资讯网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为公司信息披露的指定报 纸和网站，确保公司所有股东能够以平等的机会获得信息。</w:t>
      </w:r>
    </w:p>
    <w:p>
      <w:pPr>
        <w:pStyle w:val="Style39"/>
        <w:keepNext w:val="0"/>
        <w:keepLines w:val="0"/>
        <w:widowControl w:val="0"/>
        <w:shd w:val="clear" w:color="auto" w:fill="auto"/>
        <w:tabs>
          <w:tab w:pos="1020" w:val="left"/>
        </w:tabs>
        <w:bidi w:val="0"/>
        <w:spacing w:before="0" w:line="403" w:lineRule="exact"/>
        <w:ind w:left="0" w:right="0" w:firstLine="440"/>
        <w:jc w:val="both"/>
      </w:pPr>
      <w:bookmarkStart w:id="578" w:name="bookmark578"/>
      <w:r>
        <w:rPr>
          <w:color w:val="000000"/>
          <w:spacing w:val="0"/>
          <w:w w:val="100"/>
          <w:position w:val="0"/>
        </w:rPr>
        <w:t>（</w:t>
      </w:r>
      <w:bookmarkEnd w:id="578"/>
      <w:r>
        <w:rPr>
          <w:color w:val="000000"/>
          <w:spacing w:val="0"/>
          <w:w w:val="100"/>
          <w:position w:val="0"/>
        </w:rPr>
        <w:t>七）</w:t>
        <w:tab/>
        <w:t>关于相关利益者</w:t>
      </w:r>
    </w:p>
    <w:p>
      <w:pPr>
        <w:pStyle w:val="Style39"/>
        <w:keepNext w:val="0"/>
        <w:keepLines w:val="0"/>
        <w:widowControl w:val="0"/>
        <w:shd w:val="clear" w:color="auto" w:fill="auto"/>
        <w:bidi w:val="0"/>
        <w:spacing w:before="0" w:after="340" w:line="394" w:lineRule="exact"/>
        <w:ind w:left="0" w:right="0" w:firstLine="440"/>
        <w:jc w:val="both"/>
      </w:pPr>
      <w:r>
        <w:rPr>
          <w:color w:val="000000"/>
          <w:spacing w:val="0"/>
          <w:w w:val="100"/>
          <w:position w:val="0"/>
        </w:rPr>
        <w:t>公司充分尊重和维护相关利益者的合法权益，实现股东、员工、社会等各方利益的协调平衡，共同推 动公司持续、健康的发展。</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2"/>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bidi w:val="0"/>
        <w:spacing w:before="0" w:after="30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sz w:val="24"/>
          <w:szCs w:val="24"/>
        </w:rPr>
        <w:t>二</w:t>
      </w:r>
      <w:bookmarkEnd w:id="581"/>
      <w:r>
        <w:rPr>
          <w:color w:val="000000"/>
          <w:spacing w:val="0"/>
          <w:w w:val="100"/>
          <w:position w:val="0"/>
          <w:sz w:val="24"/>
          <w:szCs w:val="24"/>
        </w:rPr>
        <w:t>、公司相对于控股股东在业务、人员、资产、机构、财务等方面的独立情况</w:t>
      </w:r>
      <w:bookmarkEnd w:id="579"/>
      <w:bookmarkEnd w:id="580"/>
      <w:bookmarkEnd w:id="582"/>
    </w:p>
    <w:p>
      <w:pPr>
        <w:pStyle w:val="Style39"/>
        <w:keepNext w:val="0"/>
        <w:keepLines w:val="0"/>
        <w:widowControl w:val="0"/>
        <w:shd w:val="clear" w:color="auto" w:fill="auto"/>
        <w:bidi w:val="0"/>
        <w:spacing w:before="0" w:line="403" w:lineRule="exact"/>
        <w:ind w:left="0" w:right="0" w:firstLine="440"/>
        <w:jc w:val="left"/>
      </w:pPr>
      <w:r>
        <w:rPr>
          <w:color w:val="000000"/>
          <w:spacing w:val="0"/>
          <w:w w:val="100"/>
          <w:position w:val="0"/>
        </w:rPr>
        <w:t>公司与控股股东在业务、人员、资产、机构、财务等方面相互独立，公司具有独立完整的业务及自主 经营能力。</w:t>
      </w:r>
    </w:p>
    <w:p>
      <w:pPr>
        <w:pStyle w:val="Style39"/>
        <w:keepNext w:val="0"/>
        <w:keepLines w:val="0"/>
        <w:widowControl w:val="0"/>
        <w:shd w:val="clear" w:color="auto" w:fill="auto"/>
        <w:tabs>
          <w:tab w:pos="781" w:val="left"/>
        </w:tabs>
        <w:bidi w:val="0"/>
        <w:spacing w:before="0" w:line="403" w:lineRule="exact"/>
        <w:ind w:left="0" w:right="0" w:firstLine="440"/>
        <w:jc w:val="left"/>
      </w:pPr>
      <w:bookmarkStart w:id="583" w:name="bookmark583"/>
      <w:r>
        <w:rPr>
          <w:rFonts w:ascii="Times New Roman" w:eastAsia="Times New Roman" w:hAnsi="Times New Roman" w:cs="Times New Roman"/>
          <w:color w:val="000000"/>
          <w:spacing w:val="0"/>
          <w:w w:val="100"/>
          <w:position w:val="0"/>
        </w:rPr>
        <w:t>1</w:t>
      </w:r>
      <w:bookmarkEnd w:id="583"/>
      <w:r>
        <w:rPr>
          <w:color w:val="000000"/>
          <w:spacing w:val="0"/>
          <w:w w:val="100"/>
          <w:position w:val="0"/>
        </w:rPr>
        <w:t>、</w:t>
        <w:tab/>
        <w:t>业务独立。公司设有独立的技术中心负责公司核心技术和产品的技术创新、产品开发、产品规划、 推广策划和售后服务，由供应链部门负责原材料采购、产品的生产及供应，并建立了覆盖全国主要区域和 行业立体化营销服务网络。公司具备独立完整的产、供、销及研发系统，其产、供、销、研发均不依赖股 东单位及其他关联企业，拥有独立的生产经营场所和完整的业务体系，具有面向市场自主经营的能力。</w:t>
      </w:r>
    </w:p>
    <w:p>
      <w:pPr>
        <w:pStyle w:val="Style39"/>
        <w:keepNext w:val="0"/>
        <w:keepLines w:val="0"/>
        <w:widowControl w:val="0"/>
        <w:shd w:val="clear" w:color="auto" w:fill="auto"/>
        <w:bidi w:val="0"/>
        <w:spacing w:before="0" w:line="408" w:lineRule="exact"/>
        <w:ind w:left="0" w:right="0" w:firstLine="440"/>
        <w:jc w:val="left"/>
      </w:pPr>
      <w:bookmarkStart w:id="584" w:name="bookmark584"/>
      <w:r>
        <w:rPr>
          <w:rFonts w:ascii="Times New Roman" w:eastAsia="Times New Roman" w:hAnsi="Times New Roman" w:cs="Times New Roman"/>
          <w:color w:val="000000"/>
          <w:spacing w:val="0"/>
          <w:w w:val="100"/>
          <w:position w:val="0"/>
        </w:rPr>
        <w:t>2</w:t>
      </w:r>
      <w:bookmarkEnd w:id="584"/>
      <w:r>
        <w:rPr>
          <w:color w:val="000000"/>
          <w:spacing w:val="0"/>
          <w:w w:val="100"/>
          <w:position w:val="0"/>
        </w:rPr>
        <w:t xml:space="preserve">、 资产完整。公司拥有生产经营所需的各项资产，包括房屋建筑物、土地使用权、办公设备、存货、 车辆以及商标权、计算机软件著作权、专利及非专利技术等。公司拥有的土地使用权为协议出让取得，在 </w:t>
      </w:r>
      <w:r>
        <w:rPr>
          <w:color w:val="000000"/>
          <w:spacing w:val="0"/>
          <w:w w:val="100"/>
          <w:position w:val="0"/>
        </w:rPr>
        <w:t>该土地之上自建的生产经营用房屋已取得房产证书，所有知识产权均为公司及下属全资子公司自主设计申 报、自主研发、自主拥有和独占使用的。公司资产完整、产权明晰，不存在资产、资金被控股股东占用而 损害公司利益的情况。</w:t>
      </w:r>
    </w:p>
    <w:p>
      <w:pPr>
        <w:pStyle w:val="Style39"/>
        <w:keepNext w:val="0"/>
        <w:keepLines w:val="0"/>
        <w:widowControl w:val="0"/>
        <w:shd w:val="clear" w:color="auto" w:fill="auto"/>
        <w:tabs>
          <w:tab w:pos="739" w:val="left"/>
        </w:tabs>
        <w:bidi w:val="0"/>
        <w:spacing w:before="0" w:line="402" w:lineRule="exact"/>
        <w:ind w:left="0" w:right="0" w:firstLine="440"/>
        <w:jc w:val="left"/>
      </w:pPr>
      <w:bookmarkStart w:id="585" w:name="bookmark585"/>
      <w:r>
        <w:rPr>
          <w:rFonts w:ascii="Times New Roman" w:eastAsia="Times New Roman" w:hAnsi="Times New Roman" w:cs="Times New Roman"/>
          <w:color w:val="000000"/>
          <w:spacing w:val="0"/>
          <w:w w:val="100"/>
          <w:position w:val="0"/>
        </w:rPr>
        <w:t>3</w:t>
      </w:r>
      <w:bookmarkEnd w:id="585"/>
      <w:r>
        <w:rPr>
          <w:color w:val="000000"/>
          <w:spacing w:val="0"/>
          <w:w w:val="100"/>
          <w:position w:val="0"/>
        </w:rPr>
        <w:t>、</w:t>
        <w:tab/>
        <w:t>人员独立。公司设立了专门的人力资源部，建立了独立的劳动人事及工资管理制度，不存在受控 股股东干预的情况。员工的收入由公司独立核算和发放，并已按照国家和地方政府及社会保障部门的有关 规定，为员工缴纳养老、医疗、工伤、失业和生育保险以及住房公积金。公司董事、监事均严格按照《公 司法》和《公司章程》的有关规定选举产生，高级管理人员均由董事会依职权聘任，不存在控股股东或其 他关联方干涉公司人事任免的情况。公司总经理、副总经理、财务负责人和董事会秘书等高级管理人员没 有在控股股东、实际控制人及其控制的其他企业中担任除董事、监事以外的其他职务，没有在控股股东、 实际控制人及其控制的其他企业领薪，财务人员没有在控股股东、实际控制人及其控制的其他企业中兼职。</w:t>
      </w:r>
    </w:p>
    <w:p>
      <w:pPr>
        <w:pStyle w:val="Style39"/>
        <w:keepNext w:val="0"/>
        <w:keepLines w:val="0"/>
        <w:widowControl w:val="0"/>
        <w:shd w:val="clear" w:color="auto" w:fill="auto"/>
        <w:tabs>
          <w:tab w:pos="739" w:val="left"/>
        </w:tabs>
        <w:bidi w:val="0"/>
        <w:spacing w:before="0" w:line="403" w:lineRule="exact"/>
        <w:ind w:left="0" w:right="0" w:firstLine="440"/>
        <w:jc w:val="left"/>
      </w:pPr>
      <w:bookmarkStart w:id="586" w:name="bookmark586"/>
      <w:r>
        <w:rPr>
          <w:rFonts w:ascii="Times New Roman" w:eastAsia="Times New Roman" w:hAnsi="Times New Roman" w:cs="Times New Roman"/>
          <w:color w:val="000000"/>
          <w:spacing w:val="0"/>
          <w:w w:val="100"/>
          <w:position w:val="0"/>
        </w:rPr>
        <w:t>4</w:t>
      </w:r>
      <w:bookmarkEnd w:id="586"/>
      <w:r>
        <w:rPr>
          <w:color w:val="000000"/>
          <w:spacing w:val="0"/>
          <w:w w:val="100"/>
          <w:position w:val="0"/>
        </w:rPr>
        <w:t>、</w:t>
        <w:tab/>
        <w:t>机构独立。公司具有健全的法人治理结构，设立了股东大会、董事会、监事会，聘任了总经理， 并根据生产经营需要设置了各业务中心和相关职能部门，建立完善了各部门规章制度。公司的业务经营场 所和办公机构与股东单位完全分开，不存在混合经营、合署办公的情形，公司的组织机构独立于各股东单 位，各职能部门与股东单位及其职能部门之间没有上下级关系，不存在控股股东干预公司内部机构的设置 和运作的情况。</w:t>
      </w:r>
    </w:p>
    <w:p>
      <w:pPr>
        <w:pStyle w:val="Style39"/>
        <w:keepNext w:val="0"/>
        <w:keepLines w:val="0"/>
        <w:widowControl w:val="0"/>
        <w:shd w:val="clear" w:color="auto" w:fill="auto"/>
        <w:tabs>
          <w:tab w:pos="739" w:val="left"/>
        </w:tabs>
        <w:bidi w:val="0"/>
        <w:spacing w:before="0" w:after="340" w:line="402" w:lineRule="exact"/>
        <w:ind w:left="0" w:right="0" w:firstLine="440"/>
        <w:jc w:val="left"/>
      </w:pPr>
      <w:bookmarkStart w:id="587" w:name="bookmark587"/>
      <w:r>
        <w:rPr>
          <w:rFonts w:ascii="Times New Roman" w:eastAsia="Times New Roman" w:hAnsi="Times New Roman" w:cs="Times New Roman"/>
          <w:color w:val="000000"/>
          <w:spacing w:val="0"/>
          <w:w w:val="100"/>
          <w:position w:val="0"/>
        </w:rPr>
        <w:t>5</w:t>
      </w:r>
      <w:bookmarkEnd w:id="587"/>
      <w:r>
        <w:rPr>
          <w:color w:val="000000"/>
          <w:spacing w:val="0"/>
          <w:w w:val="100"/>
          <w:position w:val="0"/>
        </w:rPr>
        <w:t>、</w:t>
        <w:tab/>
        <w:t>财务独立。公司按照《企业会计准则》等规定制定了规范的财务会计制度和对分公司、子公司的 财务管理制度，建立了独立的财务会计核算体系，设立了独立的财务会计部门，配备了独立的财务会计人 员。公司开设了独立的银行账户，不存在与股东或其他第三方共用银行账户的情况；公司办理了独立的税 务登记，依法照章纳税，与股东单位无混合纳税现象。公司不存在货币资金或其他资产被股东单位或其他 关联方占用的情形，也不存在为股东或其他关联方提供担保的情形。</w:t>
      </w:r>
    </w:p>
    <w:p>
      <w:pPr>
        <w:pStyle w:val="Style28"/>
        <w:keepNext/>
        <w:keepLines/>
        <w:widowControl w:val="0"/>
        <w:shd w:val="clear" w:color="auto" w:fill="auto"/>
        <w:tabs>
          <w:tab w:pos="482" w:val="left"/>
        </w:tabs>
        <w:bidi w:val="0"/>
        <w:spacing w:before="0" w:after="34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三</w:t>
      </w:r>
      <w:bookmarkEnd w:id="590"/>
      <w:r>
        <w:rPr>
          <w:color w:val="000000"/>
          <w:spacing w:val="0"/>
          <w:w w:val="100"/>
          <w:position w:val="0"/>
          <w:sz w:val="24"/>
          <w:szCs w:val="24"/>
        </w:rPr>
        <w:t>、</w:t>
        <w:tab/>
        <w:t>同业竞争情况</w:t>
      </w:r>
      <w:bookmarkEnd w:id="588"/>
      <w:bookmarkEnd w:id="589"/>
      <w:bookmarkEnd w:id="591"/>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2" w:val="left"/>
        </w:tabs>
        <w:bidi w:val="0"/>
        <w:spacing w:before="0" w:after="34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sz w:val="24"/>
          <w:szCs w:val="24"/>
        </w:rPr>
        <w:t>四</w:t>
      </w:r>
      <w:bookmarkEnd w:id="594"/>
      <w:r>
        <w:rPr>
          <w:color w:val="000000"/>
          <w:spacing w:val="0"/>
          <w:w w:val="100"/>
          <w:position w:val="0"/>
          <w:sz w:val="24"/>
          <w:szCs w:val="24"/>
        </w:rPr>
        <w:t>、</w:t>
        <w:tab/>
        <w:t>报告期内召开的年度股东大会和临时股东大会的有关情况</w:t>
      </w:r>
      <w:bookmarkEnd w:id="592"/>
      <w:bookmarkEnd w:id="593"/>
      <w:bookmarkEnd w:id="595"/>
    </w:p>
    <w:p>
      <w:pPr>
        <w:pStyle w:val="Style36"/>
        <w:keepNext/>
        <w:keepLines/>
        <w:widowControl w:val="0"/>
        <w:shd w:val="clear" w:color="auto" w:fill="auto"/>
        <w:bidi w:val="0"/>
        <w:spacing w:before="0" w:after="120" w:line="42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color w:val="000000"/>
          <w:spacing w:val="0"/>
          <w:w w:val="100"/>
          <w:position w:val="0"/>
        </w:rPr>
        <w:t>、本报告期股东大会情况</w:t>
      </w:r>
      <w:bookmarkEnd w:id="596"/>
      <w:bookmarkEnd w:id="597"/>
      <w:bookmarkEnd w:id="599"/>
    </w:p>
    <w:tbl>
      <w:tblPr>
        <w:tblOverlap w:val="never"/>
        <w:jc w:val="center"/>
        <w:tblLayout w:type="fixed"/>
      </w:tblPr>
      <w:tblGrid>
        <w:gridCol w:w="1598"/>
        <w:gridCol w:w="1243"/>
        <w:gridCol w:w="850"/>
        <w:gridCol w:w="1560"/>
        <w:gridCol w:w="1555"/>
        <w:gridCol w:w="2846"/>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蓝盾 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 决议的公告》（公告编号：</w:t>
            </w:r>
            <w:r>
              <w:rPr>
                <w:rFonts w:ascii="Times New Roman" w:eastAsia="Times New Roman" w:hAnsi="Times New Roman" w:cs="Times New Roman"/>
                <w:color w:val="000000"/>
                <w:spacing w:val="0"/>
                <w:w w:val="100"/>
                <w:position w:val="0"/>
                <w:sz w:val="18"/>
                <w:szCs w:val="18"/>
              </w:rPr>
              <w:t>2016-018</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蓝盾 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 决议的公告》（公告编号：</w:t>
            </w:r>
            <w:r>
              <w:rPr>
                <w:rFonts w:ascii="Times New Roman" w:eastAsia="Times New Roman" w:hAnsi="Times New Roman" w:cs="Times New Roman"/>
                <w:color w:val="000000"/>
                <w:spacing w:val="0"/>
                <w:w w:val="100"/>
                <w:position w:val="0"/>
                <w:sz w:val="18"/>
                <w:szCs w:val="18"/>
              </w:rPr>
              <w:t>2016-031</w:t>
            </w: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http://www.cninfb.com.cn</w:t>
            </w:r>
            <w:r>
              <w:rPr>
                <w:color w:val="000000"/>
                <w:spacing w:val="0"/>
                <w:w w:val="100"/>
                <w:position w:val="0"/>
              </w:rPr>
              <w:t>)《</w:t>
            </w:r>
            <w:r>
              <w:rPr>
                <w:color w:val="000000"/>
                <w:spacing w:val="0"/>
                <w:w w:val="100"/>
                <w:position w:val="0"/>
              </w:rPr>
              <w:t xml:space="preserve"> </w:t>
            </w:r>
            <w:r>
              <w:rPr>
                <w:color w:val="000000"/>
                <w:spacing w:val="0"/>
                <w:w w:val="100"/>
                <w:position w:val="0"/>
              </w:rPr>
              <w:t>蓝盾</w:t>
            </w:r>
          </w:p>
        </w:tc>
      </w:tr>
    </w:tbl>
    <w:p>
      <w:pPr>
        <w:widowControl w:val="0"/>
        <w:spacing w:line="1" w:lineRule="exact"/>
      </w:pPr>
      <w:r>
        <w:br w:type="page"/>
      </w:r>
    </w:p>
    <w:tbl>
      <w:tblPr>
        <w:tblOverlap w:val="never"/>
        <w:jc w:val="center"/>
        <w:tblLayout w:type="fixed"/>
      </w:tblPr>
      <w:tblGrid>
        <w:gridCol w:w="1598"/>
        <w:gridCol w:w="1243"/>
        <w:gridCol w:w="850"/>
        <w:gridCol w:w="1560"/>
        <w:gridCol w:w="1555"/>
        <w:gridCol w:w="2846"/>
      </w:tblGrid>
      <w:tr>
        <w:trPr>
          <w:trHeight w:val="5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 决议的公告》（公告编号：</w:t>
            </w:r>
            <w:r>
              <w:rPr>
                <w:rFonts w:ascii="Times New Roman" w:eastAsia="Times New Roman" w:hAnsi="Times New Roman" w:cs="Times New Roman"/>
                <w:color w:val="000000"/>
                <w:spacing w:val="0"/>
                <w:w w:val="100"/>
                <w:position w:val="0"/>
                <w:sz w:val="18"/>
                <w:szCs w:val="18"/>
              </w:rPr>
              <w:t>2016-036</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会决议的公告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http://www.cninfb.com.cn</w:t>
            </w:r>
            <w:r>
              <w:rPr>
                <w:color w:val="000000"/>
                <w:spacing w:val="0"/>
                <w:w w:val="100"/>
                <w:position w:val="0"/>
              </w:rPr>
              <w:t>）《</w:t>
            </w:r>
            <w:r>
              <w:rPr>
                <w:color w:val="000000"/>
                <w:spacing w:val="0"/>
                <w:w w:val="100"/>
                <w:position w:val="0"/>
              </w:rPr>
              <w:t xml:space="preserve"> </w:t>
            </w:r>
            <w:r>
              <w:rPr>
                <w:color w:val="000000"/>
                <w:spacing w:val="0"/>
                <w:w w:val="100"/>
                <w:position w:val="0"/>
              </w:rPr>
              <w:t>蓝盾 股份：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年年度股东大会决议的 公告》（公告编号：</w:t>
            </w:r>
            <w:r>
              <w:rPr>
                <w:rFonts w:ascii="Times New Roman" w:eastAsia="Times New Roman" w:hAnsi="Times New Roman" w:cs="Times New Roman"/>
                <w:color w:val="000000"/>
                <w:spacing w:val="0"/>
                <w:w w:val="100"/>
                <w:position w:val="0"/>
                <w:sz w:val="18"/>
                <w:szCs w:val="18"/>
              </w:rPr>
              <w:t>2016-073</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蓝盾 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w:t>
            </w:r>
          </w:p>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2016-088</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蓝盾 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年第五次临时股东大会 决议的公告》（公告编号：</w:t>
            </w:r>
            <w:r>
              <w:rPr>
                <w:rFonts w:ascii="Times New Roman" w:eastAsia="Times New Roman" w:hAnsi="Times New Roman" w:cs="Times New Roman"/>
                <w:color w:val="000000"/>
                <w:spacing w:val="0"/>
                <w:w w:val="100"/>
                <w:position w:val="0"/>
                <w:sz w:val="18"/>
                <w:szCs w:val="18"/>
              </w:rPr>
              <w:t>2016-120</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蓝盾 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年第六次临时股东大会 决议的公告》（公告编号：</w:t>
            </w:r>
            <w:r>
              <w:rPr>
                <w:rFonts w:ascii="Times New Roman" w:eastAsia="Times New Roman" w:hAnsi="Times New Roman" w:cs="Times New Roman"/>
                <w:color w:val="000000"/>
                <w:spacing w:val="0"/>
                <w:w w:val="100"/>
                <w:position w:val="0"/>
                <w:sz w:val="18"/>
                <w:szCs w:val="18"/>
              </w:rPr>
              <w:t>2016-120</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年第七次临时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蓝盾 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年第七次临时股东大会 决议的公告》（公告编号：</w:t>
            </w:r>
            <w:r>
              <w:rPr>
                <w:rFonts w:ascii="Times New Roman" w:eastAsia="Times New Roman" w:hAnsi="Times New Roman" w:cs="Times New Roman"/>
                <w:color w:val="000000"/>
                <w:spacing w:val="0"/>
                <w:w w:val="100"/>
                <w:position w:val="0"/>
                <w:sz w:val="18"/>
                <w:szCs w:val="18"/>
              </w:rPr>
              <w:t>2016-120</w:t>
            </w:r>
            <w:r>
              <w:rPr>
                <w:color w:val="000000"/>
                <w:spacing w:val="0"/>
                <w:w w:val="100"/>
                <w:position w:val="0"/>
              </w:rPr>
              <w:t>）</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both"/>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、表决权恢复的优先股股东请求召开临时股东大会</w:t>
      </w:r>
      <w:bookmarkEnd w:id="600"/>
      <w:bookmarkEnd w:id="601"/>
      <w:bookmarkEnd w:id="603"/>
    </w:p>
    <w:p>
      <w:pPr>
        <w:pStyle w:val="Style32"/>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both"/>
      </w:pPr>
      <w:bookmarkStart w:id="604" w:name="bookmark604"/>
      <w:bookmarkStart w:id="605" w:name="bookmark605"/>
      <w:bookmarkStart w:id="606" w:name="bookmark606"/>
      <w:bookmarkStart w:id="607" w:name="bookmark607"/>
      <w:r>
        <w:rPr>
          <w:color w:val="000000"/>
          <w:spacing w:val="0"/>
          <w:w w:val="100"/>
          <w:position w:val="0"/>
          <w:sz w:val="24"/>
          <w:szCs w:val="24"/>
        </w:rPr>
        <w:t>五</w:t>
      </w:r>
      <w:bookmarkEnd w:id="606"/>
      <w:r>
        <w:rPr>
          <w:color w:val="000000"/>
          <w:spacing w:val="0"/>
          <w:w w:val="100"/>
          <w:position w:val="0"/>
          <w:sz w:val="24"/>
          <w:szCs w:val="24"/>
        </w:rPr>
        <w:t>、报告期内独立董事履行职责的情况</w:t>
      </w:r>
      <w:bookmarkEnd w:id="604"/>
      <w:bookmarkEnd w:id="605"/>
      <w:bookmarkEnd w:id="607"/>
    </w:p>
    <w:p>
      <w:pPr>
        <w:pStyle w:val="Style36"/>
        <w:keepNext/>
        <w:keepLines/>
        <w:widowControl w:val="0"/>
        <w:shd w:val="clear" w:color="auto" w:fill="auto"/>
        <w:bidi w:val="0"/>
        <w:spacing w:before="0" w:after="320" w:line="240" w:lineRule="auto"/>
        <w:ind w:left="0" w:right="0" w:firstLine="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、独立董事出席董事会及股东大会的情况</w:t>
      </w:r>
      <w:bookmarkEnd w:id="608"/>
      <w:bookmarkEnd w:id="609"/>
      <w:bookmarkEnd w:id="611"/>
    </w:p>
    <w:tbl>
      <w:tblPr>
        <w:tblOverlap w:val="never"/>
        <w:jc w:val="center"/>
        <w:tblLayout w:type="fixed"/>
      </w:tblPr>
      <w:tblGrid>
        <w:gridCol w:w="1627"/>
        <w:gridCol w:w="1325"/>
        <w:gridCol w:w="1325"/>
        <w:gridCol w:w="1325"/>
        <w:gridCol w:w="1325"/>
        <w:gridCol w:w="1320"/>
        <w:gridCol w:w="1334"/>
      </w:tblGrid>
      <w:tr>
        <w:trPr>
          <w:trHeight w:val="326"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是否连续两次未 亲自参加会议</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黎奇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胡瑞敏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连续两次未亲自出席董事会的说明：无</w:t>
      </w:r>
    </w:p>
    <w:p>
      <w:pPr>
        <w:widowControl w:val="0"/>
        <w:spacing w:after="319" w:line="1" w:lineRule="exact"/>
      </w:pPr>
    </w:p>
    <w:p>
      <w:pPr>
        <w:pStyle w:val="Style36"/>
        <w:keepNext/>
        <w:keepLines/>
        <w:widowControl w:val="0"/>
        <w:shd w:val="clear" w:color="auto" w:fill="auto"/>
        <w:tabs>
          <w:tab w:pos="378" w:val="left"/>
        </w:tabs>
        <w:bidi w:val="0"/>
        <w:spacing w:before="0" w:after="320" w:line="240" w:lineRule="auto"/>
        <w:ind w:left="0" w:right="0" w:firstLine="0"/>
        <w:jc w:val="both"/>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w:t>
        <w:tab/>
        <w:t>独立董事对公司有关事项提出异议的情况</w:t>
      </w:r>
      <w:bookmarkEnd w:id="612"/>
      <w:bookmarkEnd w:id="613"/>
      <w:bookmarkEnd w:id="615"/>
    </w:p>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2"/>
        <w:keepNext w:val="0"/>
        <w:keepLines w:val="0"/>
        <w:widowControl w:val="0"/>
        <w:shd w:val="clear" w:color="auto" w:fill="auto"/>
        <w:bidi w:val="0"/>
        <w:spacing w:before="0" w:after="320" w:line="240" w:lineRule="auto"/>
        <w:ind w:left="0" w:right="0" w:firstLine="0"/>
        <w:jc w:val="both"/>
      </w:pPr>
      <w:r>
        <w:rPr>
          <w:color w:val="000000"/>
          <w:spacing w:val="0"/>
          <w:w w:val="100"/>
          <w:position w:val="0"/>
        </w:rPr>
        <w:t>报告期内独立董事对公司有关事项未提出异议。</w:t>
      </w:r>
    </w:p>
    <w:p>
      <w:pPr>
        <w:pStyle w:val="Style36"/>
        <w:keepNext/>
        <w:keepLines/>
        <w:widowControl w:val="0"/>
        <w:shd w:val="clear" w:color="auto" w:fill="auto"/>
        <w:tabs>
          <w:tab w:pos="378" w:val="left"/>
        </w:tabs>
        <w:bidi w:val="0"/>
        <w:spacing w:before="0" w:after="320" w:line="240" w:lineRule="auto"/>
        <w:ind w:left="0" w:right="0" w:firstLine="0"/>
        <w:jc w:val="both"/>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3</w:t>
      </w:r>
      <w:bookmarkEnd w:id="618"/>
      <w:r>
        <w:rPr>
          <w:color w:val="000000"/>
          <w:spacing w:val="0"/>
          <w:w w:val="100"/>
          <w:position w:val="0"/>
        </w:rPr>
        <w:t>、</w:t>
        <w:tab/>
        <w:t>独立董事履行职责的其他说明</w:t>
      </w:r>
      <w:bookmarkEnd w:id="616"/>
      <w:bookmarkEnd w:id="617"/>
      <w:bookmarkEnd w:id="619"/>
    </w:p>
    <w:p>
      <w:pPr>
        <w:pStyle w:val="Style32"/>
        <w:keepNext w:val="0"/>
        <w:keepLines w:val="0"/>
        <w:widowControl w:val="0"/>
        <w:shd w:val="clear" w:color="auto" w:fill="auto"/>
        <w:bidi w:val="0"/>
        <w:spacing w:before="0" w:after="320" w:line="240" w:lineRule="auto"/>
        <w:ind w:left="0" w:right="0" w:firstLine="0"/>
        <w:jc w:val="both"/>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9"/>
        <w:keepNext w:val="0"/>
        <w:keepLines w:val="0"/>
        <w:widowControl w:val="0"/>
        <w:shd w:val="clear" w:color="auto" w:fill="auto"/>
        <w:bidi w:val="0"/>
        <w:spacing w:before="0" w:after="120" w:line="402" w:lineRule="exact"/>
        <w:ind w:left="0" w:right="0" w:firstLine="440"/>
        <w:jc w:val="left"/>
      </w:pPr>
      <w:r>
        <w:rPr>
          <w:color w:val="000000"/>
          <w:spacing w:val="0"/>
          <w:w w:val="100"/>
          <w:position w:val="0"/>
        </w:rPr>
        <w:t>报告期内，公司独立董事严格按照《公司法》、《证券法》、《深圳证券交易所创业板股票上市规则》、 《深圳证券交易所创业板上市公司规范运作指引》、《公司章程》及《独立董事工作细则》等法律法规及 规章制度的相关规定，忠实勤勉地履行独立董事职责，积极出席报告期内公司召开的相关会议，认真审 议董事会各项议案，对相关事项发表了独立意见，也在公司的制度完善和日常经营决策等方面提出了专业 性建议，并被公司予以采纳，较好的发挥了独立董事的作用，切实维护了公司和股东尤其是中小股东利</w:t>
      </w:r>
    </w:p>
    <w:p>
      <w:pPr>
        <w:pStyle w:val="Style39"/>
        <w:keepNext w:val="0"/>
        <w:keepLines w:val="0"/>
        <w:widowControl w:val="0"/>
        <w:shd w:val="clear" w:color="auto" w:fill="auto"/>
        <w:bidi w:val="0"/>
        <w:spacing w:before="0" w:after="360" w:line="125" w:lineRule="exact"/>
        <w:ind w:left="0" w:right="0" w:firstLine="0"/>
        <w:jc w:val="left"/>
      </w:pPr>
      <w:r>
        <w:rPr>
          <w:color w:val="000000"/>
          <w:spacing w:val="0"/>
          <w:w w:val="100"/>
          <w:position w:val="0"/>
          <w:u w:val="single"/>
        </w:rPr>
        <w:t>、</w:t>
      </w:r>
      <w:r>
        <w:rPr>
          <w:i/>
          <w:iCs/>
          <w:color w:val="000000"/>
          <w:spacing w:val="0"/>
          <w:w w:val="100"/>
          <w:position w:val="0"/>
          <w:sz w:val="18"/>
          <w:szCs w:val="18"/>
          <w:u w:val="single"/>
        </w:rPr>
        <w:t xml:space="preserve">八 </w:t>
      </w:r>
      <w:r>
        <w:rPr>
          <w:color w:val="000000"/>
          <w:spacing w:val="0"/>
          <w:w w:val="100"/>
          <w:position w:val="0"/>
        </w:rPr>
        <w:t>益。</w:t>
      </w:r>
    </w:p>
    <w:p>
      <w:pPr>
        <w:pStyle w:val="Style28"/>
        <w:keepNext/>
        <w:keepLines/>
        <w:widowControl w:val="0"/>
        <w:shd w:val="clear" w:color="auto" w:fill="auto"/>
        <w:bidi w:val="0"/>
        <w:spacing w:before="0" w:after="44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六</w:t>
      </w:r>
      <w:bookmarkEnd w:id="622"/>
      <w:r>
        <w:rPr>
          <w:color w:val="000000"/>
          <w:spacing w:val="0"/>
          <w:w w:val="100"/>
          <w:position w:val="0"/>
          <w:sz w:val="24"/>
          <w:szCs w:val="24"/>
        </w:rPr>
        <w:t>、董事会下设专门委员会在报告期内履行职责情况</w:t>
      </w:r>
      <w:bookmarkEnd w:id="620"/>
      <w:bookmarkEnd w:id="621"/>
      <w:bookmarkEnd w:id="623"/>
    </w:p>
    <w:p>
      <w:pPr>
        <w:pStyle w:val="Style39"/>
        <w:keepNext w:val="0"/>
        <w:keepLines w:val="0"/>
        <w:widowControl w:val="0"/>
        <w:shd w:val="clear" w:color="auto" w:fill="auto"/>
        <w:tabs>
          <w:tab w:pos="875" w:val="left"/>
        </w:tabs>
        <w:bidi w:val="0"/>
        <w:spacing w:before="0" w:after="0"/>
        <w:ind w:left="0" w:right="0" w:firstLine="440"/>
        <w:jc w:val="left"/>
      </w:pPr>
      <w:bookmarkStart w:id="624" w:name="bookmark624"/>
      <w:r>
        <w:rPr>
          <w:rFonts w:ascii="Times New Roman" w:eastAsia="Times New Roman" w:hAnsi="Times New Roman" w:cs="Times New Roman"/>
          <w:b/>
          <w:bCs/>
          <w:color w:val="000000"/>
          <w:spacing w:val="0"/>
          <w:w w:val="100"/>
          <w:position w:val="0"/>
        </w:rPr>
        <w:t>1</w:t>
      </w:r>
      <w:bookmarkEnd w:id="624"/>
      <w:r>
        <w:rPr>
          <w:b/>
          <w:bCs/>
          <w:color w:val="000000"/>
          <w:spacing w:val="0"/>
          <w:w w:val="100"/>
          <w:position w:val="0"/>
        </w:rPr>
        <w:t>、</w:t>
        <w:tab/>
        <w:t>董事会战略委员会履职情况</w:t>
      </w:r>
    </w:p>
    <w:p>
      <w:pPr>
        <w:pStyle w:val="Style39"/>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报告期内，董事会战略委员会共召开了一次会议，具体内容如下：</w:t>
      </w:r>
    </w:p>
    <w:p>
      <w:pPr>
        <w:pStyle w:val="Style39"/>
        <w:keepNext w:val="0"/>
        <w:keepLines w:val="0"/>
        <w:widowControl w:val="0"/>
        <w:shd w:val="clear" w:color="auto" w:fill="auto"/>
        <w:bidi w:val="0"/>
        <w:spacing w:before="0" w:after="220" w:line="408"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日第三届董事会战略委员会召开第二次会议，与会委员审议并通过了《关于现金收购深 圳市满泰科技发展有限公司</w:t>
      </w:r>
      <w:r>
        <w:rPr>
          <w:rFonts w:ascii="Times New Roman" w:eastAsia="Times New Roman" w:hAnsi="Times New Roman" w:cs="Times New Roman"/>
          <w:color w:val="000000"/>
          <w:spacing w:val="0"/>
          <w:w w:val="100"/>
          <w:position w:val="0"/>
        </w:rPr>
        <w:t>60%</w:t>
      </w:r>
      <w:r>
        <w:rPr>
          <w:color w:val="000000"/>
          <w:spacing w:val="0"/>
          <w:w w:val="100"/>
          <w:position w:val="0"/>
        </w:rPr>
        <w:t>股权暨关联交易的议案》。</w:t>
      </w:r>
    </w:p>
    <w:p>
      <w:pPr>
        <w:pStyle w:val="Style39"/>
        <w:keepNext w:val="0"/>
        <w:keepLines w:val="0"/>
        <w:widowControl w:val="0"/>
        <w:shd w:val="clear" w:color="auto" w:fill="auto"/>
        <w:tabs>
          <w:tab w:pos="875" w:val="left"/>
        </w:tabs>
        <w:bidi w:val="0"/>
        <w:spacing w:before="0" w:after="0"/>
        <w:ind w:left="0" w:right="0" w:firstLine="440"/>
        <w:jc w:val="left"/>
      </w:pPr>
      <w:bookmarkStart w:id="625" w:name="bookmark625"/>
      <w:r>
        <w:rPr>
          <w:rFonts w:ascii="Times New Roman" w:eastAsia="Times New Roman" w:hAnsi="Times New Roman" w:cs="Times New Roman"/>
          <w:b/>
          <w:bCs/>
          <w:color w:val="000000"/>
          <w:spacing w:val="0"/>
          <w:w w:val="100"/>
          <w:position w:val="0"/>
        </w:rPr>
        <w:t>2</w:t>
      </w:r>
      <w:bookmarkEnd w:id="625"/>
      <w:r>
        <w:rPr>
          <w:b/>
          <w:bCs/>
          <w:color w:val="000000"/>
          <w:spacing w:val="0"/>
          <w:w w:val="100"/>
          <w:position w:val="0"/>
        </w:rPr>
        <w:t>、</w:t>
        <w:tab/>
        <w:t>董事会审计委员会履职情况</w:t>
      </w:r>
    </w:p>
    <w:p>
      <w:pPr>
        <w:pStyle w:val="Style39"/>
        <w:keepNext w:val="0"/>
        <w:keepLines w:val="0"/>
        <w:widowControl w:val="0"/>
        <w:shd w:val="clear" w:color="auto" w:fill="auto"/>
        <w:bidi w:val="0"/>
        <w:spacing w:before="0" w:after="0" w:line="401" w:lineRule="exact"/>
        <w:ind w:left="0" w:right="0" w:firstLine="440"/>
        <w:jc w:val="left"/>
      </w:pPr>
      <w:r>
        <w:rPr>
          <w:color w:val="000000"/>
          <w:spacing w:val="0"/>
          <w:w w:val="100"/>
          <w:position w:val="0"/>
        </w:rPr>
        <w:t>报告期内，董事会审计委员会共召开了六次会议，具体内容如下：</w:t>
      </w:r>
    </w:p>
    <w:p>
      <w:pPr>
        <w:pStyle w:val="Style39"/>
        <w:keepNext w:val="0"/>
        <w:keepLines w:val="0"/>
        <w:widowControl w:val="0"/>
        <w:shd w:val="clear" w:color="auto" w:fill="auto"/>
        <w:tabs>
          <w:tab w:pos="996" w:val="left"/>
        </w:tabs>
        <w:bidi w:val="0"/>
        <w:spacing w:before="0" w:after="0" w:line="403" w:lineRule="exact"/>
        <w:ind w:left="0" w:right="0" w:firstLine="440"/>
        <w:jc w:val="left"/>
      </w:pPr>
      <w:bookmarkStart w:id="626" w:name="bookmark626"/>
      <w:r>
        <w:rPr>
          <w:color w:val="000000"/>
          <w:spacing w:val="0"/>
          <w:w w:val="100"/>
          <w:position w:val="0"/>
        </w:rPr>
        <w:t>（</w:t>
      </w:r>
      <w:bookmarkEnd w:id="626"/>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日第三届董事会审计委员会召开第四次会议，与会委员审议并通过了《关于</w:t>
      </w:r>
      <w:r>
        <w:rPr>
          <w:color w:val="000000"/>
          <w:spacing w:val="0"/>
          <w:w w:val="100"/>
          <w:position w:val="0"/>
        </w:rPr>
        <w:t>〈</w:t>
      </w:r>
      <w:r>
        <w:rPr>
          <w:color w:val="000000"/>
          <w:spacing w:val="0"/>
          <w:w w:val="100"/>
          <w:position w:val="0"/>
        </w:rPr>
        <w:t>公司内 部审计部</w:t>
      </w:r>
      <w:r>
        <w:rPr>
          <w:rFonts w:ascii="Times New Roman" w:eastAsia="Times New Roman" w:hAnsi="Times New Roman" w:cs="Times New Roman"/>
          <w:color w:val="000000"/>
          <w:spacing w:val="0"/>
          <w:w w:val="100"/>
          <w:position w:val="0"/>
        </w:rPr>
        <w:t>2015</w:t>
      </w:r>
      <w:r>
        <w:rPr>
          <w:color w:val="000000"/>
          <w:spacing w:val="0"/>
          <w:w w:val="100"/>
          <w:position w:val="0"/>
        </w:rPr>
        <w:t>年年度工作报告〉的议案》；</w:t>
      </w:r>
    </w:p>
    <w:p>
      <w:pPr>
        <w:pStyle w:val="Style39"/>
        <w:keepNext w:val="0"/>
        <w:keepLines w:val="0"/>
        <w:widowControl w:val="0"/>
        <w:shd w:val="clear" w:color="auto" w:fill="auto"/>
        <w:tabs>
          <w:tab w:pos="996" w:val="left"/>
        </w:tabs>
        <w:bidi w:val="0"/>
        <w:spacing w:before="0" w:after="0" w:line="400" w:lineRule="exact"/>
        <w:ind w:left="0" w:right="0" w:firstLine="440"/>
        <w:jc w:val="left"/>
      </w:pPr>
      <w:bookmarkStart w:id="627" w:name="bookmark627"/>
      <w:r>
        <w:rPr>
          <w:color w:val="000000"/>
          <w:spacing w:val="0"/>
          <w:w w:val="100"/>
          <w:position w:val="0"/>
        </w:rPr>
        <w:t>（</w:t>
      </w:r>
      <w:bookmarkEnd w:id="627"/>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日第三届董事会审计委员会召开第五次会议，与会委员审议并通过了《关于</w:t>
      </w:r>
      <w:r>
        <w:rPr>
          <w:color w:val="000000"/>
          <w:spacing w:val="0"/>
          <w:w w:val="100"/>
          <w:position w:val="0"/>
        </w:rPr>
        <w:t>〈</w:t>
      </w:r>
      <w:r>
        <w:rPr>
          <w:color w:val="000000"/>
          <w:spacing w:val="0"/>
          <w:w w:val="100"/>
          <w:position w:val="0"/>
        </w:rPr>
        <w:t>公司内 部审计部</w:t>
      </w:r>
      <w:r>
        <w:rPr>
          <w:rFonts w:ascii="Times New Roman" w:eastAsia="Times New Roman" w:hAnsi="Times New Roman" w:cs="Times New Roman"/>
          <w:color w:val="000000"/>
          <w:spacing w:val="0"/>
          <w:w w:val="100"/>
          <w:position w:val="0"/>
        </w:rPr>
        <w:t>2016</w:t>
      </w:r>
      <w:r>
        <w:rPr>
          <w:color w:val="000000"/>
          <w:spacing w:val="0"/>
          <w:w w:val="100"/>
          <w:position w:val="0"/>
        </w:rPr>
        <w:t>年第一季度工作总结及第二季度工作计划</w:t>
      </w:r>
      <w:r>
        <w:rPr>
          <w:color w:val="000000"/>
          <w:spacing w:val="0"/>
          <w:w w:val="100"/>
          <w:position w:val="0"/>
        </w:rPr>
        <w:t>〉</w:t>
      </w:r>
      <w:r>
        <w:rPr>
          <w:color w:val="000000"/>
          <w:spacing w:val="0"/>
          <w:w w:val="100"/>
          <w:position w:val="0"/>
        </w:rPr>
        <w:t>的议案》、《关于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年年度财务决算报告</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的议案》、《关于〈公司</w:t>
      </w:r>
      <w:r>
        <w:rPr>
          <w:rFonts w:ascii="Times New Roman" w:eastAsia="Times New Roman" w:hAnsi="Times New Roman" w:cs="Times New Roman"/>
          <w:color w:val="000000"/>
          <w:spacing w:val="0"/>
          <w:w w:val="100"/>
          <w:position w:val="0"/>
        </w:rPr>
        <w:t>2015</w:t>
      </w:r>
      <w:r>
        <w:rPr>
          <w:color w:val="000000"/>
          <w:spacing w:val="0"/>
          <w:w w:val="100"/>
          <w:position w:val="0"/>
        </w:rPr>
        <w:t>年年度报告〉及其摘要的议案》、《关于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年年度审计报告</w:t>
      </w:r>
      <w:r>
        <w:rPr>
          <w:color w:val="000000"/>
          <w:spacing w:val="0"/>
          <w:w w:val="100"/>
          <w:position w:val="0"/>
        </w:rPr>
        <w:t>〉</w:t>
      </w:r>
      <w:r>
        <w:rPr>
          <w:color w:val="000000"/>
          <w:spacing w:val="0"/>
          <w:w w:val="100"/>
          <w:position w:val="0"/>
        </w:rPr>
        <w:t>的议案》、</w:t>
      </w:r>
    </w:p>
    <w:p>
      <w:pPr>
        <w:pStyle w:val="Style39"/>
        <w:keepNext w:val="0"/>
        <w:keepLines w:val="0"/>
        <w:widowControl w:val="0"/>
        <w:shd w:val="clear" w:color="auto" w:fill="auto"/>
        <w:bidi w:val="0"/>
        <w:spacing w:before="0" w:after="0" w:line="400" w:lineRule="exact"/>
        <w:ind w:left="0" w:right="0" w:firstLine="0"/>
        <w:jc w:val="left"/>
      </w:pPr>
      <w:r>
        <w:rPr>
          <w:color w:val="000000"/>
          <w:spacing w:val="0"/>
          <w:w w:val="100"/>
          <w:position w:val="0"/>
        </w:rPr>
        <w:t>《关于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年年度利润分配预案</w:t>
      </w:r>
      <w:r>
        <w:rPr>
          <w:rFonts w:ascii="Times New Roman" w:eastAsia="Times New Roman" w:hAnsi="Times New Roman" w:cs="Times New Roman"/>
          <w:color w:val="000000"/>
          <w:spacing w:val="0"/>
          <w:w w:val="100"/>
          <w:position w:val="0"/>
        </w:rPr>
        <w:t>＞</w:t>
      </w:r>
      <w:r>
        <w:rPr>
          <w:color w:val="000000"/>
          <w:spacing w:val="0"/>
          <w:w w:val="100"/>
          <w:position w:val="0"/>
        </w:rPr>
        <w:t>的议案》、《关于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年度内部控制自我评价报告</w:t>
      </w:r>
      <w:r>
        <w:rPr>
          <w:rFonts w:ascii="Times New Roman" w:eastAsia="Times New Roman" w:hAnsi="Times New Roman" w:cs="Times New Roman"/>
          <w:color w:val="000000"/>
          <w:spacing w:val="0"/>
          <w:w w:val="100"/>
          <w:position w:val="0"/>
        </w:rPr>
        <w:t>＞</w:t>
      </w:r>
      <w:r>
        <w:rPr>
          <w:color w:val="000000"/>
          <w:spacing w:val="0"/>
          <w:w w:val="100"/>
          <w:position w:val="0"/>
        </w:rPr>
        <w:t>的议案》、 《关于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年度募集资金存放与使用情况的专项报告 </w:t>
      </w:r>
      <w:r>
        <w:rPr>
          <w:rFonts w:ascii="Times New Roman" w:eastAsia="Times New Roman" w:hAnsi="Times New Roman" w:cs="Times New Roman"/>
          <w:color w:val="000000"/>
          <w:spacing w:val="0"/>
          <w:w w:val="100"/>
          <w:position w:val="0"/>
        </w:rPr>
        <w:t>＞</w:t>
      </w:r>
      <w:r>
        <w:rPr>
          <w:color w:val="000000"/>
          <w:spacing w:val="0"/>
          <w:w w:val="100"/>
          <w:position w:val="0"/>
        </w:rPr>
        <w:t>的议案》、《关于公司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年度计提资产减 值准备的议案》、《关于重大资产重组业绩承诺实现情况的议案》、《关于续聘会计师事务所的议案》、 《关于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年第一季度报告全文 </w:t>
      </w:r>
      <w:r>
        <w:rPr>
          <w:rFonts w:ascii="Times New Roman" w:eastAsia="Times New Roman" w:hAnsi="Times New Roman" w:cs="Times New Roman"/>
          <w:color w:val="000000"/>
          <w:spacing w:val="0"/>
          <w:w w:val="100"/>
          <w:position w:val="0"/>
        </w:rPr>
        <w:t>＞</w:t>
      </w:r>
      <w:r>
        <w:rPr>
          <w:color w:val="000000"/>
          <w:spacing w:val="0"/>
          <w:w w:val="100"/>
          <w:position w:val="0"/>
        </w:rPr>
        <w:t>的议案》；</w:t>
      </w:r>
    </w:p>
    <w:p>
      <w:pPr>
        <w:pStyle w:val="Style39"/>
        <w:keepNext w:val="0"/>
        <w:keepLines w:val="0"/>
        <w:widowControl w:val="0"/>
        <w:shd w:val="clear" w:color="auto" w:fill="auto"/>
        <w:bidi w:val="0"/>
        <w:spacing w:before="0" w:after="0" w:line="408" w:lineRule="exact"/>
        <w:ind w:left="0" w:right="0" w:firstLine="440"/>
        <w:jc w:val="left"/>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日第三届董事会审计委员会召开第六次会议，与会委员审议并通过了《关于公司所 收购中经汇通电子商务有限公司及汇通宝支付有限责任公司</w:t>
      </w:r>
      <w:r>
        <w:rPr>
          <w:rFonts w:ascii="Times New Roman" w:eastAsia="Times New Roman" w:hAnsi="Times New Roman" w:cs="Times New Roman"/>
          <w:color w:val="000000"/>
          <w:spacing w:val="0"/>
          <w:w w:val="100"/>
          <w:position w:val="0"/>
        </w:rPr>
        <w:t>2015</w:t>
      </w:r>
      <w:r>
        <w:rPr>
          <w:color w:val="000000"/>
          <w:spacing w:val="0"/>
          <w:w w:val="100"/>
          <w:position w:val="0"/>
        </w:rPr>
        <w:t>年度实际盈利数与利润预测数差异情况 说明的议案》；</w:t>
      </w:r>
    </w:p>
    <w:p>
      <w:pPr>
        <w:pStyle w:val="Style39"/>
        <w:keepNext w:val="0"/>
        <w:keepLines w:val="0"/>
        <w:widowControl w:val="0"/>
        <w:shd w:val="clear" w:color="auto" w:fill="auto"/>
        <w:tabs>
          <w:tab w:pos="996" w:val="left"/>
        </w:tabs>
        <w:bidi w:val="0"/>
        <w:spacing w:before="0" w:after="0" w:line="401" w:lineRule="exact"/>
        <w:ind w:left="0" w:right="0" w:firstLine="440"/>
        <w:jc w:val="left"/>
      </w:pPr>
      <w:bookmarkStart w:id="629" w:name="bookmark629"/>
      <w:r>
        <w:rPr>
          <w:color w:val="000000"/>
          <w:spacing w:val="0"/>
          <w:w w:val="100"/>
          <w:position w:val="0"/>
        </w:rPr>
        <w:t>（</w:t>
      </w:r>
      <w:bookmarkEnd w:id="629"/>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日第三届董事会审计委员会召开第七次会议，与会委员审议并通过了《关于〈公司 内部审计部</w:t>
      </w:r>
      <w:r>
        <w:rPr>
          <w:color w:val="000000"/>
          <w:spacing w:val="0"/>
          <w:w w:val="100"/>
          <w:position w:val="0"/>
        </w:rPr>
        <w:t>2016</w:t>
      </w:r>
      <w:r>
        <w:rPr>
          <w:color w:val="000000"/>
          <w:spacing w:val="0"/>
          <w:w w:val="100"/>
          <w:position w:val="0"/>
        </w:rPr>
        <w:t>年第二季度工作总结及第三季度工作计划〉的议案》、《关于〈公司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 及其摘要的议案》、《关于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年半年度募集资金存放与使用情况的专项报告</w:t>
      </w:r>
      <w:r>
        <w:rPr>
          <w:color w:val="000000"/>
          <w:spacing w:val="0"/>
          <w:w w:val="100"/>
          <w:position w:val="0"/>
        </w:rPr>
        <w:t>〉</w:t>
      </w:r>
      <w:r>
        <w:rPr>
          <w:color w:val="000000"/>
          <w:spacing w:val="0"/>
          <w:w w:val="100"/>
          <w:position w:val="0"/>
        </w:rPr>
        <w:t>的议案》；</w:t>
      </w:r>
    </w:p>
    <w:p>
      <w:pPr>
        <w:pStyle w:val="Style39"/>
        <w:keepNext w:val="0"/>
        <w:keepLines w:val="0"/>
        <w:widowControl w:val="0"/>
        <w:shd w:val="clear" w:color="auto" w:fill="auto"/>
        <w:tabs>
          <w:tab w:pos="996" w:val="left"/>
        </w:tabs>
        <w:bidi w:val="0"/>
        <w:spacing w:before="0" w:after="0" w:line="398" w:lineRule="exact"/>
        <w:ind w:left="0" w:right="0" w:firstLine="440"/>
        <w:jc w:val="left"/>
      </w:pPr>
      <w:bookmarkStart w:id="630" w:name="bookmark630"/>
      <w:r>
        <w:rPr>
          <w:color w:val="000000"/>
          <w:spacing w:val="0"/>
          <w:w w:val="100"/>
          <w:position w:val="0"/>
        </w:rPr>
        <w:t>（</w:t>
      </w:r>
      <w:bookmarkEnd w:id="630"/>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日第三届董事会审计委员会召开第八次会议，与会委员审议并通过了《关于</w:t>
      </w:r>
      <w:r>
        <w:rPr>
          <w:color w:val="000000"/>
          <w:spacing w:val="0"/>
          <w:w w:val="100"/>
          <w:position w:val="0"/>
        </w:rPr>
        <w:t>〈</w:t>
      </w:r>
      <w:r>
        <w:rPr>
          <w:color w:val="000000"/>
          <w:spacing w:val="0"/>
          <w:w w:val="100"/>
          <w:position w:val="0"/>
        </w:rPr>
        <w:t>公司 内部审计部</w:t>
      </w:r>
      <w:r>
        <w:rPr>
          <w:rFonts w:ascii="Times New Roman" w:eastAsia="Times New Roman" w:hAnsi="Times New Roman" w:cs="Times New Roman"/>
          <w:color w:val="000000"/>
          <w:spacing w:val="0"/>
          <w:w w:val="100"/>
          <w:position w:val="0"/>
        </w:rPr>
        <w:t>2016</w:t>
      </w:r>
      <w:r>
        <w:rPr>
          <w:color w:val="000000"/>
          <w:spacing w:val="0"/>
          <w:w w:val="100"/>
          <w:position w:val="0"/>
        </w:rPr>
        <w:t>年第三季度工作总结及第四季度工作计划</w:t>
      </w:r>
      <w:r>
        <w:rPr>
          <w:color w:val="000000"/>
          <w:spacing w:val="0"/>
          <w:w w:val="100"/>
          <w:position w:val="0"/>
        </w:rPr>
        <w:t>〉</w:t>
      </w:r>
      <w:r>
        <w:rPr>
          <w:color w:val="000000"/>
          <w:spacing w:val="0"/>
          <w:w w:val="100"/>
          <w:position w:val="0"/>
        </w:rPr>
        <w:t>的议案》、《关于〈公司</w:t>
      </w:r>
      <w:r>
        <w:rPr>
          <w:rFonts w:ascii="Times New Roman" w:eastAsia="Times New Roman" w:hAnsi="Times New Roman" w:cs="Times New Roman"/>
          <w:color w:val="000000"/>
          <w:spacing w:val="0"/>
          <w:w w:val="100"/>
          <w:position w:val="0"/>
        </w:rPr>
        <w:t>2016</w:t>
      </w:r>
      <w:r>
        <w:rPr>
          <w:color w:val="000000"/>
          <w:spacing w:val="0"/>
          <w:w w:val="100"/>
          <w:position w:val="0"/>
        </w:rPr>
        <w:t>年第三季度报告 全文〉的议案》 ；</w:t>
      </w:r>
    </w:p>
    <w:p>
      <w:pPr>
        <w:pStyle w:val="Style39"/>
        <w:keepNext w:val="0"/>
        <w:keepLines w:val="0"/>
        <w:widowControl w:val="0"/>
        <w:shd w:val="clear" w:color="auto" w:fill="auto"/>
        <w:tabs>
          <w:tab w:pos="978" w:val="left"/>
        </w:tabs>
        <w:bidi w:val="0"/>
        <w:spacing w:before="0" w:after="0" w:line="413" w:lineRule="exact"/>
        <w:ind w:left="0" w:right="0" w:firstLine="440"/>
        <w:jc w:val="both"/>
      </w:pPr>
      <w:bookmarkStart w:id="631" w:name="bookmark631"/>
      <w:r>
        <w:rPr>
          <w:color w:val="000000"/>
          <w:spacing w:val="0"/>
          <w:w w:val="100"/>
          <w:position w:val="0"/>
          <w:shd w:val="clear" w:color="auto" w:fill="FFFFFF"/>
        </w:rPr>
        <w:t>（</w:t>
      </w:r>
      <w:bookmarkEnd w:id="631"/>
      <w:r>
        <w:rPr>
          <w:rFonts w:ascii="Times New Roman" w:eastAsia="Times New Roman" w:hAnsi="Times New Roman" w:cs="Times New Roman"/>
          <w:color w:val="000000"/>
          <w:spacing w:val="0"/>
          <w:w w:val="100"/>
          <w:position w:val="0"/>
          <w:shd w:val="clear" w:color="auto" w:fill="FFFFFF"/>
        </w:rPr>
        <w:t>6</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日第三届董事会审计委员会召开第九次会议，与会委员审议并通过了《关于会计 估计变更的议案》。</w:t>
      </w:r>
    </w:p>
    <w:p>
      <w:pPr>
        <w:pStyle w:val="Style39"/>
        <w:keepNext w:val="0"/>
        <w:keepLines w:val="0"/>
        <w:widowControl w:val="0"/>
        <w:shd w:val="clear" w:color="auto" w:fill="auto"/>
        <w:tabs>
          <w:tab w:pos="775" w:val="left"/>
        </w:tabs>
        <w:bidi w:val="0"/>
        <w:spacing w:before="0" w:after="0" w:line="401" w:lineRule="exact"/>
        <w:ind w:left="0" w:right="0" w:firstLine="440"/>
        <w:jc w:val="both"/>
      </w:pPr>
      <w:bookmarkStart w:id="632" w:name="bookmark632"/>
      <w:r>
        <w:rPr>
          <w:rFonts w:ascii="Times New Roman" w:eastAsia="Times New Roman" w:hAnsi="Times New Roman" w:cs="Times New Roman"/>
          <w:b/>
          <w:bCs/>
          <w:color w:val="000000"/>
          <w:spacing w:val="0"/>
          <w:w w:val="100"/>
          <w:position w:val="0"/>
        </w:rPr>
        <w:t>3</w:t>
      </w:r>
      <w:bookmarkEnd w:id="632"/>
      <w:r>
        <w:rPr>
          <w:b/>
          <w:bCs/>
          <w:color w:val="000000"/>
          <w:spacing w:val="0"/>
          <w:w w:val="100"/>
          <w:position w:val="0"/>
        </w:rPr>
        <w:t>、</w:t>
        <w:tab/>
        <w:t>董事会提名委员会履职情况</w:t>
      </w:r>
    </w:p>
    <w:p>
      <w:pPr>
        <w:pStyle w:val="Style39"/>
        <w:keepNext w:val="0"/>
        <w:keepLines w:val="0"/>
        <w:widowControl w:val="0"/>
        <w:shd w:val="clear" w:color="auto" w:fill="auto"/>
        <w:bidi w:val="0"/>
        <w:spacing w:before="0" w:after="0" w:line="422" w:lineRule="exact"/>
        <w:ind w:left="0" w:right="0" w:firstLine="440"/>
        <w:jc w:val="left"/>
      </w:pPr>
      <w:r>
        <w:rPr>
          <w:color w:val="000000"/>
          <w:spacing w:val="0"/>
          <w:w w:val="100"/>
          <w:position w:val="0"/>
        </w:rPr>
        <w:t>报告期内，董事会提名委员会共召开了一次会议，具体内容如下：</w:t>
      </w:r>
    </w:p>
    <w:p>
      <w:pPr>
        <w:pStyle w:val="Style39"/>
        <w:keepNext w:val="0"/>
        <w:keepLines w:val="0"/>
        <w:widowControl w:val="0"/>
        <w:shd w:val="clear" w:color="auto" w:fill="auto"/>
        <w:bidi w:val="0"/>
        <w:spacing w:before="0" w:after="0" w:line="42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日第三届董事会提名委员会召开第二次会议，与会委员审议并通过了《关于增补公司第 三届董事会独立董事的议案》。</w:t>
      </w:r>
    </w:p>
    <w:p>
      <w:pPr>
        <w:pStyle w:val="Style39"/>
        <w:keepNext w:val="0"/>
        <w:keepLines w:val="0"/>
        <w:widowControl w:val="0"/>
        <w:shd w:val="clear" w:color="auto" w:fill="auto"/>
        <w:tabs>
          <w:tab w:pos="775" w:val="left"/>
        </w:tabs>
        <w:bidi w:val="0"/>
        <w:spacing w:before="0" w:after="0" w:line="422" w:lineRule="exact"/>
        <w:ind w:left="0" w:right="0" w:firstLine="440"/>
        <w:jc w:val="both"/>
      </w:pPr>
      <w:bookmarkStart w:id="633" w:name="bookmark633"/>
      <w:r>
        <w:rPr>
          <w:rFonts w:ascii="Times New Roman" w:eastAsia="Times New Roman" w:hAnsi="Times New Roman" w:cs="Times New Roman"/>
          <w:b/>
          <w:bCs/>
          <w:color w:val="000000"/>
          <w:spacing w:val="0"/>
          <w:w w:val="100"/>
          <w:position w:val="0"/>
        </w:rPr>
        <w:t>4</w:t>
      </w:r>
      <w:bookmarkEnd w:id="633"/>
      <w:r>
        <w:rPr>
          <w:b/>
          <w:bCs/>
          <w:color w:val="000000"/>
          <w:spacing w:val="0"/>
          <w:w w:val="100"/>
          <w:position w:val="0"/>
        </w:rPr>
        <w:t>、</w:t>
        <w:tab/>
        <w:t>董事会薪酬与考核委员会履职情况</w:t>
      </w:r>
    </w:p>
    <w:p>
      <w:pPr>
        <w:pStyle w:val="Style39"/>
        <w:keepNext w:val="0"/>
        <w:keepLines w:val="0"/>
        <w:widowControl w:val="0"/>
        <w:shd w:val="clear" w:color="auto" w:fill="auto"/>
        <w:bidi w:val="0"/>
        <w:spacing w:before="0" w:after="0" w:line="403" w:lineRule="exact"/>
        <w:ind w:left="0" w:right="0" w:firstLine="440"/>
        <w:jc w:val="left"/>
      </w:pPr>
      <w:r>
        <w:rPr>
          <w:color w:val="000000"/>
          <w:spacing w:val="0"/>
          <w:w w:val="100"/>
          <w:position w:val="0"/>
        </w:rPr>
        <w:t>报告期内，董事会薪酬与考核委员会共召开了一次会议，具体内容如下：</w:t>
      </w:r>
    </w:p>
    <w:p>
      <w:pPr>
        <w:pStyle w:val="Style39"/>
        <w:keepNext w:val="0"/>
        <w:keepLines w:val="0"/>
        <w:widowControl w:val="0"/>
        <w:shd w:val="clear" w:color="auto" w:fill="auto"/>
        <w:bidi w:val="0"/>
        <w:spacing w:before="0" w:after="340" w:line="403"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日第三届董事会薪酬与考核委员会第二次会议，与会委员审议并通过了《关于</w:t>
      </w:r>
      <w:r>
        <w:rPr>
          <w:color w:val="000000"/>
          <w:spacing w:val="0"/>
          <w:w w:val="100"/>
          <w:position w:val="0"/>
        </w:rPr>
        <w:t>〈</w:t>
      </w:r>
      <w:r>
        <w:rPr>
          <w:color w:val="000000"/>
          <w:spacing w:val="0"/>
          <w:w w:val="100"/>
          <w:position w:val="0"/>
        </w:rPr>
        <w:t>蓝盾信息 安全技术股份有限公司限制性股票激励计划（草案）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及其摘要的议案》、《关于制定</w:t>
      </w:r>
      <w:r>
        <w:rPr>
          <w:color w:val="000000"/>
          <w:spacing w:val="0"/>
          <w:w w:val="100"/>
          <w:position w:val="0"/>
        </w:rPr>
        <w:t>〈</w:t>
      </w:r>
      <w:r>
        <w:rPr>
          <w:color w:val="000000"/>
          <w:spacing w:val="0"/>
          <w:w w:val="100"/>
          <w:position w:val="0"/>
        </w:rPr>
        <w:t>蓝盾信息安全技术 股份有限公司限制性股票激励计划实施考核管理办法</w:t>
      </w:r>
      <w:r>
        <w:rPr>
          <w:color w:val="000000"/>
          <w:spacing w:val="0"/>
          <w:w w:val="100"/>
          <w:position w:val="0"/>
        </w:rPr>
        <w:t>〉</w:t>
      </w:r>
      <w:r>
        <w:rPr>
          <w:color w:val="000000"/>
          <w:spacing w:val="0"/>
          <w:w w:val="100"/>
          <w:position w:val="0"/>
        </w:rPr>
        <w:t>的议案》、《关于制定公司</w:t>
      </w:r>
      <w:r>
        <w:rPr>
          <w:color w:val="000000"/>
          <w:spacing w:val="0"/>
          <w:w w:val="100"/>
          <w:position w:val="0"/>
        </w:rPr>
        <w:t>〈</w:t>
      </w:r>
      <w:r>
        <w:rPr>
          <w:color w:val="000000"/>
          <w:spacing w:val="0"/>
          <w:w w:val="100"/>
          <w:position w:val="0"/>
        </w:rPr>
        <w:t>限制性股票激励计划的 激励对象名单</w:t>
      </w:r>
      <w:r>
        <w:rPr>
          <w:color w:val="000000"/>
          <w:spacing w:val="0"/>
          <w:w w:val="100"/>
          <w:position w:val="0"/>
        </w:rPr>
        <w:t>〉</w:t>
      </w:r>
      <w:r>
        <w:rPr>
          <w:color w:val="000000"/>
          <w:spacing w:val="0"/>
          <w:w w:val="100"/>
          <w:position w:val="0"/>
        </w:rPr>
        <w:t>的议案》。</w:t>
      </w:r>
    </w:p>
    <w:p>
      <w:pPr>
        <w:pStyle w:val="Style28"/>
        <w:keepNext/>
        <w:keepLines/>
        <w:widowControl w:val="0"/>
        <w:shd w:val="clear" w:color="auto" w:fill="auto"/>
        <w:tabs>
          <w:tab w:pos="482" w:val="left"/>
        </w:tabs>
        <w:bidi w:val="0"/>
        <w:spacing w:before="0" w:after="34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sz w:val="24"/>
          <w:szCs w:val="24"/>
        </w:rPr>
        <w:t>七</w:t>
      </w:r>
      <w:bookmarkEnd w:id="636"/>
      <w:r>
        <w:rPr>
          <w:color w:val="000000"/>
          <w:spacing w:val="0"/>
          <w:w w:val="100"/>
          <w:position w:val="0"/>
          <w:sz w:val="24"/>
          <w:szCs w:val="24"/>
        </w:rPr>
        <w:t>、</w:t>
        <w:tab/>
        <w:t>监事会工作情况</w:t>
      </w:r>
      <w:bookmarkEnd w:id="634"/>
      <w:bookmarkEnd w:id="635"/>
      <w:bookmarkEnd w:id="637"/>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公司监事会对报告期内的监督事项无异议。</w:t>
      </w:r>
    </w:p>
    <w:p>
      <w:pPr>
        <w:pStyle w:val="Style28"/>
        <w:keepNext/>
        <w:keepLines/>
        <w:widowControl w:val="0"/>
        <w:shd w:val="clear" w:color="auto" w:fill="auto"/>
        <w:tabs>
          <w:tab w:pos="482" w:val="left"/>
        </w:tabs>
        <w:bidi w:val="0"/>
        <w:spacing w:before="0" w:after="26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sz w:val="24"/>
          <w:szCs w:val="24"/>
        </w:rPr>
        <w:t>八</w:t>
      </w:r>
      <w:bookmarkEnd w:id="640"/>
      <w:r>
        <w:rPr>
          <w:color w:val="000000"/>
          <w:spacing w:val="0"/>
          <w:w w:val="100"/>
          <w:position w:val="0"/>
          <w:sz w:val="24"/>
          <w:szCs w:val="24"/>
        </w:rPr>
        <w:t>、</w:t>
        <w:tab/>
        <w:t>高级管理人员的考评及激励情况</w:t>
      </w:r>
      <w:bookmarkEnd w:id="638"/>
      <w:bookmarkEnd w:id="639"/>
      <w:bookmarkEnd w:id="641"/>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公司已建立了完善的企业绩效评价激励体系，公司高级管理人员实行薪酬由基本年薪和浮动奖金两部 分构成，其中基本年薪根据个人工作职务、岗位级别标准按月发放；浮动奖金根据公司经营业绩和个人绩 效考核情况确定。公司董事会薪酬与考核委员会依据董事、监事及高级管理人员职责履行情况及业绩，对 其进行考评，并依据考评结果提出薪酬方案，董事、监事和高级管理人员的津贴标准由公司股东大会批准。 报告期内公司董事会建立了《限制性股票激励计划实施考核管理办法》，实施并完成了限制性股票的授予 工作，其中考核管理办法规定了，只有通过第一步：公司业绩考核；以公司本次激励计划解锁的业绩指标 设定公司层面的业绩考核指标，即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年公司实现的净利润值分别不低于</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.18 </w:t>
      </w:r>
      <w:r>
        <w:rPr>
          <w:color w:val="000000"/>
          <w:spacing w:val="0"/>
          <w:w w:val="100"/>
          <w:position w:val="0"/>
        </w:rPr>
        <w:t>亿元、</w:t>
      </w:r>
      <w:r>
        <w:rPr>
          <w:rFonts w:ascii="Times New Roman" w:eastAsia="Times New Roman" w:hAnsi="Times New Roman" w:cs="Times New Roman"/>
          <w:color w:val="000000"/>
          <w:spacing w:val="0"/>
          <w:w w:val="100"/>
          <w:position w:val="0"/>
        </w:rPr>
        <w:t>1.31</w:t>
      </w:r>
      <w:r>
        <w:rPr>
          <w:color w:val="000000"/>
          <w:spacing w:val="0"/>
          <w:w w:val="100"/>
          <w:position w:val="0"/>
        </w:rPr>
        <w:t>亿元、</w:t>
      </w:r>
      <w:r>
        <w:rPr>
          <w:rFonts w:ascii="Times New Roman" w:eastAsia="Times New Roman" w:hAnsi="Times New Roman" w:cs="Times New Roman"/>
          <w:color w:val="000000"/>
          <w:spacing w:val="0"/>
          <w:w w:val="100"/>
          <w:position w:val="0"/>
        </w:rPr>
        <w:t>1.44</w:t>
      </w:r>
      <w:r>
        <w:rPr>
          <w:color w:val="000000"/>
          <w:spacing w:val="0"/>
          <w:w w:val="100"/>
          <w:position w:val="0"/>
        </w:rPr>
        <w:t>亿元、</w:t>
      </w:r>
      <w:r>
        <w:rPr>
          <w:rFonts w:ascii="Times New Roman" w:eastAsia="Times New Roman" w:hAnsi="Times New Roman" w:cs="Times New Roman"/>
          <w:color w:val="000000"/>
          <w:spacing w:val="0"/>
          <w:w w:val="100"/>
          <w:position w:val="0"/>
        </w:rPr>
        <w:t>1.59</w:t>
      </w:r>
      <w:r>
        <w:rPr>
          <w:color w:val="000000"/>
          <w:spacing w:val="0"/>
          <w:w w:val="100"/>
          <w:position w:val="0"/>
        </w:rPr>
        <w:t>亿元。本办法中所指净利润或计算过程中所需使用的净利润指标均以归属 于上市公司股东的扣除非经常性损益的净利润为计算依据。公司业绩完成与否，是能否解锁的基本条件， 也是能否继续实施下述个人考核的前提，即</w:t>
      </w:r>
      <w:r>
        <w:rPr>
          <w:rFonts w:ascii="Times New Roman" w:eastAsia="Times New Roman" w:hAnsi="Times New Roman" w:cs="Times New Roman"/>
          <w:color w:val="000000"/>
          <w:spacing w:val="0"/>
          <w:w w:val="100"/>
          <w:position w:val="0"/>
        </w:rPr>
        <w:t>“</w:t>
      </w:r>
      <w:r>
        <w:rPr>
          <w:color w:val="000000"/>
          <w:spacing w:val="0"/>
          <w:w w:val="100"/>
          <w:position w:val="0"/>
        </w:rPr>
        <w:t>一票否决第二步：激励对象个人绩效考核；</w:t>
      </w:r>
      <w:r>
        <w:rPr>
          <w:rFonts w:ascii="Times New Roman" w:eastAsia="Times New Roman" w:hAnsi="Times New Roman" w:cs="Times New Roman"/>
          <w:color w:val="000000"/>
          <w:spacing w:val="0"/>
          <w:w w:val="100"/>
          <w:position w:val="0"/>
        </w:rPr>
        <w:t>1</w:t>
      </w:r>
      <w:r>
        <w:rPr>
          <w:color w:val="000000"/>
          <w:spacing w:val="0"/>
          <w:w w:val="100"/>
          <w:position w:val="0"/>
        </w:rPr>
        <w:t>、公司每年制 定或修正每个岗位的绩效考核指标，并根据每个绩效考核指标的重要性确定其权重及目标值。</w:t>
      </w:r>
      <w:r>
        <w:rPr>
          <w:rFonts w:ascii="Times New Roman" w:eastAsia="Times New Roman" w:hAnsi="Times New Roman" w:cs="Times New Roman"/>
          <w:color w:val="000000"/>
          <w:spacing w:val="0"/>
          <w:w w:val="100"/>
          <w:position w:val="0"/>
        </w:rPr>
        <w:t>2</w:t>
      </w:r>
      <w:r>
        <w:rPr>
          <w:color w:val="000000"/>
          <w:spacing w:val="0"/>
          <w:w w:val="100"/>
          <w:position w:val="0"/>
        </w:rPr>
        <w:t>、公司每 年对绩效考核指标完成情况进行考核，并得出每个人的绩效考核结果。</w:t>
      </w:r>
      <w:r>
        <w:rPr>
          <w:rFonts w:ascii="Times New Roman" w:eastAsia="Times New Roman" w:hAnsi="Times New Roman" w:cs="Times New Roman"/>
          <w:color w:val="000000"/>
          <w:spacing w:val="0"/>
          <w:w w:val="100"/>
          <w:position w:val="0"/>
        </w:rPr>
        <w:t>3</w:t>
      </w:r>
      <w:r>
        <w:rPr>
          <w:color w:val="000000"/>
          <w:spacing w:val="0"/>
          <w:w w:val="100"/>
          <w:position w:val="0"/>
        </w:rPr>
        <w:t>、考评等级分为优秀、良好、合 格、不合格四档。考核等级为</w:t>
      </w:r>
      <w:r>
        <w:rPr>
          <w:rFonts w:ascii="Times New Roman" w:eastAsia="Times New Roman" w:hAnsi="Times New Roman" w:cs="Times New Roman"/>
          <w:color w:val="000000"/>
          <w:spacing w:val="0"/>
          <w:w w:val="100"/>
          <w:position w:val="0"/>
        </w:rPr>
        <w:t>“</w:t>
      </w:r>
      <w:r>
        <w:rPr>
          <w:color w:val="000000"/>
          <w:spacing w:val="0"/>
          <w:w w:val="100"/>
          <w:position w:val="0"/>
        </w:rPr>
        <w:t>优秀、良好</w:t>
      </w:r>
      <w:r>
        <w:rPr>
          <w:color w:val="000000"/>
          <w:spacing w:val="0"/>
          <w:w w:val="100"/>
          <w:position w:val="0"/>
        </w:rPr>
        <w:t>''</w:t>
      </w:r>
      <w:r>
        <w:rPr>
          <w:color w:val="000000"/>
          <w:spacing w:val="0"/>
          <w:w w:val="100"/>
          <w:position w:val="0"/>
        </w:rPr>
        <w:t>的激励对象可按照《激励计划》的相关规定对该解锁期内所获 授的全部权益申请解锁，考核等级为</w:t>
      </w:r>
      <w:r>
        <w:rPr>
          <w:rFonts w:ascii="Times New Roman" w:eastAsia="Times New Roman" w:hAnsi="Times New Roman" w:cs="Times New Roman"/>
          <w:color w:val="000000"/>
          <w:spacing w:val="0"/>
          <w:w w:val="100"/>
          <w:position w:val="0"/>
        </w:rPr>
        <w:t>“</w:t>
      </w:r>
      <w:r>
        <w:rPr>
          <w:color w:val="000000"/>
          <w:spacing w:val="0"/>
          <w:w w:val="100"/>
          <w:position w:val="0"/>
        </w:rPr>
        <w:t>合格、不合格</w:t>
      </w:r>
      <w:r>
        <w:rPr>
          <w:rFonts w:ascii="Times New Roman" w:eastAsia="Times New Roman" w:hAnsi="Times New Roman" w:cs="Times New Roman"/>
          <w:color w:val="000000"/>
          <w:spacing w:val="0"/>
          <w:w w:val="100"/>
          <w:position w:val="0"/>
        </w:rPr>
        <w:t>''</w:t>
      </w:r>
      <w:r>
        <w:rPr>
          <w:color w:val="000000"/>
          <w:spacing w:val="0"/>
          <w:w w:val="100"/>
          <w:position w:val="0"/>
        </w:rPr>
        <w:t>的激励对象全部或部分未能解锁的权益，由公司按回 购价格回购注销。</w:t>
      </w:r>
      <w:r>
        <w:br w:type="page"/>
      </w:r>
    </w:p>
    <w:p>
      <w:pPr>
        <w:pStyle w:val="Style28"/>
        <w:keepNext/>
        <w:keepLines/>
        <w:widowControl w:val="0"/>
        <w:shd w:val="clear" w:color="auto" w:fill="auto"/>
        <w:bidi w:val="0"/>
        <w:spacing w:before="0" w:after="32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sz w:val="24"/>
          <w:szCs w:val="24"/>
        </w:rPr>
        <w:t>九</w:t>
      </w:r>
      <w:bookmarkEnd w:id="644"/>
      <w:r>
        <w:rPr>
          <w:color w:val="000000"/>
          <w:spacing w:val="0"/>
          <w:w w:val="100"/>
          <w:position w:val="0"/>
          <w:sz w:val="24"/>
          <w:szCs w:val="24"/>
        </w:rPr>
        <w:t>、内部控制评价报告</w:t>
      </w:r>
      <w:bookmarkEnd w:id="642"/>
      <w:bookmarkEnd w:id="643"/>
      <w:bookmarkEnd w:id="645"/>
    </w:p>
    <w:p>
      <w:pPr>
        <w:pStyle w:val="Style36"/>
        <w:keepNext/>
        <w:keepLines/>
        <w:widowControl w:val="0"/>
        <w:shd w:val="clear" w:color="auto" w:fill="auto"/>
        <w:bidi w:val="0"/>
        <w:spacing w:before="0" w:after="32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1</w:t>
      </w:r>
      <w:bookmarkEnd w:id="648"/>
      <w:r>
        <w:rPr>
          <w:color w:val="000000"/>
          <w:spacing w:val="0"/>
          <w:w w:val="100"/>
          <w:position w:val="0"/>
        </w:rPr>
        <w:t>、报告期内发现的内部控制重大缺陷的具体情况</w:t>
      </w:r>
      <w:bookmarkEnd w:id="646"/>
      <w:bookmarkEnd w:id="647"/>
      <w:bookmarkEnd w:id="649"/>
    </w:p>
    <w:p>
      <w:pPr>
        <w:pStyle w:val="Style3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32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2</w:t>
      </w:r>
      <w:bookmarkEnd w:id="652"/>
      <w:r>
        <w:rPr>
          <w:color w:val="000000"/>
          <w:spacing w:val="0"/>
          <w:w w:val="100"/>
          <w:position w:val="0"/>
        </w:rPr>
        <w:t>、内控自我评价报告</w:t>
      </w:r>
      <w:bookmarkEnd w:id="650"/>
      <w:bookmarkEnd w:id="651"/>
      <w:bookmarkEnd w:id="653"/>
    </w:p>
    <w:tbl>
      <w:tblPr>
        <w:tblOverlap w:val="never"/>
        <w:jc w:val="center"/>
        <w:tblLayout w:type="fixed"/>
      </w:tblPr>
      <w:tblGrid>
        <w:gridCol w:w="3197"/>
        <w:gridCol w:w="3187"/>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6"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2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定性指标以法律法规、战略与运营目标 作为衡量指标。重大缺陷认定标准：严 重违反法律、法规、规章、政府政策、 其他规范性文件等，导致中央政府或监 管机构的调查，并被限令行业退出、吊 销营业执照、强制关闭等。战略与运营 目标或关键业绩指标的执行不合理，严 重偏离且存在方向性错误，对战略与运 营目标的实现产生严重负面作用。重要 缺陷认定标准：违反法律、法规、规章、 政府政策、其他规范性文件等，导致地 方政府或监管机构的调查，并责令停业 整顿等。战略与运营目标或关键业绩指 标执行不合理，严重偏离，对战略与运 营目标的实现产生明显的消极作用。一 般缺陷认定标准：违反法律、法规、规 章政府政策、其他规范性文件等，导致 地方政府或监管机构的调查，并被处以 罚款或罚金。战略与运营目标或关键业 绩的执行存在较小范围的不合理，目标 偏离，对战略与运营目标的实现影响轻 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定性指标以法律法规、战略与运营目标 作为衡量指标。重大缺陷认定标准：严 重违反法律、法规、规章、政府政策、 其他规范性文件等，导致中央政府或监 管机构的调查，并被限令行业退出、吊 销营业执照、强制关闭等。战略与运营 目标或关键业绩指标的执行不合理，严 重偏离且存在方向性错误，对战略与运 营目标的实现产生严重负面作用。重要 缺陷认定标准：违反法律、法规、规章、 政府政策、其他规范性文件等，导致地 方政府或监管机构的调查，并责令停业 整顿等。战略与运营目标或关键业绩指 标执行不合理，严重偏离，对战略与运 营目标的实现产生明显的消极作用。一 般缺陷认定标准：违反法律、法规、规 章政府政策、其他规范性文件等，导致 地方政府或监管机构的调查，并被处以 罚款或罚金。战略与运营目标或关键业 绩的执行存在较小范围的不合理，目标 偏离，对战略与运营目标的实现影响轻 微。</w:t>
            </w:r>
          </w:p>
        </w:tc>
      </w:tr>
      <w:tr>
        <w:trPr>
          <w:trHeight w:val="383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定量标准以利润总额、资产总额、经营 收入作为衡量指标。重大缺陷认定标准： 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合并会计报表利润总额的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 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合并会计报表资产总额的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,错报 </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合并会计报表主营业务收入或营业收 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；重要缺陷认定标准：合并会计 报表利润总额的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错报〈合并会计报 表利润总额的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，合并会计报表资产总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^报〈合并会计报表资产总 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，合并会计报表主营业务收入或 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错报〈合并会计报表 主营业务收入或营业收入的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一般缺 陷认定标准：错报〈合并会计报表利润 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，错报〈合并会计报表资产总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，错报〈合并会计报表主营业 务收入或营业收入的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定量标准以利润总额、资产总额、经营 收入作为衡量指标。重大缺陷认定标准： 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合并会计报表利润总额的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,错 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合并会计报表资产总额的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，错报 </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合并会计报表主营业务收入或营业收 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；重要缺陷认定标准：合并会计 报表利润总额的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错报〈合并会计 报表利润总额的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，合并会计报表资产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错报〈合并会计报表资产总 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，合并会计报表主营业务收入 或营业收入的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错报〈合并会计报表 主营业务收入或营业收入的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 陷认定标准：错报〈合并会计报表利润 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，错报〈合并会计报表资产总 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，错报〈合并会计报表主营业务 收入或营业收入的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3197"/>
        <w:gridCol w:w="6384"/>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8"/>
        <w:keepNext/>
        <w:keepLines/>
        <w:widowControl w:val="0"/>
        <w:shd w:val="clear" w:color="auto" w:fill="auto"/>
        <w:bidi w:val="0"/>
        <w:spacing w:before="0" w:after="340" w:line="240" w:lineRule="auto"/>
        <w:ind w:left="0" w:right="0" w:firstLine="0"/>
        <w:jc w:val="left"/>
      </w:pPr>
      <w:bookmarkStart w:id="654" w:name="bookmark654"/>
      <w:bookmarkStart w:id="655" w:name="bookmark655"/>
      <w:bookmarkStart w:id="656" w:name="bookmark656"/>
      <w:r>
        <w:rPr>
          <w:color w:val="000000"/>
          <w:spacing w:val="0"/>
          <w:w w:val="100"/>
          <w:position w:val="0"/>
          <w:sz w:val="24"/>
          <w:szCs w:val="24"/>
        </w:rPr>
        <w:t>十、内部控制审计报告或鉴证报告</w:t>
      </w:r>
      <w:bookmarkEnd w:id="654"/>
      <w:bookmarkEnd w:id="655"/>
      <w:bookmarkEnd w:id="656"/>
    </w:p>
    <w:p>
      <w:pPr>
        <w:pStyle w:val="Style32"/>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type w:val="continuous"/>
          <w:pgSz w:w="11900" w:h="16840"/>
          <w:pgMar w:top="1393" w:right="959" w:bottom="1446" w:left="999" w:header="0" w:footer="3" w:gutter="0"/>
          <w:cols w:space="720"/>
          <w:noEndnote/>
          <w:rtlGutter w:val="0"/>
          <w:docGrid w:linePitch="360"/>
        </w:sectPr>
      </w:pPr>
      <w:r>
        <w:rPr>
          <w:color w:val="000000"/>
          <w:spacing w:val="0"/>
          <w:w w:val="100"/>
          <w:position w:val="0"/>
        </w:rPr>
        <w:t>不适用</w:t>
      </w:r>
    </w:p>
    <w:p>
      <w:pPr>
        <w:pStyle w:val="Style16"/>
        <w:keepNext/>
        <w:keepLines/>
        <w:widowControl w:val="0"/>
        <w:shd w:val="clear" w:color="auto" w:fill="auto"/>
        <w:bidi w:val="0"/>
        <w:spacing w:before="0" w:after="860" w:line="240" w:lineRule="auto"/>
        <w:ind w:left="0" w:right="0" w:firstLine="0"/>
        <w:jc w:val="center"/>
      </w:pPr>
      <w:bookmarkStart w:id="657" w:name="bookmark657"/>
      <w:bookmarkStart w:id="658" w:name="bookmark658"/>
      <w:bookmarkStart w:id="659" w:name="bookmark659"/>
      <w:r>
        <w:rPr>
          <w:color w:val="000000"/>
          <w:spacing w:val="0"/>
          <w:w w:val="100"/>
          <w:position w:val="0"/>
        </w:rPr>
        <w:t>第十节公司债券相关情况</w:t>
      </w:r>
      <w:bookmarkEnd w:id="657"/>
      <w:bookmarkEnd w:id="658"/>
      <w:bookmarkEnd w:id="659"/>
    </w:p>
    <w:p>
      <w:pPr>
        <w:pStyle w:val="Style32"/>
        <w:keepNext w:val="0"/>
        <w:keepLines w:val="0"/>
        <w:widowControl w:val="0"/>
        <w:shd w:val="clear" w:color="auto" w:fill="auto"/>
        <w:bidi w:val="0"/>
        <w:spacing w:before="0" w:after="0" w:line="278" w:lineRule="exact"/>
        <w:ind w:left="0" w:right="0" w:firstLine="0"/>
        <w:jc w:val="left"/>
        <w:sectPr>
          <w:footnotePr>
            <w:pos w:val="pageBottom"/>
            <w:numFmt w:val="decimal"/>
            <w:numRestart w:val="continuous"/>
          </w:footnotePr>
          <w:pgSz w:w="11900" w:h="16840"/>
          <w:pgMar w:top="1762" w:right="1195" w:bottom="1762" w:left="1109" w:header="0" w:footer="3" w:gutter="0"/>
          <w:cols w:space="720"/>
          <w:noEndnote/>
          <w:rtlGutter w:val="0"/>
          <w:docGrid w:linePitch="360"/>
        </w:sectPr>
      </w:pPr>
      <w:bookmarkStart w:id="660" w:name="bookmark660"/>
      <w:r>
        <w:rPr>
          <w:color w:val="000000"/>
          <w:spacing w:val="0"/>
          <w:w w:val="100"/>
          <w:position w:val="0"/>
        </w:rPr>
        <w:t>公司是否存在公开发行并在证券交易所上市，且在年度报告批准报出日未到期或到期未能全额兑付的公司债券 否</w:t>
      </w:r>
      <w:bookmarkEnd w:id="660"/>
    </w:p>
    <w:p>
      <w:pPr>
        <w:pStyle w:val="Style16"/>
        <w:keepNext/>
        <w:keepLines/>
        <w:widowControl w:val="0"/>
        <w:shd w:val="clear" w:color="auto" w:fill="auto"/>
        <w:bidi w:val="0"/>
        <w:spacing w:before="320" w:after="960" w:line="240" w:lineRule="auto"/>
        <w:ind w:left="0" w:right="0" w:firstLine="0"/>
        <w:jc w:val="center"/>
      </w:pPr>
      <w:bookmarkStart w:id="661" w:name="bookmark661"/>
      <w:bookmarkStart w:id="662" w:name="bookmark662"/>
      <w:bookmarkStart w:id="663" w:name="bookmark663"/>
      <w:r>
        <w:rPr>
          <w:color w:val="000000"/>
          <w:spacing w:val="0"/>
          <w:w w:val="100"/>
          <w:position w:val="0"/>
        </w:rPr>
        <w:t>第十一节财务报告</w:t>
      </w:r>
      <w:bookmarkEnd w:id="661"/>
      <w:bookmarkEnd w:id="662"/>
      <w:bookmarkEnd w:id="663"/>
    </w:p>
    <w:p>
      <w:pPr>
        <w:pStyle w:val="Style28"/>
        <w:keepNext/>
        <w:keepLines/>
        <w:widowControl w:val="0"/>
        <w:shd w:val="clear" w:color="auto" w:fill="auto"/>
        <w:bidi w:val="0"/>
        <w:spacing w:before="0" w:after="300" w:line="240" w:lineRule="auto"/>
        <w:ind w:left="0" w:right="0" w:firstLine="260"/>
        <w:jc w:val="both"/>
      </w:pPr>
      <w:bookmarkStart w:id="664" w:name="bookmark664"/>
      <w:bookmarkStart w:id="665" w:name="bookmark665"/>
      <w:bookmarkStart w:id="666" w:name="bookmark666"/>
      <w:bookmarkStart w:id="667" w:name="bookmark667"/>
      <w:r>
        <w:rPr>
          <w:color w:val="000000"/>
          <w:spacing w:val="0"/>
          <w:w w:val="100"/>
          <w:position w:val="0"/>
          <w:sz w:val="24"/>
          <w:szCs w:val="24"/>
        </w:rPr>
        <w:t>、审计报告</w:t>
      </w:r>
      <w:bookmarkEnd w:id="665"/>
      <w:bookmarkEnd w:id="666"/>
      <w:bookmarkEnd w:id="667"/>
      <w:bookmarkEnd w:id="664"/>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005449</w:t>
            </w:r>
            <w:r>
              <w:rPr>
                <w:color w:val="000000"/>
                <w:spacing w:val="0"/>
                <w:w w:val="100"/>
                <w:position w:val="0"/>
              </w:rPr>
              <w:t>号</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张晓辉、杨敏</w:t>
            </w:r>
          </w:p>
        </w:tc>
      </w:tr>
    </w:tbl>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widowControl w:val="0"/>
        <w:spacing w:after="39" w:line="1" w:lineRule="exact"/>
      </w:pPr>
    </w:p>
    <w:p>
      <w:pPr>
        <w:pStyle w:val="Style39"/>
        <w:keepNext w:val="0"/>
        <w:keepLines w:val="0"/>
        <w:widowControl w:val="0"/>
        <w:shd w:val="clear" w:color="auto" w:fill="auto"/>
        <w:bidi w:val="0"/>
        <w:spacing w:before="0" w:line="401" w:lineRule="exact"/>
        <w:ind w:left="0" w:right="0" w:firstLine="440"/>
        <w:jc w:val="both"/>
      </w:pPr>
      <w:r>
        <w:rPr>
          <w:color w:val="000000"/>
          <w:spacing w:val="0"/>
          <w:w w:val="100"/>
          <w:position w:val="0"/>
        </w:rPr>
        <w:t>我们审计了后附的蓝盾信息安全技术股份有限公司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以下简称蓝盾股份</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年度的合并及母公司利润表、合并及母公司现金流量表、合并及母公 司股东权益变动表，以及财务报表附注。</w:t>
      </w:r>
    </w:p>
    <w:p>
      <w:pPr>
        <w:pStyle w:val="Style39"/>
        <w:keepNext w:val="0"/>
        <w:keepLines w:val="0"/>
        <w:widowControl w:val="0"/>
        <w:shd w:val="clear" w:color="auto" w:fill="auto"/>
        <w:tabs>
          <w:tab w:pos="904" w:val="left"/>
        </w:tabs>
        <w:bidi w:val="0"/>
        <w:spacing w:before="0" w:line="400" w:lineRule="exact"/>
        <w:ind w:left="0" w:right="0" w:firstLine="440"/>
        <w:jc w:val="both"/>
      </w:pPr>
      <w:bookmarkStart w:id="668" w:name="bookmark668"/>
      <w:r>
        <w:rPr>
          <w:color w:val="000000"/>
          <w:spacing w:val="0"/>
          <w:w w:val="100"/>
          <w:position w:val="0"/>
        </w:rPr>
        <w:t>一</w:t>
      </w:r>
      <w:bookmarkEnd w:id="668"/>
      <w:r>
        <w:rPr>
          <w:color w:val="000000"/>
          <w:spacing w:val="0"/>
          <w:w w:val="100"/>
          <w:position w:val="0"/>
        </w:rPr>
        <w:t>、</w:t>
        <w:tab/>
        <w:t>管理层对财务报表的责任</w:t>
      </w:r>
    </w:p>
    <w:p>
      <w:pPr>
        <w:pStyle w:val="Style39"/>
        <w:keepNext w:val="0"/>
        <w:keepLines w:val="0"/>
        <w:widowControl w:val="0"/>
        <w:shd w:val="clear" w:color="auto" w:fill="auto"/>
        <w:bidi w:val="0"/>
        <w:spacing w:before="0" w:line="384" w:lineRule="exact"/>
        <w:ind w:left="0" w:right="0" w:firstLine="440"/>
        <w:jc w:val="both"/>
      </w:pPr>
      <w:r>
        <w:rPr>
          <w:color w:val="000000"/>
          <w:spacing w:val="0"/>
          <w:w w:val="100"/>
          <w:position w:val="0"/>
        </w:rPr>
        <w:t>编制和公允列报财务报表是蓝盾股份管理层的责任，这种责任包括：（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 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 于舞弊或错误导致的重大错报。</w:t>
      </w:r>
    </w:p>
    <w:p>
      <w:pPr>
        <w:pStyle w:val="Style39"/>
        <w:keepNext w:val="0"/>
        <w:keepLines w:val="0"/>
        <w:widowControl w:val="0"/>
        <w:shd w:val="clear" w:color="auto" w:fill="auto"/>
        <w:tabs>
          <w:tab w:pos="909" w:val="left"/>
        </w:tabs>
        <w:bidi w:val="0"/>
        <w:spacing w:before="0" w:line="400" w:lineRule="exact"/>
        <w:ind w:left="0" w:right="0" w:firstLine="440"/>
        <w:jc w:val="both"/>
      </w:pPr>
      <w:bookmarkStart w:id="669" w:name="bookmark669"/>
      <w:r>
        <w:rPr>
          <w:color w:val="000000"/>
          <w:spacing w:val="0"/>
          <w:w w:val="100"/>
          <w:position w:val="0"/>
        </w:rPr>
        <w:t>二</w:t>
      </w:r>
      <w:bookmarkEnd w:id="669"/>
      <w:r>
        <w:rPr>
          <w:color w:val="000000"/>
          <w:spacing w:val="0"/>
          <w:w w:val="100"/>
          <w:position w:val="0"/>
        </w:rPr>
        <w:t>、</w:t>
        <w:tab/>
        <w:t>注册会计师的责任</w:t>
      </w:r>
    </w:p>
    <w:p>
      <w:pPr>
        <w:pStyle w:val="Style39"/>
        <w:keepNext w:val="0"/>
        <w:keepLines w:val="0"/>
        <w:widowControl w:val="0"/>
        <w:shd w:val="clear" w:color="auto" w:fill="auto"/>
        <w:bidi w:val="0"/>
        <w:spacing w:before="0" w:line="401"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的规定执行了审计工作。中国注册会计师审计准则要求我们遵守职业道德守则，计划和执行审计工作以对 财务报表是否不存在重大错报获取合理保证。</w:t>
      </w:r>
    </w:p>
    <w:p>
      <w:pPr>
        <w:pStyle w:val="Style39"/>
        <w:keepNext w:val="0"/>
        <w:keepLines w:val="0"/>
        <w:widowControl w:val="0"/>
        <w:shd w:val="clear" w:color="auto" w:fill="auto"/>
        <w:bidi w:val="0"/>
        <w:spacing w:before="0" w:line="400"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会计师考虑与财务报表编制和公允列报相关的内部控制，以设计恰当的审计程序。审计工作还包括评价管 理层选用会计政策的恰当性和作出会计估计的合理性，以及评价财务报表的总体列报。</w:t>
      </w:r>
    </w:p>
    <w:p>
      <w:pPr>
        <w:pStyle w:val="Style39"/>
        <w:keepNext w:val="0"/>
        <w:keepLines w:val="0"/>
        <w:widowControl w:val="0"/>
        <w:shd w:val="clear" w:color="auto" w:fill="auto"/>
        <w:bidi w:val="0"/>
        <w:spacing w:before="0" w:line="400" w:lineRule="exact"/>
        <w:ind w:left="0" w:right="0" w:firstLine="440"/>
        <w:jc w:val="both"/>
      </w:pPr>
      <w:r>
        <w:rPr>
          <w:color w:val="000000"/>
          <w:spacing w:val="0"/>
          <w:w w:val="100"/>
          <w:position w:val="0"/>
        </w:rPr>
        <w:t>我们相信，我们获取的审计证据是充分、适当的，为发表审计意见提供了基础。</w:t>
      </w:r>
    </w:p>
    <w:p>
      <w:pPr>
        <w:pStyle w:val="Style39"/>
        <w:keepNext w:val="0"/>
        <w:keepLines w:val="0"/>
        <w:widowControl w:val="0"/>
        <w:shd w:val="clear" w:color="auto" w:fill="auto"/>
        <w:tabs>
          <w:tab w:pos="914" w:val="left"/>
        </w:tabs>
        <w:bidi w:val="0"/>
        <w:spacing w:before="0" w:line="400" w:lineRule="exact"/>
        <w:ind w:left="0" w:right="0" w:firstLine="440"/>
        <w:jc w:val="both"/>
      </w:pPr>
      <w:bookmarkStart w:id="670" w:name="bookmark670"/>
      <w:r>
        <w:rPr>
          <w:color w:val="000000"/>
          <w:spacing w:val="0"/>
          <w:w w:val="100"/>
          <w:position w:val="0"/>
        </w:rPr>
        <w:t>三</w:t>
      </w:r>
      <w:bookmarkEnd w:id="670"/>
      <w:r>
        <w:rPr>
          <w:color w:val="000000"/>
          <w:spacing w:val="0"/>
          <w:w w:val="100"/>
          <w:position w:val="0"/>
        </w:rPr>
        <w:t>、</w:t>
        <w:tab/>
        <w:t>审计意见</w:t>
      </w:r>
    </w:p>
    <w:p>
      <w:pPr>
        <w:pStyle w:val="Style39"/>
        <w:keepNext w:val="0"/>
        <w:keepLines w:val="0"/>
        <w:widowControl w:val="0"/>
        <w:shd w:val="clear" w:color="auto" w:fill="auto"/>
        <w:bidi w:val="0"/>
        <w:spacing w:before="0" w:line="389" w:lineRule="exact"/>
        <w:ind w:left="0" w:right="0" w:firstLine="440"/>
        <w:jc w:val="both"/>
      </w:pPr>
      <w:r>
        <w:rPr>
          <w:color w:val="000000"/>
          <w:spacing w:val="0"/>
          <w:w w:val="100"/>
          <w:position w:val="0"/>
        </w:rPr>
        <w:t xml:space="preserve">我们认为，蓝盾股份的财务报表在所有重大方面按照企业会计准则的规定编制，公允反映了蓝盾股份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2015</w:t>
      </w:r>
      <w:r>
        <w:rPr>
          <w:color w:val="000000"/>
          <w:spacing w:val="0"/>
          <w:w w:val="100"/>
          <w:position w:val="0"/>
        </w:rPr>
        <w:t>年度的合并及母公司经营成果和现金流量。</w:t>
      </w:r>
    </w:p>
    <w:p>
      <w:pPr>
        <w:pStyle w:val="Style39"/>
        <w:keepNext w:val="0"/>
        <w:keepLines w:val="0"/>
        <w:widowControl w:val="0"/>
        <w:shd w:val="clear" w:color="auto" w:fill="auto"/>
        <w:tabs>
          <w:tab w:pos="4871" w:val="left"/>
        </w:tabs>
        <w:bidi w:val="0"/>
        <w:spacing w:before="0" w:line="400" w:lineRule="exact"/>
        <w:ind w:left="0" w:right="0" w:firstLine="440"/>
        <w:jc w:val="both"/>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中国注册会计师：张晓辉</w:t>
      </w:r>
    </w:p>
    <w:p>
      <w:pPr>
        <w:pStyle w:val="Style39"/>
        <w:keepNext w:val="0"/>
        <w:keepLines w:val="0"/>
        <w:widowControl w:val="0"/>
        <w:shd w:val="clear" w:color="auto" w:fill="auto"/>
        <w:tabs>
          <w:tab w:pos="4871" w:val="left"/>
        </w:tabs>
        <w:bidi w:val="0"/>
        <w:spacing w:before="0" w:line="400" w:lineRule="exact"/>
        <w:ind w:left="144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中国注册会计师：杨敏</w:t>
      </w:r>
    </w:p>
    <w:p>
      <w:pPr>
        <w:pStyle w:val="Style39"/>
        <w:keepNext w:val="0"/>
        <w:keepLines w:val="0"/>
        <w:widowControl w:val="0"/>
        <w:shd w:val="clear" w:color="auto" w:fill="auto"/>
        <w:bidi w:val="0"/>
        <w:spacing w:before="0" w:line="400" w:lineRule="exact"/>
        <w:ind w:left="0" w:right="1120" w:firstLine="0"/>
        <w:jc w:val="right"/>
      </w:pPr>
      <w:r>
        <w:rPr>
          <w:color w:val="000000"/>
          <w:spacing w:val="0"/>
          <w:w w:val="100"/>
          <w:position w:val="0"/>
        </w:rPr>
        <w:t>二</w:t>
      </w:r>
      <w:r>
        <w:rPr>
          <w:color w:val="000000"/>
          <w:spacing w:val="0"/>
          <w:w w:val="100"/>
          <w:position w:val="0"/>
        </w:rPr>
        <w:t>O</w:t>
      </w:r>
      <w:r>
        <w:rPr>
          <w:color w:val="000000"/>
          <w:spacing w:val="0"/>
          <w:w w:val="100"/>
          <w:position w:val="0"/>
        </w:rPr>
        <w:t>一^年四月二十四日</w:t>
      </w:r>
      <w:r>
        <w:br w:type="page"/>
      </w:r>
    </w:p>
    <w:p>
      <w:pPr>
        <w:pStyle w:val="Style28"/>
        <w:keepNext/>
        <w:keepLines/>
        <w:widowControl w:val="0"/>
        <w:shd w:val="clear" w:color="auto" w:fill="auto"/>
        <w:bidi w:val="0"/>
        <w:spacing w:before="0" w:after="320" w:line="240" w:lineRule="auto"/>
        <w:ind w:left="0" w:right="0" w:firstLine="0"/>
        <w:jc w:val="left"/>
      </w:pPr>
      <w:bookmarkStart w:id="671" w:name="bookmark671"/>
      <w:bookmarkStart w:id="672" w:name="bookmark672"/>
      <w:bookmarkStart w:id="673" w:name="bookmark673"/>
      <w:r>
        <w:rPr>
          <w:color w:val="000000"/>
          <w:spacing w:val="0"/>
          <w:w w:val="100"/>
          <w:position w:val="0"/>
          <w:sz w:val="24"/>
          <w:szCs w:val="24"/>
        </w:rPr>
        <w:t>二、财务报表</w:t>
      </w:r>
      <w:bookmarkEnd w:id="671"/>
      <w:bookmarkEnd w:id="672"/>
      <w:bookmarkEnd w:id="673"/>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财务附注中报表的单位为：人民币元</w:t>
      </w:r>
    </w:p>
    <w:p>
      <w:pPr>
        <w:pStyle w:val="Style36"/>
        <w:keepNext/>
        <w:keepLines/>
        <w:widowControl w:val="0"/>
        <w:shd w:val="clear" w:color="auto" w:fill="auto"/>
        <w:bidi w:val="0"/>
        <w:spacing w:before="0" w:after="32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color w:val="000000"/>
          <w:spacing w:val="0"/>
          <w:w w:val="100"/>
          <w:position w:val="0"/>
        </w:rPr>
        <w:t>、合并资产负债表</w:t>
      </w:r>
      <w:bookmarkEnd w:id="674"/>
      <w:bookmarkEnd w:id="675"/>
      <w:bookmarkEnd w:id="677"/>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编制单位：蓝盾信息安全技术股份有限公司</w:t>
      </w:r>
    </w:p>
    <w:p>
      <w:pPr>
        <w:pStyle w:val="Style74"/>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2,093,269,865.40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527,020,911.27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12,956,308.60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8,866,484.30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1,018,355,088.38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602,628,189.14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710,114,900.90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45,785,855.56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28,195,485.25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19,557,217.89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121,666,751.24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87,178,918.11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6,052,004.38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1,349,231.61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3,990,610,404.15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1,292,386,807.88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21,577,630.00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2,358,997.59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2,141,542.81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1,920,674.83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2,030,916.83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550,834,500.79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411,877,088.47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250,666,587.61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194,200,297.31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201,999,807.99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116,715,434.47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8,917,707.68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8,472,091.70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809,799,368.13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189,464,955.35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17,055,253.57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3,077,903.51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29,651,435.39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13,323,223.26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416,347,910.96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22,972,265.97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2,311,129,874.54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964,275,719.68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6,301,740,278.69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2,256,662,527.56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27,679,731.27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12,569,974.00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224,560,656.16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192,616,285.42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460,651,715.80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108,763,703.18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29,118,783.40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14,316,889.91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74,971,457.03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48,819,374.61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24,938,372.78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1,376,777.68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132,896,832.88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36,261,159.47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22,947,156.17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1,722,764,705.49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779,724,164.27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539,644,286.46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165,044,286.46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298,944,366.00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4,199,303.16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121,488,898.14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49,365,005.34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10,706,162.11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1,612,274.19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974,983,015.87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216,021,565.99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2,697,747,721.36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995,745,730.26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1,175,455,904.00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970,685,034.00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1,876,013,533.75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10,159,168.98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62,331,000.00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60,018.00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893,169.35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337,868.86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30,506,420.05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24,451,981.84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551,040,289.22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237,111,891.08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3,571,638,334.37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1,242,745,944.76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32,354,222.96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18,170,852.54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3,603,992,557.33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1,260,916,797.30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6,301,740,278.69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2,256,662,527.56</w:t>
            </w:r>
          </w:p>
        </w:tc>
      </w:tr>
    </w:tbl>
    <w:p>
      <w:pPr>
        <w:pStyle w:val="Style36"/>
        <w:keepNext/>
        <w:keepLines/>
        <w:widowControl w:val="0"/>
        <w:shd w:val="clear" w:color="auto" w:fill="auto"/>
        <w:bidi w:val="0"/>
        <w:spacing w:before="0" w:after="320" w:line="240" w:lineRule="auto"/>
        <w:ind w:left="0" w:right="0" w:firstLine="0"/>
        <w:jc w:val="left"/>
      </w:pPr>
      <w:r>
        <mc:AlternateContent>
          <mc:Choice Requires="wps">
            <w:drawing>
              <wp:anchor distT="127000" distB="0" distL="114300" distR="5143500" simplePos="0" relativeHeight="125829386" behindDoc="0" locked="0" layoutInCell="1" allowOverlap="1">
                <wp:simplePos x="0" y="0"/>
                <wp:positionH relativeFrom="page">
                  <wp:posOffset>697865</wp:posOffset>
                </wp:positionH>
                <wp:positionV relativeFrom="margin">
                  <wp:posOffset>4718050</wp:posOffset>
                </wp:positionV>
                <wp:extent cx="1054735" cy="149225"/>
                <wp:wrapTopAndBottom/>
                <wp:docPr id="37" name="Shape 3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法定代表人：柯宗贵</w:t>
                            </w:r>
                          </w:p>
                        </w:txbxContent>
                      </wps:txbx>
                      <wps:bodyPr wrap="none" lIns="0" tIns="0" rIns="0" bIns="0">
                        <a:noAutoFit/>
                      </wps:bodyPr>
                    </wps:wsp>
                  </a:graphicData>
                </a:graphic>
              </wp:anchor>
            </w:drawing>
          </mc:Choice>
          <mc:Fallback>
            <w:pict>
              <v:shape id="_x0000_s1063" type="#_x0000_t202" style="position:absolute;margin-left:54.950000000000003pt;margin-top:371.5pt;width:83.049999999999997pt;height:11.75pt;z-index:-125829367;mso-wrap-distance-left:9.pt;mso-wrap-distance-top:10.pt;mso-wrap-distance-right:40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法定代表人：柯宗贵</w:t>
                      </w:r>
                    </w:p>
                  </w:txbxContent>
                </v:textbox>
                <w10:wrap type="topAndBottom" anchorx="page" anchory="margin"/>
              </v:shape>
            </w:pict>
          </mc:Fallback>
        </mc:AlternateContent>
      </w:r>
      <w:r>
        <mc:AlternateContent>
          <mc:Choice Requires="wps">
            <w:drawing>
              <wp:anchor distT="127000" distB="3175" distL="2348230" distR="2455545" simplePos="0" relativeHeight="125829388" behindDoc="0" locked="0" layoutInCell="1" allowOverlap="1">
                <wp:simplePos x="0" y="0"/>
                <wp:positionH relativeFrom="page">
                  <wp:posOffset>2931795</wp:posOffset>
                </wp:positionH>
                <wp:positionV relativeFrom="margin">
                  <wp:posOffset>4718050</wp:posOffset>
                </wp:positionV>
                <wp:extent cx="1508760" cy="146050"/>
                <wp:wrapTopAndBottom/>
                <wp:docPr id="39" name="Shape 3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主管会计工作负责人：魏树华</w:t>
                            </w:r>
                          </w:p>
                        </w:txbxContent>
                      </wps:txbx>
                      <wps:bodyPr wrap="none" lIns="0" tIns="0" rIns="0" bIns="0">
                        <a:noAutoFit/>
                      </wps:bodyPr>
                    </wps:wsp>
                  </a:graphicData>
                </a:graphic>
              </wp:anchor>
            </w:drawing>
          </mc:Choice>
          <mc:Fallback>
            <w:pict>
              <v:shape id="_x0000_s1065" type="#_x0000_t202" style="position:absolute;margin-left:230.84999999999999pt;margin-top:371.5pt;width:118.8pt;height:11.5pt;z-index:-125829365;mso-wrap-distance-left:184.90000000000001pt;mso-wrap-distance-top:10.pt;mso-wrap-distance-right:193.34999999999999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主管会计工作负责人：魏树华</w:t>
                      </w:r>
                    </w:p>
                  </w:txbxContent>
                </v:textbox>
                <w10:wrap type="topAndBottom" anchorx="page" anchory="margin"/>
              </v:shape>
            </w:pict>
          </mc:Fallback>
        </mc:AlternateContent>
      </w:r>
      <w:r>
        <mc:AlternateContent>
          <mc:Choice Requires="wps">
            <w:drawing>
              <wp:anchor distT="127000" distB="0" distL="5027930" distR="114300" simplePos="0" relativeHeight="125829390" behindDoc="0" locked="0" layoutInCell="1" allowOverlap="1">
                <wp:simplePos x="0" y="0"/>
                <wp:positionH relativeFrom="page">
                  <wp:posOffset>5611495</wp:posOffset>
                </wp:positionH>
                <wp:positionV relativeFrom="margin">
                  <wp:posOffset>4718050</wp:posOffset>
                </wp:positionV>
                <wp:extent cx="1170305" cy="149225"/>
                <wp:wrapTopAndBottom/>
                <wp:docPr id="41" name="Shape 4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会计机构负责人：景丽</w:t>
                            </w:r>
                          </w:p>
                        </w:txbxContent>
                      </wps:txbx>
                      <wps:bodyPr wrap="none" lIns="0" tIns="0" rIns="0" bIns="0">
                        <a:noAutoFit/>
                      </wps:bodyPr>
                    </wps:wsp>
                  </a:graphicData>
                </a:graphic>
              </wp:anchor>
            </w:drawing>
          </mc:Choice>
          <mc:Fallback>
            <w:pict>
              <v:shape id="_x0000_s1067" type="#_x0000_t202" style="position:absolute;margin-left:441.85000000000002pt;margin-top:371.5pt;width:92.150000000000006pt;height:11.75pt;z-index:-125829363;mso-wrap-distance-left:395.90000000000003pt;mso-wrap-distance-top:10.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会计机构负责人：景丽</w:t>
                      </w:r>
                    </w:p>
                  </w:txbxContent>
                </v:textbox>
                <w10:wrap type="topAndBottom" anchorx="page" anchory="margin"/>
              </v:shape>
            </w:pict>
          </mc:Fallback>
        </mc:AlternateContent>
      </w: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2</w:t>
      </w:r>
      <w:bookmarkEnd w:id="680"/>
      <w:r>
        <w:rPr>
          <w:color w:val="000000"/>
          <w:spacing w:val="0"/>
          <w:w w:val="100"/>
          <w:position w:val="0"/>
        </w:rPr>
        <w:t>、母公司资产负债表</w:t>
      </w:r>
      <w:bookmarkEnd w:id="678"/>
      <w:bookmarkEnd w:id="679"/>
      <w:bookmarkEnd w:id="68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577,202,370.63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159,572,548.99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154,468,887.84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191,116,116.44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14,306,546.23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25,661,604.53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1,627,613.69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32,048,146.79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5,823,880.07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24,594,924.30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753,429,298.46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432,993,341.05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2,471,633,702.47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632,000,000.00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327,370,939.98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325,359,110.31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239,940,389.23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188,717,794.64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66,312,172.18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74,545,024.81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3,876,041.19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2,012,203.83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10,413,381.07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6,622,806.81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318,772,811.87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11,052,689.29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3,438,319,437.99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1,240,309,629.69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4,191,748,736.45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1,673,302,970.74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185,000,000.00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3,674,420.42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27,872,789.53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51,916,650.90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2,560,523.00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14,893,441.48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2,730,355.00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1,370,112.90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14,246,629.42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25,468,955.22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23,207,366.66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1,089,657.68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128,190,576.21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32,086,084.52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327,482,660.24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331,824,902.70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319,644,286.46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165,044,286.46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298,944,366.00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45,936,899.14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42,363,677.40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664,525,551.60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207,407,963.86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992,008,211.84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539,232,866.56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1,175,455,904.00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970,685,034.00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1,875,757,374.29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10,159,168.98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62,331,000.00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30,506,420.05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24,451,981.84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180,351,826.27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128,773,919.36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3,199,740,524.61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1,134,070,104.18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4,191,748,736.45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1,673,302,970.74</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3</w:t>
      </w:r>
      <w:bookmarkEnd w:id="684"/>
      <w:r>
        <w:rPr>
          <w:color w:val="000000"/>
          <w:spacing w:val="0"/>
          <w:w w:val="100"/>
          <w:position w:val="0"/>
        </w:rPr>
        <w:t>、合并利润表</w:t>
      </w:r>
      <w:bookmarkEnd w:id="682"/>
      <w:bookmarkEnd w:id="683"/>
      <w:bookmarkEnd w:id="68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1,573,504,560.72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1,000,925,196.89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1,573,504,560.72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1,000,925,196.89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1,242,860,565.47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889,435,495.71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749,017,784.32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620,017,788.31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17,140,121.34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6,593,166.41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80,208,718.75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39,387,721.84</w:t>
            </w:r>
          </w:p>
        </w:tc>
      </w:tr>
    </w:tbl>
    <w:p>
      <w:pPr>
        <w:widowControl w:val="0"/>
        <w:spacing w:line="1" w:lineRule="exact"/>
      </w:pPr>
      <w:r>
        <w:br w:type="page"/>
      </w:r>
    </w:p>
    <w:tbl>
      <w:tblPr>
        <w:tblOverlap w:val="never"/>
        <w:jc w:val="center"/>
        <w:tblLayout w:type="fixed"/>
      </w:tblPr>
      <w:tblGrid>
        <w:gridCol w:w="3086"/>
        <w:gridCol w:w="3206"/>
        <w:gridCol w:w="328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291,485,174.82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174,323,165.55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69,056,131.54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24,883,243.07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35,952,634.70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24,230,410.53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left"/>
            </w:pPr>
            <w:r>
              <w:rPr>
                <w:color w:val="000000"/>
                <w:spacing w:val="0"/>
                <w:w w:val="100"/>
                <w:position w:val="0"/>
              </w:rPr>
              <w:t xml:space="preserve">加：公允价值变动收益（损失以 </w:t>
            </w:r>
            <w:r>
              <w:rPr>
                <w:color w:val="000000"/>
                <w:spacing w:val="0"/>
                <w:w w:val="100"/>
                <w:position w:val="0"/>
              </w:rPr>
              <w:t>j</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425,424.31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499,919.11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331,069,419.56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111,989,620.29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47,467,748.80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34,833,623.90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2,402,927.45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5,329,705.76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4,034,000.50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4,747,421.57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2,403,327.39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373,207,462.60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142,789,243.69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49,351,458.39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20,965,317.07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323,856,004.21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121,823,926.62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322,894,873.34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119,452,531.65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961,130.87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2,371,394.97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60,018.00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60,018.00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60,018.00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60,018.00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323,916,022.21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121,823,926.62</w:t>
            </w: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322,954,891.34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119,452,531.65</w:t>
            </w:r>
          </w:p>
        </w:tc>
      </w:tr>
    </w:tbl>
    <w:p>
      <w:pPr>
        <w:widowControl w:val="0"/>
        <w:spacing w:line="1" w:lineRule="exact"/>
      </w:pPr>
      <w:r>
        <w:br w:type="page"/>
      </w:r>
    </w:p>
    <w:tbl>
      <w:tblPr>
        <w:tblOverlap w:val="never"/>
        <w:jc w:val="left"/>
        <w:tblLayout w:type="fixed"/>
      </w:tblPr>
      <w:tblGrid>
        <w:gridCol w:w="3086"/>
        <w:gridCol w:w="3206"/>
        <w:gridCol w:w="3288"/>
      </w:tblGrid>
      <w:tr>
        <w:trPr>
          <w:trHeight w:val="288" w:hRule="exact"/>
        </w:trPr>
        <w:tc>
          <w:tcPr>
            <w:tcBorders>
              <w:top w:val="single" w:sz="4"/>
              <w:left w:val="single" w:sz="4"/>
            </w:tcBorders>
            <w:shd w:val="clear" w:color="auto" w:fill="D3D3D3"/>
            <w:vAlign w:val="center"/>
          </w:tcPr>
          <w:p>
            <w:pPr>
              <w:pStyle w:val="Style2"/>
              <w:keepNext w:val="0"/>
              <w:keepLines w:val="0"/>
              <w:framePr w:w="9581" w:h="1589" w:hSpace="14" w:vSpace="538" w:wrap="notBeside" w:vAnchor="text" w:hAnchor="text" w:x="60" w:y="1"/>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top"/>
          </w:tcPr>
          <w:p>
            <w:pPr>
              <w:framePr w:w="9581" w:h="1589" w:hSpace="14" w:vSpace="538" w:wrap="notBeside" w:vAnchor="text" w:hAnchor="text" w:x="60" w:y="1"/>
              <w:widowControl w:val="0"/>
              <w:rPr>
                <w:sz w:val="10"/>
                <w:szCs w:val="10"/>
              </w:rPr>
            </w:pPr>
          </w:p>
        </w:tc>
        <w:tc>
          <w:tcPr>
            <w:tcBorders>
              <w:top w:val="single" w:sz="4"/>
              <w:left w:val="single" w:sz="4"/>
              <w:right w:val="single" w:sz="4"/>
            </w:tcBorders>
            <w:shd w:val="clear" w:color="auto" w:fill="FFFFFF"/>
            <w:vAlign w:val="top"/>
          </w:tcPr>
          <w:p>
            <w:pPr>
              <w:framePr w:w="9581" w:h="1589" w:hSpace="14" w:vSpace="538" w:wrap="notBeside" w:vAnchor="text" w:hAnchor="text" w:x="60"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581" w:h="1589" w:hSpace="14" w:vSpace="538" w:wrap="notBeside" w:vAnchor="text" w:hAnchor="text" w:x="60" w:y="1"/>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framePr w:w="9581" w:h="1589" w:hSpace="14" w:vSpace="538" w:wrap="notBeside" w:vAnchor="text" w:hAnchor="text" w:x="6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961,130.87</w:t>
            </w:r>
          </w:p>
        </w:tc>
        <w:tc>
          <w:tcPr>
            <w:tcBorders>
              <w:top w:val="single" w:sz="4"/>
              <w:left w:val="single" w:sz="4"/>
              <w:right w:val="single" w:sz="4"/>
            </w:tcBorders>
            <w:shd w:val="clear" w:color="auto" w:fill="FFFFFF"/>
            <w:vAlign w:val="center"/>
          </w:tcPr>
          <w:p>
            <w:pPr>
              <w:pStyle w:val="Style2"/>
              <w:keepNext w:val="0"/>
              <w:keepLines w:val="0"/>
              <w:framePr w:w="9581" w:h="1589" w:hSpace="14" w:vSpace="538" w:wrap="notBeside" w:vAnchor="text" w:hAnchor="text" w:x="6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2,371,394.97</w:t>
            </w:r>
          </w:p>
        </w:tc>
      </w:tr>
      <w:tr>
        <w:trPr>
          <w:trHeight w:val="322" w:hRule="exact"/>
        </w:trPr>
        <w:tc>
          <w:tcPr>
            <w:tcBorders>
              <w:top w:val="single" w:sz="4"/>
              <w:left w:val="single" w:sz="4"/>
            </w:tcBorders>
            <w:shd w:val="clear" w:color="auto" w:fill="D3D3D3"/>
            <w:vAlign w:val="center"/>
          </w:tcPr>
          <w:p>
            <w:pPr>
              <w:pStyle w:val="Style2"/>
              <w:keepNext w:val="0"/>
              <w:keepLines w:val="0"/>
              <w:framePr w:w="9581" w:h="1589" w:hSpace="14" w:vSpace="538" w:wrap="notBeside" w:vAnchor="text" w:hAnchor="text" w:x="60" w:y="1"/>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framePr w:w="9581" w:h="1589" w:hSpace="14" w:vSpace="538" w:wrap="notBeside" w:vAnchor="text" w:hAnchor="text" w:x="60" w:y="1"/>
              <w:widowControl w:val="0"/>
              <w:rPr>
                <w:sz w:val="10"/>
                <w:szCs w:val="10"/>
              </w:rPr>
            </w:pPr>
          </w:p>
        </w:tc>
        <w:tc>
          <w:tcPr>
            <w:tcBorders>
              <w:top w:val="single" w:sz="4"/>
              <w:left w:val="single" w:sz="4"/>
              <w:right w:val="single" w:sz="4"/>
            </w:tcBorders>
            <w:shd w:val="clear" w:color="auto" w:fill="D3D3D3"/>
            <w:vAlign w:val="top"/>
          </w:tcPr>
          <w:p>
            <w:pPr>
              <w:framePr w:w="9581" w:h="1589" w:hSpace="14" w:vSpace="538" w:wrap="notBeside" w:vAnchor="text" w:hAnchor="text" w:x="60"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framePr w:w="9581" w:h="1589" w:hSpace="14" w:vSpace="538" w:wrap="notBeside" w:vAnchor="text" w:hAnchor="text" w:x="60" w:y="1"/>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framePr w:w="9581" w:h="1589" w:hSpace="14" w:vSpace="538" w:wrap="notBeside" w:vAnchor="text" w:hAnchor="text" w:x="6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
              <w:keepNext w:val="0"/>
              <w:keepLines w:val="0"/>
              <w:framePr w:w="9581" w:h="1589" w:hSpace="14" w:vSpace="538" w:wrap="notBeside" w:vAnchor="text" w:hAnchor="text" w:x="6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framePr w:w="9581" w:h="1589" w:hSpace="14" w:vSpace="538" w:wrap="notBeside" w:vAnchor="text" w:hAnchor="text" w:x="60" w:y="1"/>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framePr w:w="9581" w:h="1589" w:hSpace="14" w:vSpace="538" w:wrap="notBeside" w:vAnchor="text" w:hAnchor="text" w:x="6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right w:val="single" w:sz="4"/>
            </w:tcBorders>
            <w:shd w:val="clear" w:color="auto" w:fill="FFFFFF"/>
            <w:vAlign w:val="center"/>
          </w:tcPr>
          <w:p>
            <w:pPr>
              <w:pStyle w:val="Style2"/>
              <w:keepNext w:val="0"/>
              <w:keepLines w:val="0"/>
              <w:framePr w:w="9581" w:h="1589" w:hSpace="14" w:vSpace="538" w:wrap="notBeside" w:vAnchor="text" w:hAnchor="text" w:x="6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bl>
    <w:p>
      <w:pPr>
        <w:pStyle w:val="Style30"/>
        <w:keepNext w:val="0"/>
        <w:keepLines w:val="0"/>
        <w:framePr w:w="1661" w:h="235" w:hSpace="45" w:wrap="notBeside" w:vAnchor="text" w:hAnchor="text" w:x="46" w:y="1892"/>
        <w:widowControl w:val="0"/>
        <w:shd w:val="clear" w:color="auto" w:fill="auto"/>
        <w:bidi w:val="0"/>
        <w:spacing w:before="0" w:after="0" w:line="240" w:lineRule="auto"/>
        <w:ind w:left="0" w:right="0" w:firstLine="0"/>
        <w:jc w:val="left"/>
      </w:pPr>
      <w:r>
        <w:rPr>
          <w:color w:val="000000"/>
          <w:spacing w:val="0"/>
          <w:w w:val="100"/>
          <w:position w:val="0"/>
        </w:rPr>
        <w:t>法定代表人：柯宗贵</w:t>
      </w:r>
    </w:p>
    <w:p>
      <w:pPr>
        <w:pStyle w:val="Style30"/>
        <w:keepNext w:val="0"/>
        <w:keepLines w:val="0"/>
        <w:framePr w:w="2376" w:h="230" w:hSpace="45" w:wrap="notBeside" w:vAnchor="text" w:hAnchor="text" w:x="3564" w:y="1892"/>
        <w:widowControl w:val="0"/>
        <w:shd w:val="clear" w:color="auto" w:fill="auto"/>
        <w:bidi w:val="0"/>
        <w:spacing w:before="0" w:after="0" w:line="240" w:lineRule="auto"/>
        <w:ind w:left="0" w:right="0" w:firstLine="0"/>
        <w:jc w:val="left"/>
      </w:pPr>
      <w:r>
        <w:rPr>
          <w:color w:val="000000"/>
          <w:spacing w:val="0"/>
          <w:w w:val="100"/>
          <w:position w:val="0"/>
        </w:rPr>
        <w:t>主管会计工作负责人：魏树华</w:t>
      </w:r>
    </w:p>
    <w:p>
      <w:pPr>
        <w:pStyle w:val="Style30"/>
        <w:keepNext w:val="0"/>
        <w:keepLines w:val="0"/>
        <w:framePr w:w="1843" w:h="235" w:hSpace="45" w:wrap="notBeside" w:vAnchor="text" w:hAnchor="text" w:x="7783" w:y="1892"/>
        <w:widowControl w:val="0"/>
        <w:shd w:val="clear" w:color="auto" w:fill="auto"/>
        <w:bidi w:val="0"/>
        <w:spacing w:before="0" w:after="0" w:line="240" w:lineRule="auto"/>
        <w:ind w:left="0" w:right="0" w:firstLine="0"/>
        <w:jc w:val="left"/>
      </w:pPr>
      <w:r>
        <w:rPr>
          <w:color w:val="000000"/>
          <w:spacing w:val="0"/>
          <w:w w:val="100"/>
          <w:position w:val="0"/>
        </w:rPr>
        <w:t>会计机构负责人：景丽</w:t>
      </w:r>
    </w:p>
    <w:p>
      <w:pPr>
        <w:widowControl w:val="0"/>
        <w:spacing w:line="1" w:lineRule="exact"/>
      </w:pPr>
    </w:p>
    <w:p>
      <w:pPr>
        <w:pStyle w:val="Style36"/>
        <w:keepNext/>
        <w:keepLines/>
        <w:widowControl w:val="0"/>
        <w:shd w:val="clear" w:color="auto" w:fill="auto"/>
        <w:bidi w:val="0"/>
        <w:spacing w:before="0" w:after="30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4</w:t>
      </w:r>
      <w:bookmarkEnd w:id="688"/>
      <w:r>
        <w:rPr>
          <w:color w:val="000000"/>
          <w:spacing w:val="0"/>
          <w:w w:val="100"/>
          <w:position w:val="0"/>
        </w:rPr>
        <w:t>、母公司利润表</w:t>
      </w:r>
      <w:bookmarkEnd w:id="686"/>
      <w:bookmarkEnd w:id="687"/>
      <w:bookmarkEnd w:id="68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318,532,046.71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276,566,766.55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123,899,331.92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133,656,132.25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6,451,196.16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2,073,310.44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3,996,655.70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7,484,705.72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110,649,157.34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98,244,447.08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34,729,750.96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20,641,859.62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3,558,461.41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10,778,491.15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 xml:space="preserve">加：公允价值变动收益（损失以 </w:t>
            </w:r>
            <w:r>
              <w:rPr>
                <w:color w:val="000000"/>
                <w:spacing w:val="0"/>
                <w:w w:val="100"/>
                <w:position w:val="0"/>
              </w:rPr>
              <w:t>j</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35,247,493.22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3,687,820.29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36,400,894.54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28,639,328.42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4,816,343.87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1,316,892.46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4,695,254.07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66,832,043.89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31,010,256.25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6,287,661.78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4,961,636.13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60,544,382.11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26,048,620.12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60,544,382.11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26,048,620.12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5</w:t>
      </w:r>
      <w:bookmarkEnd w:id="692"/>
      <w:r>
        <w:rPr>
          <w:color w:val="000000"/>
          <w:spacing w:val="0"/>
          <w:w w:val="100"/>
          <w:position w:val="0"/>
        </w:rPr>
        <w:t>、合并现金流量表</w:t>
      </w:r>
      <w:bookmarkEnd w:id="690"/>
      <w:bookmarkEnd w:id="691"/>
      <w:bookmarkEnd w:id="69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3,987,985,124.45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913,118,223.43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23,181,793.06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11,508,196.87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108,026,636.48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86,513,239.40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4,119,193,553.99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1,011,139,659.70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3,250,250,274.95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625,124,895.49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163,782,527.73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73,800,236.94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151,710,891.71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68,433,734.80</w:t>
            </w: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210,253,480.56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132,822,623.86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3,775,997,174.95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900,181,491.09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343,196,379.04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110,958,168.61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138,102,420.01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457,969.53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683,428.11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18,382.00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3,080.15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73,840,000.00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256,416,351.53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151,388,928.27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358,064,590.66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236,805,611.46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203,677,630.00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128,931,330.00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106,773,670.82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33,592,782.93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959,515,891.48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399,329,724.39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-703,099,539.95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-247,940,796.12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1,137,910,997.12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123,000,000.00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1,542,730,017.86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721,831,259.46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19,648,929.06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94,791,961.09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2,700,289,944.04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939,623,220.55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709,670,238.23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493,134,440.00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49,302,090.25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46,700,012.36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33,800,256.28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87,515,201.61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792,772,584.76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627,349,653.97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1,907,517,359.28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312,273,566.58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11,757.89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-23,992.41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1,547,625,956.26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175,266,946.66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508,449,711.52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333,182,764.86</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2,056,075,667.78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508,449,711.52</w:t>
            </w:r>
          </w:p>
        </w:tc>
      </w:tr>
    </w:tbl>
    <w:p>
      <w:pPr>
        <w:spacing w:lineRule="exact" w:line="1"/>
        <w:rPr>
          <w:sz w:val="2"/>
          <w:szCs w:val="2"/>
        </w:rPr>
      </w:pPr>
      <w:r>
        <w:br w:type="page"/>
      </w:r>
    </w:p>
    <w:p>
      <w:pPr>
        <w:pStyle w:val="Style36"/>
        <w:keepNext/>
        <w:keepLines/>
        <w:widowControl w:val="0"/>
        <w:shd w:val="clear" w:color="auto" w:fill="auto"/>
        <w:bidi w:val="0"/>
        <w:spacing w:before="0" w:after="32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6</w:t>
      </w:r>
      <w:bookmarkEnd w:id="696"/>
      <w:r>
        <w:rPr>
          <w:color w:val="000000"/>
          <w:spacing w:val="0"/>
          <w:w w:val="100"/>
          <w:position w:val="0"/>
        </w:rPr>
        <w:t>、母公司现金流量表</w:t>
      </w:r>
      <w:bookmarkEnd w:id="694"/>
      <w:bookmarkEnd w:id="695"/>
      <w:bookmarkEnd w:id="69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397,049,830.15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331,822,693.76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16,819,967.87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8,953,057.73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192,236,138.60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25,892,729.94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606,105,936.62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366,668,481.43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144,966,585.44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217,640,064.04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10,522,744.89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12,764,725.00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56,217,789.17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31,226,296.46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215,601,544.66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77,204,242.65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427,308,664.16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338,835,328.15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178,797,272.46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27,833,153.28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10,008,960.00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117,880,862.36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180,711,881.92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545,001,752.00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76,000,000.00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286,432,000.00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46,800,000.00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1,240,314,614.36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303,511,881.92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-1,230,305,654.36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-292,111,881.92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1,128,410,997.12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723,100,000.00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561,831,259.46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2,100,828.13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91,619,612.16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1,853,611,825.25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768,450,871.62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425,000,000.00</w:t>
            </w: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23,848,996.93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41,134,825.25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11,676,943.79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68,625,862.36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385,525,940.72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534,760,687.61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1,468,085,884.53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233,690,184.01</w:t>
            </w:r>
          </w:p>
        </w:tc>
      </w:tr>
    </w:tbl>
    <w:p>
      <w:pPr>
        <w:widowControl w:val="0"/>
        <w:spacing w:line="1" w:lineRule="exact"/>
      </w:pPr>
      <w:r>
        <w:br w:type="page"/>
      </w:r>
    </w:p>
    <w:tbl>
      <w:tblPr>
        <w:tblOverlap w:val="never"/>
        <w:jc w:val="center"/>
        <w:tblLayout w:type="fixed"/>
      </w:tblPr>
      <w:tblGrid>
        <w:gridCol w:w="2971"/>
        <w:gridCol w:w="3302"/>
        <w:gridCol w:w="3307"/>
      </w:tblGrid>
      <w:tr>
        <w:trPr>
          <w:trHeight w:val="562"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四、汇率变动对现金及现金等价物的 影响</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416,577,502.63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-30,588,544.63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159,485,380.52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190,073,925.15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576,062,883.15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159,485,380.52</w:t>
            </w:r>
          </w:p>
        </w:tc>
      </w:tr>
    </w:tbl>
    <w:p>
      <w:pPr>
        <w:sectPr>
          <w:footnotePr>
            <w:pos w:val="pageBottom"/>
            <w:numFmt w:val="decimal"/>
            <w:numRestart w:val="continuous"/>
          </w:footnotePr>
          <w:pgSz w:w="11900" w:h="16840"/>
          <w:pgMar w:top="1441" w:right="1119" w:bottom="1465" w:left="1094" w:header="0" w:footer="3" w:gutter="0"/>
          <w:cols w:space="720"/>
          <w:noEndnote/>
          <w:rtlGutter w:val="0"/>
          <w:docGrid w:linePitch="360"/>
        </w:sectPr>
      </w:pPr>
    </w:p>
    <w:p>
      <w:pPr>
        <w:pStyle w:val="Style36"/>
        <w:keepNext/>
        <w:keepLines/>
        <w:widowControl w:val="0"/>
        <w:shd w:val="clear" w:color="auto" w:fill="auto"/>
        <w:bidi w:val="0"/>
        <w:spacing w:before="0" w:after="320" w:line="240" w:lineRule="auto"/>
        <w:ind w:left="0" w:right="0" w:firstLine="56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7</w:t>
      </w:r>
      <w:bookmarkEnd w:id="700"/>
      <w:r>
        <w:rPr>
          <w:color w:val="000000"/>
          <w:spacing w:val="0"/>
          <w:w w:val="100"/>
          <w:position w:val="0"/>
        </w:rPr>
        <w:t>、合并所有者权益变动表</w:t>
      </w:r>
      <w:bookmarkEnd w:id="698"/>
      <w:bookmarkEnd w:id="699"/>
      <w:bookmarkEnd w:id="701"/>
    </w:p>
    <w:p>
      <w:pPr>
        <w:pStyle w:val="Style3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13800" w:right="0" w:firstLine="0"/>
        <w:jc w:val="left"/>
      </w:pPr>
      <w:r>
        <w:rPr>
          <w:color w:val="000000"/>
          <w:spacing w:val="0"/>
          <w:w w:val="100"/>
          <w:position w:val="0"/>
        </w:rPr>
        <w:t>单位：元</w:t>
      </w:r>
    </w:p>
    <w:tbl>
      <w:tblPr>
        <w:tblOverlap w:val="never"/>
        <w:jc w:val="center"/>
        <w:tblLayout w:type="fixed"/>
      </w:tblPr>
      <w:tblGrid>
        <w:gridCol w:w="2419"/>
        <w:gridCol w:w="1416"/>
        <w:gridCol w:w="427"/>
        <w:gridCol w:w="422"/>
        <w:gridCol w:w="427"/>
        <w:gridCol w:w="1416"/>
        <w:gridCol w:w="1133"/>
        <w:gridCol w:w="850"/>
        <w:gridCol w:w="994"/>
        <w:gridCol w:w="1138"/>
        <w:gridCol w:w="706"/>
        <w:gridCol w:w="1277"/>
        <w:gridCol w:w="1133"/>
        <w:gridCol w:w="143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22"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少数股东权</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970,685,034.00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10,159,168.98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337,868.86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24,451,981.84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237,111,891.08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18,170,852.54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1,260,916,797.30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970,685,034.00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10,159,168.98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337,868.86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24,451,981.84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237,111,891.08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18,170,852.54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1,260,916,797.30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06"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204,770,870.00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1,865,854,364.77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62,331,000.00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555,300.49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6,054,438.21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313,928,398.14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14,183,370.42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2,343,075,760.03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322,894,873.34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961,130.87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323,916,022.21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204,770,870.00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1,865,854,364.77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13,222,239.55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2,021,516,474.32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196,870,870.00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1,853,602,558.84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13,222,239.55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2,063,695,668.39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11,995,646.47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-42,435,353.53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256,159.46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256,159.46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6,054,438.21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-8,966,475.20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-2,912,036.99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6,054,438.21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-6,054,438.21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-2,912,036.99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-2,912,036.99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9"/>
        <w:gridCol w:w="1416"/>
        <w:gridCol w:w="427"/>
        <w:gridCol w:w="422"/>
        <w:gridCol w:w="427"/>
        <w:gridCol w:w="1416"/>
        <w:gridCol w:w="1133"/>
        <w:gridCol w:w="850"/>
        <w:gridCol w:w="994"/>
        <w:gridCol w:w="1138"/>
        <w:gridCol w:w="706"/>
        <w:gridCol w:w="1277"/>
        <w:gridCol w:w="1133"/>
        <w:gridCol w:w="1430"/>
      </w:tblGrid>
      <w:tr>
        <w:trPr>
          <w:trHeight w:val="35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26"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555,300.49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555,300.49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555,300.49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555,300.49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1,175,455,904.00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1,876,013,533.75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62,331,000.00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60,018.00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893,169.35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30,506,420.05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551,040,289.22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32,354,222.96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3,603,992,557.33</w:t>
            </w:r>
          </w:p>
        </w:tc>
      </w:tr>
    </w:tbl>
    <w:p>
      <w:pPr>
        <w:widowControl w:val="0"/>
        <w:spacing w:after="799" w:line="1" w:lineRule="exact"/>
      </w:pPr>
    </w:p>
    <w:p>
      <w:pPr>
        <w:pStyle w:val="Style3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上期金额</w:t>
      </w:r>
    </w:p>
    <w:p>
      <w:pPr>
        <w:pStyle w:val="Style30"/>
        <w:keepNext w:val="0"/>
        <w:keepLines w:val="0"/>
        <w:widowControl w:val="0"/>
        <w:shd w:val="clear" w:color="auto" w:fill="auto"/>
        <w:bidi w:val="0"/>
        <w:spacing w:before="0" w:after="0" w:line="240" w:lineRule="auto"/>
        <w:ind w:left="13800" w:right="0" w:firstLine="0"/>
        <w:jc w:val="left"/>
      </w:pPr>
      <w:r>
        <w:rPr>
          <w:color w:val="000000"/>
          <w:spacing w:val="0"/>
          <w:w w:val="100"/>
          <w:position w:val="0"/>
        </w:rPr>
        <w:t>单位：元</w:t>
      </w:r>
    </w:p>
    <w:tbl>
      <w:tblPr>
        <w:tblOverlap w:val="never"/>
        <w:jc w:val="center"/>
        <w:tblLayout w:type="fixed"/>
      </w:tblPr>
      <w:tblGrid>
        <w:gridCol w:w="2419"/>
        <w:gridCol w:w="1416"/>
        <w:gridCol w:w="427"/>
        <w:gridCol w:w="422"/>
        <w:gridCol w:w="427"/>
        <w:gridCol w:w="1416"/>
        <w:gridCol w:w="1133"/>
        <w:gridCol w:w="850"/>
        <w:gridCol w:w="994"/>
        <w:gridCol w:w="1138"/>
        <w:gridCol w:w="706"/>
        <w:gridCol w:w="1277"/>
        <w:gridCol w:w="1133"/>
        <w:gridCol w:w="143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少数股东权</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6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312,243,231.67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21,847,119.83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183,138,138.73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5,631,382.28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718,859,872.51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312,243,231.67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21,847,119.83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183,138,138.73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5,631,382.28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718,859,872.51</w:t>
            </w: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774,685,034.00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-302,084,062.69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337,868.86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2,604,862.01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53,973,752.35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12,539,470.26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542,056,924.79</w:t>
            </w:r>
          </w:p>
        </w:tc>
      </w:tr>
    </w:tbl>
    <w:p>
      <w:pPr>
        <w:spacing w:lineRule="exact" w:line="1"/>
        <w:rPr>
          <w:sz w:val="2"/>
          <w:szCs w:val="2"/>
        </w:rPr>
      </w:pPr>
      <w:r>
        <w:br w:type="page"/>
      </w:r>
    </w:p>
    <w:tbl>
      <w:tblPr>
        <w:tblOverlap w:val="never"/>
        <w:jc w:val="center"/>
        <w:tblLayout w:type="fixed"/>
      </w:tblPr>
      <w:tblGrid>
        <w:gridCol w:w="2419"/>
        <w:gridCol w:w="1416"/>
        <w:gridCol w:w="427"/>
        <w:gridCol w:w="422"/>
        <w:gridCol w:w="427"/>
        <w:gridCol w:w="1416"/>
        <w:gridCol w:w="1133"/>
        <w:gridCol w:w="850"/>
        <w:gridCol w:w="994"/>
        <w:gridCol w:w="1138"/>
        <w:gridCol w:w="706"/>
        <w:gridCol w:w="1277"/>
        <w:gridCol w:w="1133"/>
        <w:gridCol w:w="1430"/>
      </w:tblGrid>
      <w:tr>
        <w:trPr>
          <w:trHeight w:val="35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119,452,531.65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2,371,394.97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121,823,926.62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24,610,235.00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399,456,484.31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432,066,719.31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24,610,235.00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399,456,484.31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432,066,719.31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48,534,252.00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2,604,862.01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-65,478,779.30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-14,339,665.29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2,604,862.01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-2,604,862.01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48,534,252.00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-62,873,917.29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-14,339,665.29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701,540,547.00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-701,540,547.00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701,540,547.00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-701,540,547.00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337,868.86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337,868.86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337,868.86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337,868.86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2,168,075.29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2,168,075.29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970,685,034.00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10,159,168.98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337,868.86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24,451,981.84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237,111,891.08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18,170,852.54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1,260,916,797.30</w:t>
            </w:r>
          </w:p>
        </w:tc>
      </w:tr>
    </w:tbl>
    <w:p>
      <w:pPr>
        <w:spacing w:lineRule="exact" w:line="1"/>
        <w:rPr>
          <w:sz w:val="2"/>
          <w:szCs w:val="2"/>
        </w:rPr>
      </w:pPr>
      <w:r>
        <w:br w:type="page"/>
      </w:r>
    </w:p>
    <w:p>
      <w:pPr>
        <w:pStyle w:val="Style36"/>
        <w:keepNext/>
        <w:keepLines/>
        <w:widowControl w:val="0"/>
        <w:shd w:val="clear" w:color="auto" w:fill="auto"/>
        <w:bidi w:val="0"/>
        <w:spacing w:before="0" w:after="340" w:line="240" w:lineRule="auto"/>
        <w:ind w:left="0" w:right="0" w:firstLine="14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8</w:t>
      </w:r>
      <w:bookmarkEnd w:id="704"/>
      <w:r>
        <w:rPr>
          <w:color w:val="000000"/>
          <w:spacing w:val="0"/>
          <w:w w:val="100"/>
          <w:position w:val="0"/>
        </w:rPr>
        <w:t>、母公司所有者权益变动表</w:t>
      </w:r>
      <w:bookmarkEnd w:id="702"/>
      <w:bookmarkEnd w:id="703"/>
      <w:bookmarkEnd w:id="705"/>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13373" w:right="0" w:firstLine="0"/>
        <w:jc w:val="left"/>
      </w:pPr>
      <w:r>
        <w:rPr>
          <w:color w:val="000000"/>
          <w:spacing w:val="0"/>
          <w:w w:val="100"/>
          <w:position w:val="0"/>
        </w:rPr>
        <w:t>单位：元</w:t>
      </w:r>
    </w:p>
    <w:tbl>
      <w:tblPr>
        <w:tblOverlap w:val="never"/>
        <w:jc w:val="center"/>
        <w:tblLayout w:type="fixed"/>
      </w:tblPr>
      <w:tblGrid>
        <w:gridCol w:w="2698"/>
        <w:gridCol w:w="1421"/>
        <w:gridCol w:w="850"/>
        <w:gridCol w:w="710"/>
        <w:gridCol w:w="706"/>
        <w:gridCol w:w="1416"/>
        <w:gridCol w:w="1138"/>
        <w:gridCol w:w="706"/>
        <w:gridCol w:w="710"/>
        <w:gridCol w:w="1133"/>
        <w:gridCol w:w="1277"/>
        <w:gridCol w:w="1426"/>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其他综 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970,685,034.00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10,159,168.98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24,451,981.84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128,773,919.36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1,134,070,104.18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970,685,034.00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10,159,168.98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24,451,981.84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128,773,919.36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1,134,070,104.18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 xml:space="preserve">三、本期增减变动金额（减少以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204,770,870.00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1,865,598,205.31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6,054,438.21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51,577,906.91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2,065,670,420.43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60,544,382.11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60,544,382.11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204,770,870.00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1,865,598,205.31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2,008,038,075.31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196,870,870.00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1,853,602,558.84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2,050,473,428.84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11,995,646.47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-42,435,353.53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6,054,438.21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-8,966,475.20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-2,912,036.99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6,054,438.21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-6,054,438.21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-2,912,036.99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-2,912,036.99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8"/>
        <w:gridCol w:w="1421"/>
        <w:gridCol w:w="850"/>
        <w:gridCol w:w="710"/>
        <w:gridCol w:w="706"/>
        <w:gridCol w:w="1416"/>
        <w:gridCol w:w="1138"/>
        <w:gridCol w:w="706"/>
        <w:gridCol w:w="710"/>
        <w:gridCol w:w="1133"/>
        <w:gridCol w:w="1277"/>
        <w:gridCol w:w="1426"/>
      </w:tblGrid>
      <w:tr>
        <w:trPr>
          <w:trHeight w:val="35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其他综 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1,175,455,904.00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1,875,757,374.29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62,331,000.00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30,506,420.05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180,351,826.27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3,199,740,524.61</w:t>
            </w:r>
          </w:p>
        </w:tc>
      </w:tr>
    </w:tbl>
    <w:p>
      <w:pPr>
        <w:pStyle w:val="Style30"/>
        <w:keepNext w:val="0"/>
        <w:keepLines w:val="0"/>
        <w:widowControl w:val="0"/>
        <w:shd w:val="clear" w:color="auto" w:fill="auto"/>
        <w:bidi w:val="0"/>
        <w:spacing w:before="0" w:after="0" w:line="240" w:lineRule="auto"/>
        <w:ind w:left="130" w:right="0" w:firstLine="0"/>
        <w:jc w:val="left"/>
      </w:pPr>
      <w:r>
        <w:rPr>
          <w:color w:val="000000"/>
          <w:spacing w:val="0"/>
          <w:w w:val="100"/>
          <w:position w:val="0"/>
        </w:rPr>
        <w:t>上期金额</w:t>
      </w:r>
    </w:p>
    <w:p>
      <w:pPr>
        <w:pStyle w:val="Style30"/>
        <w:keepNext w:val="0"/>
        <w:keepLines w:val="0"/>
        <w:widowControl w:val="0"/>
        <w:shd w:val="clear" w:color="auto" w:fill="auto"/>
        <w:bidi w:val="0"/>
        <w:spacing w:before="0" w:after="0" w:line="240" w:lineRule="auto"/>
        <w:ind w:left="13373" w:right="0" w:firstLine="0"/>
        <w:jc w:val="left"/>
      </w:pPr>
      <w:r>
        <w:rPr>
          <w:color w:val="000000"/>
          <w:spacing w:val="0"/>
          <w:w w:val="100"/>
          <w:position w:val="0"/>
        </w:rPr>
        <w:t>单位：元</w:t>
      </w:r>
    </w:p>
    <w:tbl>
      <w:tblPr>
        <w:tblOverlap w:val="never"/>
        <w:jc w:val="center"/>
        <w:tblLayout w:type="fixed"/>
      </w:tblPr>
      <w:tblGrid>
        <w:gridCol w:w="2698"/>
        <w:gridCol w:w="1421"/>
        <w:gridCol w:w="850"/>
        <w:gridCol w:w="710"/>
        <w:gridCol w:w="706"/>
        <w:gridCol w:w="1416"/>
        <w:gridCol w:w="1138"/>
        <w:gridCol w:w="706"/>
        <w:gridCol w:w="710"/>
        <w:gridCol w:w="1133"/>
        <w:gridCol w:w="1277"/>
        <w:gridCol w:w="1426"/>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其他综 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312,243,231.67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21,847,119.83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168,204,078.54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698,294,430.04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312,243,231.67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21,847,119.83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168,204,078.54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698,294,430.04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 xml:space="preserve">三、本期增减变动金额（减少以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774,685,034.00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-302,084,062.69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2,604,862.01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-39,430,159.18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435,775,674.14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26,048,620.12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26,048,620.12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24,610,235.00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399,456,484.31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424,066,719.31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24,610,235.00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399,456,484.31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424,066,719.31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48,534,252.00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2,604,862.01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-65,478,779.30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-14,339,665.29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2,604,862.01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-2,604,862.01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8"/>
        <w:gridCol w:w="1421"/>
        <w:gridCol w:w="850"/>
        <w:gridCol w:w="710"/>
        <w:gridCol w:w="706"/>
        <w:gridCol w:w="1416"/>
        <w:gridCol w:w="1138"/>
        <w:gridCol w:w="706"/>
        <w:gridCol w:w="710"/>
        <w:gridCol w:w="1133"/>
        <w:gridCol w:w="1277"/>
        <w:gridCol w:w="1426"/>
      </w:tblGrid>
      <w:tr>
        <w:trPr>
          <w:trHeight w:val="35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其他综 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48,534,252.00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-62,873,917.29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-14,339,665.29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701,540,547.00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-701,540,547.00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701,540,547.00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-701,540,547.00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970,685,034.00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10,159,168.98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24,451,981.84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128,773,919.36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1,134,070,104.18</w:t>
            </w:r>
          </w:p>
        </w:tc>
      </w:tr>
    </w:tbl>
    <w:p>
      <w:pPr>
        <w:sectPr>
          <w:headerReference w:type="default" r:id="rId17"/>
          <w:footerReference w:type="default" r:id="rId18"/>
          <w:footnotePr>
            <w:pos w:val="pageBottom"/>
            <w:numFmt w:val="decimal"/>
            <w:numRestart w:val="continuous"/>
          </w:footnotePr>
          <w:pgSz w:w="16840" w:h="11900" w:orient="landscape"/>
          <w:pgMar w:top="1102" w:right="824" w:bottom="1212" w:left="829" w:header="0" w:footer="3" w:gutter="0"/>
          <w:cols w:space="720"/>
          <w:noEndnote/>
          <w:rtlGutter w:val="0"/>
          <w:docGrid w:linePitch="360"/>
        </w:sectPr>
      </w:pPr>
    </w:p>
    <w:p>
      <w:pPr>
        <w:pStyle w:val="Style28"/>
        <w:keepNext/>
        <w:keepLines/>
        <w:widowControl w:val="0"/>
        <w:shd w:val="clear" w:color="auto" w:fill="auto"/>
        <w:bidi w:val="0"/>
        <w:spacing w:before="120" w:after="280" w:line="240" w:lineRule="auto"/>
        <w:ind w:left="0" w:right="0" w:firstLine="500"/>
        <w:jc w:val="left"/>
      </w:pPr>
      <w:bookmarkStart w:id="706" w:name="bookmark706"/>
      <w:bookmarkStart w:id="707" w:name="bookmark707"/>
      <w:bookmarkStart w:id="708" w:name="bookmark708"/>
      <w:r>
        <w:rPr>
          <w:color w:val="000000"/>
          <w:spacing w:val="0"/>
          <w:w w:val="100"/>
          <w:position w:val="0"/>
          <w:sz w:val="24"/>
          <w:szCs w:val="24"/>
        </w:rPr>
        <w:t>公司基本情况</w:t>
      </w:r>
      <w:bookmarkEnd w:id="706"/>
      <w:bookmarkEnd w:id="707"/>
      <w:bookmarkEnd w:id="708"/>
    </w:p>
    <w:p>
      <w:pPr>
        <w:pStyle w:val="Style39"/>
        <w:keepNext w:val="0"/>
        <w:keepLines w:val="0"/>
        <w:widowControl w:val="0"/>
        <w:shd w:val="clear" w:color="auto" w:fill="auto"/>
        <w:bidi w:val="0"/>
        <w:spacing w:before="0" w:after="0" w:line="403" w:lineRule="exact"/>
        <w:ind w:left="0" w:right="0" w:firstLine="440"/>
        <w:jc w:val="left"/>
      </w:pPr>
      <w:r>
        <w:rPr>
          <w:b/>
          <w:bCs/>
          <w:color w:val="000000"/>
          <w:spacing w:val="0"/>
          <w:w w:val="100"/>
          <w:position w:val="0"/>
        </w:rPr>
        <w:t>（一）公司历史沿革</w:t>
      </w:r>
    </w:p>
    <w:p>
      <w:pPr>
        <w:pStyle w:val="Style39"/>
        <w:keepNext w:val="0"/>
        <w:keepLines w:val="0"/>
        <w:widowControl w:val="0"/>
        <w:shd w:val="clear" w:color="auto" w:fill="auto"/>
        <w:bidi w:val="0"/>
        <w:spacing w:before="0" w:after="0" w:line="397" w:lineRule="exact"/>
        <w:ind w:left="0" w:right="0" w:firstLine="440"/>
        <w:jc w:val="both"/>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以下简称公司</w:t>
      </w:r>
      <w:r>
        <w:rPr>
          <w:rFonts w:ascii="Times New Roman" w:eastAsia="Times New Roman" w:hAnsi="Times New Roman" w:cs="Times New Roman"/>
          <w:color w:val="000000"/>
          <w:spacing w:val="0"/>
          <w:w w:val="100"/>
          <w:position w:val="0"/>
        </w:rPr>
        <w:t>）</w:t>
      </w:r>
      <w:r>
        <w:rPr>
          <w:color w:val="000000"/>
          <w:spacing w:val="0"/>
          <w:w w:val="100"/>
          <w:position w:val="0"/>
        </w:rPr>
        <w:t>，原名广东天海威数码技术有限公司，于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日由广东省工商行政管理局核准注册成立，目前统一社会信用证代码为</w:t>
      </w:r>
      <w:r>
        <w:rPr>
          <w:rFonts w:ascii="Times New Roman" w:eastAsia="Times New Roman" w:hAnsi="Times New Roman" w:cs="Times New Roman"/>
          <w:color w:val="000000"/>
          <w:spacing w:val="0"/>
          <w:w w:val="100"/>
          <w:position w:val="0"/>
        </w:rPr>
        <w:t>91440000707689817C</w:t>
      </w:r>
      <w:r>
        <w:rPr>
          <w:color w:val="000000"/>
          <w:spacing w:val="0"/>
          <w:w w:val="100"/>
          <w:position w:val="0"/>
        </w:rPr>
        <w:t>。</w:t>
      </w:r>
      <w:r>
        <w:rPr>
          <w:color w:val="000000"/>
          <w:spacing w:val="0"/>
          <w:w w:val="100"/>
          <w:position w:val="0"/>
        </w:rPr>
        <w:t>公司成立 时注册资本和实收资本为人民币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万元，其中盘绍基以货币出资</w:t>
      </w:r>
      <w:r>
        <w:rPr>
          <w:rFonts w:ascii="Times New Roman" w:eastAsia="Times New Roman" w:hAnsi="Times New Roman" w:cs="Times New Roman"/>
          <w:color w:val="000000"/>
          <w:spacing w:val="0"/>
          <w:w w:val="100"/>
          <w:position w:val="0"/>
        </w:rPr>
        <w:t>60.00</w:t>
      </w:r>
      <w:r>
        <w:rPr>
          <w:color w:val="000000"/>
          <w:spacing w:val="0"/>
          <w:w w:val="100"/>
          <w:position w:val="0"/>
        </w:rPr>
        <w:t>万元，持股</w:t>
      </w:r>
      <w:r>
        <w:rPr>
          <w:rFonts w:ascii="Times New Roman" w:eastAsia="Times New Roman" w:hAnsi="Times New Roman" w:cs="Times New Roman"/>
          <w:color w:val="000000"/>
          <w:spacing w:val="0"/>
          <w:w w:val="100"/>
          <w:position w:val="0"/>
        </w:rPr>
        <w:t>60%</w:t>
      </w:r>
      <w:r>
        <w:rPr>
          <w:color w:val="000000"/>
          <w:spacing w:val="0"/>
          <w:w w:val="100"/>
          <w:position w:val="0"/>
        </w:rPr>
        <w:t>，李根森以货币 出资</w:t>
      </w:r>
      <w:r>
        <w:rPr>
          <w:rFonts w:ascii="Times New Roman" w:eastAsia="Times New Roman" w:hAnsi="Times New Roman" w:cs="Times New Roman"/>
          <w:color w:val="000000"/>
          <w:spacing w:val="0"/>
          <w:w w:val="100"/>
          <w:position w:val="0"/>
        </w:rPr>
        <w:t>40.00</w:t>
      </w:r>
      <w:r>
        <w:rPr>
          <w:color w:val="000000"/>
          <w:spacing w:val="0"/>
          <w:w w:val="100"/>
          <w:position w:val="0"/>
        </w:rPr>
        <w:t>万元，持股</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39"/>
        <w:keepNext w:val="0"/>
        <w:keepLines w:val="0"/>
        <w:widowControl w:val="0"/>
        <w:shd w:val="clear" w:color="auto" w:fill="auto"/>
        <w:tabs>
          <w:tab w:pos="885" w:val="left"/>
        </w:tabs>
        <w:bidi w:val="0"/>
        <w:spacing w:before="0" w:after="0" w:line="403" w:lineRule="exact"/>
        <w:ind w:left="0" w:right="0" w:firstLine="440"/>
        <w:jc w:val="left"/>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1</w:t>
      </w:r>
      <w:r>
        <w:rPr>
          <w:color w:val="000000"/>
          <w:spacing w:val="0"/>
          <w:w w:val="100"/>
          <w:position w:val="0"/>
        </w:rPr>
        <w:t>）</w:t>
        <w:tab/>
        <w:t>股份制改制</w:t>
      </w:r>
    </w:p>
    <w:p>
      <w:pPr>
        <w:pStyle w:val="Style39"/>
        <w:keepNext w:val="0"/>
        <w:keepLines w:val="0"/>
        <w:widowControl w:val="0"/>
        <w:shd w:val="clear" w:color="auto" w:fill="auto"/>
        <w:bidi w:val="0"/>
        <w:spacing w:before="0" w:after="0" w:line="403" w:lineRule="exact"/>
        <w:ind w:left="0" w:right="0" w:firstLine="44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日，经公司股东会同意，公司以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为基准日整体变更为股份有限公司，更名 为蓝盾信息安全技术股份有限公司。改制后公司注册资本为人民币</w:t>
      </w:r>
      <w:r>
        <w:rPr>
          <w:rFonts w:ascii="Times New Roman" w:eastAsia="Times New Roman" w:hAnsi="Times New Roman" w:cs="Times New Roman"/>
          <w:color w:val="000000"/>
          <w:spacing w:val="0"/>
          <w:w w:val="100"/>
          <w:position w:val="0"/>
        </w:rPr>
        <w:t>6,500.00</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6,500.00</w:t>
      </w:r>
      <w:r>
        <w:rPr>
          <w:color w:val="000000"/>
          <w:spacing w:val="0"/>
          <w:w w:val="100"/>
          <w:position w:val="0"/>
        </w:rPr>
        <w:t>万 元，业经广东正中珠江会计师事务所有限公司广会所验字</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09001820055</w:t>
      </w:r>
      <w:r>
        <w:rPr>
          <w:color w:val="000000"/>
          <w:spacing w:val="0"/>
          <w:w w:val="100"/>
          <w:position w:val="0"/>
        </w:rPr>
        <w:t>号验资报告验证确认。</w:t>
      </w:r>
    </w:p>
    <w:p>
      <w:pPr>
        <w:pStyle w:val="Style39"/>
        <w:keepNext w:val="0"/>
        <w:keepLines w:val="0"/>
        <w:widowControl w:val="0"/>
        <w:shd w:val="clear" w:color="auto" w:fill="auto"/>
        <w:tabs>
          <w:tab w:pos="885" w:val="left"/>
        </w:tabs>
        <w:bidi w:val="0"/>
        <w:spacing w:before="0" w:after="0" w:line="403" w:lineRule="exact"/>
        <w:ind w:left="0" w:right="0" w:firstLine="44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rPr>
        <w:t>2</w:t>
      </w:r>
      <w:r>
        <w:rPr>
          <w:color w:val="000000"/>
          <w:spacing w:val="0"/>
          <w:w w:val="100"/>
          <w:position w:val="0"/>
        </w:rPr>
        <w:t>）</w:t>
        <w:tab/>
        <w:t>股份制改制后第一次增资</w:t>
      </w:r>
    </w:p>
    <w:p>
      <w:pPr>
        <w:pStyle w:val="Style39"/>
        <w:keepNext w:val="0"/>
        <w:keepLines w:val="0"/>
        <w:widowControl w:val="0"/>
        <w:shd w:val="clear" w:color="auto" w:fill="auto"/>
        <w:bidi w:val="0"/>
        <w:spacing w:before="0" w:after="0" w:line="403" w:lineRule="exact"/>
        <w:ind w:left="0" w:right="0" w:firstLine="44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日，根据股东大会决议及修改后公司章程的规定，公司新增股东增资扩股</w:t>
      </w:r>
      <w:r>
        <w:rPr>
          <w:rFonts w:ascii="Times New Roman" w:eastAsia="Times New Roman" w:hAnsi="Times New Roman" w:cs="Times New Roman"/>
          <w:color w:val="000000"/>
          <w:spacing w:val="0"/>
          <w:w w:val="100"/>
          <w:position w:val="0"/>
        </w:rPr>
        <w:t>850</w:t>
      </w:r>
      <w:r>
        <w:rPr>
          <w:color w:val="000000"/>
          <w:spacing w:val="0"/>
          <w:w w:val="100"/>
          <w:position w:val="0"/>
        </w:rPr>
        <w:t>万元，增加 注册资本人民币</w:t>
      </w:r>
      <w:r>
        <w:rPr>
          <w:rFonts w:ascii="Times New Roman" w:eastAsia="Times New Roman" w:hAnsi="Times New Roman" w:cs="Times New Roman"/>
          <w:color w:val="000000"/>
          <w:spacing w:val="0"/>
          <w:w w:val="100"/>
          <w:position w:val="0"/>
        </w:rPr>
        <w:t>850.00</w:t>
      </w:r>
      <w:r>
        <w:rPr>
          <w:color w:val="000000"/>
          <w:spacing w:val="0"/>
          <w:w w:val="100"/>
          <w:position w:val="0"/>
        </w:rPr>
        <w:t>万元。变更后注册资本为人民币</w:t>
      </w:r>
      <w:r>
        <w:rPr>
          <w:rFonts w:ascii="Times New Roman" w:eastAsia="Times New Roman" w:hAnsi="Times New Roman" w:cs="Times New Roman"/>
          <w:color w:val="000000"/>
          <w:spacing w:val="0"/>
          <w:w w:val="100"/>
          <w:position w:val="0"/>
        </w:rPr>
        <w:t>7,350.00</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7,350.00</w:t>
      </w:r>
      <w:r>
        <w:rPr>
          <w:color w:val="000000"/>
          <w:spacing w:val="0"/>
          <w:w w:val="100"/>
          <w:position w:val="0"/>
        </w:rPr>
        <w:t>万元，业经广 东正中珠江会计师事务所有限公司广会所验字</w:t>
      </w:r>
      <w:r>
        <w:rPr>
          <w:rFonts w:ascii="Times New Roman" w:eastAsia="Times New Roman" w:hAnsi="Times New Roman" w:cs="Times New Roman"/>
          <w:color w:val="000000"/>
          <w:spacing w:val="0"/>
          <w:w w:val="100"/>
          <w:position w:val="0"/>
        </w:rPr>
        <w:t>［2009］09005940018</w:t>
      </w:r>
      <w:r>
        <w:rPr>
          <w:color w:val="000000"/>
          <w:spacing w:val="0"/>
          <w:w w:val="100"/>
          <w:position w:val="0"/>
        </w:rPr>
        <w:t>号验资报告验证确认。</w:t>
      </w:r>
    </w:p>
    <w:p>
      <w:pPr>
        <w:pStyle w:val="Style39"/>
        <w:keepNext w:val="0"/>
        <w:keepLines w:val="0"/>
        <w:widowControl w:val="0"/>
        <w:shd w:val="clear" w:color="auto" w:fill="auto"/>
        <w:tabs>
          <w:tab w:pos="885" w:val="left"/>
        </w:tabs>
        <w:bidi w:val="0"/>
        <w:spacing w:before="0" w:after="0" w:line="403" w:lineRule="exact"/>
        <w:ind w:left="0" w:right="0" w:firstLine="440"/>
        <w:jc w:val="left"/>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rPr>
        <w:t>3</w:t>
      </w:r>
      <w:r>
        <w:rPr>
          <w:color w:val="000000"/>
          <w:spacing w:val="0"/>
          <w:w w:val="100"/>
          <w:position w:val="0"/>
        </w:rPr>
        <w:t>）</w:t>
        <w:tab/>
        <w:t>公司上市</w:t>
      </w:r>
    </w:p>
    <w:p>
      <w:pPr>
        <w:pStyle w:val="Style39"/>
        <w:keepNext w:val="0"/>
        <w:keepLines w:val="0"/>
        <w:widowControl w:val="0"/>
        <w:shd w:val="clear" w:color="auto" w:fill="auto"/>
        <w:bidi w:val="0"/>
        <w:spacing w:before="0" w:after="0" w:line="402"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日，公司在深圳证券交易所创业板成功上市，共募集资金人民币</w:t>
      </w:r>
      <w:r>
        <w:rPr>
          <w:rFonts w:ascii="Times New Roman" w:eastAsia="Times New Roman" w:hAnsi="Times New Roman" w:cs="Times New Roman"/>
          <w:color w:val="000000"/>
          <w:spacing w:val="0"/>
          <w:w w:val="100"/>
          <w:position w:val="0"/>
        </w:rPr>
        <w:t>392,000,000.00</w:t>
      </w:r>
      <w:r>
        <w:rPr>
          <w:color w:val="000000"/>
          <w:spacing w:val="0"/>
          <w:w w:val="100"/>
          <w:position w:val="0"/>
        </w:rPr>
        <w:t>元，扣除 发行费用</w:t>
      </w:r>
      <w:r>
        <w:rPr>
          <w:rFonts w:ascii="Times New Roman" w:eastAsia="Times New Roman" w:hAnsi="Times New Roman" w:cs="Times New Roman"/>
          <w:color w:val="000000"/>
          <w:spacing w:val="0"/>
          <w:w w:val="100"/>
          <w:position w:val="0"/>
        </w:rPr>
        <w:t>39,243,336.5</w:t>
      </w:r>
      <w:r>
        <w:rPr>
          <w:rFonts w:ascii="Times New Roman" w:eastAsia="Times New Roman" w:hAnsi="Times New Roman" w:cs="Times New Roman"/>
          <w:color w:val="000000"/>
          <w:spacing w:val="0"/>
          <w:w w:val="100"/>
          <w:position w:val="0"/>
        </w:rPr>
        <w:t>0</w:t>
      </w:r>
      <w:r>
        <w:rPr>
          <w:color w:val="000000"/>
          <w:spacing w:val="0"/>
          <w:w w:val="100"/>
          <w:position w:val="0"/>
        </w:rPr>
        <w:t>元，募集资金净额</w:t>
      </w:r>
      <w:r>
        <w:rPr>
          <w:rFonts w:ascii="Times New Roman" w:eastAsia="Times New Roman" w:hAnsi="Times New Roman" w:cs="Times New Roman"/>
          <w:color w:val="000000"/>
          <w:spacing w:val="0"/>
          <w:w w:val="100"/>
          <w:position w:val="0"/>
        </w:rPr>
        <w:t>352,756,663.50</w:t>
      </w:r>
      <w:r>
        <w:rPr>
          <w:color w:val="000000"/>
          <w:spacing w:val="0"/>
          <w:w w:val="100"/>
          <w:position w:val="0"/>
        </w:rPr>
        <w:t>元。募集资金转增股本人民币</w:t>
      </w:r>
      <w:r>
        <w:rPr>
          <w:rFonts w:ascii="Times New Roman" w:eastAsia="Times New Roman" w:hAnsi="Times New Roman" w:cs="Times New Roman"/>
          <w:color w:val="000000"/>
          <w:spacing w:val="0"/>
          <w:w w:val="100"/>
          <w:position w:val="0"/>
        </w:rPr>
        <w:t>2,450.00</w:t>
      </w:r>
      <w:r>
        <w:rPr>
          <w:color w:val="000000"/>
          <w:spacing w:val="0"/>
          <w:w w:val="100"/>
          <w:position w:val="0"/>
        </w:rPr>
        <w:t>万元，其余 资金计入资本公积。变更后的注册资本为人民币</w:t>
      </w:r>
      <w:r>
        <w:rPr>
          <w:rFonts w:ascii="Times New Roman" w:eastAsia="Times New Roman" w:hAnsi="Times New Roman" w:cs="Times New Roman"/>
          <w:color w:val="000000"/>
          <w:spacing w:val="0"/>
          <w:w w:val="100"/>
          <w:position w:val="0"/>
        </w:rPr>
        <w:t>9,800.00</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9,800.00</w:t>
      </w:r>
      <w:r>
        <w:rPr>
          <w:color w:val="000000"/>
          <w:spacing w:val="0"/>
          <w:w w:val="100"/>
          <w:position w:val="0"/>
        </w:rPr>
        <w:t>万元，业经北京永拓 会计师事务所有限责任公司京永验字（</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21001</w:t>
      </w:r>
      <w:r>
        <w:rPr>
          <w:color w:val="000000"/>
          <w:spacing w:val="0"/>
          <w:w w:val="100"/>
          <w:position w:val="0"/>
        </w:rPr>
        <w:t>号验资报告验证确认。</w:t>
      </w:r>
    </w:p>
    <w:p>
      <w:pPr>
        <w:pStyle w:val="Style39"/>
        <w:keepNext w:val="0"/>
        <w:keepLines w:val="0"/>
        <w:widowControl w:val="0"/>
        <w:shd w:val="clear" w:color="auto" w:fill="auto"/>
        <w:tabs>
          <w:tab w:pos="885" w:val="left"/>
        </w:tabs>
        <w:bidi w:val="0"/>
        <w:spacing w:before="0" w:after="0" w:line="403" w:lineRule="exact"/>
        <w:ind w:left="0" w:right="0" w:firstLine="44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rPr>
        <w:t>4</w:t>
      </w:r>
      <w:r>
        <w:rPr>
          <w:color w:val="000000"/>
          <w:spacing w:val="0"/>
          <w:w w:val="100"/>
          <w:position w:val="0"/>
        </w:rPr>
        <w:t>）</w:t>
        <w:tab/>
        <w:t>第一次资本公积转增股本</w:t>
      </w:r>
    </w:p>
    <w:p>
      <w:pPr>
        <w:pStyle w:val="Style39"/>
        <w:keepNext w:val="0"/>
        <w:keepLines w:val="0"/>
        <w:widowControl w:val="0"/>
        <w:shd w:val="clear" w:color="auto" w:fill="auto"/>
        <w:bidi w:val="0"/>
        <w:spacing w:before="0" w:after="0" w:line="402"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日，根据股东大会决议及修改后章程的规定，公司申请新增注册资本为人民币</w:t>
      </w:r>
      <w:r>
        <w:rPr>
          <w:rFonts w:ascii="Times New Roman" w:eastAsia="Times New Roman" w:hAnsi="Times New Roman" w:cs="Times New Roman"/>
          <w:color w:val="000000"/>
          <w:spacing w:val="0"/>
          <w:w w:val="100"/>
          <w:position w:val="0"/>
        </w:rPr>
        <w:t>9,800.00</w:t>
      </w:r>
      <w:r>
        <w:rPr>
          <w:color w:val="000000"/>
          <w:spacing w:val="0"/>
          <w:w w:val="100"/>
          <w:position w:val="0"/>
        </w:rPr>
        <w:t>万 元，以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,800.00</w:t>
      </w:r>
      <w:r>
        <w:rPr>
          <w:color w:val="000000"/>
          <w:spacing w:val="0"/>
          <w:w w:val="100"/>
          <w:position w:val="0"/>
        </w:rPr>
        <w:t>万股为基数，以资本公积向股东每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股，合计转增股 本</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,800.00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元，合计增加股本</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,800.00</w:t>
      </w:r>
      <w:r>
        <w:rPr>
          <w:color w:val="000000"/>
          <w:spacing w:val="0"/>
          <w:w w:val="100"/>
          <w:position w:val="0"/>
        </w:rPr>
        <w:t>万元，转增股本后公司总股本变更为</w:t>
      </w:r>
      <w:r>
        <w:rPr>
          <w:rFonts w:ascii="Times New Roman" w:eastAsia="Times New Roman" w:hAnsi="Times New Roman" w:cs="Times New Roman"/>
          <w:color w:val="000000"/>
          <w:spacing w:val="0"/>
          <w:w w:val="100"/>
          <w:position w:val="0"/>
        </w:rPr>
        <w:t>19,600.00</w:t>
      </w:r>
      <w:r>
        <w:rPr>
          <w:color w:val="000000"/>
          <w:spacing w:val="0"/>
          <w:w w:val="100"/>
          <w:position w:val="0"/>
        </w:rPr>
        <w:t>万 元，业经大华会计师事务所（特殊普通合伙）大华验字</w:t>
      </w:r>
      <w:r>
        <w:rPr>
          <w:rFonts w:ascii="Times New Roman" w:eastAsia="Times New Roman" w:hAnsi="Times New Roman" w:cs="Times New Roman"/>
          <w:color w:val="000000"/>
          <w:spacing w:val="0"/>
          <w:w w:val="100"/>
          <w:position w:val="0"/>
        </w:rPr>
        <w:t>［2013］000235</w:t>
      </w:r>
      <w:r>
        <w:rPr>
          <w:color w:val="000000"/>
          <w:spacing w:val="0"/>
          <w:w w:val="100"/>
          <w:position w:val="0"/>
        </w:rPr>
        <w:t>号验资报告验证确认。</w:t>
      </w:r>
    </w:p>
    <w:p>
      <w:pPr>
        <w:pStyle w:val="Style39"/>
        <w:keepNext w:val="0"/>
        <w:keepLines w:val="0"/>
        <w:widowControl w:val="0"/>
        <w:shd w:val="clear" w:color="auto" w:fill="auto"/>
        <w:tabs>
          <w:tab w:pos="885" w:val="left"/>
        </w:tabs>
        <w:bidi w:val="0"/>
        <w:spacing w:before="0" w:after="0" w:line="403" w:lineRule="exact"/>
        <w:ind w:left="0" w:right="0" w:firstLine="440"/>
        <w:jc w:val="left"/>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rPr>
        <w:t>5</w:t>
      </w:r>
      <w:r>
        <w:rPr>
          <w:color w:val="000000"/>
          <w:spacing w:val="0"/>
          <w:w w:val="100"/>
          <w:position w:val="0"/>
        </w:rPr>
        <w:t>）</w:t>
        <w:tab/>
        <w:t>第一次发行股份和支付现金购买资产并募集配套资金</w:t>
      </w:r>
    </w:p>
    <w:p>
      <w:pPr>
        <w:pStyle w:val="Style39"/>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日召开的第二届董事会第二十二次会议、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年第五次 临时股东大会通过的《蓝盾信息安全技术股份有限公司发行股份及支付现金购买资产并募集配套资金暨关 联交易报告书（草案）》及修订稿，公司申请非公开发行股票并增加注册资本人民币</w:t>
      </w:r>
      <w:r>
        <w:rPr>
          <w:rFonts w:ascii="Times New Roman" w:eastAsia="Times New Roman" w:hAnsi="Times New Roman" w:cs="Times New Roman"/>
          <w:color w:val="000000"/>
          <w:spacing w:val="0"/>
          <w:w w:val="100"/>
          <w:position w:val="0"/>
        </w:rPr>
        <w:t>24,610,235.00</w:t>
      </w:r>
      <w:r>
        <w:rPr>
          <w:color w:val="000000"/>
          <w:spacing w:val="0"/>
          <w:w w:val="100"/>
          <w:position w:val="0"/>
        </w:rPr>
        <w:t>元。</w:t>
      </w:r>
    </w:p>
    <w:p>
      <w:pPr>
        <w:pStyle w:val="Style39"/>
        <w:keepNext w:val="0"/>
        <w:keepLines w:val="0"/>
        <w:widowControl w:val="0"/>
        <w:shd w:val="clear" w:color="auto" w:fill="auto"/>
        <w:bidi w:val="0"/>
        <w:spacing w:before="0" w:after="0" w:line="403"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日，中国证监会出具《关于核准蓝盾信息安全技术股份有限公司向张远鹏等发行股份购 买资产并募集配套资金的批复》（证监许可</w:t>
      </w:r>
      <w:r>
        <w:rPr>
          <w:rFonts w:ascii="Times New Roman" w:eastAsia="Times New Roman" w:hAnsi="Times New Roman" w:cs="Times New Roman"/>
          <w:color w:val="000000"/>
          <w:spacing w:val="0"/>
          <w:w w:val="100"/>
          <w:position w:val="0"/>
        </w:rPr>
        <w:t>［2015］356</w:t>
      </w:r>
      <w:r>
        <w:rPr>
          <w:color w:val="000000"/>
          <w:spacing w:val="0"/>
          <w:w w:val="100"/>
          <w:position w:val="0"/>
        </w:rPr>
        <w:t>号），核准公司发行股份及支付现金购买广州华炜科 技股份有限公司</w:t>
      </w:r>
      <w:r>
        <w:rPr>
          <w:rFonts w:ascii="Times New Roman" w:eastAsia="Times New Roman" w:hAnsi="Times New Roman" w:cs="Times New Roman"/>
          <w:color w:val="000000"/>
          <w:spacing w:val="0"/>
          <w:w w:val="100"/>
          <w:position w:val="0"/>
        </w:rPr>
        <w:t>100.00%</w:t>
      </w:r>
      <w:r>
        <w:rPr>
          <w:color w:val="000000"/>
          <w:spacing w:val="0"/>
          <w:w w:val="100"/>
          <w:position w:val="0"/>
        </w:rPr>
        <w:t>股权并募集配套资金，公司本次合计发行</w:t>
      </w:r>
      <w:r>
        <w:rPr>
          <w:rFonts w:ascii="Times New Roman" w:eastAsia="Times New Roman" w:hAnsi="Times New Roman" w:cs="Times New Roman"/>
          <w:color w:val="000000"/>
          <w:spacing w:val="0"/>
          <w:w w:val="100"/>
          <w:position w:val="0"/>
        </w:rPr>
        <w:t>24,610,235</w:t>
      </w:r>
      <w:r>
        <w:rPr>
          <w:color w:val="000000"/>
          <w:spacing w:val="0"/>
          <w:w w:val="100"/>
          <w:position w:val="0"/>
        </w:rPr>
        <w:t xml:space="preserve">股，公司总股本增加至 </w:t>
      </w:r>
      <w:r>
        <w:rPr>
          <w:rFonts w:ascii="Times New Roman" w:eastAsia="Times New Roman" w:hAnsi="Times New Roman" w:cs="Times New Roman"/>
          <w:color w:val="000000"/>
          <w:spacing w:val="0"/>
          <w:w w:val="100"/>
          <w:position w:val="0"/>
        </w:rPr>
        <w:t>220,610,235</w:t>
      </w:r>
      <w:r>
        <w:rPr>
          <w:color w:val="000000"/>
          <w:spacing w:val="0"/>
          <w:w w:val="100"/>
          <w:position w:val="0"/>
        </w:rPr>
        <w:t>股。以上新增股本业经大华会计师事务所（特殊普通合伙）大华验字</w:t>
      </w:r>
      <w:r>
        <w:rPr>
          <w:rFonts w:ascii="Times New Roman" w:eastAsia="Times New Roman" w:hAnsi="Times New Roman" w:cs="Times New Roman"/>
          <w:color w:val="000000"/>
          <w:spacing w:val="0"/>
          <w:w w:val="100"/>
          <w:position w:val="0"/>
        </w:rPr>
        <w:t>［2015］000201</w:t>
      </w:r>
      <w:r>
        <w:rPr>
          <w:color w:val="000000"/>
          <w:spacing w:val="0"/>
          <w:w w:val="100"/>
          <w:position w:val="0"/>
        </w:rPr>
        <w:t>号验资报告 验证确认。</w:t>
      </w:r>
    </w:p>
    <w:p>
      <w:pPr>
        <w:pStyle w:val="Style39"/>
        <w:keepNext w:val="0"/>
        <w:keepLines w:val="0"/>
        <w:widowControl w:val="0"/>
        <w:shd w:val="clear" w:color="auto" w:fill="auto"/>
        <w:tabs>
          <w:tab w:pos="868" w:val="left"/>
        </w:tabs>
        <w:bidi w:val="0"/>
        <w:spacing w:before="0" w:after="0" w:line="401" w:lineRule="exact"/>
        <w:ind w:left="0" w:right="0" w:firstLine="44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rPr>
        <w:t>6</w:t>
      </w:r>
      <w:r>
        <w:rPr>
          <w:color w:val="000000"/>
          <w:spacing w:val="0"/>
          <w:w w:val="100"/>
          <w:position w:val="0"/>
        </w:rPr>
        <w:t>）</w:t>
        <w:tab/>
        <w:t>第二次资本公积转增股本</w:t>
      </w:r>
    </w:p>
    <w:p>
      <w:pPr>
        <w:pStyle w:val="Style39"/>
        <w:keepNext w:val="0"/>
        <w:keepLines w:val="0"/>
        <w:widowControl w:val="0"/>
        <w:shd w:val="clear" w:color="auto" w:fill="auto"/>
        <w:bidi w:val="0"/>
        <w:spacing w:before="0" w:after="0" w:line="397"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年度股东大会，审议通过了《公司</w:t>
      </w:r>
      <w:r>
        <w:rPr>
          <w:rFonts w:ascii="Times New Roman" w:eastAsia="Times New Roman" w:hAnsi="Times New Roman" w:cs="Times New Roman"/>
          <w:color w:val="000000"/>
          <w:spacing w:val="0"/>
          <w:w w:val="100"/>
          <w:position w:val="0"/>
        </w:rPr>
        <w:t>2014</w:t>
      </w:r>
      <w:r>
        <w:rPr>
          <w:color w:val="000000"/>
          <w:spacing w:val="0"/>
          <w:w w:val="100"/>
          <w:position w:val="0"/>
        </w:rPr>
        <w:t>年年度利润分配预案》，以公司 分红前总股本</w:t>
      </w:r>
      <w:r>
        <w:rPr>
          <w:rFonts w:ascii="Times New Roman" w:eastAsia="Times New Roman" w:hAnsi="Times New Roman" w:cs="Times New Roman"/>
          <w:color w:val="000000"/>
          <w:spacing w:val="0"/>
          <w:w w:val="100"/>
          <w:position w:val="0"/>
        </w:rPr>
        <w:t>220,610,235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股派现金股利</w:t>
      </w:r>
      <w:r>
        <w:rPr>
          <w:rFonts w:ascii="Times New Roman" w:eastAsia="Times New Roman" w:hAnsi="Times New Roman" w:cs="Times New Roman"/>
          <w:color w:val="000000"/>
          <w:spacing w:val="0"/>
          <w:w w:val="100"/>
          <w:position w:val="0"/>
        </w:rPr>
        <w:t>0.1</w:t>
      </w:r>
      <w:r>
        <w:rPr>
          <w:color w:val="000000"/>
          <w:spacing w:val="0"/>
          <w:w w:val="100"/>
          <w:position w:val="0"/>
        </w:rPr>
        <w:t>元人民币（含税），同时，以资本公 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12</w:t>
      </w:r>
      <w:r>
        <w:rPr>
          <w:color w:val="000000"/>
          <w:spacing w:val="0"/>
          <w:w w:val="100"/>
          <w:position w:val="0"/>
        </w:rPr>
        <w:t>股。本次利润分配方案实施后，公司总股本变更为</w:t>
      </w:r>
      <w:r>
        <w:rPr>
          <w:rFonts w:ascii="Times New Roman" w:eastAsia="Times New Roman" w:hAnsi="Times New Roman" w:cs="Times New Roman"/>
          <w:color w:val="000000"/>
          <w:spacing w:val="0"/>
          <w:w w:val="100"/>
          <w:position w:val="0"/>
        </w:rPr>
        <w:t>485,342,517</w:t>
      </w:r>
      <w:r>
        <w:rPr>
          <w:color w:val="000000"/>
          <w:spacing w:val="0"/>
          <w:w w:val="100"/>
          <w:position w:val="0"/>
        </w:rPr>
        <w:t>股。新增股本 业经中审华寅五洲会计师事务所（特殊普通合伙）</w:t>
      </w:r>
      <w:r>
        <w:rPr>
          <w:rFonts w:ascii="Times New Roman" w:eastAsia="Times New Roman" w:hAnsi="Times New Roman" w:cs="Times New Roman"/>
          <w:color w:val="000000"/>
          <w:spacing w:val="0"/>
          <w:w w:val="100"/>
          <w:position w:val="0"/>
        </w:rPr>
        <w:t>CHW</w:t>
      </w:r>
      <w:r>
        <w:rPr>
          <w:color w:val="000000"/>
          <w:spacing w:val="0"/>
          <w:w w:val="100"/>
          <w:position w:val="0"/>
        </w:rPr>
        <w:t>证验字</w:t>
      </w:r>
      <w:r>
        <w:rPr>
          <w:rFonts w:ascii="Times New Roman" w:eastAsia="Times New Roman" w:hAnsi="Times New Roman" w:cs="Times New Roman"/>
          <w:color w:val="000000"/>
          <w:spacing w:val="0"/>
          <w:w w:val="100"/>
          <w:position w:val="0"/>
        </w:rPr>
        <w:t>[2015]0097</w:t>
      </w:r>
      <w:r>
        <w:rPr>
          <w:color w:val="000000"/>
          <w:spacing w:val="0"/>
          <w:w w:val="100"/>
          <w:position w:val="0"/>
        </w:rPr>
        <w:t>号验资报告验证确认。</w:t>
      </w:r>
    </w:p>
    <w:p>
      <w:pPr>
        <w:pStyle w:val="Style39"/>
        <w:keepNext w:val="0"/>
        <w:keepLines w:val="0"/>
        <w:widowControl w:val="0"/>
        <w:shd w:val="clear" w:color="auto" w:fill="auto"/>
        <w:tabs>
          <w:tab w:pos="868" w:val="left"/>
        </w:tabs>
        <w:bidi w:val="0"/>
        <w:spacing w:before="0" w:after="0" w:line="401" w:lineRule="exact"/>
        <w:ind w:left="0" w:right="0" w:firstLine="44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rPr>
        <w:t>7</w:t>
      </w:r>
      <w:r>
        <w:rPr>
          <w:color w:val="000000"/>
          <w:spacing w:val="0"/>
          <w:w w:val="100"/>
          <w:position w:val="0"/>
        </w:rPr>
        <w:t>）</w:t>
        <w:tab/>
        <w:t>第三次资本公积转增股本</w:t>
      </w:r>
    </w:p>
    <w:p>
      <w:pPr>
        <w:pStyle w:val="Style39"/>
        <w:keepNext w:val="0"/>
        <w:keepLines w:val="0"/>
        <w:widowControl w:val="0"/>
        <w:shd w:val="clear" w:color="auto" w:fill="auto"/>
        <w:bidi w:val="0"/>
        <w:spacing w:before="0" w:after="0" w:line="401"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年第三次临时股东大会，审议通过了《关于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年半年度利润分 配预案</w:t>
      </w:r>
      <w:r>
        <w:rPr>
          <w:rFonts w:ascii="Times New Roman" w:eastAsia="Times New Roman" w:hAnsi="Times New Roman" w:cs="Times New Roman"/>
          <w:color w:val="000000"/>
          <w:spacing w:val="0"/>
          <w:w w:val="100"/>
          <w:position w:val="0"/>
        </w:rPr>
        <w:t>＞</w:t>
      </w:r>
      <w:r>
        <w:rPr>
          <w:color w:val="000000"/>
          <w:spacing w:val="0"/>
          <w:w w:val="100"/>
          <w:position w:val="0"/>
        </w:rPr>
        <w:t>的议案》，以截至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rPr>
        <w:t>485,342,517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股送红股</w:t>
      </w:r>
      <w:r>
        <w:rPr>
          <w:rFonts w:ascii="Times New Roman" w:eastAsia="Times New Roman" w:hAnsi="Times New Roman" w:cs="Times New Roman"/>
          <w:color w:val="000000"/>
          <w:spacing w:val="0"/>
          <w:w w:val="100"/>
          <w:position w:val="0"/>
        </w:rPr>
        <w:t>1</w:t>
      </w:r>
      <w:r>
        <w:rPr>
          <w:color w:val="000000"/>
          <w:spacing w:val="0"/>
          <w:w w:val="100"/>
          <w:position w:val="0"/>
        </w:rPr>
        <w:t>股， 派发现金红利</w:t>
      </w:r>
      <w:r>
        <w:rPr>
          <w:rFonts w:ascii="Times New Roman" w:eastAsia="Times New Roman" w:hAnsi="Times New Roman" w:cs="Times New Roman"/>
          <w:color w:val="000000"/>
          <w:spacing w:val="0"/>
          <w:w w:val="100"/>
          <w:position w:val="0"/>
        </w:rPr>
        <w:t>0.25</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9</w:t>
      </w:r>
      <w:r>
        <w:rPr>
          <w:color w:val="000000"/>
          <w:spacing w:val="0"/>
          <w:w w:val="100"/>
          <w:position w:val="0"/>
        </w:rPr>
        <w:t xml:space="preserve">股，公司送股及转增股本 </w:t>
      </w:r>
      <w:r>
        <w:rPr>
          <w:rFonts w:ascii="Times New Roman" w:eastAsia="Times New Roman" w:hAnsi="Times New Roman" w:cs="Times New Roman"/>
          <w:color w:val="000000"/>
          <w:spacing w:val="0"/>
          <w:w w:val="100"/>
          <w:position w:val="0"/>
        </w:rPr>
        <w:t>485,342,517</w:t>
      </w:r>
      <w:r>
        <w:rPr>
          <w:color w:val="000000"/>
          <w:spacing w:val="0"/>
          <w:w w:val="100"/>
          <w:position w:val="0"/>
        </w:rPr>
        <w:t>股。以上送股及转增方案实施后，公司总股本将增加至</w:t>
      </w:r>
      <w:r>
        <w:rPr>
          <w:rFonts w:ascii="Times New Roman" w:eastAsia="Times New Roman" w:hAnsi="Times New Roman" w:cs="Times New Roman"/>
          <w:color w:val="000000"/>
          <w:spacing w:val="0"/>
          <w:w w:val="100"/>
          <w:position w:val="0"/>
        </w:rPr>
        <w:t>970,685,034</w:t>
      </w:r>
      <w:r>
        <w:rPr>
          <w:color w:val="000000"/>
          <w:spacing w:val="0"/>
          <w:w w:val="100"/>
          <w:position w:val="0"/>
        </w:rPr>
        <w:t>股。新增股本业经中审华寅 五洲会计师事务所（特殊普通合伙）</w:t>
      </w:r>
      <w:r>
        <w:rPr>
          <w:rFonts w:ascii="Times New Roman" w:eastAsia="Times New Roman" w:hAnsi="Times New Roman" w:cs="Times New Roman"/>
          <w:color w:val="000000"/>
          <w:spacing w:val="0"/>
          <w:w w:val="100"/>
          <w:position w:val="0"/>
        </w:rPr>
        <w:t>CHW</w:t>
      </w:r>
      <w:r>
        <w:rPr>
          <w:color w:val="000000"/>
          <w:spacing w:val="0"/>
          <w:w w:val="100"/>
          <w:position w:val="0"/>
        </w:rPr>
        <w:t>证验字</w:t>
      </w:r>
      <w:r>
        <w:rPr>
          <w:rFonts w:ascii="Times New Roman" w:eastAsia="Times New Roman" w:hAnsi="Times New Roman" w:cs="Times New Roman"/>
          <w:color w:val="000000"/>
          <w:spacing w:val="0"/>
          <w:w w:val="100"/>
          <w:position w:val="0"/>
        </w:rPr>
        <w:t>[2015]0098</w:t>
      </w:r>
      <w:r>
        <w:rPr>
          <w:color w:val="000000"/>
          <w:spacing w:val="0"/>
          <w:w w:val="100"/>
          <w:position w:val="0"/>
        </w:rPr>
        <w:t>号验资报告验证确认。</w:t>
      </w:r>
    </w:p>
    <w:p>
      <w:pPr>
        <w:pStyle w:val="Style39"/>
        <w:keepNext w:val="0"/>
        <w:keepLines w:val="0"/>
        <w:widowControl w:val="0"/>
        <w:shd w:val="clear" w:color="auto" w:fill="auto"/>
        <w:tabs>
          <w:tab w:pos="868" w:val="left"/>
        </w:tabs>
        <w:bidi w:val="0"/>
        <w:spacing w:before="0" w:after="0" w:line="401" w:lineRule="exact"/>
        <w:ind w:left="0" w:right="0" w:firstLine="44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rPr>
        <w:t>8</w:t>
      </w:r>
      <w:r>
        <w:rPr>
          <w:color w:val="000000"/>
          <w:spacing w:val="0"/>
          <w:w w:val="100"/>
          <w:position w:val="0"/>
        </w:rPr>
        <w:t>）</w:t>
        <w:tab/>
        <w:t>第二次发行股票即实施股权激励授予限制性股票</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年度第三次临时股东大会决议、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召开的第三届董事会 第十三次（临时）会议决议，公司已符合《蓝盾信息安全技术股份有限公司限制性股票激励计划（草案）》 规定的各项授予条件，以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日作为蓝盾股份限制性股票激励计划的授予日，向蓝盾股份</w:t>
      </w:r>
      <w:r>
        <w:rPr>
          <w:rFonts w:ascii="Times New Roman" w:eastAsia="Times New Roman" w:hAnsi="Times New Roman" w:cs="Times New Roman"/>
          <w:color w:val="000000"/>
          <w:spacing w:val="0"/>
          <w:w w:val="100"/>
          <w:position w:val="0"/>
        </w:rPr>
        <w:t>290</w:t>
      </w:r>
      <w:r>
        <w:rPr>
          <w:color w:val="000000"/>
          <w:spacing w:val="0"/>
          <w:w w:val="100"/>
          <w:position w:val="0"/>
        </w:rPr>
        <w:t>名激 励对象授予</w:t>
      </w:r>
      <w:r>
        <w:rPr>
          <w:rFonts w:ascii="Times New Roman" w:eastAsia="Times New Roman" w:hAnsi="Times New Roman" w:cs="Times New Roman"/>
          <w:color w:val="000000"/>
          <w:spacing w:val="0"/>
          <w:w w:val="100"/>
          <w:position w:val="0"/>
        </w:rPr>
        <w:t>800</w:t>
      </w:r>
      <w:r>
        <w:rPr>
          <w:color w:val="000000"/>
          <w:spacing w:val="0"/>
          <w:w w:val="100"/>
          <w:position w:val="0"/>
        </w:rPr>
        <w:t>万股，限制性股票每股面值为人民币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元，发行价格为每股人民币</w:t>
      </w:r>
      <w:r>
        <w:rPr>
          <w:rFonts w:ascii="Times New Roman" w:eastAsia="Times New Roman" w:hAnsi="Times New Roman" w:cs="Times New Roman"/>
          <w:color w:val="000000"/>
          <w:spacing w:val="0"/>
          <w:w w:val="100"/>
          <w:position w:val="0"/>
        </w:rPr>
        <w:t>7.8</w:t>
      </w:r>
      <w:r>
        <w:rPr>
          <w:rFonts w:ascii="Times New Roman" w:eastAsia="Times New Roman" w:hAnsi="Times New Roman" w:cs="Times New Roman"/>
          <w:color w:val="000000"/>
          <w:spacing w:val="0"/>
          <w:w w:val="100"/>
          <w:position w:val="0"/>
        </w:rPr>
        <w:t>9</w:t>
      </w:r>
      <w:r>
        <w:rPr>
          <w:color w:val="000000"/>
          <w:spacing w:val="0"/>
          <w:w w:val="100"/>
          <w:position w:val="0"/>
        </w:rPr>
        <w:t>元。公司实际共收 到</w:t>
      </w:r>
      <w:r>
        <w:rPr>
          <w:rFonts w:ascii="Times New Roman" w:eastAsia="Times New Roman" w:hAnsi="Times New Roman" w:cs="Times New Roman"/>
          <w:color w:val="000000"/>
          <w:spacing w:val="0"/>
          <w:w w:val="100"/>
          <w:position w:val="0"/>
        </w:rPr>
        <w:t>214</w:t>
      </w:r>
      <w:r>
        <w:rPr>
          <w:color w:val="000000"/>
          <w:spacing w:val="0"/>
          <w:w w:val="100"/>
          <w:position w:val="0"/>
        </w:rPr>
        <w:t>名激励对象认购限制性股票款</w:t>
      </w:r>
      <w:r>
        <w:rPr>
          <w:rFonts w:ascii="Times New Roman" w:eastAsia="Times New Roman" w:hAnsi="Times New Roman" w:cs="Times New Roman"/>
          <w:color w:val="000000"/>
          <w:spacing w:val="0"/>
          <w:w w:val="100"/>
          <w:position w:val="0"/>
        </w:rPr>
        <w:t>62,331,000.00</w:t>
      </w:r>
      <w:r>
        <w:rPr>
          <w:color w:val="000000"/>
          <w:spacing w:val="0"/>
          <w:w w:val="100"/>
          <w:position w:val="0"/>
        </w:rPr>
        <w:t xml:space="preserve">元，出资方式为货币资金，本次募集资金新增股本 </w:t>
      </w:r>
      <w:r>
        <w:rPr>
          <w:rFonts w:ascii="Times New Roman" w:eastAsia="Times New Roman" w:hAnsi="Times New Roman" w:cs="Times New Roman"/>
          <w:color w:val="000000"/>
          <w:spacing w:val="0"/>
          <w:w w:val="100"/>
          <w:position w:val="0"/>
        </w:rPr>
        <w:t>7,900,000.00</w:t>
      </w:r>
      <w:r>
        <w:rPr>
          <w:color w:val="000000"/>
          <w:spacing w:val="0"/>
          <w:w w:val="100"/>
          <w:position w:val="0"/>
        </w:rPr>
        <w:t>元。实际非公开发行限制性股票</w:t>
      </w:r>
      <w:r>
        <w:rPr>
          <w:rFonts w:ascii="Times New Roman" w:eastAsia="Times New Roman" w:hAnsi="Times New Roman" w:cs="Times New Roman"/>
          <w:color w:val="000000"/>
          <w:spacing w:val="0"/>
          <w:w w:val="100"/>
          <w:position w:val="0"/>
        </w:rPr>
        <w:t>7,900,000</w:t>
      </w:r>
      <w:r>
        <w:rPr>
          <w:color w:val="000000"/>
          <w:spacing w:val="0"/>
          <w:w w:val="100"/>
          <w:position w:val="0"/>
        </w:rPr>
        <w:t>股，公司总股本增加至</w:t>
      </w:r>
      <w:r>
        <w:rPr>
          <w:rFonts w:ascii="Times New Roman" w:eastAsia="Times New Roman" w:hAnsi="Times New Roman" w:cs="Times New Roman"/>
          <w:color w:val="000000"/>
          <w:spacing w:val="0"/>
          <w:w w:val="100"/>
          <w:position w:val="0"/>
        </w:rPr>
        <w:t>978,585,034</w:t>
      </w:r>
      <w:r>
        <w:rPr>
          <w:color w:val="000000"/>
          <w:spacing w:val="0"/>
          <w:w w:val="100"/>
          <w:position w:val="0"/>
        </w:rPr>
        <w:t>股。以上新增股本 业经大华会计师事务所（特殊普通合伙）大华验字</w:t>
      </w:r>
      <w:r>
        <w:rPr>
          <w:rFonts w:ascii="Times New Roman" w:eastAsia="Times New Roman" w:hAnsi="Times New Roman" w:cs="Times New Roman"/>
          <w:color w:val="000000"/>
          <w:spacing w:val="0"/>
          <w:w w:val="100"/>
          <w:position w:val="0"/>
        </w:rPr>
        <w:t>[2016]000360</w:t>
      </w:r>
      <w:r>
        <w:rPr>
          <w:color w:val="000000"/>
          <w:spacing w:val="0"/>
          <w:w w:val="100"/>
          <w:position w:val="0"/>
        </w:rPr>
        <w:t>号验资报告验证确认。</w:t>
      </w:r>
    </w:p>
    <w:p>
      <w:pPr>
        <w:pStyle w:val="Style39"/>
        <w:keepNext w:val="0"/>
        <w:keepLines w:val="0"/>
        <w:widowControl w:val="0"/>
        <w:shd w:val="clear" w:color="auto" w:fill="auto"/>
        <w:tabs>
          <w:tab w:pos="868" w:val="left"/>
        </w:tabs>
        <w:bidi w:val="0"/>
        <w:spacing w:before="0" w:after="0" w:line="401" w:lineRule="exact"/>
        <w:ind w:left="0" w:right="0" w:firstLine="440"/>
        <w:jc w:val="left"/>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rPr>
        <w:t>9</w:t>
      </w:r>
      <w:r>
        <w:rPr>
          <w:color w:val="000000"/>
          <w:spacing w:val="0"/>
          <w:w w:val="100"/>
          <w:position w:val="0"/>
        </w:rPr>
        <w:t>）</w:t>
        <w:tab/>
        <w:t>第三次发行股份和支付现金购买资产并募集配套资金</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日召开的第三届董事会第三次（临时）会议决议、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 第四次临时股东大会通过的蓝盾信息安全技术股份有限公司发行股份及支付现金购买资产并募集配套资 金暨关联交易方案，公司申请非公开发行股票并增加注册资本人民币</w:t>
      </w:r>
      <w:r>
        <w:rPr>
          <w:rFonts w:ascii="Times New Roman" w:eastAsia="Times New Roman" w:hAnsi="Times New Roman" w:cs="Times New Roman"/>
          <w:color w:val="000000"/>
          <w:spacing w:val="0"/>
          <w:w w:val="100"/>
          <w:position w:val="0"/>
        </w:rPr>
        <w:t>112,515,042.00</w:t>
      </w:r>
      <w:r>
        <w:rPr>
          <w:color w:val="000000"/>
          <w:spacing w:val="0"/>
          <w:w w:val="100"/>
          <w:position w:val="0"/>
        </w:rPr>
        <w:t>元。</w:t>
      </w:r>
    </w:p>
    <w:p>
      <w:pPr>
        <w:pStyle w:val="Style39"/>
        <w:keepNext w:val="0"/>
        <w:keepLines w:val="0"/>
        <w:widowControl w:val="0"/>
        <w:shd w:val="clear" w:color="auto" w:fill="auto"/>
        <w:bidi w:val="0"/>
        <w:spacing w:before="0" w:after="0" w:line="40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日，中国证监会出具《关于核准蓝盾信息安全技术股份有限公司向中经汇通有限责任公 司发行股份购买资产并募集配套资金的批复》（证监许可</w:t>
      </w:r>
      <w:r>
        <w:rPr>
          <w:rFonts w:ascii="Times New Roman" w:eastAsia="Times New Roman" w:hAnsi="Times New Roman" w:cs="Times New Roman"/>
          <w:color w:val="000000"/>
          <w:spacing w:val="0"/>
          <w:w w:val="100"/>
          <w:position w:val="0"/>
        </w:rPr>
        <w:t>[2016]616</w:t>
      </w:r>
      <w:r>
        <w:rPr>
          <w:color w:val="000000"/>
          <w:spacing w:val="0"/>
          <w:w w:val="100"/>
          <w:position w:val="0"/>
        </w:rPr>
        <w:t>号），核准公司向中经汇通有限责任公 司发行</w:t>
      </w:r>
      <w:r>
        <w:rPr>
          <w:rFonts w:ascii="Times New Roman" w:eastAsia="Times New Roman" w:hAnsi="Times New Roman" w:cs="Times New Roman"/>
          <w:color w:val="000000"/>
          <w:spacing w:val="0"/>
          <w:w w:val="100"/>
          <w:position w:val="0"/>
        </w:rPr>
        <w:t>112,515,042</w:t>
      </w:r>
      <w:r>
        <w:rPr>
          <w:color w:val="000000"/>
          <w:spacing w:val="0"/>
          <w:w w:val="100"/>
          <w:position w:val="0"/>
        </w:rPr>
        <w:t>股股份购买相关资产，核准公司非公开发行股份募集配套资金不超过</w:t>
      </w:r>
      <w:r>
        <w:rPr>
          <w:rFonts w:ascii="Times New Roman" w:eastAsia="Times New Roman" w:hAnsi="Times New Roman" w:cs="Times New Roman"/>
          <w:color w:val="000000"/>
          <w:spacing w:val="0"/>
          <w:w w:val="100"/>
          <w:position w:val="0"/>
        </w:rPr>
        <w:t>11</w:t>
      </w:r>
      <w:r>
        <w:rPr>
          <w:color w:val="000000"/>
          <w:spacing w:val="0"/>
          <w:w w:val="100"/>
          <w:position w:val="0"/>
        </w:rPr>
        <w:t>亿元。公司股份 支付发行人民币普通股</w:t>
      </w:r>
      <w:r>
        <w:rPr>
          <w:rFonts w:ascii="Times New Roman" w:eastAsia="Times New Roman" w:hAnsi="Times New Roman" w:cs="Times New Roman"/>
          <w:color w:val="000000"/>
          <w:spacing w:val="0"/>
          <w:w w:val="100"/>
          <w:position w:val="0"/>
        </w:rPr>
        <w:t>112,515,042</w:t>
      </w:r>
      <w:r>
        <w:rPr>
          <w:color w:val="000000"/>
          <w:spacing w:val="0"/>
          <w:w w:val="100"/>
          <w:position w:val="0"/>
        </w:rPr>
        <w:t>股，同时非公开向鹏华资产管理（深圳）有限公司、西部利得基金管理 有限公司、财通基金管理有限公司、汇添富基金管理股份有限公司发行股票</w:t>
      </w:r>
      <w:r>
        <w:rPr>
          <w:rFonts w:ascii="Times New Roman" w:eastAsia="Times New Roman" w:hAnsi="Times New Roman" w:cs="Times New Roman"/>
          <w:color w:val="000000"/>
          <w:spacing w:val="0"/>
          <w:w w:val="100"/>
          <w:position w:val="0"/>
        </w:rPr>
        <w:t>84,355,828</w:t>
      </w:r>
      <w:r>
        <w:rPr>
          <w:color w:val="000000"/>
          <w:spacing w:val="0"/>
          <w:w w:val="100"/>
          <w:position w:val="0"/>
        </w:rPr>
        <w:t>股，本次发行股份 使公司总股本增加至</w:t>
      </w:r>
      <w:r>
        <w:rPr>
          <w:rFonts w:ascii="Times New Roman" w:eastAsia="Times New Roman" w:hAnsi="Times New Roman" w:cs="Times New Roman"/>
          <w:color w:val="000000"/>
          <w:spacing w:val="0"/>
          <w:w w:val="100"/>
          <w:position w:val="0"/>
        </w:rPr>
        <w:t>1,175,455,904</w:t>
      </w:r>
      <w:r>
        <w:rPr>
          <w:color w:val="000000"/>
          <w:spacing w:val="0"/>
          <w:w w:val="100"/>
          <w:position w:val="0"/>
        </w:rPr>
        <w:t>股。以上新增股本业经中审华寅五洲会计师事务所（特殊普通合伙）审 验并分别于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日出具</w:t>
      </w:r>
      <w:r>
        <w:rPr>
          <w:rFonts w:ascii="Times New Roman" w:eastAsia="Times New Roman" w:hAnsi="Times New Roman" w:cs="Times New Roman"/>
          <w:color w:val="000000"/>
          <w:spacing w:val="0"/>
          <w:w w:val="100"/>
          <w:position w:val="0"/>
        </w:rPr>
        <w:t>CHW</w:t>
      </w:r>
      <w:r>
        <w:rPr>
          <w:color w:val="000000"/>
          <w:spacing w:val="0"/>
          <w:w w:val="100"/>
          <w:position w:val="0"/>
        </w:rPr>
        <w:t>证验字</w:t>
      </w:r>
      <w:r>
        <w:rPr>
          <w:rFonts w:ascii="Times New Roman" w:eastAsia="Times New Roman" w:hAnsi="Times New Roman" w:cs="Times New Roman"/>
          <w:color w:val="000000"/>
          <w:spacing w:val="0"/>
          <w:w w:val="100"/>
          <w:position w:val="0"/>
        </w:rPr>
        <w:t>[2016]0036</w:t>
      </w:r>
      <w:r>
        <w:rPr>
          <w:color w:val="000000"/>
          <w:spacing w:val="0"/>
          <w:w w:val="100"/>
          <w:position w:val="0"/>
        </w:rPr>
        <w:t>号验资报告、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日出具</w:t>
      </w:r>
      <w:r>
        <w:rPr>
          <w:rFonts w:ascii="Times New Roman" w:eastAsia="Times New Roman" w:hAnsi="Times New Roman" w:cs="Times New Roman"/>
          <w:color w:val="000000"/>
          <w:spacing w:val="0"/>
          <w:w w:val="100"/>
          <w:position w:val="0"/>
        </w:rPr>
        <w:t>CHW</w:t>
      </w:r>
      <w:r>
        <w:rPr>
          <w:color w:val="000000"/>
          <w:spacing w:val="0"/>
          <w:w w:val="100"/>
          <w:position w:val="0"/>
        </w:rPr>
        <w:t xml:space="preserve">证验字 </w:t>
      </w:r>
      <w:r>
        <w:rPr>
          <w:rFonts w:ascii="Times New Roman" w:eastAsia="Times New Roman" w:hAnsi="Times New Roman" w:cs="Times New Roman"/>
          <w:color w:val="000000"/>
          <w:spacing w:val="0"/>
          <w:w w:val="100"/>
          <w:position w:val="0"/>
        </w:rPr>
        <w:t>[2016]0050</w:t>
      </w:r>
      <w:r>
        <w:rPr>
          <w:color w:val="000000"/>
          <w:spacing w:val="0"/>
          <w:w w:val="100"/>
          <w:position w:val="0"/>
        </w:rPr>
        <w:t>号验资报告确认。</w:t>
      </w:r>
    </w:p>
    <w:p>
      <w:pPr>
        <w:pStyle w:val="Style39"/>
        <w:keepNext w:val="0"/>
        <w:keepLines w:val="0"/>
        <w:widowControl w:val="0"/>
        <w:shd w:val="clear" w:color="auto" w:fill="auto"/>
        <w:bidi w:val="0"/>
        <w:spacing w:before="0" w:after="0" w:line="401" w:lineRule="exact"/>
        <w:ind w:left="0" w:right="0" w:firstLine="440"/>
        <w:jc w:val="left"/>
      </w:pPr>
      <w:r>
        <w:rPr>
          <w:color w:val="000000"/>
          <w:spacing w:val="0"/>
          <w:w w:val="100"/>
          <w:position w:val="0"/>
        </w:rPr>
        <w:t>公司法定代表人为柯宗贵，注册地址为广州市天河区天慧路</w:t>
      </w:r>
      <w:r>
        <w:rPr>
          <w:rFonts w:ascii="Times New Roman" w:eastAsia="Times New Roman" w:hAnsi="Times New Roman" w:cs="Times New Roman"/>
          <w:color w:val="000000"/>
          <w:spacing w:val="0"/>
          <w:w w:val="100"/>
          <w:position w:val="0"/>
        </w:rPr>
        <w:t>16</w:t>
      </w:r>
      <w:r>
        <w:rPr>
          <w:color w:val="000000"/>
          <w:spacing w:val="0"/>
          <w:w w:val="100"/>
          <w:position w:val="0"/>
        </w:rPr>
        <w:t>号。</w:t>
      </w:r>
    </w:p>
    <w:p>
      <w:pPr>
        <w:pStyle w:val="Style39"/>
        <w:keepNext w:val="0"/>
        <w:keepLines w:val="0"/>
        <w:widowControl w:val="0"/>
        <w:shd w:val="clear" w:color="auto" w:fill="auto"/>
        <w:bidi w:val="0"/>
        <w:spacing w:before="0" w:after="0" w:line="401" w:lineRule="exact"/>
        <w:ind w:left="0" w:right="0" w:firstLine="440"/>
        <w:jc w:val="left"/>
      </w:pPr>
      <w:bookmarkStart w:id="718" w:name="bookmark718"/>
      <w:r>
        <w:rPr>
          <w:b/>
          <w:bCs/>
          <w:color w:val="000000"/>
          <w:spacing w:val="0"/>
          <w:w w:val="100"/>
          <w:position w:val="0"/>
        </w:rPr>
        <w:t>（</w:t>
      </w:r>
      <w:bookmarkEnd w:id="718"/>
      <w:r>
        <w:rPr>
          <w:b/>
          <w:bCs/>
          <w:color w:val="000000"/>
          <w:spacing w:val="0"/>
          <w:w w:val="100"/>
          <w:position w:val="0"/>
        </w:rPr>
        <w:t>二）行业性质</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公司属于信息技术业。</w:t>
      </w:r>
    </w:p>
    <w:p>
      <w:pPr>
        <w:pStyle w:val="Style39"/>
        <w:keepNext w:val="0"/>
        <w:keepLines w:val="0"/>
        <w:widowControl w:val="0"/>
        <w:shd w:val="clear" w:color="auto" w:fill="auto"/>
        <w:tabs>
          <w:tab w:pos="1038" w:val="left"/>
        </w:tabs>
        <w:bidi w:val="0"/>
        <w:spacing w:before="0" w:after="0" w:line="403" w:lineRule="exact"/>
        <w:ind w:left="0" w:right="0" w:firstLine="440"/>
        <w:jc w:val="both"/>
      </w:pPr>
      <w:bookmarkStart w:id="719" w:name="bookmark719"/>
      <w:r>
        <w:rPr>
          <w:b/>
          <w:bCs/>
          <w:color w:val="000000"/>
          <w:spacing w:val="0"/>
          <w:w w:val="100"/>
          <w:position w:val="0"/>
        </w:rPr>
        <w:t>（</w:t>
      </w:r>
      <w:bookmarkEnd w:id="719"/>
      <w:r>
        <w:rPr>
          <w:b/>
          <w:bCs/>
          <w:color w:val="000000"/>
          <w:spacing w:val="0"/>
          <w:w w:val="100"/>
          <w:position w:val="0"/>
        </w:rPr>
        <w:t>三）</w:t>
        <w:tab/>
        <w:t>经营范围</w:t>
      </w:r>
    </w:p>
    <w:p>
      <w:pPr>
        <w:pStyle w:val="Style3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计算机软、硬件开发，计算机信息系统集成、布线，承接网络工程建设项目，信息技术、数码技术开 发、服务，计算机网络技术服务，网络安全信息咨询；销售；计算机及其配套设备，文化用品，电子产品、 广播电视设备（不含卫星电视广播地面接收设备、发射设施）；信息服务业务（仅限广东省内互联网信息 服务业务，不含新闻、出版、教育、医疗保健、药品、医疗器械、电子公告以及其他按法律、法规规定需 前置审批或专项审批的服务项目，按有效许可证经营）；第二类增值电信业务中的信息服务业务（不含固 定网电话信息服务和互联网信息服务，按有效许可证经营）。</w:t>
      </w:r>
    </w:p>
    <w:p>
      <w:pPr>
        <w:pStyle w:val="Style39"/>
        <w:keepNext w:val="0"/>
        <w:keepLines w:val="0"/>
        <w:widowControl w:val="0"/>
        <w:shd w:val="clear" w:color="auto" w:fill="auto"/>
        <w:tabs>
          <w:tab w:pos="1038" w:val="left"/>
        </w:tabs>
        <w:bidi w:val="0"/>
        <w:spacing w:before="0" w:after="0" w:line="403" w:lineRule="exact"/>
        <w:ind w:left="0" w:right="0" w:firstLine="440"/>
        <w:jc w:val="both"/>
      </w:pPr>
      <w:bookmarkStart w:id="720" w:name="bookmark720"/>
      <w:r>
        <w:rPr>
          <w:b/>
          <w:bCs/>
          <w:color w:val="000000"/>
          <w:spacing w:val="0"/>
          <w:w w:val="100"/>
          <w:position w:val="0"/>
        </w:rPr>
        <w:t>（</w:t>
      </w:r>
      <w:bookmarkEnd w:id="720"/>
      <w:r>
        <w:rPr>
          <w:b/>
          <w:bCs/>
          <w:color w:val="000000"/>
          <w:spacing w:val="0"/>
          <w:w w:val="100"/>
          <w:position w:val="0"/>
        </w:rPr>
        <w:t>四）</w:t>
        <w:tab/>
        <w:t>主要产品和劳务</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公司的业务主要涉及信息安全领域，主要包括：</w:t>
      </w:r>
    </w:p>
    <w:p>
      <w:pPr>
        <w:pStyle w:val="Style39"/>
        <w:keepNext w:val="0"/>
        <w:keepLines w:val="0"/>
        <w:widowControl w:val="0"/>
        <w:shd w:val="clear" w:color="auto" w:fill="auto"/>
        <w:tabs>
          <w:tab w:pos="786" w:val="left"/>
        </w:tabs>
        <w:bidi w:val="0"/>
        <w:spacing w:before="0" w:after="0" w:line="401" w:lineRule="exact"/>
        <w:ind w:left="0" w:right="0" w:firstLine="440"/>
        <w:jc w:val="both"/>
      </w:pPr>
      <w:bookmarkStart w:id="721" w:name="bookmark721"/>
      <w:r>
        <w:rPr>
          <w:rFonts w:ascii="Times New Roman" w:eastAsia="Times New Roman" w:hAnsi="Times New Roman" w:cs="Times New Roman"/>
          <w:color w:val="000000"/>
          <w:spacing w:val="0"/>
          <w:w w:val="100"/>
          <w:position w:val="0"/>
        </w:rPr>
        <w:t>1</w:t>
      </w:r>
      <w:bookmarkEnd w:id="721"/>
      <w:r>
        <w:rPr>
          <w:color w:val="000000"/>
          <w:spacing w:val="0"/>
          <w:w w:val="100"/>
          <w:position w:val="0"/>
        </w:rPr>
        <w:t>、</w:t>
        <w:tab/>
        <w:t>安全产品：应用于计算机网络环境中，能够针对网络和系统提供保护和控制，保证网络和系统的 完整性、可用性的产品。包括防火墙、入侵检测系统、安全扫描系统、安全审计等自行研发的信息安全产 品。</w:t>
      </w:r>
    </w:p>
    <w:p>
      <w:pPr>
        <w:pStyle w:val="Style39"/>
        <w:keepNext w:val="0"/>
        <w:keepLines w:val="0"/>
        <w:widowControl w:val="0"/>
        <w:shd w:val="clear" w:color="auto" w:fill="auto"/>
        <w:tabs>
          <w:tab w:pos="790" w:val="left"/>
        </w:tabs>
        <w:bidi w:val="0"/>
        <w:spacing w:before="0" w:after="0" w:line="413" w:lineRule="exact"/>
        <w:ind w:left="0" w:right="0" w:firstLine="440"/>
        <w:jc w:val="both"/>
      </w:pPr>
      <w:bookmarkStart w:id="722" w:name="bookmark722"/>
      <w:r>
        <w:rPr>
          <w:rFonts w:ascii="Times New Roman" w:eastAsia="Times New Roman" w:hAnsi="Times New Roman" w:cs="Times New Roman"/>
          <w:color w:val="000000"/>
          <w:spacing w:val="0"/>
          <w:w w:val="100"/>
          <w:position w:val="0"/>
        </w:rPr>
        <w:t>2</w:t>
      </w:r>
      <w:bookmarkEnd w:id="722"/>
      <w:r>
        <w:rPr>
          <w:color w:val="000000"/>
          <w:spacing w:val="0"/>
          <w:w w:val="100"/>
          <w:position w:val="0"/>
        </w:rPr>
        <w:t>、</w:t>
        <w:tab/>
        <w:t>安全集成：基于客户个性化需求，设置或组建信息安全系统。安全集成所需的安全产品及其配套 组件或产品可由公司提供或向第三方采购，安全集成需要较长的安装与测试过程。</w:t>
      </w:r>
    </w:p>
    <w:p>
      <w:pPr>
        <w:pStyle w:val="Style39"/>
        <w:keepNext w:val="0"/>
        <w:keepLines w:val="0"/>
        <w:widowControl w:val="0"/>
        <w:shd w:val="clear" w:color="auto" w:fill="auto"/>
        <w:tabs>
          <w:tab w:pos="813" w:val="left"/>
        </w:tabs>
        <w:bidi w:val="0"/>
        <w:spacing w:before="0" w:after="0" w:line="403" w:lineRule="exact"/>
        <w:ind w:left="0" w:right="0" w:firstLine="440"/>
        <w:jc w:val="left"/>
      </w:pPr>
      <w:bookmarkStart w:id="723" w:name="bookmark723"/>
      <w:r>
        <w:rPr>
          <w:rFonts w:ascii="Times New Roman" w:eastAsia="Times New Roman" w:hAnsi="Times New Roman" w:cs="Times New Roman"/>
          <w:color w:val="000000"/>
          <w:spacing w:val="0"/>
          <w:w w:val="100"/>
          <w:position w:val="0"/>
        </w:rPr>
        <w:t>3</w:t>
      </w:r>
      <w:bookmarkEnd w:id="723"/>
      <w:r>
        <w:rPr>
          <w:color w:val="000000"/>
          <w:spacing w:val="0"/>
          <w:w w:val="100"/>
          <w:position w:val="0"/>
        </w:rPr>
        <w:t>、</w:t>
        <w:tab/>
        <w:t>安全服务：安全服务指为客户提供的信息安全培训、信息安全等级测评等服务。</w:t>
      </w:r>
    </w:p>
    <w:p>
      <w:pPr>
        <w:pStyle w:val="Style39"/>
        <w:keepNext w:val="0"/>
        <w:keepLines w:val="0"/>
        <w:widowControl w:val="0"/>
        <w:shd w:val="clear" w:color="auto" w:fill="auto"/>
        <w:bidi w:val="0"/>
        <w:spacing w:before="0" w:after="0" w:line="403" w:lineRule="exact"/>
        <w:ind w:left="0" w:right="0" w:firstLine="440"/>
        <w:jc w:val="both"/>
      </w:pPr>
      <w:bookmarkStart w:id="724" w:name="bookmark724"/>
      <w:r>
        <w:rPr>
          <w:rFonts w:ascii="Times New Roman" w:eastAsia="Times New Roman" w:hAnsi="Times New Roman" w:cs="Times New Roman"/>
          <w:color w:val="000000"/>
          <w:spacing w:val="0"/>
          <w:w w:val="100"/>
          <w:position w:val="0"/>
        </w:rPr>
        <w:t>4</w:t>
      </w:r>
      <w:bookmarkEnd w:id="724"/>
      <w:r>
        <w:rPr>
          <w:color w:val="000000"/>
          <w:spacing w:val="0"/>
          <w:w w:val="100"/>
          <w:position w:val="0"/>
        </w:rPr>
        <w:t>、 电磁安防产品：由通用电磁防护产品和专业特种电磁防护产品构成。通用电磁防护产品主要针对 民用领域，在公司全资子公司广州华炜科技有限公司业务板块中占比较低；公司全资子公司广州华炜科技 有限公司主要专注于为如军工及航空航天、轨道交通、通信系统等专业特种业领域的特殊应用而开发的定 制产品。</w:t>
      </w:r>
    </w:p>
    <w:p>
      <w:pPr>
        <w:pStyle w:val="Style39"/>
        <w:keepNext w:val="0"/>
        <w:keepLines w:val="0"/>
        <w:widowControl w:val="0"/>
        <w:shd w:val="clear" w:color="auto" w:fill="auto"/>
        <w:tabs>
          <w:tab w:pos="813" w:val="left"/>
        </w:tabs>
        <w:bidi w:val="0"/>
        <w:spacing w:before="0" w:after="0" w:line="403" w:lineRule="exact"/>
        <w:ind w:left="0" w:right="0" w:firstLine="440"/>
        <w:jc w:val="left"/>
      </w:pPr>
      <w:bookmarkStart w:id="725" w:name="bookmark725"/>
      <w:r>
        <w:rPr>
          <w:rFonts w:ascii="Times New Roman" w:eastAsia="Times New Roman" w:hAnsi="Times New Roman" w:cs="Times New Roman"/>
          <w:color w:val="000000"/>
          <w:spacing w:val="0"/>
          <w:w w:val="100"/>
          <w:position w:val="0"/>
        </w:rPr>
        <w:t>5</w:t>
      </w:r>
      <w:bookmarkEnd w:id="725"/>
      <w:r>
        <w:rPr>
          <w:color w:val="000000"/>
          <w:spacing w:val="0"/>
          <w:w w:val="100"/>
          <w:position w:val="0"/>
        </w:rPr>
        <w:t>、</w:t>
        <w:tab/>
        <w:t>电磁安防工程：根据专业电磁安防整体解决方案，进行工程施工。</w:t>
      </w:r>
    </w:p>
    <w:p>
      <w:pPr>
        <w:pStyle w:val="Style39"/>
        <w:keepNext w:val="0"/>
        <w:keepLines w:val="0"/>
        <w:widowControl w:val="0"/>
        <w:shd w:val="clear" w:color="auto" w:fill="auto"/>
        <w:tabs>
          <w:tab w:pos="795" w:val="left"/>
        </w:tabs>
        <w:bidi w:val="0"/>
        <w:spacing w:before="0" w:after="0" w:line="410" w:lineRule="exact"/>
        <w:ind w:left="0" w:right="0" w:firstLine="440"/>
        <w:jc w:val="left"/>
      </w:pPr>
      <w:bookmarkStart w:id="726" w:name="bookmark726"/>
      <w:r>
        <w:rPr>
          <w:rFonts w:ascii="Times New Roman" w:eastAsia="Times New Roman" w:hAnsi="Times New Roman" w:cs="Times New Roman"/>
          <w:color w:val="000000"/>
          <w:spacing w:val="0"/>
          <w:w w:val="100"/>
          <w:position w:val="0"/>
        </w:rPr>
        <w:t>6</w:t>
      </w:r>
      <w:bookmarkEnd w:id="726"/>
      <w:r>
        <w:rPr>
          <w:color w:val="000000"/>
          <w:spacing w:val="0"/>
          <w:w w:val="100"/>
          <w:position w:val="0"/>
        </w:rPr>
        <w:t>、</w:t>
        <w:tab/>
        <w:t>电磁安防服务：根据专业特种行业领域内客户的特点、个性化需求和特殊应用环境，既提供特种 产品定制，又提供特种工程服务，提供一揽子的电磁安防整体解决方案。</w:t>
      </w:r>
    </w:p>
    <w:p>
      <w:pPr>
        <w:pStyle w:val="Style39"/>
        <w:keepNext w:val="0"/>
        <w:keepLines w:val="0"/>
        <w:widowControl w:val="0"/>
        <w:shd w:val="clear" w:color="auto" w:fill="auto"/>
        <w:tabs>
          <w:tab w:pos="790" w:val="left"/>
        </w:tabs>
        <w:bidi w:val="0"/>
        <w:spacing w:before="0" w:after="0" w:line="410" w:lineRule="exact"/>
        <w:ind w:left="0" w:right="0" w:firstLine="440"/>
        <w:jc w:val="left"/>
      </w:pPr>
      <w:bookmarkStart w:id="727" w:name="bookmark727"/>
      <w:r>
        <w:rPr>
          <w:rFonts w:ascii="Times New Roman" w:eastAsia="Times New Roman" w:hAnsi="Times New Roman" w:cs="Times New Roman"/>
          <w:color w:val="000000"/>
          <w:spacing w:val="0"/>
          <w:w w:val="100"/>
          <w:position w:val="0"/>
        </w:rPr>
        <w:t>7</w:t>
      </w:r>
      <w:bookmarkEnd w:id="727"/>
      <w:r>
        <w:rPr>
          <w:color w:val="000000"/>
          <w:spacing w:val="0"/>
          <w:w w:val="100"/>
          <w:position w:val="0"/>
        </w:rPr>
        <w:t>、</w:t>
        <w:tab/>
        <w:t>系统服务：利用自身支付清算技术和平台向客户提供清分结算服务，按照交易金额的一定比例收 取的清分结算手续费。</w:t>
      </w:r>
    </w:p>
    <w:p>
      <w:pPr>
        <w:pStyle w:val="Style39"/>
        <w:keepNext w:val="0"/>
        <w:keepLines w:val="0"/>
        <w:widowControl w:val="0"/>
        <w:shd w:val="clear" w:color="auto" w:fill="auto"/>
        <w:tabs>
          <w:tab w:pos="800" w:val="left"/>
        </w:tabs>
        <w:bidi w:val="0"/>
        <w:spacing w:before="0" w:after="0" w:line="410" w:lineRule="exact"/>
        <w:ind w:left="0" w:right="0" w:firstLine="440"/>
        <w:jc w:val="left"/>
      </w:pPr>
      <w:bookmarkStart w:id="728" w:name="bookmark728"/>
      <w:r>
        <w:rPr>
          <w:rFonts w:ascii="Times New Roman" w:eastAsia="Times New Roman" w:hAnsi="Times New Roman" w:cs="Times New Roman"/>
          <w:color w:val="000000"/>
          <w:spacing w:val="0"/>
          <w:w w:val="100"/>
          <w:position w:val="0"/>
        </w:rPr>
        <w:t>8</w:t>
      </w:r>
      <w:bookmarkEnd w:id="728"/>
      <w:r>
        <w:rPr>
          <w:color w:val="000000"/>
          <w:spacing w:val="0"/>
          <w:w w:val="100"/>
          <w:position w:val="0"/>
        </w:rPr>
        <w:t>、</w:t>
        <w:tab/>
        <w:t>电商运营服务：利用自身电子商务平台，为合作商户进行推广运营收取中间差价形成的佣金服务 费收入。主要是为油品零售商户进行推广运营获取的服务费收入</w:t>
      </w:r>
      <w:r>
        <w:rPr>
          <w:color w:val="000000"/>
          <w:spacing w:val="0"/>
          <w:w w:val="100"/>
          <w:position w:val="0"/>
        </w:rPr>
        <w:t>，</w:t>
      </w:r>
      <w:r>
        <w:rPr>
          <w:color w:val="000000"/>
          <w:spacing w:val="0"/>
          <w:w w:val="100"/>
          <w:position w:val="0"/>
        </w:rPr>
        <w:t>除油品零售商户外，还为商场、超市、 餐饮、汽车等其他商户提供推广运营服务。</w:t>
      </w:r>
    </w:p>
    <w:p>
      <w:pPr>
        <w:pStyle w:val="Style39"/>
        <w:keepNext w:val="0"/>
        <w:keepLines w:val="0"/>
        <w:widowControl w:val="0"/>
        <w:shd w:val="clear" w:color="auto" w:fill="auto"/>
        <w:tabs>
          <w:tab w:pos="1038" w:val="left"/>
        </w:tabs>
        <w:bidi w:val="0"/>
        <w:spacing w:before="0" w:after="0" w:line="403" w:lineRule="exact"/>
        <w:ind w:left="0" w:right="0" w:firstLine="440"/>
        <w:jc w:val="left"/>
      </w:pPr>
      <w:bookmarkStart w:id="729" w:name="bookmark729"/>
      <w:r>
        <w:rPr>
          <w:b/>
          <w:bCs/>
          <w:color w:val="000000"/>
          <w:spacing w:val="0"/>
          <w:w w:val="100"/>
          <w:position w:val="0"/>
        </w:rPr>
        <w:t>（</w:t>
      </w:r>
      <w:bookmarkEnd w:id="729"/>
      <w:r>
        <w:rPr>
          <w:b/>
          <w:bCs/>
          <w:color w:val="000000"/>
          <w:spacing w:val="0"/>
          <w:w w:val="100"/>
          <w:position w:val="0"/>
        </w:rPr>
        <w:t>五）</w:t>
        <w:tab/>
        <w:t>财务报表的批准报出</w:t>
      </w:r>
    </w:p>
    <w:p>
      <w:pPr>
        <w:pStyle w:val="Style39"/>
        <w:keepNext w:val="0"/>
        <w:keepLines w:val="0"/>
        <w:widowControl w:val="0"/>
        <w:shd w:val="clear" w:color="auto" w:fill="auto"/>
        <w:bidi w:val="0"/>
        <w:spacing w:before="0" w:after="600" w:line="403" w:lineRule="exact"/>
        <w:ind w:left="0" w:right="0" w:firstLine="44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日批准报出。</w:t>
      </w:r>
    </w:p>
    <w:p>
      <w:pPr>
        <w:pStyle w:val="Style78"/>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合并财务报表范围</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本期纳入合并财务报表范围的主体共</w:t>
      </w:r>
      <w:r>
        <w:rPr>
          <w:rFonts w:ascii="Times New Roman" w:eastAsia="Times New Roman" w:hAnsi="Times New Roman" w:cs="Times New Roman"/>
          <w:color w:val="000000"/>
          <w:spacing w:val="0"/>
          <w:w w:val="100"/>
          <w:position w:val="0"/>
        </w:rPr>
        <w:t>21</w:t>
      </w:r>
      <w:r>
        <w:rPr>
          <w:color w:val="000000"/>
          <w:spacing w:val="0"/>
          <w:w w:val="100"/>
          <w:position w:val="0"/>
        </w:rPr>
        <w:t>户，具体包括：</w:t>
      </w:r>
      <w:r>
        <w:br w:type="page"/>
      </w:r>
    </w:p>
    <w:tbl>
      <w:tblPr>
        <w:tblOverlap w:val="never"/>
        <w:jc w:val="center"/>
        <w:tblLayout w:type="fixed"/>
      </w:tblPr>
      <w:tblGrid>
        <w:gridCol w:w="3547"/>
        <w:gridCol w:w="1421"/>
        <w:gridCol w:w="989"/>
        <w:gridCol w:w="1843"/>
        <w:gridCol w:w="1853"/>
      </w:tblGrid>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子公司类型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广东省蓝盾职业培训学院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广东蓝盾乐庚信息技术有限公司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广东蓝盾移动互联网信息科技有限公司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广州市奔特信息科技有限公司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广东省南方信息技术研究院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广东蓝盾新微安全科技有限公司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北京京穗蓝盾信息安全技术有限公司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深圳中科蓝盾信息安全技术有限公司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广东汇青信息科技有限公司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成都蓝盾网信科技有限公司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西咸新区蓝盾信息安全技术有限公司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香港蓝盾投资管理有限公司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广州天锐锋信息科技有限公司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新疆丝路蓝盾教育科技有限公司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广州华炜科技有限公司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汇通宝支付有限责任公司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东莞市华炜雷电防护设备有限公司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江西华炜电气技术有限公司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南京微润科技有限公司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东莞市新铂铢电子有限公司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广州华炜测控技术有限公司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西安市中盾信息安全技术有限公司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福建中经汇通有限责任公司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59" w:line="1" w:lineRule="exact"/>
      </w:pPr>
    </w:p>
    <w:p>
      <w:pPr>
        <w:pStyle w:val="Style3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说明：广东蓝盾新微安全科技有限公司、广东蓝盾教育科技有限公司的少数股东尚未投入资本金, </w:t>
      </w:r>
      <w:r>
        <w:rPr>
          <w:rStyle w:val="CharStyle81"/>
          <w:rFonts w:ascii="SimSun" w:eastAsia="SimSun" w:hAnsi="SimSun" w:cs="SimSun"/>
        </w:rPr>
        <w:t>表决权为</w:t>
      </w:r>
      <w:r>
        <w:rPr>
          <w:rStyle w:val="CharStyle81"/>
        </w:rPr>
        <w:t>100.00%</w:t>
      </w:r>
      <w:r>
        <w:rPr>
          <w:rStyle w:val="CharStyle81"/>
          <w:rFonts w:ascii="SimSun" w:eastAsia="SimSun" w:hAnsi="SimSun" w:cs="SimSun"/>
        </w:rPr>
        <w:t>。</w:t>
      </w:r>
    </w:p>
    <w:p>
      <w:pPr>
        <w:pStyle w:val="Style39"/>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子公司的持股比例不同于表决权比例的原因、以及持有半数或以下表决权但仍控制被投资单位的依 据说明详见第十一节九、</w:t>
      </w:r>
      <w:r>
        <w:rPr>
          <w:rFonts w:ascii="Times New Roman" w:eastAsia="Times New Roman" w:hAnsi="Times New Roman" w:cs="Times New Roman"/>
          <w:color w:val="000000"/>
          <w:spacing w:val="0"/>
          <w:w w:val="100"/>
          <w:position w:val="0"/>
        </w:rPr>
        <w:t>1</w:t>
      </w:r>
      <w:r>
        <w:rPr>
          <w:color w:val="000000"/>
          <w:spacing w:val="0"/>
          <w:w w:val="100"/>
          <w:position w:val="0"/>
        </w:rPr>
        <w:t>、在子公司中权益。</w:t>
      </w:r>
    </w:p>
    <w:p>
      <w:pPr>
        <w:pStyle w:val="Style39"/>
        <w:keepNext w:val="0"/>
        <w:keepLines w:val="0"/>
        <w:widowControl w:val="0"/>
        <w:shd w:val="clear" w:color="auto" w:fill="auto"/>
        <w:bidi w:val="0"/>
        <w:spacing w:before="0" w:after="220" w:line="403" w:lineRule="exact"/>
        <w:ind w:left="0" w:right="0" w:firstLine="44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8</w:t>
      </w:r>
      <w:r>
        <w:rPr>
          <w:color w:val="000000"/>
          <w:spacing w:val="0"/>
          <w:w w:val="100"/>
          <w:position w:val="0"/>
        </w:rPr>
        <w:t>户，其中：</w:t>
      </w:r>
    </w:p>
    <w:p>
      <w:pPr>
        <w:pStyle w:val="Style39"/>
        <w:keepNext w:val="0"/>
        <w:keepLines w:val="0"/>
        <w:widowControl w:val="0"/>
        <w:numPr>
          <w:ilvl w:val="0"/>
          <w:numId w:val="7"/>
        </w:numPr>
        <w:shd w:val="clear" w:color="auto" w:fill="auto"/>
        <w:bidi w:val="0"/>
        <w:spacing w:before="0" w:after="0" w:line="240" w:lineRule="auto"/>
        <w:ind w:left="0" w:right="0" w:firstLine="440"/>
        <w:jc w:val="left"/>
      </w:pPr>
      <w:bookmarkStart w:id="730" w:name="bookmark730"/>
      <w:bookmarkEnd w:id="730"/>
      <w:r>
        <w:rPr>
          <w:color w:val="000000"/>
          <w:spacing w:val="0"/>
          <w:w w:val="100"/>
          <w:position w:val="0"/>
        </w:rPr>
        <w:t>本期新纳入合并范围的子公司、特殊目的主体、通过受托经营或承租等方式形成控制权的经营实体</w:t>
      </w:r>
    </w:p>
    <w:tbl>
      <w:tblPr>
        <w:tblOverlap w:val="never"/>
        <w:jc w:val="center"/>
        <w:tblLayout w:type="fixed"/>
      </w:tblPr>
      <w:tblGrid>
        <w:gridCol w:w="4824"/>
        <w:gridCol w:w="4829"/>
      </w:tblGrid>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成都蓝盾网信科技有限公司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西咸新区蓝盾信息安全技术有限公司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广东蓝盾教育科技有限公司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香港蓝盾投资管理有限公司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新疆丝路蓝盾教育科技有限公司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福建中经汇通有限责任公司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广州天锐锋信息科技有限公司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中经汇通电子商务有限公司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汇通宝支付有限责任公司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bl>
    <w:p>
      <w:pPr>
        <w:widowControl w:val="0"/>
        <w:spacing w:after="159" w:line="1" w:lineRule="exact"/>
      </w:pPr>
    </w:p>
    <w:p>
      <w:pPr>
        <w:pStyle w:val="Style39"/>
        <w:keepNext w:val="0"/>
        <w:keepLines w:val="0"/>
        <w:widowControl w:val="0"/>
        <w:numPr>
          <w:ilvl w:val="0"/>
          <w:numId w:val="7"/>
        </w:numPr>
        <w:shd w:val="clear" w:color="auto" w:fill="auto"/>
        <w:bidi w:val="0"/>
        <w:spacing w:before="0" w:after="160" w:line="240" w:lineRule="auto"/>
        <w:ind w:left="0" w:right="0" w:firstLine="440"/>
        <w:jc w:val="left"/>
      </w:pPr>
      <w:bookmarkStart w:id="731" w:name="bookmark731"/>
      <w:bookmarkEnd w:id="731"/>
      <w:r>
        <w:rPr>
          <w:color w:val="000000"/>
          <w:spacing w:val="0"/>
          <w:w w:val="100"/>
          <w:position w:val="0"/>
        </w:rPr>
        <w:t>本期无不再纳入合并范围的子公司、特殊目的主体、通过委托经营或出租等方式丧失控制权的经营</w:t>
      </w:r>
    </w:p>
    <w:p>
      <w:pPr>
        <w:pStyle w:val="Style3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实体。</w:t>
      </w:r>
    </w:p>
    <w:p>
      <w:pPr>
        <w:pStyle w:val="Style39"/>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合并范围变更主体的具体信息详见第十一节八、合并范围的变更。</w:t>
      </w:r>
    </w:p>
    <w:p>
      <w:pPr>
        <w:pStyle w:val="Style28"/>
        <w:keepNext/>
        <w:keepLines/>
        <w:widowControl w:val="0"/>
        <w:shd w:val="clear" w:color="auto" w:fill="auto"/>
        <w:tabs>
          <w:tab w:pos="498" w:val="left"/>
        </w:tabs>
        <w:bidi w:val="0"/>
        <w:spacing w:before="0" w:line="240" w:lineRule="auto"/>
        <w:ind w:left="0" w:right="0" w:firstLine="0"/>
        <w:jc w:val="both"/>
      </w:pPr>
      <w:bookmarkStart w:id="732" w:name="bookmark732"/>
      <w:bookmarkStart w:id="733" w:name="bookmark733"/>
      <w:bookmarkStart w:id="734" w:name="bookmark734"/>
      <w:bookmarkStart w:id="735" w:name="bookmark735"/>
      <w:r>
        <w:rPr>
          <w:color w:val="000000"/>
          <w:spacing w:val="0"/>
          <w:w w:val="100"/>
          <w:position w:val="0"/>
          <w:sz w:val="24"/>
          <w:szCs w:val="24"/>
        </w:rPr>
        <w:t>四</w:t>
      </w:r>
      <w:bookmarkEnd w:id="734"/>
      <w:r>
        <w:rPr>
          <w:color w:val="000000"/>
          <w:spacing w:val="0"/>
          <w:w w:val="100"/>
          <w:position w:val="0"/>
          <w:sz w:val="24"/>
          <w:szCs w:val="24"/>
        </w:rPr>
        <w:t>、</w:t>
        <w:tab/>
        <w:t>财务报表的编制基础</w:t>
      </w:r>
      <w:bookmarkEnd w:id="732"/>
      <w:bookmarkEnd w:id="733"/>
      <w:bookmarkEnd w:id="735"/>
    </w:p>
    <w:p>
      <w:pPr>
        <w:pStyle w:val="Style36"/>
        <w:keepNext/>
        <w:keepLines/>
        <w:widowControl w:val="0"/>
        <w:shd w:val="clear" w:color="auto" w:fill="auto"/>
        <w:tabs>
          <w:tab w:pos="368" w:val="left"/>
        </w:tabs>
        <w:bidi w:val="0"/>
        <w:spacing w:before="0" w:after="100" w:line="415"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color w:val="000000"/>
          <w:spacing w:val="0"/>
          <w:w w:val="100"/>
          <w:position w:val="0"/>
        </w:rPr>
        <w:t>、</w:t>
        <w:tab/>
        <w:t>编制基础</w:t>
      </w:r>
      <w:bookmarkEnd w:id="736"/>
      <w:bookmarkEnd w:id="737"/>
      <w:bookmarkEnd w:id="739"/>
    </w:p>
    <w:p>
      <w:pPr>
        <w:pStyle w:val="Style39"/>
        <w:keepNext w:val="0"/>
        <w:keepLines w:val="0"/>
        <w:widowControl w:val="0"/>
        <w:shd w:val="clear" w:color="auto" w:fill="auto"/>
        <w:bidi w:val="0"/>
        <w:spacing w:before="0" w:after="360" w:line="398" w:lineRule="exact"/>
        <w:ind w:left="0" w:right="0" w:firstLine="440"/>
        <w:jc w:val="both"/>
      </w:pPr>
      <w:r>
        <w:rPr>
          <w:color w:val="000000"/>
          <w:spacing w:val="0"/>
          <w:w w:val="100"/>
          <w:position w:val="0"/>
        </w:rPr>
        <w:t>本公司根据实际发生的交易和事项，按照财政部颁布的《企业会计准则一基本准则》和具体企业会 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进行确 认和计量，在此基础上，结合中国证券监督管理委员会《公开发行证券的公司信息披露编报规则第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36"/>
        <w:keepNext/>
        <w:keepLines/>
        <w:widowControl w:val="0"/>
        <w:shd w:val="clear" w:color="auto" w:fill="auto"/>
        <w:tabs>
          <w:tab w:pos="378" w:val="left"/>
        </w:tabs>
        <w:bidi w:val="0"/>
        <w:spacing w:before="0" w:after="100" w:line="415" w:lineRule="auto"/>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2</w:t>
      </w:r>
      <w:bookmarkEnd w:id="742"/>
      <w:r>
        <w:rPr>
          <w:color w:val="000000"/>
          <w:spacing w:val="0"/>
          <w:w w:val="100"/>
          <w:position w:val="0"/>
        </w:rPr>
        <w:t>、</w:t>
        <w:tab/>
        <w:t>持续经营</w:t>
      </w:r>
      <w:bookmarkEnd w:id="740"/>
      <w:bookmarkEnd w:id="741"/>
      <w:bookmarkEnd w:id="743"/>
    </w:p>
    <w:p>
      <w:pPr>
        <w:pStyle w:val="Style39"/>
        <w:keepNext w:val="0"/>
        <w:keepLines w:val="0"/>
        <w:widowControl w:val="0"/>
        <w:shd w:val="clear" w:color="auto" w:fill="auto"/>
        <w:bidi w:val="0"/>
        <w:spacing w:before="0" w:after="360" w:line="408" w:lineRule="exact"/>
        <w:ind w:left="0" w:right="0" w:firstLine="440"/>
        <w:jc w:val="both"/>
      </w:pPr>
      <w:r>
        <w:rPr>
          <w:color w:val="000000"/>
          <w:spacing w:val="0"/>
          <w:w w:val="100"/>
          <w:position w:val="0"/>
        </w:rPr>
        <w:t>本公司对报告期末起</w:t>
      </w:r>
      <w:r>
        <w:rPr>
          <w:color w:val="000000"/>
          <w:spacing w:val="0"/>
          <w:w w:val="100"/>
          <w:position w:val="0"/>
        </w:rPr>
        <w:t>12</w:t>
      </w:r>
      <w:r>
        <w:rPr>
          <w:color w:val="000000"/>
          <w:spacing w:val="0"/>
          <w:w w:val="100"/>
          <w:position w:val="0"/>
        </w:rPr>
        <w:t>个月的持续经营能力进行了评价，未发现对持续经营能力产生重大怀疑的事项 或情况。因此，本财务报表系在持续经营假设的基础上编制。</w:t>
      </w:r>
    </w:p>
    <w:p>
      <w:pPr>
        <w:pStyle w:val="Style28"/>
        <w:keepNext/>
        <w:keepLines/>
        <w:widowControl w:val="0"/>
        <w:shd w:val="clear" w:color="auto" w:fill="auto"/>
        <w:tabs>
          <w:tab w:pos="517" w:val="left"/>
        </w:tabs>
        <w:bidi w:val="0"/>
        <w:spacing w:before="0" w:after="10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sz w:val="24"/>
          <w:szCs w:val="24"/>
        </w:rPr>
        <w:t>五</w:t>
      </w:r>
      <w:bookmarkEnd w:id="746"/>
      <w:r>
        <w:rPr>
          <w:color w:val="000000"/>
          <w:spacing w:val="0"/>
          <w:w w:val="100"/>
          <w:position w:val="0"/>
          <w:sz w:val="24"/>
          <w:szCs w:val="24"/>
        </w:rPr>
        <w:t>、</w:t>
        <w:tab/>
        <w:t>重要会计政策及会计估计</w:t>
      </w:r>
      <w:bookmarkEnd w:id="744"/>
      <w:bookmarkEnd w:id="745"/>
      <w:bookmarkEnd w:id="747"/>
    </w:p>
    <w:p>
      <w:pPr>
        <w:pStyle w:val="Style32"/>
        <w:keepNext w:val="0"/>
        <w:keepLines w:val="0"/>
        <w:widowControl w:val="0"/>
        <w:shd w:val="clear" w:color="auto" w:fill="auto"/>
        <w:bidi w:val="0"/>
        <w:spacing w:before="0" w:after="0" w:line="398" w:lineRule="exact"/>
        <w:ind w:left="0" w:right="0" w:firstLine="0"/>
        <w:jc w:val="left"/>
      </w:pPr>
      <w:r>
        <w:rPr>
          <w:color w:val="000000"/>
          <w:spacing w:val="0"/>
          <w:w w:val="100"/>
          <w:position w:val="0"/>
        </w:rPr>
        <w:t>具体会计政策和会计估计提示：</w:t>
      </w:r>
    </w:p>
    <w:p>
      <w:pPr>
        <w:pStyle w:val="Style39"/>
        <w:keepNext w:val="0"/>
        <w:keepLines w:val="0"/>
        <w:widowControl w:val="0"/>
        <w:shd w:val="clear" w:color="auto" w:fill="auto"/>
        <w:bidi w:val="0"/>
        <w:spacing w:before="0" w:after="180" w:line="398" w:lineRule="exact"/>
        <w:ind w:left="0" w:right="0" w:firstLine="440"/>
        <w:jc w:val="both"/>
      </w:pPr>
      <w:r>
        <w:rPr>
          <w:color w:val="000000"/>
          <w:spacing w:val="0"/>
          <w:w w:val="100"/>
          <w:position w:val="0"/>
        </w:rPr>
        <w:t>公司下列重要会计政策、会计估计根据企业会计准则制定。未提及的业务按企业会计准则中相关会计 政策执行。</w:t>
      </w:r>
    </w:p>
    <w:p>
      <w:pPr>
        <w:pStyle w:val="Style36"/>
        <w:keepNext/>
        <w:keepLines/>
        <w:widowControl w:val="0"/>
        <w:shd w:val="clear" w:color="auto" w:fill="auto"/>
        <w:tabs>
          <w:tab w:pos="368" w:val="left"/>
        </w:tabs>
        <w:bidi w:val="0"/>
        <w:spacing w:before="0" w:after="280" w:line="398" w:lineRule="exact"/>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color w:val="000000"/>
          <w:spacing w:val="0"/>
          <w:w w:val="100"/>
          <w:position w:val="0"/>
        </w:rPr>
        <w:t>、</w:t>
        <w:tab/>
        <w:t>遵循企业会计准则的声明</w:t>
      </w:r>
      <w:bookmarkEnd w:id="748"/>
      <w:bookmarkEnd w:id="749"/>
      <w:bookmarkEnd w:id="751"/>
    </w:p>
    <w:p>
      <w:pPr>
        <w:pStyle w:val="Style39"/>
        <w:keepNext w:val="0"/>
        <w:keepLines w:val="0"/>
        <w:widowControl w:val="0"/>
        <w:shd w:val="clear" w:color="auto" w:fill="auto"/>
        <w:bidi w:val="0"/>
        <w:spacing w:before="0" w:after="360" w:line="398" w:lineRule="exact"/>
        <w:ind w:left="0" w:right="0" w:firstLine="44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36"/>
        <w:keepNext/>
        <w:keepLines/>
        <w:widowControl w:val="0"/>
        <w:shd w:val="clear" w:color="auto" w:fill="auto"/>
        <w:tabs>
          <w:tab w:pos="378" w:val="left"/>
        </w:tabs>
        <w:bidi w:val="0"/>
        <w:spacing w:before="0" w:after="100" w:line="415"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2</w:t>
      </w:r>
      <w:bookmarkEnd w:id="754"/>
      <w:r>
        <w:rPr>
          <w:color w:val="000000"/>
          <w:spacing w:val="0"/>
          <w:w w:val="100"/>
          <w:position w:val="0"/>
        </w:rPr>
        <w:t>、</w:t>
        <w:tab/>
        <w:t>会计期间</w:t>
      </w:r>
      <w:bookmarkEnd w:id="752"/>
      <w:bookmarkEnd w:id="753"/>
      <w:bookmarkEnd w:id="755"/>
    </w:p>
    <w:p>
      <w:pPr>
        <w:pStyle w:val="Style39"/>
        <w:keepNext w:val="0"/>
        <w:keepLines w:val="0"/>
        <w:widowControl w:val="0"/>
        <w:shd w:val="clear" w:color="auto" w:fill="auto"/>
        <w:bidi w:val="0"/>
        <w:spacing w:before="0" w:after="360" w:line="398" w:lineRule="exact"/>
        <w:ind w:left="0" w:right="0" w:firstLine="440"/>
        <w:jc w:val="both"/>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36"/>
        <w:keepNext/>
        <w:keepLines/>
        <w:widowControl w:val="0"/>
        <w:shd w:val="clear" w:color="auto" w:fill="auto"/>
        <w:tabs>
          <w:tab w:pos="378" w:val="left"/>
        </w:tabs>
        <w:bidi w:val="0"/>
        <w:spacing w:before="0" w:after="100" w:line="415" w:lineRule="auto"/>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3</w:t>
      </w:r>
      <w:bookmarkEnd w:id="758"/>
      <w:r>
        <w:rPr>
          <w:color w:val="000000"/>
          <w:spacing w:val="0"/>
          <w:w w:val="100"/>
          <w:position w:val="0"/>
        </w:rPr>
        <w:t>、</w:t>
        <w:tab/>
        <w:t>营业周期</w:t>
      </w:r>
      <w:bookmarkEnd w:id="756"/>
      <w:bookmarkEnd w:id="757"/>
      <w:bookmarkEnd w:id="759"/>
    </w:p>
    <w:p>
      <w:pPr>
        <w:pStyle w:val="Style39"/>
        <w:keepNext w:val="0"/>
        <w:keepLines w:val="0"/>
        <w:widowControl w:val="0"/>
        <w:shd w:val="clear" w:color="auto" w:fill="auto"/>
        <w:bidi w:val="0"/>
        <w:spacing w:before="0" w:after="360" w:line="398" w:lineRule="exact"/>
        <w:ind w:left="0" w:right="0" w:firstLine="440"/>
        <w:jc w:val="both"/>
      </w:pPr>
      <w:r>
        <w:rPr>
          <w:color w:val="000000"/>
          <w:spacing w:val="0"/>
          <w:w w:val="100"/>
          <w:position w:val="0"/>
        </w:rPr>
        <w:t>本公司营业周期为</w:t>
      </w:r>
      <w:r>
        <w:rPr>
          <w:color w:val="000000"/>
          <w:spacing w:val="0"/>
          <w:w w:val="100"/>
          <w:position w:val="0"/>
        </w:rPr>
        <w:t>12</w:t>
      </w:r>
      <w:r>
        <w:rPr>
          <w:color w:val="000000"/>
          <w:spacing w:val="0"/>
          <w:w w:val="100"/>
          <w:position w:val="0"/>
        </w:rPr>
        <w:t>个月。</w:t>
      </w:r>
    </w:p>
    <w:p>
      <w:pPr>
        <w:pStyle w:val="Style36"/>
        <w:keepNext/>
        <w:keepLines/>
        <w:widowControl w:val="0"/>
        <w:shd w:val="clear" w:color="auto" w:fill="auto"/>
        <w:tabs>
          <w:tab w:pos="378" w:val="left"/>
        </w:tabs>
        <w:bidi w:val="0"/>
        <w:spacing w:before="0" w:after="100" w:line="415" w:lineRule="auto"/>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4</w:t>
      </w:r>
      <w:bookmarkEnd w:id="762"/>
      <w:r>
        <w:rPr>
          <w:color w:val="000000"/>
          <w:spacing w:val="0"/>
          <w:w w:val="100"/>
          <w:position w:val="0"/>
        </w:rPr>
        <w:t>、</w:t>
        <w:tab/>
        <w:t>记账本位币</w:t>
      </w:r>
      <w:bookmarkEnd w:id="760"/>
      <w:bookmarkEnd w:id="761"/>
      <w:bookmarkEnd w:id="763"/>
    </w:p>
    <w:p>
      <w:pPr>
        <w:pStyle w:val="Style39"/>
        <w:keepNext w:val="0"/>
        <w:keepLines w:val="0"/>
        <w:widowControl w:val="0"/>
        <w:shd w:val="clear" w:color="auto" w:fill="auto"/>
        <w:bidi w:val="0"/>
        <w:spacing w:before="0" w:after="180" w:line="398" w:lineRule="exact"/>
        <w:ind w:left="0" w:right="0" w:firstLine="440"/>
        <w:jc w:val="both"/>
      </w:pPr>
      <w:r>
        <w:rPr>
          <w:color w:val="000000"/>
          <w:spacing w:val="0"/>
          <w:w w:val="100"/>
          <w:position w:val="0"/>
        </w:rPr>
        <w:t>采用人民币为记账本位币。境外子公司以美元为记账本位币，编制财务报表时折算为人民币。</w:t>
      </w:r>
    </w:p>
    <w:p>
      <w:pPr>
        <w:pStyle w:val="Style36"/>
        <w:keepNext/>
        <w:keepLines/>
        <w:widowControl w:val="0"/>
        <w:shd w:val="clear" w:color="auto" w:fill="auto"/>
        <w:tabs>
          <w:tab w:pos="378" w:val="left"/>
        </w:tabs>
        <w:bidi w:val="0"/>
        <w:spacing w:before="0" w:after="280" w:line="398" w:lineRule="exact"/>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5</w:t>
      </w:r>
      <w:bookmarkEnd w:id="766"/>
      <w:r>
        <w:rPr>
          <w:color w:val="000000"/>
          <w:spacing w:val="0"/>
          <w:w w:val="100"/>
          <w:position w:val="0"/>
        </w:rPr>
        <w:t>、</w:t>
        <w:tab/>
        <w:t>同一控制下和非同一控制下企业合并的会计处理方法</w:t>
      </w:r>
      <w:bookmarkEnd w:id="764"/>
      <w:bookmarkEnd w:id="765"/>
      <w:bookmarkEnd w:id="767"/>
    </w:p>
    <w:p>
      <w:pPr>
        <w:pStyle w:val="Style39"/>
        <w:keepNext w:val="0"/>
        <w:keepLines w:val="0"/>
        <w:widowControl w:val="0"/>
        <w:numPr>
          <w:ilvl w:val="0"/>
          <w:numId w:val="9"/>
        </w:numPr>
        <w:shd w:val="clear" w:color="auto" w:fill="auto"/>
        <w:bidi w:val="0"/>
        <w:spacing w:before="0" w:after="240" w:line="403" w:lineRule="exact"/>
        <w:ind w:left="0" w:right="0" w:firstLine="440"/>
        <w:jc w:val="both"/>
      </w:pPr>
      <w:bookmarkStart w:id="768" w:name="bookmark768"/>
      <w:bookmarkEnd w:id="768"/>
      <w:r>
        <w:rPr>
          <w:b/>
          <w:bCs/>
          <w:color w:val="000000"/>
          <w:spacing w:val="0"/>
          <w:w w:val="100"/>
          <w:position w:val="0"/>
        </w:rPr>
        <w:t>分步实现企业合并过程中的各项交易的条款、条件以及经济影响符合以下一种或多种情况，将多次 交易事项作为一揽子交易进行会计处理</w:t>
      </w:r>
    </w:p>
    <w:p>
      <w:pPr>
        <w:pStyle w:val="Style39"/>
        <w:keepNext w:val="0"/>
        <w:keepLines w:val="0"/>
        <w:widowControl w:val="0"/>
        <w:shd w:val="clear" w:color="auto" w:fill="auto"/>
        <w:tabs>
          <w:tab w:pos="878" w:val="left"/>
        </w:tabs>
        <w:bidi w:val="0"/>
        <w:spacing w:before="0" w:line="399" w:lineRule="exact"/>
        <w:ind w:left="0" w:right="0" w:firstLine="44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39"/>
        <w:keepNext w:val="0"/>
        <w:keepLines w:val="0"/>
        <w:widowControl w:val="0"/>
        <w:shd w:val="clear" w:color="auto" w:fill="auto"/>
        <w:tabs>
          <w:tab w:pos="878" w:val="left"/>
        </w:tabs>
        <w:bidi w:val="0"/>
        <w:spacing w:before="0" w:line="399" w:lineRule="exact"/>
        <w:ind w:left="0" w:right="0" w:firstLine="44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39"/>
        <w:keepNext w:val="0"/>
        <w:keepLines w:val="0"/>
        <w:widowControl w:val="0"/>
        <w:shd w:val="clear" w:color="auto" w:fill="auto"/>
        <w:tabs>
          <w:tab w:pos="878" w:val="left"/>
        </w:tabs>
        <w:bidi w:val="0"/>
        <w:spacing w:before="0" w:line="399" w:lineRule="exact"/>
        <w:ind w:left="0" w:right="0" w:firstLine="44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39"/>
        <w:keepNext w:val="0"/>
        <w:keepLines w:val="0"/>
        <w:widowControl w:val="0"/>
        <w:shd w:val="clear" w:color="auto" w:fill="auto"/>
        <w:tabs>
          <w:tab w:pos="878" w:val="left"/>
        </w:tabs>
        <w:bidi w:val="0"/>
        <w:spacing w:before="0" w:after="200" w:line="399" w:lineRule="exact"/>
        <w:ind w:left="0" w:right="0" w:firstLine="44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39"/>
        <w:keepNext w:val="0"/>
        <w:keepLines w:val="0"/>
        <w:widowControl w:val="0"/>
        <w:numPr>
          <w:ilvl w:val="0"/>
          <w:numId w:val="9"/>
        </w:numPr>
        <w:shd w:val="clear" w:color="auto" w:fill="auto"/>
        <w:tabs>
          <w:tab w:pos="734" w:val="left"/>
        </w:tabs>
        <w:bidi w:val="0"/>
        <w:spacing w:before="0" w:after="0"/>
        <w:ind w:left="0" w:right="0" w:firstLine="440"/>
        <w:jc w:val="both"/>
      </w:pPr>
      <w:bookmarkStart w:id="773" w:name="bookmark773"/>
      <w:bookmarkEnd w:id="773"/>
      <w:r>
        <w:rPr>
          <w:b/>
          <w:bCs/>
          <w:color w:val="000000"/>
          <w:spacing w:val="0"/>
          <w:w w:val="100"/>
          <w:position w:val="0"/>
        </w:rPr>
        <w:t>同一控制下的企业合并</w:t>
      </w:r>
    </w:p>
    <w:p>
      <w:pPr>
        <w:pStyle w:val="Style39"/>
        <w:keepNext w:val="0"/>
        <w:keepLines w:val="0"/>
        <w:widowControl w:val="0"/>
        <w:shd w:val="clear" w:color="auto" w:fill="auto"/>
        <w:bidi w:val="0"/>
        <w:spacing w:before="0" w:line="403" w:lineRule="exact"/>
        <w:ind w:left="0" w:right="0" w:firstLine="440"/>
        <w:jc w:val="both"/>
      </w:pPr>
      <w:r>
        <w:rPr>
          <w:color w:val="000000"/>
          <w:spacing w:val="0"/>
          <w:w w:val="100"/>
          <w:position w:val="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39"/>
        <w:keepNext w:val="0"/>
        <w:keepLines w:val="0"/>
        <w:widowControl w:val="0"/>
        <w:shd w:val="clear" w:color="auto" w:fill="auto"/>
        <w:bidi w:val="0"/>
        <w:spacing w:before="0" w:line="398" w:lineRule="exact"/>
        <w:ind w:left="0" w:right="0" w:firstLine="44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39"/>
        <w:keepNext w:val="0"/>
        <w:keepLines w:val="0"/>
        <w:widowControl w:val="0"/>
        <w:shd w:val="clear" w:color="auto" w:fill="auto"/>
        <w:bidi w:val="0"/>
        <w:spacing w:before="0" w:after="200" w:line="399" w:lineRule="exact"/>
        <w:ind w:left="0" w:right="0" w:firstLine="440"/>
        <w:jc w:val="both"/>
      </w:pPr>
      <w:r>
        <w:rPr>
          <w:color w:val="000000"/>
          <w:spacing w:val="0"/>
          <w:w w:val="100"/>
          <w:position w:val="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39"/>
        <w:keepNext w:val="0"/>
        <w:keepLines w:val="0"/>
        <w:widowControl w:val="0"/>
        <w:numPr>
          <w:ilvl w:val="0"/>
          <w:numId w:val="9"/>
        </w:numPr>
        <w:shd w:val="clear" w:color="auto" w:fill="auto"/>
        <w:tabs>
          <w:tab w:pos="734" w:val="left"/>
        </w:tabs>
        <w:bidi w:val="0"/>
        <w:spacing w:before="0" w:after="0"/>
        <w:ind w:left="0" w:right="0" w:firstLine="440"/>
        <w:jc w:val="both"/>
      </w:pPr>
      <w:bookmarkStart w:id="774" w:name="bookmark774"/>
      <w:bookmarkEnd w:id="774"/>
      <w:r>
        <w:rPr>
          <w:b/>
          <w:bCs/>
          <w:color w:val="000000"/>
          <w:spacing w:val="0"/>
          <w:w w:val="100"/>
          <w:position w:val="0"/>
        </w:rPr>
        <w:t>非同一控制下的企业合并</w:t>
      </w:r>
    </w:p>
    <w:p>
      <w:pPr>
        <w:pStyle w:val="Style39"/>
        <w:keepNext w:val="0"/>
        <w:keepLines w:val="0"/>
        <w:widowControl w:val="0"/>
        <w:shd w:val="clear" w:color="auto" w:fill="auto"/>
        <w:bidi w:val="0"/>
        <w:spacing w:before="0" w:line="408" w:lineRule="exact"/>
        <w:ind w:left="0" w:right="0" w:firstLine="44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39"/>
        <w:keepNext w:val="0"/>
        <w:keepLines w:val="0"/>
        <w:widowControl w:val="0"/>
        <w:shd w:val="clear" w:color="auto" w:fill="auto"/>
        <w:bidi w:val="0"/>
        <w:spacing w:before="0" w:line="398"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39"/>
        <w:keepNext w:val="0"/>
        <w:keepLines w:val="0"/>
        <w:widowControl w:val="0"/>
        <w:shd w:val="clear" w:color="auto" w:fill="auto"/>
        <w:bidi w:val="0"/>
        <w:spacing w:before="0" w:after="200" w:line="399" w:lineRule="exact"/>
        <w:ind w:left="0" w:right="0" w:firstLine="440"/>
        <w:jc w:val="both"/>
      </w:pPr>
      <w:r>
        <w:rPr>
          <w:color w:val="000000"/>
          <w:spacing w:val="0"/>
          <w:w w:val="100"/>
          <w:position w:val="0"/>
        </w:rPr>
        <w:t>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 本；购买日之前持有的股权投资因采用权益法核算而确认的其他综合收益，在处置该项投资时采用与被投 资单位直接处置相关资产或负债相同的基础进行会计处理。合并日之前持有的股权投资采用金融工具确认 和计量准则核算的，以该股权投资在合并日的公允价值加上新增投资成本之和，作为合并日的初始投资成 本。原持有股权的公允价值与账面价值之间的差额以及原计入其他综合收益的累计公允价值变动应全部转 入合并日当期的投资收益。</w:t>
      </w:r>
    </w:p>
    <w:p>
      <w:pPr>
        <w:pStyle w:val="Style39"/>
        <w:keepNext w:val="0"/>
        <w:keepLines w:val="0"/>
        <w:widowControl w:val="0"/>
        <w:numPr>
          <w:ilvl w:val="0"/>
          <w:numId w:val="9"/>
        </w:numPr>
        <w:shd w:val="clear" w:color="auto" w:fill="auto"/>
        <w:tabs>
          <w:tab w:pos="734" w:val="left"/>
        </w:tabs>
        <w:bidi w:val="0"/>
        <w:spacing w:before="0"/>
        <w:ind w:left="0" w:right="0" w:firstLine="440"/>
        <w:jc w:val="both"/>
      </w:pPr>
      <w:bookmarkStart w:id="775" w:name="bookmark775"/>
      <w:bookmarkEnd w:id="775"/>
      <w:r>
        <w:rPr>
          <w:b/>
          <w:bCs/>
          <w:color w:val="000000"/>
          <w:spacing w:val="0"/>
          <w:w w:val="100"/>
          <w:position w:val="0"/>
        </w:rPr>
        <w:t>为合并发生的相关费用</w:t>
      </w:r>
    </w:p>
    <w:p>
      <w:pPr>
        <w:pStyle w:val="Style39"/>
        <w:keepNext w:val="0"/>
        <w:keepLines w:val="0"/>
        <w:widowControl w:val="0"/>
        <w:shd w:val="clear" w:color="auto" w:fill="auto"/>
        <w:bidi w:val="0"/>
        <w:spacing w:before="0" w:after="360" w:line="394"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36"/>
        <w:keepNext/>
        <w:keepLines/>
        <w:widowControl w:val="0"/>
        <w:shd w:val="clear" w:color="auto" w:fill="auto"/>
        <w:bidi w:val="0"/>
        <w:spacing w:before="0" w:after="280" w:line="418"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6</w:t>
      </w:r>
      <w:bookmarkEnd w:id="778"/>
      <w:r>
        <w:rPr>
          <w:color w:val="000000"/>
          <w:spacing w:val="0"/>
          <w:w w:val="100"/>
          <w:position w:val="0"/>
        </w:rPr>
        <w:t>、合并财务报表的编制方法</w:t>
      </w:r>
      <w:bookmarkEnd w:id="776"/>
      <w:bookmarkEnd w:id="777"/>
      <w:bookmarkEnd w:id="779"/>
    </w:p>
    <w:p>
      <w:pPr>
        <w:pStyle w:val="Style36"/>
        <w:keepNext/>
        <w:keepLines/>
        <w:widowControl w:val="0"/>
        <w:numPr>
          <w:ilvl w:val="0"/>
          <w:numId w:val="11"/>
        </w:numPr>
        <w:shd w:val="clear" w:color="auto" w:fill="auto"/>
        <w:tabs>
          <w:tab w:pos="743" w:val="left"/>
        </w:tabs>
        <w:bidi w:val="0"/>
        <w:spacing w:before="0" w:after="0" w:line="418" w:lineRule="auto"/>
        <w:ind w:left="0" w:right="0" w:firstLine="440"/>
        <w:jc w:val="both"/>
      </w:pPr>
      <w:bookmarkStart w:id="776" w:name="bookmark776"/>
      <w:bookmarkStart w:id="777" w:name="bookmark777"/>
      <w:bookmarkStart w:id="780" w:name="bookmark780"/>
      <w:bookmarkEnd w:id="780"/>
      <w:r>
        <w:rPr>
          <w:color w:val="000000"/>
          <w:spacing w:val="0"/>
          <w:w w:val="100"/>
          <w:position w:val="0"/>
        </w:rPr>
        <w:t>合并范围</w:t>
      </w:r>
      <w:bookmarkEnd w:id="776"/>
      <w:bookmarkEnd w:id="777"/>
    </w:p>
    <w:p>
      <w:pPr>
        <w:pStyle w:val="Style39"/>
        <w:keepNext w:val="0"/>
        <w:keepLines w:val="0"/>
        <w:widowControl w:val="0"/>
        <w:shd w:val="clear" w:color="auto" w:fill="auto"/>
        <w:bidi w:val="0"/>
        <w:spacing w:before="0" w:after="200" w:line="408" w:lineRule="exact"/>
        <w:ind w:left="0" w:right="0" w:firstLine="440"/>
        <w:jc w:val="both"/>
      </w:pPr>
      <w:r>
        <w:rPr>
          <w:color w:val="000000"/>
          <w:spacing w:val="0"/>
          <w:w w:val="100"/>
          <w:position w:val="0"/>
        </w:rPr>
        <w:t>本公司合并财务报表的合并范围以控制为基础确定，所有子公司（包括本公司所控制的单独主体）均 纳入合并财务报表。</w:t>
      </w:r>
    </w:p>
    <w:p>
      <w:pPr>
        <w:pStyle w:val="Style39"/>
        <w:keepNext w:val="0"/>
        <w:keepLines w:val="0"/>
        <w:widowControl w:val="0"/>
        <w:numPr>
          <w:ilvl w:val="0"/>
          <w:numId w:val="11"/>
        </w:numPr>
        <w:shd w:val="clear" w:color="auto" w:fill="auto"/>
        <w:tabs>
          <w:tab w:pos="753" w:val="left"/>
        </w:tabs>
        <w:bidi w:val="0"/>
        <w:spacing w:before="0" w:after="0" w:line="427" w:lineRule="auto"/>
        <w:ind w:left="0" w:right="0" w:firstLine="440"/>
        <w:jc w:val="both"/>
      </w:pPr>
      <w:bookmarkStart w:id="781" w:name="bookmark781"/>
      <w:bookmarkEnd w:id="781"/>
      <w:r>
        <w:rPr>
          <w:b/>
          <w:bCs/>
          <w:color w:val="000000"/>
          <w:spacing w:val="0"/>
          <w:w w:val="100"/>
          <w:position w:val="0"/>
        </w:rPr>
        <w:t>合并程序</w:t>
      </w:r>
    </w:p>
    <w:p>
      <w:pPr>
        <w:pStyle w:val="Style39"/>
        <w:keepNext w:val="0"/>
        <w:keepLines w:val="0"/>
        <w:widowControl w:val="0"/>
        <w:shd w:val="clear" w:color="auto" w:fill="auto"/>
        <w:bidi w:val="0"/>
        <w:spacing w:before="0" w:line="401"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9"/>
        <w:keepNext w:val="0"/>
        <w:keepLines w:val="0"/>
        <w:widowControl w:val="0"/>
        <w:shd w:val="clear" w:color="auto" w:fill="auto"/>
        <w:bidi w:val="0"/>
        <w:spacing w:before="0" w:line="403"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39"/>
        <w:keepNext w:val="0"/>
        <w:keepLines w:val="0"/>
        <w:widowControl w:val="0"/>
        <w:shd w:val="clear" w:color="auto" w:fill="auto"/>
        <w:bidi w:val="0"/>
        <w:spacing w:before="0" w:line="398"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39"/>
        <w:keepNext w:val="0"/>
        <w:keepLines w:val="0"/>
        <w:widowControl w:val="0"/>
        <w:shd w:val="clear" w:color="auto" w:fill="auto"/>
        <w:bidi w:val="0"/>
        <w:spacing w:before="0" w:line="401"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9"/>
        <w:keepNext w:val="0"/>
        <w:keepLines w:val="0"/>
        <w:widowControl w:val="0"/>
        <w:shd w:val="clear" w:color="auto" w:fill="auto"/>
        <w:bidi w:val="0"/>
        <w:spacing w:before="0" w:line="398" w:lineRule="exact"/>
        <w:ind w:left="0" w:right="0" w:firstLine="44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39"/>
        <w:keepNext w:val="0"/>
        <w:keepLines w:val="0"/>
        <w:widowControl w:val="0"/>
        <w:shd w:val="clear" w:color="auto" w:fill="auto"/>
        <w:bidi w:val="0"/>
        <w:spacing w:before="0" w:line="389" w:lineRule="exact"/>
        <w:ind w:left="0" w:right="0" w:firstLine="440"/>
        <w:jc w:val="both"/>
      </w:pPr>
      <w:r>
        <w:rPr>
          <w:color w:val="000000"/>
          <w:spacing w:val="0"/>
          <w:w w:val="100"/>
          <w:position w:val="0"/>
        </w:rPr>
        <w:t>对于非同一控制下企业合并取得的子公司，以购买日可辨认净资产公允价值为基础对其财务报表进行 调整</w:t>
      </w:r>
    </w:p>
    <w:p>
      <w:pPr>
        <w:pStyle w:val="Style39"/>
        <w:keepNext w:val="0"/>
        <w:keepLines w:val="0"/>
        <w:widowControl w:val="0"/>
        <w:shd w:val="clear" w:color="auto" w:fill="auto"/>
        <w:bidi w:val="0"/>
        <w:spacing w:before="0" w:line="401" w:lineRule="exact"/>
        <w:ind w:left="0" w:right="0" w:firstLine="44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39"/>
        <w:keepNext w:val="0"/>
        <w:keepLines w:val="0"/>
        <w:widowControl w:val="0"/>
        <w:shd w:val="clear" w:color="auto" w:fill="auto"/>
        <w:bidi w:val="0"/>
        <w:spacing w:before="0" w:line="398"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9"/>
        <w:keepNext w:val="0"/>
        <w:keepLines w:val="0"/>
        <w:widowControl w:val="0"/>
        <w:shd w:val="clear" w:color="auto" w:fill="auto"/>
        <w:bidi w:val="0"/>
        <w:spacing w:before="0" w:line="402"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9"/>
        <w:keepNext w:val="0"/>
        <w:keepLines w:val="0"/>
        <w:widowControl w:val="0"/>
        <w:numPr>
          <w:ilvl w:val="0"/>
          <w:numId w:val="13"/>
        </w:numPr>
        <w:shd w:val="clear" w:color="auto" w:fill="auto"/>
        <w:bidi w:val="0"/>
        <w:spacing w:before="0" w:after="200" w:line="401" w:lineRule="exact"/>
        <w:ind w:left="0" w:right="0" w:firstLine="440"/>
        <w:jc w:val="left"/>
      </w:pPr>
      <w:bookmarkStart w:id="783" w:name="bookmark783"/>
      <w:bookmarkEnd w:id="783"/>
      <w:r>
        <w:rPr>
          <w:color w:val="000000"/>
          <w:spacing w:val="0"/>
          <w:w w:val="100"/>
          <w:position w:val="0"/>
        </w:rPr>
        <w:t>处置子公司或业务</w:t>
      </w:r>
    </w:p>
    <w:p>
      <w:pPr>
        <w:pStyle w:val="Style39"/>
        <w:keepNext w:val="0"/>
        <w:keepLines w:val="0"/>
        <w:widowControl w:val="0"/>
        <w:numPr>
          <w:ilvl w:val="0"/>
          <w:numId w:val="15"/>
        </w:numPr>
        <w:shd w:val="clear" w:color="auto" w:fill="auto"/>
        <w:tabs>
          <w:tab w:pos="773" w:val="left"/>
        </w:tabs>
        <w:bidi w:val="0"/>
        <w:spacing w:before="0" w:after="0"/>
        <w:ind w:left="0" w:right="0" w:firstLine="440"/>
        <w:jc w:val="left"/>
      </w:pPr>
      <w:bookmarkStart w:id="784" w:name="bookmark784"/>
      <w:bookmarkEnd w:id="784"/>
      <w:r>
        <w:rPr>
          <w:color w:val="000000"/>
          <w:spacing w:val="0"/>
          <w:w w:val="100"/>
          <w:position w:val="0"/>
        </w:rPr>
        <w:t>一般处理方法</w:t>
      </w:r>
    </w:p>
    <w:p>
      <w:pPr>
        <w:pStyle w:val="Style39"/>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9"/>
        <w:keepNext w:val="0"/>
        <w:keepLines w:val="0"/>
        <w:widowControl w:val="0"/>
        <w:shd w:val="clear" w:color="auto" w:fill="auto"/>
        <w:bidi w:val="0"/>
        <w:spacing w:before="0" w:after="200" w:line="400"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9"/>
        <w:keepNext w:val="0"/>
        <w:keepLines w:val="0"/>
        <w:widowControl w:val="0"/>
        <w:numPr>
          <w:ilvl w:val="0"/>
          <w:numId w:val="15"/>
        </w:numPr>
        <w:shd w:val="clear" w:color="auto" w:fill="auto"/>
        <w:tabs>
          <w:tab w:pos="792" w:val="left"/>
        </w:tabs>
        <w:bidi w:val="0"/>
        <w:spacing w:before="0" w:after="0"/>
        <w:ind w:left="0" w:right="0" w:firstLine="440"/>
        <w:jc w:val="both"/>
      </w:pPr>
      <w:bookmarkStart w:id="785" w:name="bookmark785"/>
      <w:bookmarkEnd w:id="785"/>
      <w:r>
        <w:rPr>
          <w:color w:val="000000"/>
          <w:spacing w:val="0"/>
          <w:w w:val="100"/>
          <w:position w:val="0"/>
        </w:rPr>
        <w:t>分步处置子公司</w:t>
      </w:r>
    </w:p>
    <w:p>
      <w:pPr>
        <w:pStyle w:val="Style39"/>
        <w:keepNext w:val="0"/>
        <w:keepLines w:val="0"/>
        <w:widowControl w:val="0"/>
        <w:shd w:val="clear" w:color="auto" w:fill="auto"/>
        <w:bidi w:val="0"/>
        <w:spacing w:before="0" w:after="200" w:line="394"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9"/>
        <w:keepNext w:val="0"/>
        <w:keepLines w:val="0"/>
        <w:widowControl w:val="0"/>
        <w:numPr>
          <w:ilvl w:val="0"/>
          <w:numId w:val="17"/>
        </w:numPr>
        <w:shd w:val="clear" w:color="auto" w:fill="auto"/>
        <w:tabs>
          <w:tab w:pos="782" w:val="left"/>
        </w:tabs>
        <w:bidi w:val="0"/>
        <w:spacing w:before="0" w:after="0"/>
        <w:ind w:left="0" w:right="0" w:firstLine="440"/>
        <w:jc w:val="left"/>
      </w:pPr>
      <w:bookmarkStart w:id="786" w:name="bookmark786"/>
      <w:bookmarkEnd w:id="786"/>
      <w:r>
        <w:rPr>
          <w:color w:val="000000"/>
          <w:spacing w:val="0"/>
          <w:w w:val="100"/>
          <w:position w:val="0"/>
        </w:rPr>
        <w:t>这些交易是同时或者在考虑了彼此影响的情况下订立的；</w:t>
      </w:r>
    </w:p>
    <w:p>
      <w:pPr>
        <w:pStyle w:val="Style39"/>
        <w:keepNext w:val="0"/>
        <w:keepLines w:val="0"/>
        <w:widowControl w:val="0"/>
        <w:numPr>
          <w:ilvl w:val="0"/>
          <w:numId w:val="17"/>
        </w:numPr>
        <w:shd w:val="clear" w:color="auto" w:fill="auto"/>
        <w:tabs>
          <w:tab w:pos="782" w:val="left"/>
        </w:tabs>
        <w:bidi w:val="0"/>
        <w:spacing w:before="0" w:after="0"/>
        <w:ind w:left="0" w:right="0" w:firstLine="440"/>
        <w:jc w:val="left"/>
      </w:pPr>
      <w:bookmarkStart w:id="787" w:name="bookmark787"/>
      <w:bookmarkEnd w:id="787"/>
      <w:r>
        <w:rPr>
          <w:color w:val="000000"/>
          <w:spacing w:val="0"/>
          <w:w w:val="100"/>
          <w:position w:val="0"/>
        </w:rPr>
        <w:t>这些交易整体才能达成一项完整的商业结果；</w:t>
      </w:r>
    </w:p>
    <w:p>
      <w:pPr>
        <w:pStyle w:val="Style39"/>
        <w:keepNext w:val="0"/>
        <w:keepLines w:val="0"/>
        <w:widowControl w:val="0"/>
        <w:numPr>
          <w:ilvl w:val="0"/>
          <w:numId w:val="17"/>
        </w:numPr>
        <w:shd w:val="clear" w:color="auto" w:fill="auto"/>
        <w:tabs>
          <w:tab w:pos="782" w:val="left"/>
        </w:tabs>
        <w:bidi w:val="0"/>
        <w:spacing w:before="0" w:after="0"/>
        <w:ind w:left="0" w:right="0" w:firstLine="440"/>
        <w:jc w:val="left"/>
      </w:pPr>
      <w:bookmarkStart w:id="788" w:name="bookmark788"/>
      <w:bookmarkEnd w:id="788"/>
      <w:r>
        <w:rPr>
          <w:color w:val="000000"/>
          <w:spacing w:val="0"/>
          <w:w w:val="100"/>
          <w:position w:val="0"/>
        </w:rPr>
        <w:t>一项交易的发生取决于其他至少一项交易的发生；</w:t>
      </w:r>
    </w:p>
    <w:p>
      <w:pPr>
        <w:pStyle w:val="Style39"/>
        <w:keepNext w:val="0"/>
        <w:keepLines w:val="0"/>
        <w:widowControl w:val="0"/>
        <w:numPr>
          <w:ilvl w:val="0"/>
          <w:numId w:val="17"/>
        </w:numPr>
        <w:shd w:val="clear" w:color="auto" w:fill="auto"/>
        <w:tabs>
          <w:tab w:pos="782" w:val="left"/>
        </w:tabs>
        <w:bidi w:val="0"/>
        <w:spacing w:before="0" w:after="0"/>
        <w:ind w:left="0" w:right="0" w:firstLine="440"/>
        <w:jc w:val="left"/>
      </w:pPr>
      <w:bookmarkStart w:id="789" w:name="bookmark789"/>
      <w:bookmarkEnd w:id="789"/>
      <w:r>
        <w:rPr>
          <w:color w:val="000000"/>
          <w:spacing w:val="0"/>
          <w:w w:val="100"/>
          <w:position w:val="0"/>
        </w:rPr>
        <w:t>一项交易单独看是不经济的，但是和其他交易一并考虑时是经济的。</w:t>
      </w:r>
    </w:p>
    <w:p>
      <w:pPr>
        <w:pStyle w:val="Style39"/>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9"/>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9"/>
        <w:keepNext w:val="0"/>
        <w:keepLines w:val="0"/>
        <w:widowControl w:val="0"/>
        <w:shd w:val="clear" w:color="auto" w:fill="auto"/>
        <w:tabs>
          <w:tab w:pos="928" w:val="left"/>
        </w:tabs>
        <w:bidi w:val="0"/>
        <w:spacing w:before="0" w:after="0" w:line="406" w:lineRule="exact"/>
        <w:ind w:left="0" w:right="0" w:firstLine="44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9"/>
        <w:keepNext w:val="0"/>
        <w:keepLines w:val="0"/>
        <w:widowControl w:val="0"/>
        <w:shd w:val="clear" w:color="auto" w:fill="auto"/>
        <w:tabs>
          <w:tab w:pos="928" w:val="left"/>
        </w:tabs>
        <w:bidi w:val="0"/>
        <w:spacing w:before="0" w:after="0" w:line="406" w:lineRule="exact"/>
        <w:ind w:left="0" w:right="0" w:firstLine="44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39"/>
        <w:keepNext w:val="0"/>
        <w:keepLines w:val="0"/>
        <w:widowControl w:val="0"/>
        <w:shd w:val="clear" w:color="auto" w:fill="auto"/>
        <w:bidi w:val="0"/>
        <w:spacing w:before="0" w:after="200" w:line="398"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6"/>
        <w:keepNext/>
        <w:keepLines/>
        <w:widowControl w:val="0"/>
        <w:shd w:val="clear" w:color="auto" w:fill="auto"/>
        <w:bidi w:val="0"/>
        <w:spacing w:before="0" w:after="440" w:line="406" w:lineRule="exact"/>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7</w:t>
      </w:r>
      <w:bookmarkEnd w:id="794"/>
      <w:r>
        <w:rPr>
          <w:color w:val="000000"/>
          <w:spacing w:val="0"/>
          <w:w w:val="100"/>
          <w:position w:val="0"/>
        </w:rPr>
        <w:t>、合营安排分类及共同经营会计处理方法</w:t>
      </w:r>
      <w:bookmarkEnd w:id="792"/>
      <w:bookmarkEnd w:id="793"/>
      <w:bookmarkEnd w:id="795"/>
    </w:p>
    <w:p>
      <w:pPr>
        <w:pStyle w:val="Style36"/>
        <w:keepNext/>
        <w:keepLines/>
        <w:widowControl w:val="0"/>
        <w:numPr>
          <w:ilvl w:val="0"/>
          <w:numId w:val="19"/>
        </w:numPr>
        <w:shd w:val="clear" w:color="auto" w:fill="auto"/>
        <w:tabs>
          <w:tab w:pos="774" w:val="left"/>
        </w:tabs>
        <w:bidi w:val="0"/>
        <w:spacing w:before="0" w:after="0" w:line="425" w:lineRule="auto"/>
        <w:ind w:left="0" w:right="0" w:firstLine="440"/>
        <w:jc w:val="both"/>
      </w:pPr>
      <w:bookmarkStart w:id="792" w:name="bookmark792"/>
      <w:bookmarkStart w:id="793" w:name="bookmark793"/>
      <w:bookmarkStart w:id="796" w:name="bookmark796"/>
      <w:bookmarkEnd w:id="796"/>
      <w:r>
        <w:rPr>
          <w:color w:val="000000"/>
          <w:spacing w:val="0"/>
          <w:w w:val="100"/>
          <w:position w:val="0"/>
        </w:rPr>
        <w:t>合营安排的分类</w:t>
      </w:r>
      <w:bookmarkEnd w:id="792"/>
      <w:bookmarkEnd w:id="793"/>
    </w:p>
    <w:p>
      <w:pPr>
        <w:pStyle w:val="Style39"/>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本公司根据合营安排的结构、法律形式以及合营安排中约定的条款、其他相关事实和情况等因素，将 合营安排分为共同经营和合营企业。</w:t>
      </w:r>
    </w:p>
    <w:p>
      <w:pPr>
        <w:pStyle w:val="Style39"/>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未通过单独主体达成的合营安排，划分为共同经营；通过单独主体达成的合营安排，通常划分为合营 企业；但有确凿证据表明满足下列任一条件并且符合相关法律法规规定的合营安排划分为共同经营：</w:t>
      </w:r>
    </w:p>
    <w:p>
      <w:pPr>
        <w:pStyle w:val="Style39"/>
        <w:keepNext w:val="0"/>
        <w:keepLines w:val="0"/>
        <w:widowControl w:val="0"/>
        <w:shd w:val="clear" w:color="auto" w:fill="auto"/>
        <w:tabs>
          <w:tab w:pos="928" w:val="left"/>
        </w:tabs>
        <w:bidi w:val="0"/>
        <w:spacing w:before="0" w:after="0" w:line="406" w:lineRule="exact"/>
        <w:ind w:left="0" w:right="0" w:firstLine="44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rPr>
        <w:t>1</w:t>
      </w:r>
      <w:r>
        <w:rPr>
          <w:color w:val="000000"/>
          <w:spacing w:val="0"/>
          <w:w w:val="100"/>
          <w:position w:val="0"/>
        </w:rPr>
        <w:t>）</w:t>
        <w:tab/>
        <w:t>合营安排的法律形式表明，合营方对该安排中的相关资产和负债分别享有权利和承担义务。</w:t>
      </w:r>
    </w:p>
    <w:p>
      <w:pPr>
        <w:pStyle w:val="Style39"/>
        <w:keepNext w:val="0"/>
        <w:keepLines w:val="0"/>
        <w:widowControl w:val="0"/>
        <w:shd w:val="clear" w:color="auto" w:fill="auto"/>
        <w:tabs>
          <w:tab w:pos="928" w:val="left"/>
        </w:tabs>
        <w:bidi w:val="0"/>
        <w:spacing w:before="0" w:after="0" w:line="406" w:lineRule="exact"/>
        <w:ind w:left="0" w:right="0" w:firstLine="44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2</w:t>
      </w:r>
      <w:r>
        <w:rPr>
          <w:color w:val="000000"/>
          <w:spacing w:val="0"/>
          <w:w w:val="100"/>
          <w:position w:val="0"/>
        </w:rPr>
        <w:t>）</w:t>
        <w:tab/>
        <w:t>合营安排的合同条款约定，合营方对该安排中的相关资产和负债分别享有权利和承担义务。</w:t>
      </w:r>
    </w:p>
    <w:p>
      <w:pPr>
        <w:pStyle w:val="Style39"/>
        <w:keepNext w:val="0"/>
        <w:keepLines w:val="0"/>
        <w:widowControl w:val="0"/>
        <w:shd w:val="clear" w:color="auto" w:fill="auto"/>
        <w:bidi w:val="0"/>
        <w:spacing w:before="0" w:after="200" w:line="408" w:lineRule="exact"/>
        <w:ind w:left="0" w:right="0" w:firstLine="44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3</w:t>
      </w:r>
      <w:r>
        <w:rPr>
          <w:color w:val="000000"/>
          <w:spacing w:val="0"/>
          <w:w w:val="100"/>
          <w:position w:val="0"/>
        </w:rPr>
        <w:t>） 其他相关事实和情况表明，合营方对该安排中的相关资产和负债分别享有权利和承担义务，如 合营方享有与合营安排相关的几乎所有产出，并且该安排中负债的清偿持续依赖于合营方的支持。</w:t>
      </w:r>
    </w:p>
    <w:p>
      <w:pPr>
        <w:pStyle w:val="Style39"/>
        <w:keepNext w:val="0"/>
        <w:keepLines w:val="0"/>
        <w:widowControl w:val="0"/>
        <w:numPr>
          <w:ilvl w:val="0"/>
          <w:numId w:val="19"/>
        </w:numPr>
        <w:shd w:val="clear" w:color="auto" w:fill="auto"/>
        <w:tabs>
          <w:tab w:pos="784" w:val="left"/>
        </w:tabs>
        <w:bidi w:val="0"/>
        <w:spacing w:before="0" w:after="0" w:line="427" w:lineRule="auto"/>
        <w:ind w:left="0" w:right="0" w:firstLine="440"/>
        <w:jc w:val="both"/>
      </w:pPr>
      <w:bookmarkStart w:id="800" w:name="bookmark800"/>
      <w:bookmarkEnd w:id="800"/>
      <w:r>
        <w:rPr>
          <w:b/>
          <w:bCs/>
          <w:color w:val="000000"/>
          <w:spacing w:val="0"/>
          <w:w w:val="100"/>
          <w:position w:val="0"/>
        </w:rPr>
        <w:t>共同经营会计处理方法</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本公司确认共同经营中利益份额中与本公司相关的下列项目，并按照相关企业会计准则的规定进行会 计处理：</w:t>
      </w:r>
    </w:p>
    <w:p>
      <w:pPr>
        <w:pStyle w:val="Style39"/>
        <w:keepNext w:val="0"/>
        <w:keepLines w:val="0"/>
        <w:widowControl w:val="0"/>
        <w:shd w:val="clear" w:color="auto" w:fill="auto"/>
        <w:tabs>
          <w:tab w:pos="928" w:val="left"/>
        </w:tabs>
        <w:bidi w:val="0"/>
        <w:spacing w:before="0" w:after="0" w:line="406" w:lineRule="exact"/>
        <w:ind w:left="0" w:right="0" w:firstLine="440"/>
        <w:jc w:val="left"/>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1</w:t>
      </w:r>
      <w:r>
        <w:rPr>
          <w:color w:val="000000"/>
          <w:spacing w:val="0"/>
          <w:w w:val="100"/>
          <w:position w:val="0"/>
        </w:rPr>
        <w:t>）</w:t>
        <w:tab/>
        <w:t>确认单独所持有的资产，以及按其份额确认共同持有的资产；</w:t>
      </w:r>
    </w:p>
    <w:p>
      <w:pPr>
        <w:pStyle w:val="Style39"/>
        <w:keepNext w:val="0"/>
        <w:keepLines w:val="0"/>
        <w:widowControl w:val="0"/>
        <w:shd w:val="clear" w:color="auto" w:fill="auto"/>
        <w:tabs>
          <w:tab w:pos="928" w:val="left"/>
        </w:tabs>
        <w:bidi w:val="0"/>
        <w:spacing w:before="0" w:after="0" w:line="406" w:lineRule="exact"/>
        <w:ind w:left="0" w:right="0" w:firstLine="440"/>
        <w:jc w:val="left"/>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2</w:t>
      </w:r>
      <w:r>
        <w:rPr>
          <w:color w:val="000000"/>
          <w:spacing w:val="0"/>
          <w:w w:val="100"/>
          <w:position w:val="0"/>
        </w:rPr>
        <w:t>）</w:t>
        <w:tab/>
        <w:t>确认单独所承担的负债，以及按其份额确认共同承担的负债；</w:t>
      </w:r>
    </w:p>
    <w:p>
      <w:pPr>
        <w:pStyle w:val="Style39"/>
        <w:keepNext w:val="0"/>
        <w:keepLines w:val="0"/>
        <w:widowControl w:val="0"/>
        <w:shd w:val="clear" w:color="auto" w:fill="auto"/>
        <w:tabs>
          <w:tab w:pos="928" w:val="left"/>
        </w:tabs>
        <w:bidi w:val="0"/>
        <w:spacing w:before="0" w:after="0" w:line="406" w:lineRule="exact"/>
        <w:ind w:left="0" w:right="0" w:firstLine="440"/>
        <w:jc w:val="left"/>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3</w:t>
      </w:r>
      <w:r>
        <w:rPr>
          <w:color w:val="000000"/>
          <w:spacing w:val="0"/>
          <w:w w:val="100"/>
          <w:position w:val="0"/>
        </w:rPr>
        <w:t>）</w:t>
        <w:tab/>
        <w:t>确认出售其享有的共同经营产出份额所产生的收入；</w:t>
      </w:r>
    </w:p>
    <w:p>
      <w:pPr>
        <w:pStyle w:val="Style39"/>
        <w:keepNext w:val="0"/>
        <w:keepLines w:val="0"/>
        <w:widowControl w:val="0"/>
        <w:shd w:val="clear" w:color="auto" w:fill="auto"/>
        <w:tabs>
          <w:tab w:pos="928" w:val="left"/>
        </w:tabs>
        <w:bidi w:val="0"/>
        <w:spacing w:before="0" w:after="0" w:line="406" w:lineRule="exact"/>
        <w:ind w:left="0" w:right="0" w:firstLine="440"/>
        <w:jc w:val="left"/>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4</w:t>
      </w:r>
      <w:r>
        <w:rPr>
          <w:color w:val="000000"/>
          <w:spacing w:val="0"/>
          <w:w w:val="100"/>
          <w:position w:val="0"/>
        </w:rPr>
        <w:t>）</w:t>
        <w:tab/>
        <w:t>按其份额确认共同经营因出售产出所产生的收入；</w:t>
      </w:r>
    </w:p>
    <w:p>
      <w:pPr>
        <w:pStyle w:val="Style39"/>
        <w:keepNext w:val="0"/>
        <w:keepLines w:val="0"/>
        <w:widowControl w:val="0"/>
        <w:shd w:val="clear" w:color="auto" w:fill="auto"/>
        <w:tabs>
          <w:tab w:pos="928" w:val="left"/>
        </w:tabs>
        <w:bidi w:val="0"/>
        <w:spacing w:before="0" w:after="0" w:line="406" w:lineRule="exact"/>
        <w:ind w:left="0" w:right="0" w:firstLine="440"/>
        <w:jc w:val="left"/>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确认单独所发生的费用，以及按其份额确认共同经营发生的费用。</w:t>
      </w:r>
    </w:p>
    <w:p>
      <w:pPr>
        <w:pStyle w:val="Style39"/>
        <w:keepNext w:val="0"/>
        <w:keepLines w:val="0"/>
        <w:widowControl w:val="0"/>
        <w:shd w:val="clear" w:color="auto" w:fill="auto"/>
        <w:bidi w:val="0"/>
        <w:spacing w:before="0" w:after="0" w:line="396" w:lineRule="exact"/>
        <w:ind w:left="0" w:right="0" w:firstLine="440"/>
        <w:jc w:val="both"/>
      </w:pPr>
      <w:r>
        <w:rPr>
          <w:color w:val="000000"/>
          <w:spacing w:val="0"/>
          <w:w w:val="100"/>
          <w:position w:val="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号——资产减值》等规定的资产减值损失的，本公司全额确认该损失。</w:t>
      </w:r>
    </w:p>
    <w:p>
      <w:pPr>
        <w:pStyle w:val="Style39"/>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本公司自共同经营购买资产等（该资产构成业务的除外），在将该资产等出售给第三方之前，仅确认 因该交易产生的损益中归属于共同经营其他参与方的部分。购入的资产发生符合《企业会计准则第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 资产减值》等规定的资产减值损失的，本公司按承担的份额确认该部分损失。</w:t>
      </w:r>
    </w:p>
    <w:p>
      <w:pPr>
        <w:pStyle w:val="Style39"/>
        <w:keepNext w:val="0"/>
        <w:keepLines w:val="0"/>
        <w:widowControl w:val="0"/>
        <w:shd w:val="clear" w:color="auto" w:fill="auto"/>
        <w:bidi w:val="0"/>
        <w:spacing w:before="0" w:after="360" w:line="403" w:lineRule="exact"/>
        <w:ind w:left="0" w:right="0" w:firstLine="440"/>
        <w:jc w:val="both"/>
      </w:pPr>
      <w:r>
        <w:rPr>
          <w:color w:val="000000"/>
          <w:spacing w:val="0"/>
          <w:w w:val="100"/>
          <w:position w:val="0"/>
        </w:rPr>
        <w:t>本公司对共同经营不享有共同控制，如果本公司享有该共同经营相关资产且承担该共同经营相关负债 的，仍按上述原则进行会计处理，否则，应当按照相关企业会计准则的规定进行会计处理。</w:t>
      </w:r>
    </w:p>
    <w:p>
      <w:pPr>
        <w:pStyle w:val="Style36"/>
        <w:keepNext/>
        <w:keepLines/>
        <w:widowControl w:val="0"/>
        <w:shd w:val="clear" w:color="auto" w:fill="auto"/>
        <w:tabs>
          <w:tab w:pos="371" w:val="left"/>
        </w:tabs>
        <w:bidi w:val="0"/>
        <w:spacing w:before="0" w:after="100" w:line="418"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8</w:t>
      </w:r>
      <w:bookmarkEnd w:id="808"/>
      <w:r>
        <w:rPr>
          <w:color w:val="000000"/>
          <w:spacing w:val="0"/>
          <w:w w:val="100"/>
          <w:position w:val="0"/>
        </w:rPr>
        <w:t>、</w:t>
        <w:tab/>
        <w:t>现金及现金等价物的确定标准</w:t>
      </w:r>
      <w:bookmarkEnd w:id="806"/>
      <w:bookmarkEnd w:id="807"/>
      <w:bookmarkEnd w:id="809"/>
    </w:p>
    <w:p>
      <w:pPr>
        <w:pStyle w:val="Style39"/>
        <w:keepNext w:val="0"/>
        <w:keepLines w:val="0"/>
        <w:widowControl w:val="0"/>
        <w:shd w:val="clear" w:color="auto" w:fill="auto"/>
        <w:bidi w:val="0"/>
        <w:spacing w:before="0" w:after="360" w:line="398"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36"/>
        <w:keepNext/>
        <w:keepLines/>
        <w:widowControl w:val="0"/>
        <w:shd w:val="clear" w:color="auto" w:fill="auto"/>
        <w:tabs>
          <w:tab w:pos="371" w:val="left"/>
        </w:tabs>
        <w:bidi w:val="0"/>
        <w:spacing w:before="0" w:after="280" w:line="418"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9</w:t>
      </w:r>
      <w:bookmarkEnd w:id="812"/>
      <w:r>
        <w:rPr>
          <w:color w:val="000000"/>
          <w:spacing w:val="0"/>
          <w:w w:val="100"/>
          <w:position w:val="0"/>
        </w:rPr>
        <w:t>、</w:t>
        <w:tab/>
        <w:t>外币业务和外币报表折算</w:t>
      </w:r>
      <w:bookmarkEnd w:id="810"/>
      <w:bookmarkEnd w:id="811"/>
      <w:bookmarkEnd w:id="813"/>
    </w:p>
    <w:p>
      <w:pPr>
        <w:pStyle w:val="Style36"/>
        <w:keepNext/>
        <w:keepLines/>
        <w:widowControl w:val="0"/>
        <w:numPr>
          <w:ilvl w:val="0"/>
          <w:numId w:val="21"/>
        </w:numPr>
        <w:shd w:val="clear" w:color="auto" w:fill="auto"/>
        <w:tabs>
          <w:tab w:pos="768" w:val="left"/>
        </w:tabs>
        <w:bidi w:val="0"/>
        <w:spacing w:before="0" w:after="0" w:line="418" w:lineRule="auto"/>
        <w:ind w:left="0" w:right="0" w:firstLine="440"/>
        <w:jc w:val="both"/>
      </w:pPr>
      <w:bookmarkStart w:id="810" w:name="bookmark810"/>
      <w:bookmarkStart w:id="811" w:name="bookmark811"/>
      <w:bookmarkStart w:id="814" w:name="bookmark814"/>
      <w:bookmarkEnd w:id="814"/>
      <w:r>
        <w:rPr>
          <w:color w:val="000000"/>
          <w:spacing w:val="0"/>
          <w:w w:val="100"/>
          <w:position w:val="0"/>
        </w:rPr>
        <w:t>外币业务</w:t>
      </w:r>
      <w:bookmarkEnd w:id="810"/>
      <w:bookmarkEnd w:id="811"/>
    </w:p>
    <w:p>
      <w:pPr>
        <w:pStyle w:val="Style3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外币业务交易在初始确认时，采用交易发生日的即期汇率作为折算汇率折合成人民币记账。</w:t>
      </w:r>
    </w:p>
    <w:p>
      <w:pPr>
        <w:pStyle w:val="Style3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资产负债表日，外币货币性项目按资产负债表日即期汇率折算，由此产生的汇兑差额，除属于与购建 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39"/>
        <w:keepNext w:val="0"/>
        <w:keepLines w:val="0"/>
        <w:widowControl w:val="0"/>
        <w:shd w:val="clear" w:color="auto" w:fill="auto"/>
        <w:bidi w:val="0"/>
        <w:spacing w:before="0" w:after="200" w:line="401" w:lineRule="exact"/>
        <w:ind w:left="0" w:right="0" w:firstLine="440"/>
        <w:jc w:val="both"/>
      </w:pPr>
      <w:r>
        <w:rPr>
          <w:color w:val="000000"/>
          <w:spacing w:val="0"/>
          <w:w w:val="100"/>
          <w:position w:val="0"/>
        </w:rPr>
        <w:t>以公允价值计量的外币非货币性项目，采用公允价值确定日的即期汇率折算，由此产生的汇兑差额作 为公允价值变动损益计入当期损益。如属于可供出售外币非货币性项目的，形成的汇兑差额计入其他综合 收益。</w:t>
      </w:r>
    </w:p>
    <w:p>
      <w:pPr>
        <w:pStyle w:val="Style39"/>
        <w:keepNext w:val="0"/>
        <w:keepLines w:val="0"/>
        <w:widowControl w:val="0"/>
        <w:numPr>
          <w:ilvl w:val="0"/>
          <w:numId w:val="21"/>
        </w:numPr>
        <w:shd w:val="clear" w:color="auto" w:fill="auto"/>
        <w:tabs>
          <w:tab w:pos="777" w:val="left"/>
        </w:tabs>
        <w:bidi w:val="0"/>
        <w:spacing w:before="0" w:after="0"/>
        <w:ind w:left="0" w:right="0" w:firstLine="440"/>
        <w:jc w:val="both"/>
      </w:pPr>
      <w:bookmarkStart w:id="815" w:name="bookmark815"/>
      <w:bookmarkEnd w:id="815"/>
      <w:r>
        <w:rPr>
          <w:b/>
          <w:bCs/>
          <w:color w:val="000000"/>
          <w:spacing w:val="0"/>
          <w:w w:val="100"/>
          <w:position w:val="0"/>
        </w:rPr>
        <w:t>外币财务报表的折算</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汇率折算。按照上述折算产生的外币财务报表折算差额计入其他综合收益。</w:t>
      </w:r>
    </w:p>
    <w:p>
      <w:pPr>
        <w:pStyle w:val="Style39"/>
        <w:keepNext w:val="0"/>
        <w:keepLines w:val="0"/>
        <w:widowControl w:val="0"/>
        <w:shd w:val="clear" w:color="auto" w:fill="auto"/>
        <w:bidi w:val="0"/>
        <w:spacing w:before="0" w:after="360" w:line="401" w:lineRule="exact"/>
        <w:ind w:left="0" w:right="0" w:firstLine="440"/>
        <w:jc w:val="both"/>
      </w:pPr>
      <w:r>
        <w:rPr>
          <w:color w:val="000000"/>
          <w:spacing w:val="0"/>
          <w:w w:val="100"/>
          <w:position w:val="0"/>
        </w:rPr>
        <w:t>处置境外经营时，将资产负债表中其他综合收益项目中列示的、与该境外经营相关的外币财务报表折 算差额，自其他综合收益项目转入处置当期损益；在处置部分股权投资或其他原因导致持有境外经营权益 比例降低但不丧失对境外经营控制权时，与该境外经营处置部分相关的外币报表折算差额将归属于少数股 东权益，不转入当期损益。在处置境外经营为联营企业或合营企业的部分股权时，与该境外经营相关的外 币报表折算差额，按处置该境外经营的比例转入处置当期损益。</w:t>
      </w:r>
    </w:p>
    <w:p>
      <w:pPr>
        <w:pStyle w:val="Style36"/>
        <w:keepNext/>
        <w:keepLines/>
        <w:widowControl w:val="0"/>
        <w:shd w:val="clear" w:color="auto" w:fill="auto"/>
        <w:tabs>
          <w:tab w:pos="467" w:val="left"/>
        </w:tabs>
        <w:bidi w:val="0"/>
        <w:spacing w:before="0" w:after="100" w:line="418" w:lineRule="auto"/>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16"/>
      <w:bookmarkEnd w:id="817"/>
      <w:bookmarkEnd w:id="819"/>
    </w:p>
    <w:p>
      <w:pPr>
        <w:pStyle w:val="Style39"/>
        <w:keepNext w:val="0"/>
        <w:keepLines w:val="0"/>
        <w:widowControl w:val="0"/>
        <w:shd w:val="clear" w:color="auto" w:fill="auto"/>
        <w:bidi w:val="0"/>
        <w:spacing w:before="0" w:after="200" w:line="400" w:lineRule="exact"/>
        <w:ind w:left="0" w:right="0" w:firstLine="440"/>
        <w:jc w:val="both"/>
      </w:pPr>
      <w:r>
        <w:rPr>
          <w:color w:val="000000"/>
          <w:spacing w:val="0"/>
          <w:w w:val="100"/>
          <w:position w:val="0"/>
        </w:rPr>
        <w:t>金融工具包括金融资产、金融负债和权益工具。</w:t>
      </w:r>
    </w:p>
    <w:p>
      <w:pPr>
        <w:pStyle w:val="Style39"/>
        <w:keepNext w:val="0"/>
        <w:keepLines w:val="0"/>
        <w:widowControl w:val="0"/>
        <w:numPr>
          <w:ilvl w:val="0"/>
          <w:numId w:val="23"/>
        </w:numPr>
        <w:shd w:val="clear" w:color="auto" w:fill="auto"/>
        <w:bidi w:val="0"/>
        <w:spacing w:before="0" w:after="0"/>
        <w:ind w:left="0" w:right="0" w:firstLine="440"/>
        <w:jc w:val="both"/>
      </w:pPr>
      <w:bookmarkStart w:id="820" w:name="bookmark820"/>
      <w:bookmarkEnd w:id="820"/>
      <w:r>
        <w:rPr>
          <w:b/>
          <w:bCs/>
          <w:color w:val="000000"/>
          <w:spacing w:val="0"/>
          <w:w w:val="100"/>
          <w:position w:val="0"/>
        </w:rPr>
        <w:t>金融工具的分类</w:t>
      </w:r>
    </w:p>
    <w:p>
      <w:pPr>
        <w:pStyle w:val="Style39"/>
        <w:keepNext w:val="0"/>
        <w:keepLines w:val="0"/>
        <w:widowControl w:val="0"/>
        <w:shd w:val="clear" w:color="auto" w:fill="auto"/>
        <w:bidi w:val="0"/>
        <w:spacing w:before="0" w:after="200" w:line="394" w:lineRule="exact"/>
        <w:ind w:left="0" w:right="0" w:firstLine="440"/>
        <w:jc w:val="both"/>
      </w:pPr>
      <w:r>
        <w:rPr>
          <w:color w:val="000000"/>
          <w:spacing w:val="0"/>
          <w:w w:val="100"/>
          <w:position w:val="0"/>
        </w:rPr>
        <w:t xml:space="preserve">公司根据所发行金融工具的合同条款及其所反映的经济实质而非仅以法律形式，结合取得持有金融资 产和承担金融负债的目的，在初始确认时将金融资产和金融负债分为不同类别：以公允价值计量且其变动 </w:t>
      </w:r>
      <w:r>
        <w:rPr>
          <w:color w:val="000000"/>
          <w:spacing w:val="0"/>
          <w:w w:val="100"/>
          <w:position w:val="0"/>
        </w:rPr>
        <w:t>计入当期损益的金融资产（或金融负债）；持有至到期投资；应收款项；可供出售金融资产；其他金融负 债等。</w:t>
      </w:r>
    </w:p>
    <w:p>
      <w:pPr>
        <w:pStyle w:val="Style39"/>
        <w:keepNext w:val="0"/>
        <w:keepLines w:val="0"/>
        <w:widowControl w:val="0"/>
        <w:numPr>
          <w:ilvl w:val="0"/>
          <w:numId w:val="23"/>
        </w:numPr>
        <w:shd w:val="clear" w:color="auto" w:fill="auto"/>
        <w:bidi w:val="0"/>
        <w:spacing w:before="0" w:after="0" w:line="420" w:lineRule="auto"/>
        <w:ind w:left="0" w:right="0" w:firstLine="440"/>
        <w:jc w:val="both"/>
      </w:pPr>
      <w:bookmarkStart w:id="821" w:name="bookmark821"/>
      <w:bookmarkEnd w:id="821"/>
      <w:r>
        <w:rPr>
          <w:b/>
          <w:bCs/>
          <w:color w:val="000000"/>
          <w:spacing w:val="0"/>
          <w:w w:val="100"/>
          <w:position w:val="0"/>
        </w:rPr>
        <w:t>金融工具的确认依据和计量方法</w:t>
      </w:r>
    </w:p>
    <w:p>
      <w:pPr>
        <w:pStyle w:val="Style39"/>
        <w:keepNext w:val="0"/>
        <w:keepLines w:val="0"/>
        <w:widowControl w:val="0"/>
        <w:shd w:val="clear" w:color="auto" w:fill="auto"/>
        <w:tabs>
          <w:tab w:pos="928" w:val="left"/>
        </w:tabs>
        <w:bidi w:val="0"/>
        <w:spacing w:before="0" w:after="0" w:line="403" w:lineRule="exact"/>
        <w:ind w:left="0" w:right="0" w:firstLine="44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以公允价值计量且其变动计入当期损益的金融资产（金融负债）</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以公允价值计量且其变动计入当期损益的金融资产或金融负债，包括交易性金融资产或金融负债和直 接指定为以公允价值计量且其变动计入当期损益的金融资产或金融负债。</w:t>
      </w:r>
    </w:p>
    <w:p>
      <w:pPr>
        <w:pStyle w:val="Style39"/>
        <w:keepNext w:val="0"/>
        <w:keepLines w:val="0"/>
        <w:widowControl w:val="0"/>
        <w:shd w:val="clear" w:color="auto" w:fill="auto"/>
        <w:bidi w:val="0"/>
        <w:spacing w:before="0" w:after="200" w:line="403" w:lineRule="exact"/>
        <w:ind w:left="0" w:right="0" w:firstLine="440"/>
        <w:jc w:val="both"/>
      </w:pPr>
      <w:r>
        <w:rPr>
          <w:color w:val="000000"/>
          <w:spacing w:val="0"/>
          <w:w w:val="100"/>
          <w:position w:val="0"/>
        </w:rPr>
        <w:t>交易性金融资产或金融负债是指满足下列条件之一的金融资产或金融负债：</w:t>
      </w:r>
    </w:p>
    <w:p>
      <w:pPr>
        <w:pStyle w:val="Style39"/>
        <w:keepNext w:val="0"/>
        <w:keepLines w:val="0"/>
        <w:widowControl w:val="0"/>
        <w:shd w:val="clear" w:color="auto" w:fill="auto"/>
        <w:tabs>
          <w:tab w:pos="813" w:val="left"/>
        </w:tabs>
        <w:bidi w:val="0"/>
        <w:spacing w:before="0" w:after="0" w:line="420" w:lineRule="auto"/>
        <w:ind w:left="0" w:right="0" w:firstLine="440"/>
        <w:jc w:val="both"/>
      </w:pPr>
      <w:bookmarkStart w:id="823" w:name="bookmark823"/>
      <w:r>
        <w:rPr>
          <w:rFonts w:ascii="Times New Roman" w:eastAsia="Times New Roman" w:hAnsi="Times New Roman" w:cs="Times New Roman"/>
          <w:color w:val="000000"/>
          <w:spacing w:val="0"/>
          <w:w w:val="100"/>
          <w:position w:val="0"/>
        </w:rPr>
        <w:t>1</w:t>
      </w:r>
      <w:bookmarkEnd w:id="823"/>
      <w:r>
        <w:rPr>
          <w:color w:val="000000"/>
          <w:spacing w:val="0"/>
          <w:w w:val="100"/>
          <w:position w:val="0"/>
        </w:rPr>
        <w:t>）</w:t>
        <w:tab/>
        <w:t>取得该金融资产或金融负债的目的是为了在短期内出售、回购或赎回；</w:t>
      </w:r>
    </w:p>
    <w:p>
      <w:pPr>
        <w:pStyle w:val="Style39"/>
        <w:keepNext w:val="0"/>
        <w:keepLines w:val="0"/>
        <w:widowControl w:val="0"/>
        <w:shd w:val="clear" w:color="auto" w:fill="auto"/>
        <w:tabs>
          <w:tab w:pos="810" w:val="left"/>
        </w:tabs>
        <w:bidi w:val="0"/>
        <w:spacing w:before="0" w:after="0" w:line="403" w:lineRule="exact"/>
        <w:ind w:left="0" w:right="0" w:firstLine="440"/>
        <w:jc w:val="both"/>
      </w:pPr>
      <w:bookmarkStart w:id="824" w:name="bookmark824"/>
      <w:r>
        <w:rPr>
          <w:rFonts w:ascii="Times New Roman" w:eastAsia="Times New Roman" w:hAnsi="Times New Roman" w:cs="Times New Roman"/>
          <w:color w:val="000000"/>
          <w:spacing w:val="0"/>
          <w:w w:val="100"/>
          <w:position w:val="0"/>
        </w:rPr>
        <w:t>2</w:t>
      </w:r>
      <w:bookmarkEnd w:id="824"/>
      <w:r>
        <w:rPr>
          <w:color w:val="000000"/>
          <w:spacing w:val="0"/>
          <w:w w:val="100"/>
          <w:position w:val="0"/>
        </w:rPr>
        <w:t>）</w:t>
        <w:tab/>
        <w:t>属于进行集中管理的可辨认金融工具组合的一部分，且有客观证据表明本公司近期采用短期获利 方式对该组合进行管理；</w:t>
      </w:r>
    </w:p>
    <w:p>
      <w:pPr>
        <w:pStyle w:val="Style39"/>
        <w:keepNext w:val="0"/>
        <w:keepLines w:val="0"/>
        <w:widowControl w:val="0"/>
        <w:shd w:val="clear" w:color="auto" w:fill="auto"/>
        <w:tabs>
          <w:tab w:pos="810" w:val="left"/>
        </w:tabs>
        <w:bidi w:val="0"/>
        <w:spacing w:before="0" w:after="0" w:line="401" w:lineRule="exact"/>
        <w:ind w:left="0" w:right="0" w:firstLine="440"/>
        <w:jc w:val="both"/>
      </w:pPr>
      <w:bookmarkStart w:id="825" w:name="bookmark825"/>
      <w:r>
        <w:rPr>
          <w:rFonts w:ascii="Times New Roman" w:eastAsia="Times New Roman" w:hAnsi="Times New Roman" w:cs="Times New Roman"/>
          <w:color w:val="000000"/>
          <w:spacing w:val="0"/>
          <w:w w:val="100"/>
          <w:position w:val="0"/>
        </w:rPr>
        <w:t>3</w:t>
      </w:r>
      <w:bookmarkEnd w:id="825"/>
      <w:r>
        <w:rPr>
          <w:color w:val="000000"/>
          <w:spacing w:val="0"/>
          <w:w w:val="100"/>
          <w:position w:val="0"/>
        </w:rPr>
        <w:t>）</w:t>
        <w:tab/>
        <w:t>属于衍生金融工具，但是被指定为有效套期工具的衍生工具、属于财务担保合同的衍生工具、与 在活跃市场中没有报价且其公允价值不能可靠计量的权益工具投资挂钩并须通过交付该权益工具结算的 衍生工具除外。</w:t>
      </w:r>
    </w:p>
    <w:p>
      <w:pPr>
        <w:pStyle w:val="Style39"/>
        <w:keepNext w:val="0"/>
        <w:keepLines w:val="0"/>
        <w:widowControl w:val="0"/>
        <w:shd w:val="clear" w:color="auto" w:fill="auto"/>
        <w:bidi w:val="0"/>
        <w:spacing w:before="0" w:after="0" w:line="389" w:lineRule="exact"/>
        <w:ind w:left="0" w:right="0" w:firstLine="440"/>
        <w:jc w:val="both"/>
      </w:pPr>
      <w:r>
        <w:rPr>
          <w:color w:val="000000"/>
          <w:spacing w:val="0"/>
          <w:w w:val="100"/>
          <w:position w:val="0"/>
        </w:rPr>
        <w:t>只有符合以下条件之一，金融资产或金融负债才可在初始计量时指定为以公允价值计量且其变动计入 损益的金融资产或金融负债：</w:t>
      </w:r>
    </w:p>
    <w:p>
      <w:pPr>
        <w:pStyle w:val="Style39"/>
        <w:keepNext w:val="0"/>
        <w:keepLines w:val="0"/>
        <w:widowControl w:val="0"/>
        <w:shd w:val="clear" w:color="auto" w:fill="auto"/>
        <w:tabs>
          <w:tab w:pos="810" w:val="left"/>
        </w:tabs>
        <w:bidi w:val="0"/>
        <w:spacing w:before="0" w:after="0" w:line="398" w:lineRule="exact"/>
        <w:ind w:left="0" w:right="0" w:firstLine="440"/>
        <w:jc w:val="both"/>
      </w:pPr>
      <w:bookmarkStart w:id="826" w:name="bookmark826"/>
      <w:r>
        <w:rPr>
          <w:rFonts w:ascii="Times New Roman" w:eastAsia="Times New Roman" w:hAnsi="Times New Roman" w:cs="Times New Roman"/>
          <w:color w:val="000000"/>
          <w:spacing w:val="0"/>
          <w:w w:val="100"/>
          <w:position w:val="0"/>
        </w:rPr>
        <w:t>1</w:t>
      </w:r>
      <w:bookmarkEnd w:id="826"/>
      <w:r>
        <w:rPr>
          <w:color w:val="000000"/>
          <w:spacing w:val="0"/>
          <w:w w:val="100"/>
          <w:position w:val="0"/>
        </w:rPr>
        <w:t>）</w:t>
        <w:tab/>
        <w:t>该项指定可以消除或明显减少由于金融资产或金融负债的计量基础不同所导致的相关利得或损失 在确认或计量方面不一致的情况；</w:t>
      </w:r>
    </w:p>
    <w:p>
      <w:pPr>
        <w:pStyle w:val="Style39"/>
        <w:keepNext w:val="0"/>
        <w:keepLines w:val="0"/>
        <w:widowControl w:val="0"/>
        <w:shd w:val="clear" w:color="auto" w:fill="auto"/>
        <w:tabs>
          <w:tab w:pos="810" w:val="left"/>
        </w:tabs>
        <w:bidi w:val="0"/>
        <w:spacing w:before="0" w:after="0" w:line="408" w:lineRule="exact"/>
        <w:ind w:left="0" w:right="0" w:firstLine="440"/>
        <w:jc w:val="both"/>
      </w:pPr>
      <w:bookmarkStart w:id="827" w:name="bookmark827"/>
      <w:r>
        <w:rPr>
          <w:rFonts w:ascii="Times New Roman" w:eastAsia="Times New Roman" w:hAnsi="Times New Roman" w:cs="Times New Roman"/>
          <w:color w:val="000000"/>
          <w:spacing w:val="0"/>
          <w:w w:val="100"/>
          <w:position w:val="0"/>
        </w:rPr>
        <w:t>2</w:t>
      </w:r>
      <w:bookmarkEnd w:id="827"/>
      <w:r>
        <w:rPr>
          <w:color w:val="000000"/>
          <w:spacing w:val="0"/>
          <w:w w:val="100"/>
          <w:position w:val="0"/>
        </w:rPr>
        <w:t>）</w:t>
        <w:tab/>
        <w:t>风险管理或投资策略的正式书面文件已载明，该金融资产组合、该金融负债组合、或该金融资产 和金融负债组合，以公允价值为基础进行管理、评价并向关键管理人员报告；</w:t>
      </w:r>
    </w:p>
    <w:p>
      <w:pPr>
        <w:pStyle w:val="Style39"/>
        <w:keepNext w:val="0"/>
        <w:keepLines w:val="0"/>
        <w:widowControl w:val="0"/>
        <w:shd w:val="clear" w:color="auto" w:fill="auto"/>
        <w:tabs>
          <w:tab w:pos="810" w:val="left"/>
        </w:tabs>
        <w:bidi w:val="0"/>
        <w:spacing w:before="0" w:after="0" w:line="408" w:lineRule="exact"/>
        <w:ind w:left="0" w:right="0" w:firstLine="440"/>
        <w:jc w:val="both"/>
      </w:pPr>
      <w:bookmarkStart w:id="828" w:name="bookmark828"/>
      <w:r>
        <w:rPr>
          <w:rFonts w:ascii="Times New Roman" w:eastAsia="Times New Roman" w:hAnsi="Times New Roman" w:cs="Times New Roman"/>
          <w:color w:val="000000"/>
          <w:spacing w:val="0"/>
          <w:w w:val="100"/>
          <w:position w:val="0"/>
        </w:rPr>
        <w:t>3</w:t>
      </w:r>
      <w:bookmarkEnd w:id="828"/>
      <w:r>
        <w:rPr>
          <w:color w:val="000000"/>
          <w:spacing w:val="0"/>
          <w:w w:val="100"/>
          <w:position w:val="0"/>
        </w:rPr>
        <w:t>）</w:t>
        <w:tab/>
        <w:t>包含一项或多项嵌入衍生工具的混合工具，除非嵌入衍生工具对混合工具的现金流量没有重大改 变，或所嵌入的衍生工具明显不应当从相关混合工具中分拆；</w:t>
      </w:r>
    </w:p>
    <w:p>
      <w:pPr>
        <w:pStyle w:val="Style39"/>
        <w:keepNext w:val="0"/>
        <w:keepLines w:val="0"/>
        <w:widowControl w:val="0"/>
        <w:shd w:val="clear" w:color="auto" w:fill="auto"/>
        <w:tabs>
          <w:tab w:pos="805" w:val="left"/>
        </w:tabs>
        <w:bidi w:val="0"/>
        <w:spacing w:before="0" w:after="0" w:line="413" w:lineRule="exact"/>
        <w:ind w:left="0" w:right="0" w:firstLine="440"/>
        <w:jc w:val="both"/>
      </w:pPr>
      <w:bookmarkStart w:id="829" w:name="bookmark829"/>
      <w:r>
        <w:rPr>
          <w:rFonts w:ascii="Times New Roman" w:eastAsia="Times New Roman" w:hAnsi="Times New Roman" w:cs="Times New Roman"/>
          <w:color w:val="000000"/>
          <w:spacing w:val="0"/>
          <w:w w:val="100"/>
          <w:position w:val="0"/>
        </w:rPr>
        <w:t>4</w:t>
      </w:r>
      <w:bookmarkEnd w:id="829"/>
      <w:r>
        <w:rPr>
          <w:color w:val="000000"/>
          <w:spacing w:val="0"/>
          <w:w w:val="100"/>
          <w:position w:val="0"/>
        </w:rPr>
        <w:t>）</w:t>
        <w:tab/>
        <w:t>包含需要分拆但无法在取得时或后续的资产负债表日对其进行单独计量的嵌入衍生工具的混合工 具。</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本公司对以公允价值计量且其变动计入当期损益的金融资产或金融负债，在取得时以公允价值（扣除 已宣告但尚未发放的现金股利或已到付息期但尚未领取的债券利息）作为初始确认金额，相关的交易费用 计入当期损益。持有期间将取得的利息或现金股利确认为投资收益，期末将公允价值变动计入当期损益。 处置时，其公允价值与初始入账金额之间的差额确认为投资收益，同时调整公允价值变动损益。</w:t>
      </w:r>
    </w:p>
    <w:p>
      <w:pPr>
        <w:pStyle w:val="Style39"/>
        <w:keepNext w:val="0"/>
        <w:keepLines w:val="0"/>
        <w:widowControl w:val="0"/>
        <w:shd w:val="clear" w:color="auto" w:fill="auto"/>
        <w:tabs>
          <w:tab w:pos="928" w:val="left"/>
        </w:tabs>
        <w:bidi w:val="0"/>
        <w:spacing w:before="0" w:after="0" w:line="403" w:lineRule="exact"/>
        <w:ind w:left="0" w:right="0" w:firstLine="44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rPr>
        <w:t>2</w:t>
      </w:r>
      <w:r>
        <w:rPr>
          <w:color w:val="000000"/>
          <w:spacing w:val="0"/>
          <w:w w:val="100"/>
          <w:position w:val="0"/>
        </w:rPr>
        <w:t>）</w:t>
        <w:tab/>
        <w:t>应收款项</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应收款项是指在活跃市场中没有报价、回收金额固定或可确定的非衍生金融资产。</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公司对外销售商品或提供劳务形成的应收债权，以及公司持有的其他企业的不包括在活跃市场上有报 价的债务工具的债权，包括应收账款、其他应收款、应收票据、预付账款等，以向购货方应收的合同或协 议价款作为初始确认金额；具有融资性质的，按其现值进行初始确认。</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收回或处置时，将取得的价款与该应收款项账面价值之间的差额计入当期损益。</w:t>
      </w:r>
    </w:p>
    <w:p>
      <w:pPr>
        <w:pStyle w:val="Style39"/>
        <w:keepNext w:val="0"/>
        <w:keepLines w:val="0"/>
        <w:widowControl w:val="0"/>
        <w:shd w:val="clear" w:color="auto" w:fill="auto"/>
        <w:tabs>
          <w:tab w:pos="913" w:val="left"/>
        </w:tabs>
        <w:bidi w:val="0"/>
        <w:spacing w:before="0" w:after="0" w:line="400" w:lineRule="exact"/>
        <w:ind w:left="0" w:right="0" w:firstLine="44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rPr>
        <w:t>3</w:t>
      </w:r>
      <w:r>
        <w:rPr>
          <w:color w:val="000000"/>
          <w:spacing w:val="0"/>
          <w:w w:val="100"/>
          <w:position w:val="0"/>
        </w:rPr>
        <w:t>）</w:t>
        <w:tab/>
        <w:t>持有至到期投资</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持有至到期投资是指到期日固定、回收金额固定或可确定，且本公司有明确意图和能力持有至到期的 非衍生性金融资产。</w:t>
      </w:r>
    </w:p>
    <w:p>
      <w:pPr>
        <w:pStyle w:val="Style3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公司对持有至到期投资，在取得时按公允价值（扣除已到付息期但尚未领取的债券利息）和相关交易 费用之和作为初始确认金额。持有期间按照摊余成本和实际利率计算确认利息收入，计入投资收益。实际 利率在取得时确定，在该预期存续期间或适用的更短期间内保持不变。处置时，将所取得价款与该投资账 面价值之间的差额计入投资收益。</w:t>
      </w:r>
    </w:p>
    <w:p>
      <w:pPr>
        <w:pStyle w:val="Style3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如果持有至到期投资处置或重分类为其他类金融资产的金额，相对于本公司全部持有至到期投资在出 售或重分类前的总额较大，在处置或重分类后应立即将其剩余的持有至到期投资重分类为可供出售金融资 产；重分类日，该投资的账面价值与其公允价值之间的差额计入其他综合收益，在该可供出售金融资产发 生减值或终止确认时转出，计入当期损益。但是，遇到下列情况可以除外：</w:t>
      </w:r>
    </w:p>
    <w:p>
      <w:pPr>
        <w:pStyle w:val="Style39"/>
        <w:keepNext w:val="0"/>
        <w:keepLines w:val="0"/>
        <w:widowControl w:val="0"/>
        <w:shd w:val="clear" w:color="auto" w:fill="auto"/>
        <w:tabs>
          <w:tab w:pos="806" w:val="left"/>
        </w:tabs>
        <w:bidi w:val="0"/>
        <w:spacing w:before="0" w:after="0" w:line="398" w:lineRule="exact"/>
        <w:ind w:left="0" w:right="0" w:firstLine="440"/>
        <w:jc w:val="both"/>
      </w:pPr>
      <w:bookmarkStart w:id="832" w:name="bookmark832"/>
      <w:r>
        <w:rPr>
          <w:rFonts w:ascii="Times New Roman" w:eastAsia="Times New Roman" w:hAnsi="Times New Roman" w:cs="Times New Roman"/>
          <w:color w:val="000000"/>
          <w:spacing w:val="0"/>
          <w:w w:val="100"/>
          <w:position w:val="0"/>
        </w:rPr>
        <w:t>1</w:t>
      </w:r>
      <w:bookmarkEnd w:id="832"/>
      <w:r>
        <w:rPr>
          <w:color w:val="000000"/>
          <w:spacing w:val="0"/>
          <w:w w:val="100"/>
          <w:position w:val="0"/>
        </w:rPr>
        <w:t>）</w:t>
        <w:tab/>
        <w:t>出售日或重分类日距离该项投资到期日或赎回日较近</w:t>
      </w:r>
      <w:r>
        <w:rPr>
          <w:rFonts w:ascii="Times New Roman" w:eastAsia="Times New Roman" w:hAnsi="Times New Roman" w:cs="Times New Roman"/>
          <w:color w:val="000000"/>
          <w:spacing w:val="0"/>
          <w:w w:val="100"/>
          <w:position w:val="0"/>
        </w:rPr>
        <w:t>（</w:t>
      </w:r>
      <w:r>
        <w:rPr>
          <w:color w:val="000000"/>
          <w:spacing w:val="0"/>
          <w:w w:val="100"/>
          <w:position w:val="0"/>
        </w:rPr>
        <w:t>如到期前三个月内</w:t>
      </w:r>
      <w:r>
        <w:rPr>
          <w:rFonts w:ascii="Times New Roman" w:eastAsia="Times New Roman" w:hAnsi="Times New Roman" w:cs="Times New Roman"/>
          <w:color w:val="000000"/>
          <w:spacing w:val="0"/>
          <w:w w:val="100"/>
          <w:position w:val="0"/>
        </w:rPr>
        <w:t>）</w:t>
      </w:r>
      <w:r>
        <w:rPr>
          <w:color w:val="000000"/>
          <w:spacing w:val="0"/>
          <w:w w:val="100"/>
          <w:position w:val="0"/>
        </w:rPr>
        <w:t>，且市场利率变化对该项 投资的公允价值没有显著影响。</w:t>
      </w:r>
    </w:p>
    <w:p>
      <w:pPr>
        <w:pStyle w:val="Style39"/>
        <w:keepNext w:val="0"/>
        <w:keepLines w:val="0"/>
        <w:widowControl w:val="0"/>
        <w:shd w:val="clear" w:color="auto" w:fill="auto"/>
        <w:tabs>
          <w:tab w:pos="817" w:val="left"/>
        </w:tabs>
        <w:bidi w:val="0"/>
        <w:spacing w:before="0" w:after="0" w:line="400" w:lineRule="exact"/>
        <w:ind w:left="0" w:right="0" w:firstLine="440"/>
        <w:jc w:val="both"/>
      </w:pPr>
      <w:bookmarkStart w:id="833" w:name="bookmark833"/>
      <w:r>
        <w:rPr>
          <w:rFonts w:ascii="Times New Roman" w:eastAsia="Times New Roman" w:hAnsi="Times New Roman" w:cs="Times New Roman"/>
          <w:color w:val="000000"/>
          <w:spacing w:val="0"/>
          <w:w w:val="100"/>
          <w:position w:val="0"/>
        </w:rPr>
        <w:t>2</w:t>
      </w:r>
      <w:bookmarkEnd w:id="833"/>
      <w:r>
        <w:rPr>
          <w:color w:val="000000"/>
          <w:spacing w:val="0"/>
          <w:w w:val="100"/>
          <w:position w:val="0"/>
        </w:rPr>
        <w:t>）</w:t>
        <w:tab/>
        <w:t>根据合同约定的偿付方式，企业已收回几乎所有初始本金。</w:t>
      </w:r>
    </w:p>
    <w:p>
      <w:pPr>
        <w:pStyle w:val="Style39"/>
        <w:keepNext w:val="0"/>
        <w:keepLines w:val="0"/>
        <w:widowControl w:val="0"/>
        <w:shd w:val="clear" w:color="auto" w:fill="auto"/>
        <w:tabs>
          <w:tab w:pos="817" w:val="left"/>
        </w:tabs>
        <w:bidi w:val="0"/>
        <w:spacing w:before="0" w:after="0" w:line="400" w:lineRule="exact"/>
        <w:ind w:left="0" w:right="0" w:firstLine="440"/>
        <w:jc w:val="both"/>
      </w:pPr>
      <w:bookmarkStart w:id="834" w:name="bookmark834"/>
      <w:r>
        <w:rPr>
          <w:rFonts w:ascii="Times New Roman" w:eastAsia="Times New Roman" w:hAnsi="Times New Roman" w:cs="Times New Roman"/>
          <w:color w:val="000000"/>
          <w:spacing w:val="0"/>
          <w:w w:val="100"/>
          <w:position w:val="0"/>
        </w:rPr>
        <w:t>3</w:t>
      </w:r>
      <w:bookmarkEnd w:id="834"/>
      <w:r>
        <w:rPr>
          <w:color w:val="000000"/>
          <w:spacing w:val="0"/>
          <w:w w:val="100"/>
          <w:position w:val="0"/>
        </w:rPr>
        <w:t>）</w:t>
        <w:tab/>
        <w:t>出售或重分类是由于企业无法控制、预期不会重复发生且难以合理预计的独立事件所引起。</w:t>
      </w:r>
    </w:p>
    <w:p>
      <w:pPr>
        <w:pStyle w:val="Style39"/>
        <w:keepNext w:val="0"/>
        <w:keepLines w:val="0"/>
        <w:widowControl w:val="0"/>
        <w:shd w:val="clear" w:color="auto" w:fill="auto"/>
        <w:tabs>
          <w:tab w:pos="913" w:val="left"/>
        </w:tabs>
        <w:bidi w:val="0"/>
        <w:spacing w:before="0" w:after="0" w:line="400" w:lineRule="exact"/>
        <w:ind w:left="0" w:right="0" w:firstLine="44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可供出售金融资产，是指初始确认时即指定为可供出售的非衍生金融资产，以及除其他金融资产类别 以外的金融资产。</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本公司对可供出售金融资产，在取得时按公允价值（扣除已宣告但尚未发放的现金股利或已到付息期 但尚未领取的债券利息）和相关交易费用之和作为初始确认金额。持有期间将取得的利息或现金股利确认 为投资收益。可供出售金融资产的公允价值变动形成的利得或损失，除减值损失和外币货币性金融资产形 成的汇兑差额外，直接计入其他综合收益。处置可供出售金融资产时，将取得的价款与该金融资产账面价 值之间的差额，计入投资损益；同时，将原直接计入其他综合收益的公允价值变动累计额对应处置部分的 金额转出，计入投资损益。</w:t>
      </w:r>
    </w:p>
    <w:p>
      <w:pPr>
        <w:pStyle w:val="Style39"/>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本公司对在活跃市场中没有报价且其公允价值不能可靠计量的权益工具投资，以及与该权益工具挂钩 并须通过交付该权益工具结算的衍生金融资产，按照成本计量。</w:t>
      </w:r>
    </w:p>
    <w:p>
      <w:pPr>
        <w:pStyle w:val="Style39"/>
        <w:keepNext w:val="0"/>
        <w:keepLines w:val="0"/>
        <w:widowControl w:val="0"/>
        <w:shd w:val="clear" w:color="auto" w:fill="auto"/>
        <w:tabs>
          <w:tab w:pos="913" w:val="left"/>
        </w:tabs>
        <w:bidi w:val="0"/>
        <w:spacing w:before="0" w:after="0" w:line="400" w:lineRule="exact"/>
        <w:ind w:left="0" w:right="0" w:firstLine="44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3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按其公允价值和相关交易费用之和作为初始确认金额。采用摊余成本进行后续计量。</w:t>
      </w:r>
    </w:p>
    <w:p>
      <w:pPr>
        <w:pStyle w:val="Style39"/>
        <w:keepNext w:val="0"/>
        <w:keepLines w:val="0"/>
        <w:widowControl w:val="0"/>
        <w:numPr>
          <w:ilvl w:val="0"/>
          <w:numId w:val="23"/>
        </w:numPr>
        <w:shd w:val="clear" w:color="auto" w:fill="auto"/>
        <w:bidi w:val="0"/>
        <w:spacing w:before="0" w:after="0" w:line="400" w:lineRule="exact"/>
        <w:ind w:left="0" w:right="0" w:firstLine="440"/>
        <w:jc w:val="both"/>
      </w:pPr>
      <w:bookmarkStart w:id="837" w:name="bookmark837"/>
      <w:bookmarkEnd w:id="837"/>
      <w:r>
        <w:rPr>
          <w:b/>
          <w:bCs/>
          <w:color w:val="000000"/>
          <w:spacing w:val="0"/>
          <w:w w:val="100"/>
          <w:position w:val="0"/>
        </w:rPr>
        <w:t>金融资产转移的确认依据和计量方法</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w:t>
      </w:r>
    </w:p>
    <w:p>
      <w:pPr>
        <w:pStyle w:val="Style39"/>
        <w:keepNext w:val="0"/>
        <w:keepLines w:val="0"/>
        <w:widowControl w:val="0"/>
        <w:shd w:val="clear" w:color="auto" w:fill="auto"/>
        <w:bidi w:val="0"/>
        <w:spacing w:before="0" w:after="0" w:line="403" w:lineRule="exact"/>
        <w:ind w:left="0" w:right="0" w:firstLine="0"/>
        <w:jc w:val="both"/>
      </w:pPr>
      <w:r>
        <w:rPr>
          <w:color w:val="000000"/>
          <w:spacing w:val="0"/>
          <w:w w:val="100"/>
          <w:position w:val="0"/>
        </w:rPr>
        <w:t>的差额计入当期损益：</w:t>
      </w:r>
    </w:p>
    <w:p>
      <w:pPr>
        <w:pStyle w:val="Style39"/>
        <w:keepNext w:val="0"/>
        <w:keepLines w:val="0"/>
        <w:widowControl w:val="0"/>
        <w:shd w:val="clear" w:color="auto" w:fill="auto"/>
        <w:tabs>
          <w:tab w:pos="928" w:val="left"/>
        </w:tabs>
        <w:bidi w:val="0"/>
        <w:spacing w:before="0" w:after="0" w:line="413" w:lineRule="exact"/>
        <w:ind w:left="0" w:right="0" w:firstLine="44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39"/>
        <w:keepNext w:val="0"/>
        <w:keepLines w:val="0"/>
        <w:widowControl w:val="0"/>
        <w:shd w:val="clear" w:color="auto" w:fill="auto"/>
        <w:tabs>
          <w:tab w:pos="1021" w:val="left"/>
        </w:tabs>
        <w:bidi w:val="0"/>
        <w:spacing w:before="0" w:after="0" w:line="413" w:lineRule="exact"/>
        <w:ind w:left="0" w:right="0" w:firstLine="44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 为可供出售金融资产的情形）之和。</w:t>
      </w:r>
    </w:p>
    <w:p>
      <w:pPr>
        <w:pStyle w:val="Style39"/>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9"/>
        <w:keepNext w:val="0"/>
        <w:keepLines w:val="0"/>
        <w:widowControl w:val="0"/>
        <w:shd w:val="clear" w:color="auto" w:fill="auto"/>
        <w:tabs>
          <w:tab w:pos="928" w:val="left"/>
        </w:tabs>
        <w:bidi w:val="0"/>
        <w:spacing w:before="0" w:after="0" w:line="403" w:lineRule="exact"/>
        <w:ind w:left="0" w:right="0" w:firstLine="44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39"/>
        <w:keepNext w:val="0"/>
        <w:keepLines w:val="0"/>
        <w:widowControl w:val="0"/>
        <w:shd w:val="clear" w:color="auto" w:fill="auto"/>
        <w:tabs>
          <w:tab w:pos="1021" w:val="left"/>
        </w:tabs>
        <w:bidi w:val="0"/>
        <w:spacing w:before="0" w:after="0" w:line="408" w:lineRule="exact"/>
        <w:ind w:left="0" w:right="0" w:firstLine="44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 金额（涉及转移的金融资产为可供出售金融资产的情形）之和。</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39"/>
        <w:keepNext w:val="0"/>
        <w:keepLines w:val="0"/>
        <w:widowControl w:val="0"/>
        <w:numPr>
          <w:ilvl w:val="0"/>
          <w:numId w:val="23"/>
        </w:numPr>
        <w:shd w:val="clear" w:color="auto" w:fill="auto"/>
        <w:tabs>
          <w:tab w:pos="784" w:val="left"/>
        </w:tabs>
        <w:bidi w:val="0"/>
        <w:spacing w:before="0" w:after="0" w:line="403" w:lineRule="exact"/>
        <w:ind w:left="0" w:right="0" w:firstLine="440"/>
        <w:jc w:val="both"/>
      </w:pPr>
      <w:bookmarkStart w:id="842" w:name="bookmark842"/>
      <w:bookmarkEnd w:id="842"/>
      <w:r>
        <w:rPr>
          <w:b/>
          <w:bCs/>
          <w:color w:val="000000"/>
          <w:spacing w:val="0"/>
          <w:w w:val="100"/>
          <w:position w:val="0"/>
        </w:rPr>
        <w:t>金融负债终止确认条件</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9"/>
        <w:keepNext w:val="0"/>
        <w:keepLines w:val="0"/>
        <w:widowControl w:val="0"/>
        <w:numPr>
          <w:ilvl w:val="0"/>
          <w:numId w:val="23"/>
        </w:numPr>
        <w:shd w:val="clear" w:color="auto" w:fill="auto"/>
        <w:tabs>
          <w:tab w:pos="784" w:val="left"/>
        </w:tabs>
        <w:bidi w:val="0"/>
        <w:spacing w:before="0" w:after="0" w:line="403" w:lineRule="exact"/>
        <w:ind w:left="0" w:right="0" w:firstLine="440"/>
        <w:jc w:val="both"/>
      </w:pPr>
      <w:bookmarkStart w:id="843" w:name="bookmark843"/>
      <w:bookmarkEnd w:id="843"/>
      <w:r>
        <w:rPr>
          <w:b/>
          <w:bCs/>
          <w:color w:val="000000"/>
          <w:spacing w:val="0"/>
          <w:w w:val="100"/>
          <w:position w:val="0"/>
        </w:rPr>
        <w:t>金融资产和金融负债公允价值的确定方法</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存在活跃市场的金融资产或金融负债，以活跃市场的报价确定其公允价值；活跃市场的报价包括易于 且可定期从交易所、交易商、经纪人、行业集团、定价机构或监管机构等获得相关资产或负债的报价，且 能代表在公平交易基础上实际并经常发生的市场交易。</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初始取得或衍生的金融资产或承担的金融负债，以市场交易价格作为确定其公允价值的基础。</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39"/>
        <w:keepNext w:val="0"/>
        <w:keepLines w:val="0"/>
        <w:widowControl w:val="0"/>
        <w:numPr>
          <w:ilvl w:val="0"/>
          <w:numId w:val="23"/>
        </w:numPr>
        <w:shd w:val="clear" w:color="auto" w:fill="auto"/>
        <w:bidi w:val="0"/>
        <w:spacing w:before="0" w:after="0" w:line="403" w:lineRule="exact"/>
        <w:ind w:left="0" w:right="0" w:firstLine="440"/>
        <w:jc w:val="both"/>
      </w:pPr>
      <w:bookmarkStart w:id="844" w:name="bookmark844"/>
      <w:bookmarkEnd w:id="844"/>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金融资产（不含应收款项）减值准备计提</w:t>
      </w:r>
    </w:p>
    <w:p>
      <w:pPr>
        <w:pStyle w:val="Style39"/>
        <w:keepNext w:val="0"/>
        <w:keepLines w:val="0"/>
        <w:widowControl w:val="0"/>
        <w:shd w:val="clear" w:color="auto" w:fill="auto"/>
        <w:bidi w:val="0"/>
        <w:spacing w:before="0" w:after="0" w:line="394" w:lineRule="exact"/>
        <w:ind w:left="0" w:right="0" w:firstLine="440"/>
        <w:jc w:val="both"/>
      </w:pPr>
      <w:r>
        <w:rPr>
          <w:color w:val="000000"/>
          <w:spacing w:val="0"/>
          <w:w w:val="100"/>
          <w:position w:val="0"/>
        </w:rPr>
        <w:t>资产负债表日对以公允价值计量且其变动计入当期损益的金融资产以外的金融资产的账面价值进行 检查，如有客观证据表明该金融资产发生减值的，计提减值准备。</w:t>
      </w:r>
    </w:p>
    <w:p>
      <w:pPr>
        <w:pStyle w:val="Style3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金融资产发生减值的客观证据，包括但不限于：</w:t>
      </w:r>
    </w:p>
    <w:p>
      <w:pPr>
        <w:pStyle w:val="Style39"/>
        <w:keepNext w:val="0"/>
        <w:keepLines w:val="0"/>
        <w:widowControl w:val="0"/>
        <w:shd w:val="clear" w:color="auto" w:fill="auto"/>
        <w:tabs>
          <w:tab w:pos="902" w:val="left"/>
        </w:tabs>
        <w:bidi w:val="0"/>
        <w:spacing w:before="0" w:after="0" w:line="400" w:lineRule="exact"/>
        <w:ind w:left="0" w:right="0" w:firstLine="44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w:t>
        <w:tab/>
        <w:t>发行方或债务人发生严重财务困难；</w:t>
      </w:r>
    </w:p>
    <w:p>
      <w:pPr>
        <w:pStyle w:val="Style39"/>
        <w:keepNext w:val="0"/>
        <w:keepLines w:val="0"/>
        <w:widowControl w:val="0"/>
        <w:shd w:val="clear" w:color="auto" w:fill="auto"/>
        <w:tabs>
          <w:tab w:pos="902" w:val="left"/>
        </w:tabs>
        <w:bidi w:val="0"/>
        <w:spacing w:before="0" w:after="0" w:line="400" w:lineRule="exact"/>
        <w:ind w:left="0" w:right="0" w:firstLine="44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2</w:t>
      </w:r>
      <w:r>
        <w:rPr>
          <w:color w:val="000000"/>
          <w:spacing w:val="0"/>
          <w:w w:val="100"/>
          <w:position w:val="0"/>
        </w:rPr>
        <w:t>）</w:t>
        <w:tab/>
        <w:t>债务人违反了合同条款，如偿付利息或本金发生违约或逾期等；</w:t>
      </w:r>
    </w:p>
    <w:p>
      <w:pPr>
        <w:pStyle w:val="Style39"/>
        <w:keepNext w:val="0"/>
        <w:keepLines w:val="0"/>
        <w:widowControl w:val="0"/>
        <w:shd w:val="clear" w:color="auto" w:fill="auto"/>
        <w:tabs>
          <w:tab w:pos="902" w:val="left"/>
        </w:tabs>
        <w:bidi w:val="0"/>
        <w:spacing w:before="0" w:after="0" w:line="400" w:lineRule="exact"/>
        <w:ind w:left="0" w:right="0" w:firstLine="44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3</w:t>
      </w:r>
      <w:r>
        <w:rPr>
          <w:color w:val="000000"/>
          <w:spacing w:val="0"/>
          <w:w w:val="100"/>
          <w:position w:val="0"/>
        </w:rPr>
        <w:t>）</w:t>
        <w:tab/>
        <w:t>债权人出于经济或法律等方面因素的考虑，对发生财务困难的债务人作出让步；</w:t>
      </w:r>
    </w:p>
    <w:p>
      <w:pPr>
        <w:pStyle w:val="Style39"/>
        <w:keepNext w:val="0"/>
        <w:keepLines w:val="0"/>
        <w:widowControl w:val="0"/>
        <w:shd w:val="clear" w:color="auto" w:fill="auto"/>
        <w:tabs>
          <w:tab w:pos="902" w:val="left"/>
        </w:tabs>
        <w:bidi w:val="0"/>
        <w:spacing w:before="0" w:after="0" w:line="400" w:lineRule="exact"/>
        <w:ind w:left="0" w:right="0" w:firstLine="44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4</w:t>
      </w:r>
      <w:r>
        <w:rPr>
          <w:color w:val="000000"/>
          <w:spacing w:val="0"/>
          <w:w w:val="100"/>
          <w:position w:val="0"/>
        </w:rPr>
        <w:t>）</w:t>
        <w:tab/>
        <w:t>债务人很可能倒闭或进行其他财务重组；</w:t>
      </w:r>
    </w:p>
    <w:p>
      <w:pPr>
        <w:pStyle w:val="Style39"/>
        <w:keepNext w:val="0"/>
        <w:keepLines w:val="0"/>
        <w:widowControl w:val="0"/>
        <w:shd w:val="clear" w:color="auto" w:fill="auto"/>
        <w:tabs>
          <w:tab w:pos="902" w:val="left"/>
        </w:tabs>
        <w:bidi w:val="0"/>
        <w:spacing w:before="0" w:after="0" w:line="400" w:lineRule="exact"/>
        <w:ind w:left="0" w:right="0" w:firstLine="44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5</w:t>
      </w:r>
      <w:r>
        <w:rPr>
          <w:color w:val="000000"/>
          <w:spacing w:val="0"/>
          <w:w w:val="100"/>
          <w:position w:val="0"/>
        </w:rPr>
        <w:t>）</w:t>
        <w:tab/>
        <w:t>因发行方发生重大财务困难，该金融资产无法在活跃市场继续交易；</w:t>
      </w:r>
    </w:p>
    <w:p>
      <w:pPr>
        <w:pStyle w:val="Style39"/>
        <w:keepNext w:val="0"/>
        <w:keepLines w:val="0"/>
        <w:widowControl w:val="0"/>
        <w:shd w:val="clear" w:color="auto" w:fill="auto"/>
        <w:tabs>
          <w:tab w:pos="995" w:val="left"/>
        </w:tabs>
        <w:bidi w:val="0"/>
        <w:spacing w:before="0" w:after="0" w:line="400" w:lineRule="exact"/>
        <w:ind w:left="0" w:right="0" w:firstLine="44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6</w:t>
      </w:r>
      <w:r>
        <w:rPr>
          <w:color w:val="000000"/>
          <w:spacing w:val="0"/>
          <w:w w:val="100"/>
          <w:position w:val="0"/>
        </w:rPr>
        <w:t>）</w:t>
        <w:tab/>
        <w:t>无法辨认一组金融资产中的某项资产的现金流量是否已经减少，但根据公开的数据对其进行总 体评价后发现，该组金融资产自初始确认以来的预计未来现金流量确已减少且可计量，如该组金融资产的 债务人支付能力逐步恶化，或债务人所在国家或地区失业率提高、担保物在其所在地区的价格明显下降、 所处行业不景气等；</w:t>
      </w:r>
    </w:p>
    <w:p>
      <w:pPr>
        <w:pStyle w:val="Style39"/>
        <w:keepNext w:val="0"/>
        <w:keepLines w:val="0"/>
        <w:widowControl w:val="0"/>
        <w:shd w:val="clear" w:color="auto" w:fill="auto"/>
        <w:bidi w:val="0"/>
        <w:spacing w:before="0" w:after="0" w:line="408" w:lineRule="exact"/>
        <w:ind w:left="0" w:right="0" w:firstLine="44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7</w:t>
      </w:r>
      <w:r>
        <w:rPr>
          <w:color w:val="000000"/>
          <w:spacing w:val="0"/>
          <w:w w:val="100"/>
          <w:position w:val="0"/>
        </w:rPr>
        <w:t>） 权益工具发行方经营所处的技术、市场、经济或法律环境等发生重大不利变化，使权益工具投 资人可能无法收回投资成本；</w:t>
      </w:r>
    </w:p>
    <w:p>
      <w:pPr>
        <w:pStyle w:val="Style39"/>
        <w:keepNext w:val="0"/>
        <w:keepLines w:val="0"/>
        <w:widowControl w:val="0"/>
        <w:shd w:val="clear" w:color="auto" w:fill="auto"/>
        <w:tabs>
          <w:tab w:pos="902" w:val="left"/>
        </w:tabs>
        <w:bidi w:val="0"/>
        <w:spacing w:before="0" w:after="0" w:line="400" w:lineRule="exact"/>
        <w:ind w:left="0" w:right="0" w:firstLine="44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8</w:t>
      </w:r>
      <w:r>
        <w:rPr>
          <w:color w:val="000000"/>
          <w:spacing w:val="0"/>
          <w:w w:val="100"/>
          <w:position w:val="0"/>
        </w:rPr>
        <w:t>）</w:t>
        <w:tab/>
        <w:t>权益工具投资的公允价值发生严重或非暂时性下跌；</w:t>
      </w:r>
    </w:p>
    <w:p>
      <w:pPr>
        <w:pStyle w:val="Style3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金融资产的具体减值方法如下：</w:t>
      </w:r>
    </w:p>
    <w:p>
      <w:pPr>
        <w:pStyle w:val="Style39"/>
        <w:keepNext w:val="0"/>
        <w:keepLines w:val="0"/>
        <w:widowControl w:val="0"/>
        <w:shd w:val="clear" w:color="auto" w:fill="auto"/>
        <w:bidi w:val="0"/>
        <w:spacing w:before="0" w:after="0" w:line="400" w:lineRule="exact"/>
        <w:ind w:left="0" w:right="0" w:firstLine="44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1</w:t>
      </w:r>
      <w:r>
        <w:rPr>
          <w:color w:val="000000"/>
          <w:spacing w:val="0"/>
          <w:w w:val="100"/>
          <w:position w:val="0"/>
        </w:rPr>
        <w:t>）可供出售金融资产减值准备</w:t>
      </w:r>
    </w:p>
    <w:p>
      <w:pPr>
        <w:pStyle w:val="Style3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公司于资产负债表日对各项可供出售权益工具投资单独进行检查，若该权益工具投资于资产负债表日 的公允价值低于其成本超过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）或低于其成本持续时间超过一年（含一年）的，则表明其发生 减值；若该权益工具投资于资产负债表日的公允价值低于其成本超过</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）但尚未达到</w:t>
      </w:r>
      <w:r>
        <w:rPr>
          <w:rFonts w:ascii="Times New Roman" w:eastAsia="Times New Roman" w:hAnsi="Times New Roman" w:cs="Times New Roman"/>
          <w:color w:val="000000"/>
          <w:spacing w:val="0"/>
          <w:w w:val="100"/>
          <w:position w:val="0"/>
        </w:rPr>
        <w:t>50%</w:t>
      </w:r>
      <w:r>
        <w:rPr>
          <w:color w:val="000000"/>
          <w:spacing w:val="0"/>
          <w:w w:val="100"/>
          <w:position w:val="0"/>
        </w:rPr>
        <w:t>的， 公司会综合考虑其他相关因素诸如价格波动率等，判断该权益工具投资是否发生减值。</w:t>
      </w:r>
    </w:p>
    <w:p>
      <w:pPr>
        <w:pStyle w:val="Style3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上段所述成本按照可供出售权益工具投资的初始取得成本扣除已收回本金和已摊销金额、原已计入损 益的减值损失确定；不存在活跃市场的可供出售权益工具投资的公允价值，按照类似金融资产当时市场收 益率对未来现金流量折现确定的现值确定；在活跃市场有报价的可供出售权益工具投资的公允价值根据证 券交易所期末收盘价确定，除非该项可供出售权益工具投资存在限售期。对于存在限售期的可供出售权益 工具投资，按照证券交易所期末收盘价扣除市场参与者因承担指定期间内无法在公开市场上出售该权益工 具的风险而要求获得的补偿金额后确定。</w:t>
      </w:r>
    </w:p>
    <w:p>
      <w:pPr>
        <w:pStyle w:val="Style3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可供出售金融资产发生减值时，即使该金融资产没有终止确认，本公司将原直接计入其他综合收益的 因公允价值下降形成的累计损失从其他综合收益转出，计入当期损益。该转出的累计损失，等于可供出售 金融资产的初始取得成本扣除已收回本金和已摊余金额、当前公允价值和原已计入损益的减值损失后的余 额。</w:t>
      </w:r>
    </w:p>
    <w:p>
      <w:pPr>
        <w:pStyle w:val="Style3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 xml:space="preserve">对于已确认减值损失的可供出售债务工具，在随后的会计期间公允价值已上升且客观上与确认原减值 损失后发生的事项有关的，原确认的减值损失予以转回计入当期损益；对于可供出售权益工具投资发生的 减值损失，在该权益工具价值回升时通过权益转回；但在活跃市场中没有报价且其公允价值不能可靠计量 的权益工具投资，或与该权益工具挂钩并须通过交付该权益工具结算的衍生金融资产发生的减值损失，不 </w:t>
      </w:r>
      <w:r>
        <w:rPr>
          <w:color w:val="000000"/>
          <w:spacing w:val="0"/>
          <w:w w:val="100"/>
          <w:position w:val="0"/>
        </w:rPr>
        <w:t>得转回。</w:t>
      </w:r>
    </w:p>
    <w:p>
      <w:pPr>
        <w:pStyle w:val="Style39"/>
        <w:keepNext w:val="0"/>
        <w:keepLines w:val="0"/>
        <w:widowControl w:val="0"/>
        <w:numPr>
          <w:ilvl w:val="0"/>
          <w:numId w:val="25"/>
        </w:numPr>
        <w:shd w:val="clear" w:color="auto" w:fill="auto"/>
        <w:bidi w:val="0"/>
        <w:spacing w:before="0" w:after="0" w:line="401" w:lineRule="exact"/>
        <w:ind w:left="0" w:right="0" w:firstLine="440"/>
        <w:jc w:val="left"/>
      </w:pPr>
      <w:bookmarkStart w:id="854" w:name="bookmark854"/>
      <w:bookmarkEnd w:id="854"/>
      <w:r>
        <w:rPr>
          <w:color w:val="000000"/>
          <w:spacing w:val="0"/>
          <w:w w:val="100"/>
          <w:position w:val="0"/>
        </w:rPr>
        <w:t>持有至到期投资减值准备</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对于持有至到期投资，有客观证据表明其发生了减值的，根据其账面价值与预计未来现金流量现值之 间差额计算确认减值损失；计提后如有证据表明其价值已恢复，原确认的减值损失可予以转回，记入当期 损益，但该转回的账面价值不超过假定不计提减值准备情况下该金融资产在转回日的摊余成本。</w:t>
      </w:r>
    </w:p>
    <w:p>
      <w:pPr>
        <w:pStyle w:val="Style39"/>
        <w:keepNext w:val="0"/>
        <w:keepLines w:val="0"/>
        <w:widowControl w:val="0"/>
        <w:numPr>
          <w:ilvl w:val="0"/>
          <w:numId w:val="23"/>
        </w:numPr>
        <w:shd w:val="clear" w:color="auto" w:fill="auto"/>
        <w:bidi w:val="0"/>
        <w:spacing w:before="0" w:after="0" w:line="401" w:lineRule="exact"/>
        <w:ind w:left="0" w:right="0" w:firstLine="440"/>
        <w:jc w:val="both"/>
      </w:pPr>
      <w:bookmarkStart w:id="855" w:name="bookmark855"/>
      <w:bookmarkEnd w:id="855"/>
      <w:r>
        <w:rPr>
          <w:b/>
          <w:bCs/>
          <w:color w:val="000000"/>
          <w:spacing w:val="0"/>
          <w:w w:val="100"/>
          <w:position w:val="0"/>
        </w:rPr>
        <w:t>金融资产及金融负债的抵销</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39"/>
        <w:keepNext w:val="0"/>
        <w:keepLines w:val="0"/>
        <w:widowControl w:val="0"/>
        <w:numPr>
          <w:ilvl w:val="0"/>
          <w:numId w:val="27"/>
        </w:numPr>
        <w:shd w:val="clear" w:color="auto" w:fill="auto"/>
        <w:bidi w:val="0"/>
        <w:spacing w:before="0" w:after="0" w:line="401" w:lineRule="exact"/>
        <w:ind w:left="0" w:right="0" w:firstLine="440"/>
        <w:jc w:val="both"/>
      </w:pPr>
      <w:bookmarkStart w:id="856" w:name="bookmark856"/>
      <w:bookmarkEnd w:id="856"/>
      <w:r>
        <w:rPr>
          <w:color w:val="000000"/>
          <w:spacing w:val="0"/>
          <w:w w:val="100"/>
          <w:position w:val="0"/>
        </w:rPr>
        <w:t xml:space="preserve"> 本公司具有抵销已确认金额的法定权利，且该种法定权利是当前可执行的；</w:t>
      </w:r>
    </w:p>
    <w:p>
      <w:pPr>
        <w:pStyle w:val="Style39"/>
        <w:keepNext w:val="0"/>
        <w:keepLines w:val="0"/>
        <w:widowControl w:val="0"/>
        <w:numPr>
          <w:ilvl w:val="0"/>
          <w:numId w:val="27"/>
        </w:numPr>
        <w:shd w:val="clear" w:color="auto" w:fill="auto"/>
        <w:tabs>
          <w:tab w:pos="928" w:val="left"/>
        </w:tabs>
        <w:bidi w:val="0"/>
        <w:spacing w:before="0" w:after="200" w:line="401" w:lineRule="exact"/>
        <w:ind w:left="0" w:right="0" w:firstLine="440"/>
        <w:jc w:val="left"/>
      </w:pPr>
      <w:bookmarkStart w:id="857" w:name="bookmark857"/>
      <w:bookmarkEnd w:id="857"/>
      <w:r>
        <w:rPr>
          <w:color w:val="000000"/>
          <w:spacing w:val="0"/>
          <w:w w:val="100"/>
          <w:position w:val="0"/>
        </w:rPr>
        <w:t>本公司计划以净额结算，或同时变现该金融资产和清偿该金融负债。</w:t>
      </w:r>
    </w:p>
    <w:p>
      <w:pPr>
        <w:pStyle w:val="Style36"/>
        <w:keepNext/>
        <w:keepLines/>
        <w:widowControl w:val="0"/>
        <w:shd w:val="clear" w:color="auto" w:fill="auto"/>
        <w:bidi w:val="0"/>
        <w:spacing w:before="0" w:after="300" w:line="401" w:lineRule="exact"/>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58"/>
      <w:bookmarkEnd w:id="859"/>
      <w:bookmarkEnd w:id="861"/>
    </w:p>
    <w:p>
      <w:pPr>
        <w:pStyle w:val="Style48"/>
        <w:keepNext/>
        <w:keepLines/>
        <w:widowControl w:val="0"/>
        <w:numPr>
          <w:ilvl w:val="0"/>
          <w:numId w:val="29"/>
        </w:numPr>
        <w:shd w:val="clear" w:color="auto" w:fill="auto"/>
        <w:bidi w:val="0"/>
        <w:spacing w:before="0" w:after="300" w:line="240" w:lineRule="auto"/>
        <w:ind w:left="0" w:right="0" w:firstLine="0"/>
        <w:jc w:val="left"/>
      </w:pPr>
      <w:bookmarkStart w:id="862" w:name="bookmark862"/>
      <w:bookmarkStart w:id="863" w:name="bookmark863"/>
      <w:bookmarkStart w:id="864" w:name="bookmark864"/>
      <w:bookmarkStart w:id="865" w:name="bookmark865"/>
      <w:bookmarkEnd w:id="864"/>
      <w:r>
        <w:rPr>
          <w:color w:val="000000"/>
          <w:spacing w:val="0"/>
          <w:w w:val="100"/>
          <w:position w:val="0"/>
        </w:rPr>
        <w:t>单项金额重大并单独计提坏账准备的应收款项</w:t>
      </w:r>
      <w:bookmarkEnd w:id="862"/>
      <w:bookmarkEnd w:id="863"/>
      <w:bookmarkEnd w:id="865"/>
    </w:p>
    <w:tbl>
      <w:tblPr>
        <w:tblOverlap w:val="never"/>
        <w:jc w:val="center"/>
        <w:tblLayout w:type="fixed"/>
      </w:tblPr>
      <w:tblGrid>
        <w:gridCol w:w="4790"/>
        <w:gridCol w:w="479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单项金额重大的应收款项是指单项金额超过</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 的应收账款和单项金额超过</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元的其他应收款。</w:t>
            </w:r>
          </w:p>
        </w:tc>
      </w:tr>
      <w:tr>
        <w:trPr>
          <w:trHeight w:val="8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单独进行减值测试，按预计未来现金流量现值低于其账面价 值的差额计提坏账准备，计入当期损益。单独测试未发生减 值的应收款项，将其归入相应组合计提坏账准备。</w:t>
            </w:r>
          </w:p>
        </w:tc>
      </w:tr>
    </w:tbl>
    <w:p>
      <w:pPr>
        <w:widowControl w:val="0"/>
        <w:spacing w:after="299" w:line="1" w:lineRule="exact"/>
      </w:pPr>
    </w:p>
    <w:p>
      <w:pPr>
        <w:pStyle w:val="Style48"/>
        <w:keepNext/>
        <w:keepLines/>
        <w:widowControl w:val="0"/>
        <w:numPr>
          <w:ilvl w:val="0"/>
          <w:numId w:val="29"/>
        </w:numPr>
        <w:shd w:val="clear" w:color="auto" w:fill="auto"/>
        <w:bidi w:val="0"/>
        <w:spacing w:before="0" w:after="300" w:line="240" w:lineRule="auto"/>
        <w:ind w:left="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按信用风险特征组合计提坏账准备的应收款项</w:t>
      </w:r>
      <w:bookmarkEnd w:id="866"/>
      <w:bookmarkEnd w:id="867"/>
      <w:bookmarkEnd w:id="869"/>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按账龄分析法计提坏账准备的应收账款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组合中，采用余额百分比法计提坏账准备的:</w:t>
      </w:r>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center"/>
        <w:rPr>
          <w:sz w:val="20"/>
          <w:szCs w:val="20"/>
        </w:rPr>
      </w:pPr>
      <w:bookmarkStart w:id="870" w:name="bookmark87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bookmarkEnd w:id="870"/>
    </w:p>
    <w:tbl>
      <w:tblPr>
        <w:tblOverlap w:val="never"/>
        <w:jc w:val="center"/>
        <w:tblLayout w:type="fixed"/>
      </w:tblPr>
      <w:tblGrid>
        <w:gridCol w:w="4790"/>
        <w:gridCol w:w="4790"/>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存在客观证据表明本公司将无法按应收款项的原有条款收回 款项，如客户公司财务状况恶化、涉及诉讼且金额不属于重 大的应收款项。</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根据应收款项的预计未来现金流量现值低于其账面价值的差 额进行计提。对应收票据、预付款项、应收利息、长期应收 款等其他应收款项，根据其未来现金流量现值低于其账面价 值的差额计提坏账准备。</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871" w:name="bookmark871"/>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、存货</w:t>
      </w:r>
      <w:bookmarkEnd w:id="871"/>
    </w:p>
    <w:p>
      <w:pPr>
        <w:widowControl w:val="0"/>
        <w:spacing w:after="259" w:line="1" w:lineRule="exact"/>
      </w:pPr>
    </w:p>
    <w:p>
      <w:pPr>
        <w:pStyle w:val="Style39"/>
        <w:keepNext w:val="0"/>
        <w:keepLines w:val="0"/>
        <w:widowControl w:val="0"/>
        <w:numPr>
          <w:ilvl w:val="0"/>
          <w:numId w:val="31"/>
        </w:numPr>
        <w:shd w:val="clear" w:color="auto" w:fill="auto"/>
        <w:tabs>
          <w:tab w:pos="773" w:val="left"/>
        </w:tabs>
        <w:bidi w:val="0"/>
        <w:spacing w:before="0" w:after="0" w:line="401" w:lineRule="exact"/>
        <w:ind w:left="0" w:right="0" w:firstLine="440"/>
        <w:jc w:val="both"/>
      </w:pPr>
      <w:bookmarkStart w:id="872" w:name="bookmark872"/>
      <w:bookmarkEnd w:id="872"/>
      <w:r>
        <w:rPr>
          <w:b/>
          <w:bCs/>
          <w:color w:val="000000"/>
          <w:spacing w:val="0"/>
          <w:w w:val="100"/>
          <w:position w:val="0"/>
        </w:rPr>
        <w:t>存货的分类</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或提供劳务过程中耗用的材料和物料等。主要包括原材料、在产品、库存商品、发出商品等。</w:t>
      </w:r>
    </w:p>
    <w:p>
      <w:pPr>
        <w:pStyle w:val="Style39"/>
        <w:keepNext w:val="0"/>
        <w:keepLines w:val="0"/>
        <w:widowControl w:val="0"/>
        <w:numPr>
          <w:ilvl w:val="0"/>
          <w:numId w:val="31"/>
        </w:numPr>
        <w:shd w:val="clear" w:color="auto" w:fill="auto"/>
        <w:tabs>
          <w:tab w:pos="782" w:val="left"/>
        </w:tabs>
        <w:bidi w:val="0"/>
        <w:spacing w:before="0" w:after="0" w:line="401" w:lineRule="exact"/>
        <w:ind w:left="0" w:right="0" w:firstLine="440"/>
        <w:jc w:val="both"/>
      </w:pPr>
      <w:bookmarkStart w:id="873" w:name="bookmark873"/>
      <w:bookmarkEnd w:id="873"/>
      <w:r>
        <w:rPr>
          <w:b/>
          <w:bCs/>
          <w:color w:val="000000"/>
          <w:spacing w:val="0"/>
          <w:w w:val="100"/>
          <w:position w:val="0"/>
        </w:rPr>
        <w:t>存货的计价方法</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存货在取得时，按成本进行初始计量，包括采购成本、加工成本和其他成本。存货发出时按月末一次 加权平均法计价。</w:t>
      </w:r>
    </w:p>
    <w:p>
      <w:pPr>
        <w:pStyle w:val="Style39"/>
        <w:keepNext w:val="0"/>
        <w:keepLines w:val="0"/>
        <w:widowControl w:val="0"/>
        <w:numPr>
          <w:ilvl w:val="0"/>
          <w:numId w:val="31"/>
        </w:numPr>
        <w:shd w:val="clear" w:color="auto" w:fill="auto"/>
        <w:tabs>
          <w:tab w:pos="782" w:val="left"/>
        </w:tabs>
        <w:bidi w:val="0"/>
        <w:spacing w:before="0" w:after="0" w:line="401" w:lineRule="exact"/>
        <w:ind w:left="0" w:right="0" w:firstLine="440"/>
        <w:jc w:val="both"/>
      </w:pPr>
      <w:bookmarkStart w:id="874" w:name="bookmark874"/>
      <w:bookmarkEnd w:id="874"/>
      <w:r>
        <w:rPr>
          <w:b/>
          <w:bCs/>
          <w:color w:val="000000"/>
          <w:spacing w:val="0"/>
          <w:w w:val="100"/>
          <w:position w:val="0"/>
        </w:rPr>
        <w:t>存货可变现净值的确定依据及存货跌价准备的计提方法</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39"/>
        <w:keepNext w:val="0"/>
        <w:keepLines w:val="0"/>
        <w:widowControl w:val="0"/>
        <w:numPr>
          <w:ilvl w:val="0"/>
          <w:numId w:val="31"/>
        </w:numPr>
        <w:shd w:val="clear" w:color="auto" w:fill="auto"/>
        <w:tabs>
          <w:tab w:pos="782" w:val="left"/>
        </w:tabs>
        <w:bidi w:val="0"/>
        <w:spacing w:before="0" w:after="0" w:line="401" w:lineRule="exact"/>
        <w:ind w:left="0" w:right="0" w:firstLine="440"/>
        <w:jc w:val="both"/>
      </w:pPr>
      <w:bookmarkStart w:id="875" w:name="bookmark875"/>
      <w:bookmarkEnd w:id="875"/>
      <w:r>
        <w:rPr>
          <w:b/>
          <w:bCs/>
          <w:color w:val="000000"/>
          <w:spacing w:val="0"/>
          <w:w w:val="100"/>
          <w:position w:val="0"/>
        </w:rPr>
        <w:t>存货的盘存制度</w:t>
      </w:r>
    </w:p>
    <w:p>
      <w:pPr>
        <w:pStyle w:val="Style39"/>
        <w:keepNext w:val="0"/>
        <w:keepLines w:val="0"/>
        <w:widowControl w:val="0"/>
        <w:shd w:val="clear" w:color="auto" w:fill="auto"/>
        <w:bidi w:val="0"/>
        <w:spacing w:before="0" w:after="0" w:line="389" w:lineRule="exact"/>
        <w:ind w:left="0" w:right="0" w:firstLine="440"/>
        <w:jc w:val="both"/>
      </w:pPr>
      <w:r>
        <w:rPr>
          <w:color w:val="000000"/>
          <w:spacing w:val="0"/>
          <w:w w:val="100"/>
          <w:position w:val="0"/>
        </w:rPr>
        <w:t>采用永续盘存制，并且定期对存货进行盘点</w:t>
      </w:r>
      <w:r>
        <w:rPr>
          <w:color w:val="000000"/>
          <w:spacing w:val="0"/>
          <w:w w:val="100"/>
          <w:position w:val="0"/>
        </w:rPr>
        <w:t>，</w:t>
      </w:r>
      <w:r>
        <w:rPr>
          <w:color w:val="000000"/>
          <w:spacing w:val="0"/>
          <w:w w:val="100"/>
          <w:position w:val="0"/>
        </w:rPr>
        <w:t>盘点结果如与账面记录不符，根据管理权限报经批准后， 在年终结账前处理完毕，计入当期损益。</w:t>
      </w:r>
    </w:p>
    <w:p>
      <w:pPr>
        <w:pStyle w:val="Style39"/>
        <w:keepNext w:val="0"/>
        <w:keepLines w:val="0"/>
        <w:widowControl w:val="0"/>
        <w:numPr>
          <w:ilvl w:val="0"/>
          <w:numId w:val="31"/>
        </w:numPr>
        <w:shd w:val="clear" w:color="auto" w:fill="auto"/>
        <w:tabs>
          <w:tab w:pos="782" w:val="left"/>
        </w:tabs>
        <w:bidi w:val="0"/>
        <w:spacing w:before="0" w:after="0" w:line="401" w:lineRule="exact"/>
        <w:ind w:left="0" w:right="0" w:firstLine="440"/>
        <w:jc w:val="both"/>
      </w:pPr>
      <w:bookmarkStart w:id="876" w:name="bookmark876"/>
      <w:bookmarkEnd w:id="876"/>
      <w:r>
        <w:rPr>
          <w:b/>
          <w:bCs/>
          <w:color w:val="000000"/>
          <w:spacing w:val="0"/>
          <w:w w:val="100"/>
          <w:position w:val="0"/>
        </w:rPr>
        <w:t>低值易耗品和包装物的摊销方法</w:t>
      </w:r>
    </w:p>
    <w:p>
      <w:pPr>
        <w:pStyle w:val="Style39"/>
        <w:keepNext w:val="0"/>
        <w:keepLines w:val="0"/>
        <w:widowControl w:val="0"/>
        <w:shd w:val="clear" w:color="auto" w:fill="auto"/>
        <w:tabs>
          <w:tab w:pos="926" w:val="left"/>
        </w:tabs>
        <w:bidi w:val="0"/>
        <w:spacing w:before="0" w:after="0" w:line="401" w:lineRule="exact"/>
        <w:ind w:left="0" w:right="0" w:firstLine="44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39"/>
        <w:keepNext w:val="0"/>
        <w:keepLines w:val="0"/>
        <w:widowControl w:val="0"/>
        <w:shd w:val="clear" w:color="auto" w:fill="auto"/>
        <w:tabs>
          <w:tab w:pos="926" w:val="left"/>
        </w:tabs>
        <w:bidi w:val="0"/>
        <w:spacing w:before="0" w:after="0" w:line="401" w:lineRule="exact"/>
        <w:ind w:left="0" w:right="0" w:firstLine="44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36"/>
        <w:keepNext/>
        <w:keepLines/>
        <w:widowControl w:val="0"/>
        <w:shd w:val="clear" w:color="auto" w:fill="auto"/>
        <w:bidi w:val="0"/>
        <w:spacing w:before="0" w:after="300" w:line="402" w:lineRule="exact"/>
        <w:ind w:left="0" w:right="0" w:firstLine="0"/>
        <w:jc w:val="both"/>
      </w:pPr>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13</w:t>
      </w:r>
      <w:r>
        <w:rPr>
          <w:color w:val="000000"/>
          <w:spacing w:val="0"/>
          <w:w w:val="100"/>
          <w:position w:val="0"/>
        </w:rPr>
        <w:t>、长期股权投资</w:t>
      </w:r>
      <w:bookmarkEnd w:id="879"/>
      <w:bookmarkEnd w:id="880"/>
      <w:bookmarkEnd w:id="881"/>
    </w:p>
    <w:p>
      <w:pPr>
        <w:pStyle w:val="Style36"/>
        <w:keepNext/>
        <w:keepLines/>
        <w:widowControl w:val="0"/>
        <w:numPr>
          <w:ilvl w:val="0"/>
          <w:numId w:val="33"/>
        </w:numPr>
        <w:shd w:val="clear" w:color="auto" w:fill="auto"/>
        <w:tabs>
          <w:tab w:pos="774" w:val="left"/>
        </w:tabs>
        <w:bidi w:val="0"/>
        <w:spacing w:before="0" w:after="0" w:line="402" w:lineRule="exact"/>
        <w:ind w:left="0" w:right="0" w:firstLine="440"/>
        <w:jc w:val="both"/>
      </w:pPr>
      <w:bookmarkStart w:id="879" w:name="bookmark879"/>
      <w:bookmarkStart w:id="880" w:name="bookmark880"/>
      <w:bookmarkStart w:id="882" w:name="bookmark882"/>
      <w:bookmarkEnd w:id="882"/>
      <w:r>
        <w:rPr>
          <w:color w:val="000000"/>
          <w:spacing w:val="0"/>
          <w:w w:val="100"/>
          <w:position w:val="0"/>
        </w:rPr>
        <w:t>初始投资成本的确定</w:t>
      </w:r>
      <w:bookmarkEnd w:id="879"/>
      <w:bookmarkEnd w:id="880"/>
    </w:p>
    <w:p>
      <w:pPr>
        <w:pStyle w:val="Style39"/>
        <w:keepNext w:val="0"/>
        <w:keepLines w:val="0"/>
        <w:widowControl w:val="0"/>
        <w:shd w:val="clear" w:color="auto" w:fill="auto"/>
        <w:tabs>
          <w:tab w:pos="928" w:val="left"/>
          <w:tab w:pos="6702" w:val="left"/>
        </w:tabs>
        <w:bidi w:val="0"/>
        <w:spacing w:before="0" w:after="0" w:line="402" w:lineRule="exact"/>
        <w:ind w:left="0" w:right="0" w:firstLine="44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企业合并形成的长期股权投资，具体会计政策详见本附注四/</w:t>
        <w:tab/>
        <w:t>（四）同一控制下和非同一控制</w:t>
      </w:r>
    </w:p>
    <w:p>
      <w:pPr>
        <w:pStyle w:val="Style39"/>
        <w:keepNext w:val="0"/>
        <w:keepLines w:val="0"/>
        <w:widowControl w:val="0"/>
        <w:shd w:val="clear" w:color="auto" w:fill="auto"/>
        <w:bidi w:val="0"/>
        <w:spacing w:before="0" w:after="0" w:line="402" w:lineRule="exact"/>
        <w:ind w:left="0" w:right="0" w:firstLine="0"/>
        <w:jc w:val="both"/>
      </w:pPr>
      <w:r>
        <w:rPr>
          <w:color w:val="000000"/>
          <w:spacing w:val="0"/>
          <w:w w:val="100"/>
          <w:position w:val="0"/>
        </w:rPr>
        <w:t>下企业合并的会计处理方法</w:t>
      </w:r>
    </w:p>
    <w:p>
      <w:pPr>
        <w:pStyle w:val="Style39"/>
        <w:keepNext w:val="0"/>
        <w:keepLines w:val="0"/>
        <w:widowControl w:val="0"/>
        <w:shd w:val="clear" w:color="auto" w:fill="auto"/>
        <w:tabs>
          <w:tab w:pos="928" w:val="left"/>
        </w:tabs>
        <w:bidi w:val="0"/>
        <w:spacing w:before="0" w:after="0" w:line="402" w:lineRule="exact"/>
        <w:ind w:left="0" w:right="0" w:firstLine="440"/>
        <w:jc w:val="both"/>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3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通过债务重组取得的长期股权投资，其初始投资成本按照公允价值为基础确定。</w:t>
      </w:r>
    </w:p>
    <w:p>
      <w:pPr>
        <w:pStyle w:val="Style39"/>
        <w:keepNext w:val="0"/>
        <w:keepLines w:val="0"/>
        <w:widowControl w:val="0"/>
        <w:numPr>
          <w:ilvl w:val="0"/>
          <w:numId w:val="33"/>
        </w:numPr>
        <w:shd w:val="clear" w:color="auto" w:fill="auto"/>
        <w:tabs>
          <w:tab w:pos="784" w:val="left"/>
        </w:tabs>
        <w:bidi w:val="0"/>
        <w:spacing w:before="0" w:after="0" w:line="402" w:lineRule="exact"/>
        <w:ind w:left="0" w:right="0" w:firstLine="440"/>
        <w:jc w:val="both"/>
      </w:pPr>
      <w:bookmarkStart w:id="885" w:name="bookmark885"/>
      <w:bookmarkEnd w:id="885"/>
      <w:r>
        <w:rPr>
          <w:b/>
          <w:bCs/>
          <w:color w:val="000000"/>
          <w:spacing w:val="0"/>
          <w:w w:val="100"/>
          <w:position w:val="0"/>
        </w:rPr>
        <w:t>后续计量及损益确认</w:t>
      </w:r>
    </w:p>
    <w:p>
      <w:pPr>
        <w:pStyle w:val="Style39"/>
        <w:keepNext w:val="0"/>
        <w:keepLines w:val="0"/>
        <w:widowControl w:val="0"/>
        <w:shd w:val="clear" w:color="auto" w:fill="auto"/>
        <w:tabs>
          <w:tab w:pos="928" w:val="left"/>
        </w:tabs>
        <w:bidi w:val="0"/>
        <w:spacing w:before="0" w:after="0" w:line="402" w:lineRule="exact"/>
        <w:ind w:left="0" w:right="0" w:firstLine="44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rPr>
        <w:t>1</w:t>
      </w:r>
      <w:r>
        <w:rPr>
          <w:color w:val="000000"/>
          <w:spacing w:val="0"/>
          <w:w w:val="100"/>
          <w:position w:val="0"/>
        </w:rPr>
        <w:t>）</w:t>
        <w:tab/>
        <w:t>成本法</w:t>
      </w:r>
    </w:p>
    <w:p>
      <w:pPr>
        <w:pStyle w:val="Style39"/>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39"/>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除取得投资时实际支付的价款或对价中包含的已宣告但尚未发放的现金股利或利润外，本公司按照享 有被投资单位宣告分派的现金股利或利润确认为当期投资收益。</w:t>
      </w:r>
    </w:p>
    <w:p>
      <w:pPr>
        <w:pStyle w:val="Style39"/>
        <w:keepNext w:val="0"/>
        <w:keepLines w:val="0"/>
        <w:widowControl w:val="0"/>
        <w:shd w:val="clear" w:color="auto" w:fill="auto"/>
        <w:tabs>
          <w:tab w:pos="928" w:val="left"/>
        </w:tabs>
        <w:bidi w:val="0"/>
        <w:spacing w:before="0" w:after="0" w:line="408" w:lineRule="exact"/>
        <w:ind w:left="0" w:right="0" w:firstLine="44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rPr>
        <w:t>2</w:t>
      </w:r>
      <w:r>
        <w:rPr>
          <w:color w:val="000000"/>
          <w:spacing w:val="0"/>
          <w:w w:val="100"/>
          <w:position w:val="0"/>
        </w:rPr>
        <w:t>）</w:t>
        <w:tab/>
        <w:t>权益法</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3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本公司取得长期股权投资后，按照应享有或应分担的被投资单位实现的净损益和其他综合收益的份 额，分别确认投资收益和其他综合收益，同时调整长期股权投资的账面价值；并按照被投资单位宣告分派 的利润或现金股利计算应享有的部分，相应减少长期股权投资的账面价值；对于被投资单位除净损益、其 他综合收益和利润分配以外所有者权益的其他变动，调整长期股权投资的账面价值并计入所有者权益。</w:t>
      </w:r>
    </w:p>
    <w:p>
      <w:pPr>
        <w:pStyle w:val="Style3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 xml:space="preserve">本公司在确认应享有被投资单位净损益的份额时，以取得投资时被投资单位各项可辨认资产等的公允 </w:t>
      </w:r>
      <w:r>
        <w:rPr>
          <w:color w:val="000000"/>
          <w:spacing w:val="0"/>
          <w:w w:val="100"/>
          <w:position w:val="0"/>
        </w:rPr>
        <w:t>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3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9"/>
        <w:keepNext w:val="0"/>
        <w:keepLines w:val="0"/>
        <w:widowControl w:val="0"/>
        <w:shd w:val="clear" w:color="auto" w:fill="auto"/>
        <w:bidi w:val="0"/>
        <w:spacing w:before="0" w:after="200" w:line="401"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39"/>
        <w:keepNext w:val="0"/>
        <w:keepLines w:val="0"/>
        <w:widowControl w:val="0"/>
        <w:numPr>
          <w:ilvl w:val="0"/>
          <w:numId w:val="33"/>
        </w:numPr>
        <w:shd w:val="clear" w:color="auto" w:fill="auto"/>
        <w:bidi w:val="0"/>
        <w:spacing w:before="0" w:after="0" w:line="420" w:lineRule="auto"/>
        <w:ind w:left="0" w:right="0" w:firstLine="440"/>
        <w:jc w:val="both"/>
      </w:pPr>
      <w:bookmarkStart w:id="888" w:name="bookmark888"/>
      <w:bookmarkEnd w:id="888"/>
      <w:r>
        <w:rPr>
          <w:b/>
          <w:bCs/>
          <w:color w:val="000000"/>
          <w:spacing w:val="0"/>
          <w:w w:val="100"/>
          <w:position w:val="0"/>
        </w:rPr>
        <w:t>长期股权投资核算方法的转换</w:t>
      </w:r>
    </w:p>
    <w:p>
      <w:pPr>
        <w:pStyle w:val="Style39"/>
        <w:keepNext w:val="0"/>
        <w:keepLines w:val="0"/>
        <w:widowControl w:val="0"/>
        <w:numPr>
          <w:ilvl w:val="0"/>
          <w:numId w:val="35"/>
        </w:numPr>
        <w:shd w:val="clear" w:color="auto" w:fill="auto"/>
        <w:tabs>
          <w:tab w:pos="890" w:val="left"/>
        </w:tabs>
        <w:bidi w:val="0"/>
        <w:spacing w:before="0" w:after="0" w:line="401" w:lineRule="exact"/>
        <w:ind w:left="0" w:right="0" w:firstLine="440"/>
        <w:jc w:val="both"/>
      </w:pPr>
      <w:bookmarkStart w:id="889" w:name="bookmark889"/>
      <w:bookmarkEnd w:id="889"/>
      <w:r>
        <w:rPr>
          <w:color w:val="000000"/>
          <w:spacing w:val="0"/>
          <w:w w:val="100"/>
          <w:position w:val="0"/>
        </w:rPr>
        <w:t>公允价值计量转权益法核算</w:t>
      </w:r>
    </w:p>
    <w:p>
      <w:pPr>
        <w:pStyle w:val="Style3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计处理的权益性投资，因追加投资等原因能够对被投资单位施加重大影响或实施共同控制但不构成控制 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号一金融工具确认和计量》确定的原持有的股权投资的公允价值加上新增 投资成本之和，作为改按权益法核算的初始投资成本。</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原持有的股权投资分类为可供出售金融资产的，其公允价值与账面价值之间的差额，以及原计入其他 综合收益的累计公允价值变动转入改按权益法核算的当期损益。</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39"/>
        <w:keepNext w:val="0"/>
        <w:keepLines w:val="0"/>
        <w:widowControl w:val="0"/>
        <w:numPr>
          <w:ilvl w:val="0"/>
          <w:numId w:val="35"/>
        </w:numPr>
        <w:shd w:val="clear" w:color="auto" w:fill="auto"/>
        <w:tabs>
          <w:tab w:pos="890" w:val="left"/>
        </w:tabs>
        <w:bidi w:val="0"/>
        <w:spacing w:before="0" w:after="0" w:line="401" w:lineRule="exact"/>
        <w:ind w:left="0" w:right="0" w:firstLine="440"/>
        <w:jc w:val="both"/>
      </w:pPr>
      <w:bookmarkStart w:id="890" w:name="bookmark890"/>
      <w:bookmarkEnd w:id="890"/>
      <w:r>
        <w:rPr>
          <w:color w:val="000000"/>
          <w:spacing w:val="0"/>
          <w:w w:val="100"/>
          <w:position w:val="0"/>
        </w:rPr>
        <w:t>公允价值计量或权益法核算转成本法核算</w:t>
      </w:r>
    </w:p>
    <w:p>
      <w:pPr>
        <w:pStyle w:val="Style39"/>
        <w:keepNext w:val="0"/>
        <w:keepLines w:val="0"/>
        <w:widowControl w:val="0"/>
        <w:shd w:val="clear" w:color="auto" w:fill="auto"/>
        <w:bidi w:val="0"/>
        <w:spacing w:before="0" w:after="60" w:line="402"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3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购买日之前持有的股权投资因采用权益法核算而确认的其他综合收益，在处置该项投资时采用与被投 资单位直接处置相关资产或负债相同的基础进行会计处理。</w:t>
      </w:r>
    </w:p>
    <w:p>
      <w:pPr>
        <w:pStyle w:val="Style39"/>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号一金融工具确认和计量》的有关规定进行会 计处理的，原计入其他综合收益的累计公允价值变动在改按成本法核算时转入当期损益。</w:t>
      </w:r>
    </w:p>
    <w:p>
      <w:pPr>
        <w:pStyle w:val="Style39"/>
        <w:keepNext w:val="0"/>
        <w:keepLines w:val="0"/>
        <w:widowControl w:val="0"/>
        <w:numPr>
          <w:ilvl w:val="0"/>
          <w:numId w:val="35"/>
        </w:numPr>
        <w:shd w:val="clear" w:color="auto" w:fill="auto"/>
        <w:tabs>
          <w:tab w:pos="890" w:val="left"/>
        </w:tabs>
        <w:bidi w:val="0"/>
        <w:spacing w:before="0" w:after="0" w:line="408" w:lineRule="exact"/>
        <w:ind w:left="0" w:right="0" w:firstLine="440"/>
        <w:jc w:val="both"/>
      </w:pPr>
      <w:bookmarkStart w:id="891" w:name="bookmark891"/>
      <w:bookmarkEnd w:id="891"/>
      <w:r>
        <w:rPr>
          <w:color w:val="000000"/>
          <w:spacing w:val="0"/>
          <w:w w:val="100"/>
          <w:position w:val="0"/>
        </w:rPr>
        <w:t>权益法核算转公允价值计量</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本公司因处置部分股权投资等原因丧失了对被投资单位的共同控制或重大影响的，处置后的剩余股权 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号——金融工具确认和计量》核算，其在丧失共同控制或重大影响之日的公允价 值与账面价值之间的差额计入当期损益。</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39"/>
        <w:keepNext w:val="0"/>
        <w:keepLines w:val="0"/>
        <w:widowControl w:val="0"/>
        <w:shd w:val="clear" w:color="auto" w:fill="auto"/>
        <w:tabs>
          <w:tab w:pos="902" w:val="left"/>
        </w:tabs>
        <w:bidi w:val="0"/>
        <w:spacing w:before="0" w:after="0" w:line="401" w:lineRule="exact"/>
        <w:ind w:left="0" w:right="0" w:firstLine="44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4</w:t>
      </w:r>
      <w:r>
        <w:rPr>
          <w:color w:val="000000"/>
          <w:spacing w:val="0"/>
          <w:w w:val="100"/>
          <w:position w:val="0"/>
        </w:rPr>
        <w:t>）</w:t>
        <w:tab/>
        <w:t>成本法转权益法</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w:t>
      </w:r>
    </w:p>
    <w:p>
      <w:pPr>
        <w:pStyle w:val="Style39"/>
        <w:keepNext w:val="0"/>
        <w:keepLines w:val="0"/>
        <w:widowControl w:val="0"/>
        <w:shd w:val="clear" w:color="auto" w:fill="auto"/>
        <w:tabs>
          <w:tab w:pos="1012" w:val="left"/>
        </w:tabs>
        <w:bidi w:val="0"/>
        <w:spacing w:before="0" w:after="0" w:line="442" w:lineRule="exact"/>
        <w:ind w:left="440" w:right="0" w:firstLine="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5</w:t>
      </w:r>
      <w:r>
        <w:rPr>
          <w:color w:val="000000"/>
          <w:spacing w:val="0"/>
          <w:w w:val="100"/>
          <w:position w:val="0"/>
        </w:rPr>
        <w:t>）</w:t>
        <w:tab/>
        <w:t>成本法转公允价值计量 本公司因处置部分权益性投资等原因丧失了对被投资单位的控制的，在编制个别财务报表时，处置后</w:t>
      </w:r>
    </w:p>
    <w:p>
      <w:pPr>
        <w:pStyle w:val="Style39"/>
        <w:keepNext w:val="0"/>
        <w:keepLines w:val="0"/>
        <w:widowControl w:val="0"/>
        <w:shd w:val="clear" w:color="auto" w:fill="auto"/>
        <w:bidi w:val="0"/>
        <w:spacing w:before="0" w:after="200" w:line="403" w:lineRule="exact"/>
        <w:ind w:left="0" w:right="0" w:firstLine="0"/>
        <w:jc w:val="both"/>
      </w:pPr>
      <w:r>
        <w:rPr>
          <w:color w:val="000000"/>
          <w:spacing w:val="0"/>
          <w:w w:val="100"/>
          <w:position w:val="0"/>
        </w:rPr>
        <w:t>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 确认和计量》的有关规定进行会计处理，其在丧失控制之日的公允价值与账面价值间的差额计入当期损益。</w:t>
      </w:r>
    </w:p>
    <w:p>
      <w:pPr>
        <w:pStyle w:val="Style39"/>
        <w:keepNext w:val="0"/>
        <w:keepLines w:val="0"/>
        <w:widowControl w:val="0"/>
        <w:numPr>
          <w:ilvl w:val="0"/>
          <w:numId w:val="33"/>
        </w:numPr>
        <w:shd w:val="clear" w:color="auto" w:fill="auto"/>
        <w:bidi w:val="0"/>
        <w:spacing w:before="0" w:after="0"/>
        <w:ind w:left="0" w:right="0" w:firstLine="440"/>
        <w:jc w:val="both"/>
      </w:pPr>
      <w:bookmarkStart w:id="894" w:name="bookmark894"/>
      <w:bookmarkEnd w:id="894"/>
      <w:r>
        <w:rPr>
          <w:b/>
          <w:bCs/>
          <w:color w:val="000000"/>
          <w:spacing w:val="0"/>
          <w:w w:val="100"/>
          <w:position w:val="0"/>
        </w:rPr>
        <w:t>长期股权投资的处置</w:t>
      </w:r>
    </w:p>
    <w:p>
      <w:pPr>
        <w:pStyle w:val="Style39"/>
        <w:keepNext w:val="0"/>
        <w:keepLines w:val="0"/>
        <w:widowControl w:val="0"/>
        <w:shd w:val="clear" w:color="auto" w:fill="auto"/>
        <w:bidi w:val="0"/>
        <w:spacing w:before="0" w:after="0" w:line="396" w:lineRule="exact"/>
        <w:ind w:left="0" w:right="0" w:firstLine="44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39"/>
        <w:keepNext w:val="0"/>
        <w:keepLines w:val="0"/>
        <w:widowControl w:val="0"/>
        <w:shd w:val="clear" w:color="auto" w:fill="auto"/>
        <w:tabs>
          <w:tab w:pos="902" w:val="left"/>
        </w:tabs>
        <w:bidi w:val="0"/>
        <w:spacing w:before="0" w:after="0" w:line="401" w:lineRule="exact"/>
        <w:ind w:left="0" w:right="0" w:firstLine="440"/>
        <w:jc w:val="left"/>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39"/>
        <w:keepNext w:val="0"/>
        <w:keepLines w:val="0"/>
        <w:widowControl w:val="0"/>
        <w:shd w:val="clear" w:color="auto" w:fill="auto"/>
        <w:tabs>
          <w:tab w:pos="902" w:val="left"/>
        </w:tabs>
        <w:bidi w:val="0"/>
        <w:spacing w:before="0" w:after="0" w:line="401" w:lineRule="exact"/>
        <w:ind w:left="0" w:right="0" w:firstLine="440"/>
        <w:jc w:val="left"/>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39"/>
        <w:keepNext w:val="0"/>
        <w:keepLines w:val="0"/>
        <w:widowControl w:val="0"/>
        <w:shd w:val="clear" w:color="auto" w:fill="auto"/>
        <w:tabs>
          <w:tab w:pos="902" w:val="left"/>
        </w:tabs>
        <w:bidi w:val="0"/>
        <w:spacing w:before="0" w:after="0" w:line="401" w:lineRule="exact"/>
        <w:ind w:left="0" w:right="0" w:firstLine="440"/>
        <w:jc w:val="left"/>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39"/>
        <w:keepNext w:val="0"/>
        <w:keepLines w:val="0"/>
        <w:widowControl w:val="0"/>
        <w:shd w:val="clear" w:color="auto" w:fill="auto"/>
        <w:tabs>
          <w:tab w:pos="902" w:val="left"/>
        </w:tabs>
        <w:bidi w:val="0"/>
        <w:spacing w:before="0" w:after="0" w:line="401" w:lineRule="exact"/>
        <w:ind w:left="0" w:right="0" w:firstLine="440"/>
        <w:jc w:val="left"/>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39"/>
        <w:keepNext w:val="0"/>
        <w:keepLines w:val="0"/>
        <w:widowControl w:val="0"/>
        <w:shd w:val="clear" w:color="auto" w:fill="auto"/>
        <w:tabs>
          <w:tab w:pos="994" w:val="left"/>
        </w:tabs>
        <w:bidi w:val="0"/>
        <w:spacing w:before="0" w:after="0" w:line="400" w:lineRule="exact"/>
        <w:ind w:left="0" w:right="0" w:firstLine="44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在个别财务报表中，对于处置的股权，其账面价值与实际取得价款之间的差额计入当期损益。 处置后的剩余股权能够对被投资单位实施共同控制或施加重大影响的，改按权益法核算，并对该剩余股权 视同自取得时即采用权益法核算进行调整；处置后的剩余股权不能对被投资单位实施共同控制或施加重大 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号——金融工具确认和计量》的有关规定进行会计处理，其在丧失控制 之日的公允价值与账面价值间的差额计入当期损益。</w:t>
      </w:r>
    </w:p>
    <w:p>
      <w:pPr>
        <w:pStyle w:val="Style39"/>
        <w:keepNext w:val="0"/>
        <w:keepLines w:val="0"/>
        <w:widowControl w:val="0"/>
        <w:shd w:val="clear" w:color="auto" w:fill="auto"/>
        <w:tabs>
          <w:tab w:pos="994" w:val="left"/>
        </w:tabs>
        <w:bidi w:val="0"/>
        <w:spacing w:before="0" w:after="0" w:line="402" w:lineRule="exact"/>
        <w:ind w:left="0" w:right="0" w:firstLine="44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在合并财务报表中，对于在丧失对子公司控制权以前的各项交易，处置价款与处置长期股权投 资相应对享有子公司自购买日或合并日开始持续计算的净资产份额之间的差额，调整资本公积（股本溢 价），资本公积不足冲减的，调整留存收益；在丧失对子公司控制权时，对于剩余股权，按照其在丧失控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39"/>
        <w:keepNext w:val="0"/>
        <w:keepLines w:val="0"/>
        <w:widowControl w:val="0"/>
        <w:shd w:val="clear" w:color="auto" w:fill="auto"/>
        <w:tabs>
          <w:tab w:pos="1021" w:val="left"/>
        </w:tabs>
        <w:bidi w:val="0"/>
        <w:spacing w:before="0" w:after="0" w:line="398" w:lineRule="exact"/>
        <w:ind w:left="0" w:right="0" w:firstLine="44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在个别财务报表中，在丧失控制权之前每一次处置价款与处置的股权对应的长期股权投资账面 价值之间的差额，确认为其他综合收益，在丧失控制权时一并转入丧失控制权当期的损益。</w:t>
      </w:r>
    </w:p>
    <w:p>
      <w:pPr>
        <w:pStyle w:val="Style39"/>
        <w:keepNext w:val="0"/>
        <w:keepLines w:val="0"/>
        <w:widowControl w:val="0"/>
        <w:shd w:val="clear" w:color="auto" w:fill="auto"/>
        <w:tabs>
          <w:tab w:pos="1021" w:val="left"/>
        </w:tabs>
        <w:bidi w:val="0"/>
        <w:spacing w:before="0" w:after="180" w:line="408" w:lineRule="exact"/>
        <w:ind w:left="0" w:right="0" w:firstLine="44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在合并财务报表中，在丧失控制权之前每一次处置价款与处置投资对应的享有该子公司净资产 份额的差额，确认为其他综合收益，在丧失控制权时一并转入丧失控制权当期的损益。</w:t>
      </w:r>
    </w:p>
    <w:p>
      <w:pPr>
        <w:pStyle w:val="Style39"/>
        <w:keepNext w:val="0"/>
        <w:keepLines w:val="0"/>
        <w:widowControl w:val="0"/>
        <w:numPr>
          <w:ilvl w:val="0"/>
          <w:numId w:val="33"/>
        </w:numPr>
        <w:shd w:val="clear" w:color="auto" w:fill="auto"/>
        <w:bidi w:val="0"/>
        <w:spacing w:before="0" w:after="0"/>
        <w:ind w:left="0" w:right="0" w:firstLine="440"/>
        <w:jc w:val="both"/>
      </w:pPr>
      <w:bookmarkStart w:id="903" w:name="bookmark903"/>
      <w:bookmarkEnd w:id="903"/>
      <w:r>
        <w:rPr>
          <w:b/>
          <w:bCs/>
          <w:color w:val="000000"/>
          <w:spacing w:val="0"/>
          <w:w w:val="100"/>
          <w:position w:val="0"/>
        </w:rPr>
        <w:t>共同控制、重大影响的判断标准</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3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39"/>
        <w:keepNext w:val="0"/>
        <w:keepLines w:val="0"/>
        <w:widowControl w:val="0"/>
        <w:shd w:val="clear" w:color="auto" w:fill="auto"/>
        <w:bidi w:val="0"/>
        <w:spacing w:before="0" w:after="360" w:line="396"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 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 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36"/>
        <w:keepNext/>
        <w:keepLines/>
        <w:widowControl w:val="0"/>
        <w:shd w:val="clear" w:color="auto" w:fill="auto"/>
        <w:bidi w:val="0"/>
        <w:spacing w:before="0" w:after="180" w:line="418" w:lineRule="auto"/>
        <w:ind w:left="0" w:right="0" w:firstLine="0"/>
        <w:jc w:val="both"/>
      </w:pPr>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14</w:t>
      </w:r>
      <w:r>
        <w:rPr>
          <w:color w:val="000000"/>
          <w:spacing w:val="0"/>
          <w:w w:val="100"/>
          <w:position w:val="0"/>
        </w:rPr>
        <w:t>、投资性房地产</w:t>
      </w:r>
      <w:bookmarkEnd w:id="904"/>
      <w:bookmarkEnd w:id="905"/>
      <w:bookmarkEnd w:id="906"/>
    </w:p>
    <w:p>
      <w:pPr>
        <w:pStyle w:val="Style30"/>
        <w:keepNext w:val="0"/>
        <w:keepLines w:val="0"/>
        <w:widowControl w:val="0"/>
        <w:shd w:val="clear" w:color="auto" w:fill="auto"/>
        <w:bidi w:val="0"/>
        <w:spacing w:before="0" w:after="80" w:line="240" w:lineRule="auto"/>
        <w:ind w:left="0" w:right="0" w:firstLine="0"/>
        <w:jc w:val="distribute"/>
      </w:pPr>
      <w:r>
        <w:rPr>
          <w:color w:val="000000"/>
          <w:spacing w:val="0"/>
          <w:w w:val="100"/>
          <w:position w:val="0"/>
        </w:rPr>
        <w:t>投资性房地产计量模式</w:t>
      </w:r>
    </w:p>
    <w:p>
      <w:pPr>
        <w:pStyle w:val="Style30"/>
        <w:keepNext w:val="0"/>
        <w:keepLines w:val="0"/>
        <w:widowControl w:val="0"/>
        <w:shd w:val="clear" w:color="auto" w:fill="auto"/>
        <w:bidi w:val="0"/>
        <w:spacing w:before="0" w:after="80" w:line="240" w:lineRule="auto"/>
        <w:ind w:left="0" w:right="0" w:firstLine="0"/>
        <w:jc w:val="distribute"/>
      </w:pPr>
      <w:r>
        <w:rPr>
          <w:color w:val="000000"/>
          <w:spacing w:val="0"/>
          <w:w w:val="100"/>
          <w:position w:val="0"/>
        </w:rPr>
        <w:t>成本法计量</w:t>
      </w:r>
    </w:p>
    <w:p>
      <w:pPr>
        <w:pStyle w:val="Style30"/>
        <w:keepNext w:val="0"/>
        <w:keepLines w:val="0"/>
        <w:widowControl w:val="0"/>
        <w:shd w:val="clear" w:color="auto" w:fill="auto"/>
        <w:bidi w:val="0"/>
        <w:spacing w:before="0" w:after="80" w:line="240" w:lineRule="auto"/>
        <w:ind w:left="0" w:right="0" w:firstLine="0"/>
        <w:jc w:val="distribute"/>
      </w:pPr>
      <w:r>
        <w:rPr>
          <w:color w:val="000000"/>
          <w:spacing w:val="0"/>
          <w:w w:val="100"/>
          <w:position w:val="0"/>
        </w:rPr>
        <w:t>折旧或摊销方法</w:t>
      </w:r>
    </w:p>
    <w:p>
      <w:pPr>
        <w:pStyle w:val="Style30"/>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投资性房地产的预计使用寿命、净残值率及年折旧（摊销）率列示如下:</w:t>
      </w:r>
    </w:p>
    <w:tbl>
      <w:tblPr>
        <w:tblOverlap w:val="never"/>
        <w:jc w:val="center"/>
        <w:tblLayout w:type="fixed"/>
      </w:tblPr>
      <w:tblGrid>
        <w:gridCol w:w="2347"/>
        <w:gridCol w:w="2030"/>
        <w:gridCol w:w="2218"/>
        <w:gridCol w:w="2208"/>
      </w:tblGrid>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预计净残值率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年折旧（摊销）率（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2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907" w:name="bookmark907"/>
      <w:r>
        <w:rPr>
          <w:rFonts w:ascii="Times New Roman" w:eastAsia="Times New Roman" w:hAnsi="Times New Roman" w:cs="Times New Roman"/>
          <w:b/>
          <w:bCs/>
          <w:color w:val="000000"/>
          <w:spacing w:val="0"/>
          <w:w w:val="100"/>
          <w:position w:val="0"/>
          <w:sz w:val="20"/>
          <w:szCs w:val="20"/>
        </w:rPr>
        <w:t>15</w:t>
      </w:r>
      <w:r>
        <w:rPr>
          <w:b/>
          <w:bCs/>
          <w:color w:val="000000"/>
          <w:spacing w:val="0"/>
          <w:w w:val="100"/>
          <w:position w:val="0"/>
          <w:sz w:val="20"/>
          <w:szCs w:val="20"/>
        </w:rPr>
        <w:t>、固定资产</w:t>
      </w:r>
      <w:bookmarkEnd w:id="907"/>
    </w:p>
    <w:p>
      <w:pPr>
        <w:widowControl w:val="0"/>
        <w:spacing w:after="319" w:line="1" w:lineRule="exact"/>
      </w:pPr>
    </w:p>
    <w:p>
      <w:pPr>
        <w:pStyle w:val="Style48"/>
        <w:keepNext/>
        <w:keepLines/>
        <w:widowControl w:val="0"/>
        <w:shd w:val="clear" w:color="auto" w:fill="auto"/>
        <w:bidi w:val="0"/>
        <w:spacing w:before="0" w:after="420" w:line="240" w:lineRule="auto"/>
        <w:ind w:left="0" w:right="0" w:firstLine="0"/>
        <w:jc w:val="both"/>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08"/>
      <w:bookmarkEnd w:id="909"/>
      <w:bookmarkEnd w:id="911"/>
    </w:p>
    <w:p>
      <w:pPr>
        <w:pStyle w:val="Style39"/>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固定资产指为生产商品、提供劳务、出租或经营管理而持有，并且使用寿命超过一个会计年度的有形</w:t>
      </w:r>
    </w:p>
    <w:p>
      <w:pPr>
        <w:pStyle w:val="Style39"/>
        <w:keepNext w:val="0"/>
        <w:keepLines w:val="0"/>
        <w:widowControl w:val="0"/>
        <w:shd w:val="clear" w:color="auto" w:fill="auto"/>
        <w:bidi w:val="0"/>
        <w:spacing w:before="0" w:after="180" w:line="240" w:lineRule="auto"/>
        <w:ind w:left="0" w:right="0" w:firstLine="0"/>
        <w:jc w:val="both"/>
      </w:pPr>
      <w:r>
        <w:rPr>
          <w:color w:val="000000"/>
          <w:spacing w:val="0"/>
          <w:w w:val="100"/>
          <w:position w:val="0"/>
        </w:rPr>
        <w:t>资产。固定资产在同时满足下列条件时予以确认：</w:t>
      </w:r>
    </w:p>
    <w:p>
      <w:pPr>
        <w:pStyle w:val="Style39"/>
        <w:keepNext w:val="0"/>
        <w:keepLines w:val="0"/>
        <w:widowControl w:val="0"/>
        <w:shd w:val="clear" w:color="auto" w:fill="auto"/>
        <w:tabs>
          <w:tab w:pos="813" w:val="left"/>
        </w:tabs>
        <w:bidi w:val="0"/>
        <w:spacing w:before="0" w:after="180" w:line="240" w:lineRule="auto"/>
        <w:ind w:left="0" w:right="0" w:firstLine="440"/>
        <w:jc w:val="both"/>
      </w:pPr>
      <w:bookmarkStart w:id="912" w:name="bookmark912"/>
      <w:r>
        <w:rPr>
          <w:rFonts w:ascii="Times New Roman" w:eastAsia="Times New Roman" w:hAnsi="Times New Roman" w:cs="Times New Roman"/>
          <w:color w:val="000000"/>
          <w:spacing w:val="0"/>
          <w:w w:val="100"/>
          <w:position w:val="0"/>
        </w:rPr>
        <w:t>1</w:t>
      </w:r>
      <w:bookmarkEnd w:id="912"/>
      <w:r>
        <w:rPr>
          <w:color w:val="000000"/>
          <w:spacing w:val="0"/>
          <w:w w:val="100"/>
          <w:position w:val="0"/>
        </w:rPr>
        <w:t>）</w:t>
        <w:tab/>
        <w:t>与该固定资产有关的经济利益很可能流入企业;</w:t>
      </w:r>
    </w:p>
    <w:p>
      <w:pPr>
        <w:pStyle w:val="Style39"/>
        <w:keepNext w:val="0"/>
        <w:keepLines w:val="0"/>
        <w:widowControl w:val="0"/>
        <w:shd w:val="clear" w:color="auto" w:fill="auto"/>
        <w:tabs>
          <w:tab w:pos="832" w:val="left"/>
        </w:tabs>
        <w:bidi w:val="0"/>
        <w:spacing w:before="0" w:after="180" w:line="240" w:lineRule="auto"/>
        <w:ind w:left="0" w:right="0" w:firstLine="440"/>
        <w:jc w:val="both"/>
      </w:pPr>
      <w:bookmarkStart w:id="913" w:name="bookmark913"/>
      <w:r>
        <w:rPr>
          <w:rFonts w:ascii="Times New Roman" w:eastAsia="Times New Roman" w:hAnsi="Times New Roman" w:cs="Times New Roman"/>
          <w:color w:val="000000"/>
          <w:spacing w:val="0"/>
          <w:w w:val="100"/>
          <w:position w:val="0"/>
        </w:rPr>
        <w:t>2</w:t>
      </w:r>
      <w:bookmarkEnd w:id="913"/>
      <w:r>
        <w:rPr>
          <w:color w:val="000000"/>
          <w:spacing w:val="0"/>
          <w:w w:val="100"/>
          <w:position w:val="0"/>
        </w:rPr>
        <w:t>）</w:t>
        <w:tab/>
        <w:t>该固定资产的成本能够可靠地计量。</w:t>
      </w:r>
    </w:p>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914" w:name="bookmark91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914"/>
    </w:p>
    <w:tbl>
      <w:tblPr>
        <w:tblOverlap w:val="never"/>
        <w:jc w:val="center"/>
        <w:tblLayout w:type="fixed"/>
      </w:tblPr>
      <w:tblGrid>
        <w:gridCol w:w="1920"/>
        <w:gridCol w:w="1910"/>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9.5-31.67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915" w:name="bookmark915"/>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）融资租入固定资产的认定依据、计价和折旧方法</w:t>
      </w:r>
      <w:bookmarkEnd w:id="915"/>
    </w:p>
    <w:p>
      <w:pPr>
        <w:widowControl w:val="0"/>
        <w:spacing w:after="199" w:line="1" w:lineRule="exact"/>
      </w:pPr>
    </w:p>
    <w:p>
      <w:pPr>
        <w:pStyle w:val="Style39"/>
        <w:keepNext w:val="0"/>
        <w:keepLines w:val="0"/>
        <w:widowControl w:val="0"/>
        <w:shd w:val="clear" w:color="auto" w:fill="auto"/>
        <w:bidi w:val="0"/>
        <w:spacing w:before="0" w:after="200" w:line="432" w:lineRule="exact"/>
        <w:ind w:left="0" w:right="0" w:firstLine="440"/>
        <w:jc w:val="both"/>
      </w:pPr>
      <w:r>
        <w:rPr>
          <w:color w:val="000000"/>
          <w:spacing w:val="0"/>
          <w:w w:val="100"/>
          <w:position w:val="0"/>
        </w:rPr>
        <w:t>当本公司租入的固定资产符合下列一项或数项标准时，确认为融资租入固定资产：</w:t>
      </w:r>
    </w:p>
    <w:p>
      <w:pPr>
        <w:pStyle w:val="Style39"/>
        <w:keepNext w:val="0"/>
        <w:keepLines w:val="0"/>
        <w:widowControl w:val="0"/>
        <w:shd w:val="clear" w:color="auto" w:fill="auto"/>
        <w:tabs>
          <w:tab w:pos="813" w:val="left"/>
        </w:tabs>
        <w:bidi w:val="0"/>
        <w:spacing w:before="0" w:after="0" w:line="451" w:lineRule="auto"/>
        <w:ind w:left="0" w:right="0" w:firstLine="440"/>
        <w:jc w:val="both"/>
      </w:pPr>
      <w:bookmarkStart w:id="916" w:name="bookmark916"/>
      <w:r>
        <w:rPr>
          <w:rFonts w:ascii="Times New Roman" w:eastAsia="Times New Roman" w:hAnsi="Times New Roman" w:cs="Times New Roman"/>
          <w:color w:val="000000"/>
          <w:spacing w:val="0"/>
          <w:w w:val="100"/>
          <w:position w:val="0"/>
        </w:rPr>
        <w:t>1</w:t>
      </w:r>
      <w:bookmarkEnd w:id="916"/>
      <w:r>
        <w:rPr>
          <w:color w:val="000000"/>
          <w:spacing w:val="0"/>
          <w:w w:val="100"/>
          <w:position w:val="0"/>
        </w:rPr>
        <w:t>）</w:t>
        <w:tab/>
        <w:t>在租赁期届满时，租赁资产的所有权转移给本公司。</w:t>
      </w:r>
    </w:p>
    <w:p>
      <w:pPr>
        <w:pStyle w:val="Style39"/>
        <w:keepNext w:val="0"/>
        <w:keepLines w:val="0"/>
        <w:widowControl w:val="0"/>
        <w:shd w:val="clear" w:color="auto" w:fill="auto"/>
        <w:tabs>
          <w:tab w:pos="810" w:val="left"/>
        </w:tabs>
        <w:bidi w:val="0"/>
        <w:spacing w:before="0" w:after="200" w:line="432" w:lineRule="exact"/>
        <w:ind w:left="0" w:right="0" w:firstLine="440"/>
        <w:jc w:val="both"/>
      </w:pPr>
      <w:bookmarkStart w:id="917" w:name="bookmark917"/>
      <w:r>
        <w:rPr>
          <w:rFonts w:ascii="Times New Roman" w:eastAsia="Times New Roman" w:hAnsi="Times New Roman" w:cs="Times New Roman"/>
          <w:color w:val="000000"/>
          <w:spacing w:val="0"/>
          <w:w w:val="100"/>
          <w:position w:val="0"/>
        </w:rPr>
        <w:t>2</w:t>
      </w:r>
      <w:bookmarkEnd w:id="917"/>
      <w:r>
        <w:rPr>
          <w:color w:val="000000"/>
          <w:spacing w:val="0"/>
          <w:w w:val="100"/>
          <w:position w:val="0"/>
        </w:rPr>
        <w:t>）</w:t>
        <w:tab/>
        <w:t>本公司有购买租赁资产的选择权，所订立的购买价款预计将远低于行使选择权时租赁资产的公允 价值，因而在租赁开始日就可以合理确定本公司将会行使这种选择权。</w:t>
      </w:r>
    </w:p>
    <w:p>
      <w:pPr>
        <w:pStyle w:val="Style39"/>
        <w:keepNext w:val="0"/>
        <w:keepLines w:val="0"/>
        <w:widowControl w:val="0"/>
        <w:shd w:val="clear" w:color="auto" w:fill="auto"/>
        <w:tabs>
          <w:tab w:pos="832" w:val="left"/>
        </w:tabs>
        <w:bidi w:val="0"/>
        <w:spacing w:before="0" w:after="0" w:line="451" w:lineRule="auto"/>
        <w:ind w:left="0" w:right="0" w:firstLine="440"/>
        <w:jc w:val="both"/>
      </w:pPr>
      <w:bookmarkStart w:id="918" w:name="bookmark918"/>
      <w:r>
        <w:rPr>
          <w:rFonts w:ascii="Times New Roman" w:eastAsia="Times New Roman" w:hAnsi="Times New Roman" w:cs="Times New Roman"/>
          <w:color w:val="000000"/>
          <w:spacing w:val="0"/>
          <w:w w:val="100"/>
          <w:position w:val="0"/>
        </w:rPr>
        <w:t>3</w:t>
      </w:r>
      <w:bookmarkEnd w:id="918"/>
      <w:r>
        <w:rPr>
          <w:color w:val="000000"/>
          <w:spacing w:val="0"/>
          <w:w w:val="100"/>
          <w:position w:val="0"/>
        </w:rPr>
        <w:t>）</w:t>
        <w:tab/>
        <w:t>即使资产的所有权不转移，但租赁期占租赁资产使用寿命的大部分。</w:t>
      </w:r>
    </w:p>
    <w:p>
      <w:pPr>
        <w:pStyle w:val="Style39"/>
        <w:keepNext w:val="0"/>
        <w:keepLines w:val="0"/>
        <w:widowControl w:val="0"/>
        <w:shd w:val="clear" w:color="auto" w:fill="auto"/>
        <w:tabs>
          <w:tab w:pos="832" w:val="left"/>
        </w:tabs>
        <w:bidi w:val="0"/>
        <w:spacing w:before="0" w:after="200" w:line="432" w:lineRule="exact"/>
        <w:ind w:left="0" w:right="0" w:firstLine="440"/>
        <w:jc w:val="both"/>
      </w:pPr>
      <w:bookmarkStart w:id="919" w:name="bookmark919"/>
      <w:r>
        <w:rPr>
          <w:rFonts w:ascii="Times New Roman" w:eastAsia="Times New Roman" w:hAnsi="Times New Roman" w:cs="Times New Roman"/>
          <w:color w:val="000000"/>
          <w:spacing w:val="0"/>
          <w:w w:val="100"/>
          <w:position w:val="0"/>
        </w:rPr>
        <w:t>4</w:t>
      </w:r>
      <w:bookmarkEnd w:id="919"/>
      <w:r>
        <w:rPr>
          <w:color w:val="000000"/>
          <w:spacing w:val="0"/>
          <w:w w:val="100"/>
          <w:position w:val="0"/>
        </w:rPr>
        <w:t>）</w:t>
        <w:tab/>
        <w:t>本公司在租赁开始日的最低租赁付款额现值，几乎相当于租赁开始日租赁资产公允价值。</w:t>
      </w:r>
    </w:p>
    <w:p>
      <w:pPr>
        <w:pStyle w:val="Style39"/>
        <w:keepNext w:val="0"/>
        <w:keepLines w:val="0"/>
        <w:widowControl w:val="0"/>
        <w:shd w:val="clear" w:color="auto" w:fill="auto"/>
        <w:tabs>
          <w:tab w:pos="832" w:val="left"/>
        </w:tabs>
        <w:bidi w:val="0"/>
        <w:spacing w:before="0" w:after="0" w:line="451" w:lineRule="auto"/>
        <w:ind w:left="0" w:right="0" w:firstLine="440"/>
        <w:jc w:val="both"/>
      </w:pPr>
      <w:bookmarkStart w:id="920" w:name="bookmark920"/>
      <w:r>
        <w:rPr>
          <w:rFonts w:ascii="Times New Roman" w:eastAsia="Times New Roman" w:hAnsi="Times New Roman" w:cs="Times New Roman"/>
          <w:color w:val="000000"/>
          <w:spacing w:val="0"/>
          <w:w w:val="100"/>
          <w:position w:val="0"/>
        </w:rPr>
        <w:t>5</w:t>
      </w:r>
      <w:bookmarkEnd w:id="920"/>
      <w:r>
        <w:rPr>
          <w:color w:val="000000"/>
          <w:spacing w:val="0"/>
          <w:w w:val="100"/>
          <w:position w:val="0"/>
        </w:rPr>
        <w:t>）</w:t>
        <w:tab/>
        <w:t>租赁资产性质特殊，如果不作较大改造，只有本公司才能使用。</w:t>
      </w:r>
    </w:p>
    <w:p>
      <w:pPr>
        <w:pStyle w:val="Style3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融资租赁租入的固定资产，按租赁开始日租赁资产公允价值与最低租赁付款额的现值两者中较低者， 作为入账价值。最低租赁付款额作为长期应付款的入账价值，其差额作为未确认融资费用。在租赁谈判和 签订租赁合同过程中发生的，可归属于租赁项目的手续费、律师费、差旅费、印花税等初始直接费用，计 入租入资产价值。未确认融资费用在租赁期内各个期间采用实际利率法进行分摊。</w:t>
      </w:r>
    </w:p>
    <w:p>
      <w:pPr>
        <w:pStyle w:val="Style39"/>
        <w:keepNext w:val="0"/>
        <w:keepLines w:val="0"/>
        <w:widowControl w:val="0"/>
        <w:shd w:val="clear" w:color="auto" w:fill="auto"/>
        <w:bidi w:val="0"/>
        <w:spacing w:before="0" w:after="340" w:line="406" w:lineRule="exact"/>
        <w:ind w:left="0" w:right="0" w:firstLine="440"/>
        <w:jc w:val="both"/>
      </w:pPr>
      <w:r>
        <w:rPr>
          <w:color w:val="000000"/>
          <w:spacing w:val="0"/>
          <w:w w:val="100"/>
          <w:position w:val="0"/>
        </w:rPr>
        <w:t>本公司采用与自有固定资产相一致的折旧政策计提融资租入固定资产折旧。能够合理确定租赁期届满 时取得租赁资产所有权的，在租赁资产使用寿命内计提折旧。无法合理确定租赁期届满时能够取得租赁资 产所有权的，在租赁期与租赁资产使用寿命两者中较短的期间内计提折旧。</w:t>
      </w:r>
    </w:p>
    <w:p>
      <w:pPr>
        <w:pStyle w:val="Style36"/>
        <w:keepNext/>
        <w:keepLines/>
        <w:widowControl w:val="0"/>
        <w:shd w:val="clear" w:color="auto" w:fill="auto"/>
        <w:bidi w:val="0"/>
        <w:spacing w:before="0" w:after="280" w:line="420" w:lineRule="auto"/>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921"/>
      <w:bookmarkEnd w:id="922"/>
      <w:bookmarkEnd w:id="924"/>
    </w:p>
    <w:p>
      <w:pPr>
        <w:pStyle w:val="Style36"/>
        <w:keepNext/>
        <w:keepLines/>
        <w:widowControl w:val="0"/>
        <w:numPr>
          <w:ilvl w:val="0"/>
          <w:numId w:val="37"/>
        </w:numPr>
        <w:shd w:val="clear" w:color="auto" w:fill="auto"/>
        <w:tabs>
          <w:tab w:pos="774" w:val="left"/>
        </w:tabs>
        <w:bidi w:val="0"/>
        <w:spacing w:before="0" w:after="0" w:line="420" w:lineRule="auto"/>
        <w:ind w:left="0" w:right="0" w:firstLine="440"/>
        <w:jc w:val="both"/>
      </w:pPr>
      <w:bookmarkStart w:id="921" w:name="bookmark921"/>
      <w:bookmarkStart w:id="922" w:name="bookmark922"/>
      <w:bookmarkStart w:id="925" w:name="bookmark925"/>
      <w:bookmarkEnd w:id="925"/>
      <w:r>
        <w:rPr>
          <w:color w:val="000000"/>
          <w:spacing w:val="0"/>
          <w:w w:val="100"/>
          <w:position w:val="0"/>
        </w:rPr>
        <w:t>在建工程初始计量</w:t>
      </w:r>
      <w:bookmarkEnd w:id="921"/>
      <w:bookmarkEnd w:id="922"/>
    </w:p>
    <w:p>
      <w:pPr>
        <w:pStyle w:val="Style39"/>
        <w:keepNext w:val="0"/>
        <w:keepLines w:val="0"/>
        <w:widowControl w:val="0"/>
        <w:shd w:val="clear" w:color="auto" w:fill="auto"/>
        <w:bidi w:val="0"/>
        <w:spacing w:before="0" w:after="200" w:line="401" w:lineRule="exact"/>
        <w:ind w:left="0" w:right="0" w:firstLine="440"/>
        <w:jc w:val="both"/>
      </w:pPr>
      <w:r>
        <w:rPr>
          <w:color w:val="000000"/>
          <w:spacing w:val="0"/>
          <w:w w:val="100"/>
          <w:position w:val="0"/>
        </w:rPr>
        <w:t>本公司自行建造的在建工程按实际成本计价，实际成本由建造该项资产达到预定可使用状态前所发生 的必要支出构成，包括工程用物资成本、人工成本、交纳的相关税费、应予资本化的借款费用以及应分摊 的间接费用等。</w:t>
      </w:r>
    </w:p>
    <w:p>
      <w:pPr>
        <w:pStyle w:val="Style39"/>
        <w:keepNext w:val="0"/>
        <w:keepLines w:val="0"/>
        <w:widowControl w:val="0"/>
        <w:numPr>
          <w:ilvl w:val="0"/>
          <w:numId w:val="37"/>
        </w:numPr>
        <w:shd w:val="clear" w:color="auto" w:fill="auto"/>
        <w:tabs>
          <w:tab w:pos="784" w:val="left"/>
        </w:tabs>
        <w:bidi w:val="0"/>
        <w:spacing w:before="0" w:after="0" w:line="420" w:lineRule="auto"/>
        <w:ind w:left="0" w:right="0" w:firstLine="440"/>
        <w:jc w:val="both"/>
      </w:pPr>
      <w:bookmarkStart w:id="926" w:name="bookmark926"/>
      <w:bookmarkEnd w:id="926"/>
      <w:r>
        <w:rPr>
          <w:b/>
          <w:bCs/>
          <w:color w:val="000000"/>
          <w:spacing w:val="0"/>
          <w:w w:val="100"/>
          <w:position w:val="0"/>
        </w:rPr>
        <w:t>在建工程结转为固定资产的标准和时点</w:t>
      </w:r>
    </w:p>
    <w:p>
      <w:pPr>
        <w:pStyle w:val="Style39"/>
        <w:keepNext w:val="0"/>
        <w:keepLines w:val="0"/>
        <w:widowControl w:val="0"/>
        <w:shd w:val="clear" w:color="auto" w:fill="auto"/>
        <w:bidi w:val="0"/>
        <w:spacing w:before="0" w:after="340" w:line="401" w:lineRule="exact"/>
        <w:ind w:left="0" w:right="0" w:firstLine="440"/>
        <w:jc w:val="both"/>
      </w:pPr>
      <w:r>
        <w:rPr>
          <w:color w:val="000000"/>
          <w:spacing w:val="0"/>
          <w:w w:val="100"/>
          <w:position w:val="0"/>
        </w:rPr>
        <w:t xml:space="preserve">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w:t>
      </w:r>
      <w:r>
        <w:rPr>
          <w:color w:val="000000"/>
          <w:spacing w:val="0"/>
          <w:w w:val="100"/>
          <w:position w:val="0"/>
        </w:rPr>
        <w:t>定资产的折旧，待办理竣工决算后，再按实际成本调整原来的暂估价值，但不调整原己计提的折旧额。</w:t>
      </w:r>
    </w:p>
    <w:p>
      <w:pPr>
        <w:pStyle w:val="Style36"/>
        <w:keepNext/>
        <w:keepLines/>
        <w:widowControl w:val="0"/>
        <w:shd w:val="clear" w:color="auto" w:fill="auto"/>
        <w:bidi w:val="0"/>
        <w:spacing w:before="0" w:after="280" w:line="415" w:lineRule="auto"/>
        <w:ind w:left="0" w:right="0" w:firstLine="0"/>
        <w:jc w:val="both"/>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1</w:t>
      </w:r>
      <w:bookmarkEnd w:id="929"/>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927"/>
      <w:bookmarkEnd w:id="928"/>
      <w:bookmarkEnd w:id="930"/>
    </w:p>
    <w:p>
      <w:pPr>
        <w:pStyle w:val="Style36"/>
        <w:keepNext/>
        <w:keepLines/>
        <w:widowControl w:val="0"/>
        <w:numPr>
          <w:ilvl w:val="0"/>
          <w:numId w:val="39"/>
        </w:numPr>
        <w:shd w:val="clear" w:color="auto" w:fill="auto"/>
        <w:bidi w:val="0"/>
        <w:spacing w:before="0" w:after="0" w:line="415" w:lineRule="auto"/>
        <w:ind w:left="0" w:right="0" w:firstLine="800"/>
        <w:jc w:val="left"/>
      </w:pPr>
      <w:bookmarkStart w:id="927" w:name="bookmark927"/>
      <w:bookmarkStart w:id="928" w:name="bookmark928"/>
      <w:bookmarkStart w:id="931" w:name="bookmark931"/>
      <w:bookmarkEnd w:id="931"/>
      <w:r>
        <w:rPr>
          <w:color w:val="000000"/>
          <w:spacing w:val="0"/>
          <w:w w:val="100"/>
          <w:position w:val="0"/>
        </w:rPr>
        <w:t>借款费用资本化的确认原则</w:t>
      </w:r>
      <w:bookmarkEnd w:id="927"/>
      <w:bookmarkEnd w:id="928"/>
    </w:p>
    <w:p>
      <w:pPr>
        <w:pStyle w:val="Style39"/>
        <w:keepNext w:val="0"/>
        <w:keepLines w:val="0"/>
        <w:widowControl w:val="0"/>
        <w:shd w:val="clear" w:color="auto" w:fill="auto"/>
        <w:bidi w:val="0"/>
        <w:spacing w:before="0" w:after="0" w:line="334" w:lineRule="exact"/>
        <w:ind w:left="0" w:right="0" w:firstLine="440"/>
        <w:jc w:val="both"/>
        <w:rPr>
          <w:sz w:val="18"/>
          <w:szCs w:val="18"/>
        </w:rPr>
      </w:pPr>
      <w:r>
        <w:rPr>
          <w:color w:val="000000"/>
          <w:spacing w:val="0"/>
          <w:w w:val="100"/>
          <w:position w:val="0"/>
          <w:sz w:val="20"/>
          <w:szCs w:val="20"/>
        </w:rPr>
        <w:t xml:space="preserve">公司发生的借款费用，可直接归属于符合资本化条件的资产的购建或者生产的，在符合资本化条件的 情况下开始资本化，计入相关资产成本；其他借款费用，在发生时根据其发生额确认为费用，计入当期损 </w:t>
      </w:r>
      <w:r>
        <w:rPr>
          <w:color w:val="000000"/>
          <w:spacing w:val="0"/>
          <w:w w:val="100"/>
          <w:position w:val="0"/>
          <w:sz w:val="20"/>
          <w:szCs w:val="20"/>
          <w:u w:val="single"/>
        </w:rPr>
        <w:t>、</w:t>
      </w:r>
      <w:r>
        <w:rPr>
          <w:i/>
          <w:iCs/>
          <w:color w:val="000000"/>
          <w:spacing w:val="0"/>
          <w:w w:val="100"/>
          <w:position w:val="0"/>
          <w:sz w:val="18"/>
          <w:szCs w:val="18"/>
          <w:u w:val="single"/>
        </w:rPr>
        <w:t>八</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益。</w:t>
      </w:r>
    </w:p>
    <w:p>
      <w:pPr>
        <w:pStyle w:val="Style39"/>
        <w:keepNext w:val="0"/>
        <w:keepLines w:val="0"/>
        <w:widowControl w:val="0"/>
        <w:shd w:val="clear" w:color="auto" w:fill="auto"/>
        <w:bidi w:val="0"/>
        <w:spacing w:before="0" w:line="403"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9"/>
        <w:keepNext w:val="0"/>
        <w:keepLines w:val="0"/>
        <w:widowControl w:val="0"/>
        <w:shd w:val="clear" w:color="auto" w:fill="auto"/>
        <w:bidi w:val="0"/>
        <w:spacing w:before="0" w:line="398" w:lineRule="exact"/>
        <w:ind w:left="0" w:right="0" w:firstLine="440"/>
        <w:jc w:val="both"/>
      </w:pPr>
      <w:r>
        <w:rPr>
          <w:color w:val="000000"/>
          <w:spacing w:val="0"/>
          <w:w w:val="100"/>
          <w:position w:val="0"/>
        </w:rPr>
        <w:t>借款费用同时满足下列条件时开始资本化：</w:t>
      </w:r>
    </w:p>
    <w:p>
      <w:pPr>
        <w:pStyle w:val="Style39"/>
        <w:keepNext w:val="0"/>
        <w:keepLines w:val="0"/>
        <w:widowControl w:val="0"/>
        <w:shd w:val="clear" w:color="auto" w:fill="auto"/>
        <w:tabs>
          <w:tab w:pos="1016" w:val="left"/>
        </w:tabs>
        <w:bidi w:val="0"/>
        <w:spacing w:before="0" w:line="398" w:lineRule="exact"/>
        <w:ind w:left="0" w:right="0" w:firstLine="440"/>
        <w:jc w:val="both"/>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39"/>
        <w:keepNext w:val="0"/>
        <w:keepLines w:val="0"/>
        <w:widowControl w:val="0"/>
        <w:shd w:val="clear" w:color="auto" w:fill="auto"/>
        <w:tabs>
          <w:tab w:pos="928" w:val="left"/>
        </w:tabs>
        <w:bidi w:val="0"/>
        <w:spacing w:before="0" w:line="398" w:lineRule="exact"/>
        <w:ind w:left="0" w:right="0" w:firstLine="440"/>
        <w:jc w:val="both"/>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9"/>
        <w:keepNext w:val="0"/>
        <w:keepLines w:val="0"/>
        <w:widowControl w:val="0"/>
        <w:shd w:val="clear" w:color="auto" w:fill="auto"/>
        <w:tabs>
          <w:tab w:pos="928" w:val="left"/>
        </w:tabs>
        <w:bidi w:val="0"/>
        <w:spacing w:before="0" w:after="200" w:line="398" w:lineRule="exact"/>
        <w:ind w:left="0" w:right="0" w:firstLine="440"/>
        <w:jc w:val="both"/>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9"/>
        <w:keepNext w:val="0"/>
        <w:keepLines w:val="0"/>
        <w:widowControl w:val="0"/>
        <w:numPr>
          <w:ilvl w:val="0"/>
          <w:numId w:val="39"/>
        </w:numPr>
        <w:shd w:val="clear" w:color="auto" w:fill="auto"/>
        <w:tabs>
          <w:tab w:pos="784" w:val="left"/>
        </w:tabs>
        <w:bidi w:val="0"/>
        <w:spacing w:before="0" w:after="0" w:line="415" w:lineRule="auto"/>
        <w:ind w:left="0" w:right="0" w:firstLine="440"/>
        <w:jc w:val="both"/>
      </w:pPr>
      <w:bookmarkStart w:id="935" w:name="bookmark935"/>
      <w:bookmarkEnd w:id="935"/>
      <w:r>
        <w:rPr>
          <w:b/>
          <w:bCs/>
          <w:color w:val="000000"/>
          <w:spacing w:val="0"/>
          <w:w w:val="100"/>
          <w:position w:val="0"/>
        </w:rPr>
        <w:t>借款费用资本化期间</w:t>
      </w:r>
    </w:p>
    <w:p>
      <w:pPr>
        <w:pStyle w:val="Style39"/>
        <w:keepNext w:val="0"/>
        <w:keepLines w:val="0"/>
        <w:widowControl w:val="0"/>
        <w:shd w:val="clear" w:color="auto" w:fill="auto"/>
        <w:bidi w:val="0"/>
        <w:spacing w:before="0" w:line="398"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39"/>
        <w:keepNext w:val="0"/>
        <w:keepLines w:val="0"/>
        <w:widowControl w:val="0"/>
        <w:shd w:val="clear" w:color="auto" w:fill="auto"/>
        <w:bidi w:val="0"/>
        <w:spacing w:before="0" w:line="398"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39"/>
        <w:keepNext w:val="0"/>
        <w:keepLines w:val="0"/>
        <w:widowControl w:val="0"/>
        <w:shd w:val="clear" w:color="auto" w:fill="auto"/>
        <w:bidi w:val="0"/>
        <w:spacing w:before="0" w:line="398"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39"/>
        <w:keepNext w:val="0"/>
        <w:keepLines w:val="0"/>
        <w:widowControl w:val="0"/>
        <w:shd w:val="clear" w:color="auto" w:fill="auto"/>
        <w:bidi w:val="0"/>
        <w:spacing w:before="0" w:after="200" w:line="403"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9"/>
        <w:keepNext w:val="0"/>
        <w:keepLines w:val="0"/>
        <w:widowControl w:val="0"/>
        <w:numPr>
          <w:ilvl w:val="0"/>
          <w:numId w:val="39"/>
        </w:numPr>
        <w:shd w:val="clear" w:color="auto" w:fill="auto"/>
        <w:tabs>
          <w:tab w:pos="784" w:val="left"/>
        </w:tabs>
        <w:bidi w:val="0"/>
        <w:spacing w:before="0" w:after="0" w:line="415" w:lineRule="auto"/>
        <w:ind w:left="0" w:right="0" w:firstLine="440"/>
        <w:jc w:val="both"/>
      </w:pPr>
      <w:bookmarkStart w:id="936" w:name="bookmark936"/>
      <w:bookmarkEnd w:id="936"/>
      <w:r>
        <w:rPr>
          <w:b/>
          <w:bCs/>
          <w:color w:val="000000"/>
          <w:spacing w:val="0"/>
          <w:w w:val="100"/>
          <w:position w:val="0"/>
        </w:rPr>
        <w:t>暂停资本化期间</w:t>
      </w:r>
    </w:p>
    <w:p>
      <w:pPr>
        <w:pStyle w:val="Style39"/>
        <w:keepNext w:val="0"/>
        <w:keepLines w:val="0"/>
        <w:widowControl w:val="0"/>
        <w:shd w:val="clear" w:color="auto" w:fill="auto"/>
        <w:bidi w:val="0"/>
        <w:spacing w:before="0" w:after="200" w:line="403"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9"/>
        <w:keepNext w:val="0"/>
        <w:keepLines w:val="0"/>
        <w:widowControl w:val="0"/>
        <w:numPr>
          <w:ilvl w:val="0"/>
          <w:numId w:val="39"/>
        </w:numPr>
        <w:shd w:val="clear" w:color="auto" w:fill="auto"/>
        <w:tabs>
          <w:tab w:pos="784" w:val="left"/>
        </w:tabs>
        <w:bidi w:val="0"/>
        <w:spacing w:before="0" w:after="0" w:line="415" w:lineRule="auto"/>
        <w:ind w:left="0" w:right="0" w:firstLine="440"/>
        <w:jc w:val="both"/>
      </w:pPr>
      <w:bookmarkStart w:id="937" w:name="bookmark937"/>
      <w:bookmarkEnd w:id="937"/>
      <w:r>
        <w:rPr>
          <w:b/>
          <w:bCs/>
          <w:color w:val="000000"/>
          <w:spacing w:val="0"/>
          <w:w w:val="100"/>
          <w:position w:val="0"/>
        </w:rPr>
        <w:t>借款费用资本化金额的计算方法</w:t>
      </w:r>
    </w:p>
    <w:p>
      <w:pPr>
        <w:pStyle w:val="Style39"/>
        <w:keepNext w:val="0"/>
        <w:keepLines w:val="0"/>
        <w:widowControl w:val="0"/>
        <w:shd w:val="clear" w:color="auto" w:fill="auto"/>
        <w:bidi w:val="0"/>
        <w:spacing w:before="0" w:line="398" w:lineRule="exact"/>
        <w:ind w:left="0" w:right="0" w:firstLine="44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39"/>
        <w:keepNext w:val="0"/>
        <w:keepLines w:val="0"/>
        <w:widowControl w:val="0"/>
        <w:shd w:val="clear" w:color="auto" w:fill="auto"/>
        <w:bidi w:val="0"/>
        <w:spacing w:before="0" w:line="403" w:lineRule="exact"/>
        <w:ind w:left="0" w:right="0" w:firstLine="44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39"/>
        <w:keepNext w:val="0"/>
        <w:keepLines w:val="0"/>
        <w:widowControl w:val="0"/>
        <w:shd w:val="clear" w:color="auto" w:fill="auto"/>
        <w:bidi w:val="0"/>
        <w:spacing w:before="0" w:after="360" w:line="398"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36"/>
        <w:keepNext/>
        <w:keepLines/>
        <w:widowControl w:val="0"/>
        <w:shd w:val="clear" w:color="auto" w:fill="auto"/>
        <w:bidi w:val="0"/>
        <w:spacing w:before="0" w:after="0" w:line="415" w:lineRule="auto"/>
        <w:ind w:left="0" w:right="0" w:firstLine="0"/>
        <w:jc w:val="both"/>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1</w:t>
      </w:r>
      <w:bookmarkEnd w:id="940"/>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938"/>
      <w:bookmarkEnd w:id="939"/>
      <w:bookmarkEnd w:id="941"/>
    </w:p>
    <w:p>
      <w:pPr>
        <w:pStyle w:val="Style48"/>
        <w:keepNext/>
        <w:keepLines/>
        <w:widowControl w:val="0"/>
        <w:shd w:val="clear" w:color="auto" w:fill="auto"/>
        <w:bidi w:val="0"/>
        <w:spacing w:before="0" w:after="260" w:line="398" w:lineRule="exact"/>
        <w:ind w:left="0" w:right="0" w:firstLine="0"/>
        <w:jc w:val="both"/>
      </w:pPr>
      <w:bookmarkStart w:id="942" w:name="bookmark942"/>
      <w:bookmarkStart w:id="943" w:name="bookmark943"/>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42"/>
      <w:bookmarkEnd w:id="943"/>
      <w:bookmarkEnd w:id="945"/>
    </w:p>
    <w:p>
      <w:pPr>
        <w:pStyle w:val="Style39"/>
        <w:keepNext w:val="0"/>
        <w:keepLines w:val="0"/>
        <w:widowControl w:val="0"/>
        <w:shd w:val="clear" w:color="auto" w:fill="auto"/>
        <w:bidi w:val="0"/>
        <w:spacing w:before="0" w:after="200" w:line="403" w:lineRule="exact"/>
        <w:ind w:left="0" w:right="0" w:firstLine="440"/>
        <w:jc w:val="both"/>
      </w:pPr>
      <w:r>
        <w:rPr>
          <w:color w:val="000000"/>
          <w:spacing w:val="0"/>
          <w:w w:val="100"/>
          <w:position w:val="0"/>
        </w:rPr>
        <w:t>无形资产是指本公司拥有或者控制的没有实物形态的可辨认非货币性资产，包括土地使用权、软件、 商标权、专利技术等。</w:t>
      </w:r>
    </w:p>
    <w:p>
      <w:pPr>
        <w:pStyle w:val="Style39"/>
        <w:keepNext w:val="0"/>
        <w:keepLines w:val="0"/>
        <w:widowControl w:val="0"/>
        <w:numPr>
          <w:ilvl w:val="0"/>
          <w:numId w:val="41"/>
        </w:numPr>
        <w:shd w:val="clear" w:color="auto" w:fill="auto"/>
        <w:tabs>
          <w:tab w:pos="774" w:val="left"/>
        </w:tabs>
        <w:bidi w:val="0"/>
        <w:spacing w:before="0" w:after="0" w:line="415" w:lineRule="auto"/>
        <w:ind w:left="0" w:right="0" w:firstLine="440"/>
        <w:jc w:val="both"/>
      </w:pPr>
      <w:bookmarkStart w:id="946" w:name="bookmark946"/>
      <w:bookmarkEnd w:id="946"/>
      <w:r>
        <w:rPr>
          <w:b/>
          <w:bCs/>
          <w:color w:val="000000"/>
          <w:spacing w:val="0"/>
          <w:w w:val="100"/>
          <w:position w:val="0"/>
        </w:rPr>
        <w:t>无形资产的初始计量</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9"/>
        <w:keepNext w:val="0"/>
        <w:keepLines w:val="0"/>
        <w:widowControl w:val="0"/>
        <w:shd w:val="clear" w:color="auto" w:fill="auto"/>
        <w:bidi w:val="0"/>
        <w:spacing w:before="0" w:after="0" w:line="389"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9"/>
        <w:keepNext w:val="0"/>
        <w:keepLines w:val="0"/>
        <w:widowControl w:val="0"/>
        <w:shd w:val="clear" w:color="auto" w:fill="auto"/>
        <w:bidi w:val="0"/>
        <w:spacing w:before="0" w:after="200" w:line="398"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9"/>
        <w:keepNext w:val="0"/>
        <w:keepLines w:val="0"/>
        <w:widowControl w:val="0"/>
        <w:numPr>
          <w:ilvl w:val="0"/>
          <w:numId w:val="41"/>
        </w:numPr>
        <w:shd w:val="clear" w:color="auto" w:fill="auto"/>
        <w:tabs>
          <w:tab w:pos="784" w:val="left"/>
        </w:tabs>
        <w:bidi w:val="0"/>
        <w:spacing w:before="0" w:after="0" w:line="415" w:lineRule="auto"/>
        <w:ind w:left="0" w:right="0" w:firstLine="440"/>
        <w:jc w:val="both"/>
      </w:pPr>
      <w:bookmarkStart w:id="947" w:name="bookmark947"/>
      <w:bookmarkEnd w:id="947"/>
      <w:r>
        <w:rPr>
          <w:b/>
          <w:bCs/>
          <w:color w:val="000000"/>
          <w:spacing w:val="0"/>
          <w:w w:val="100"/>
          <w:position w:val="0"/>
        </w:rPr>
        <w:t>无形资产的后续计量</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本公司在取得无形资产时分析判断其使用寿命，划分为使用寿命有限和使用寿命不确定的无形资产。</w:t>
      </w:r>
    </w:p>
    <w:p>
      <w:pPr>
        <w:pStyle w:val="Style39"/>
        <w:keepNext w:val="0"/>
        <w:keepLines w:val="0"/>
        <w:widowControl w:val="0"/>
        <w:shd w:val="clear" w:color="auto" w:fill="auto"/>
        <w:bidi w:val="0"/>
        <w:spacing w:before="0" w:after="200" w:line="398" w:lineRule="exact"/>
        <w:ind w:left="0" w:right="0" w:firstLine="44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1</w:t>
      </w:r>
      <w:r>
        <w:rPr>
          <w:color w:val="000000"/>
          <w:spacing w:val="0"/>
          <w:w w:val="100"/>
          <w:position w:val="0"/>
        </w:rPr>
        <w:t>）使用寿命有限的无形资产</w:t>
      </w:r>
    </w:p>
    <w:p>
      <w:pPr>
        <w:pStyle w:val="Style30"/>
        <w:keepNext w:val="0"/>
        <w:keepLines w:val="0"/>
        <w:widowControl w:val="0"/>
        <w:shd w:val="clear" w:color="auto" w:fill="auto"/>
        <w:bidi w:val="0"/>
        <w:spacing w:before="0" w:after="0" w:line="398" w:lineRule="exact"/>
        <w:ind w:left="0" w:right="0" w:firstLine="0"/>
        <w:jc w:val="left"/>
        <w:rPr>
          <w:sz w:val="20"/>
          <w:szCs w:val="20"/>
        </w:rPr>
      </w:pPr>
      <w:r>
        <w:rPr>
          <w:color w:val="000000"/>
          <w:spacing w:val="0"/>
          <w:w w:val="100"/>
          <w:position w:val="0"/>
          <w:sz w:val="20"/>
          <w:szCs w:val="20"/>
        </w:rPr>
        <w:t>对于使用寿命有限的无形资产，在为企业带来经济利益的期限内按直线法摊销。使用寿命有限的无形 资产预计寿命及依据如下：</w:t>
      </w:r>
    </w:p>
    <w:tbl>
      <w:tblPr>
        <w:tblOverlap w:val="never"/>
        <w:jc w:val="center"/>
        <w:tblLayout w:type="fixed"/>
      </w:tblPr>
      <w:tblGrid>
        <w:gridCol w:w="2702"/>
        <w:gridCol w:w="1872"/>
        <w:gridCol w:w="3754"/>
      </w:tblGrid>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软件及软件著作权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受益年限</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受益年限</w:t>
            </w:r>
          </w:p>
        </w:tc>
      </w:tr>
      <w:tr>
        <w:trPr>
          <w:trHeight w:val="25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受益年限</w:t>
            </w:r>
          </w:p>
        </w:tc>
      </w:tr>
    </w:tbl>
    <w:p>
      <w:pPr>
        <w:pStyle w:val="Style39"/>
        <w:keepNext w:val="0"/>
        <w:keepLines w:val="0"/>
        <w:widowControl w:val="0"/>
        <w:shd w:val="clear" w:color="auto" w:fill="auto"/>
        <w:bidi w:val="0"/>
        <w:spacing w:before="0" w:after="0" w:line="394" w:lineRule="exact"/>
        <w:ind w:left="0" w:right="0" w:firstLine="440"/>
        <w:jc w:val="both"/>
      </w:pPr>
      <w:r>
        <w:rPr>
          <w:color w:val="000000"/>
          <w:spacing w:val="0"/>
          <w:w w:val="100"/>
          <w:position w:val="0"/>
        </w:rPr>
        <w:t>每期末，对使用寿命有限的无形资产的使用寿命及摊销方法进行复核，如与原先估计数存在差异的, 进行相应的调整。</w:t>
      </w:r>
    </w:p>
    <w:p>
      <w:pPr>
        <w:pStyle w:val="Style39"/>
        <w:keepNext w:val="0"/>
        <w:keepLines w:val="0"/>
        <w:widowControl w:val="0"/>
        <w:shd w:val="clear" w:color="auto" w:fill="auto"/>
        <w:bidi w:val="0"/>
        <w:spacing w:before="0" w:after="0" w:line="394" w:lineRule="exact"/>
        <w:ind w:left="0" w:right="0" w:firstLine="440"/>
        <w:jc w:val="both"/>
      </w:pPr>
      <w:r>
        <w:rPr>
          <w:color w:val="000000"/>
          <w:spacing w:val="0"/>
          <w:w w:val="100"/>
          <w:position w:val="0"/>
        </w:rPr>
        <w:t>经复核，本期期末无形资产的使用寿命及摊销方法与以前估计未有不同。</w:t>
      </w:r>
    </w:p>
    <w:p>
      <w:pPr>
        <w:pStyle w:val="Style39"/>
        <w:keepNext w:val="0"/>
        <w:keepLines w:val="0"/>
        <w:widowControl w:val="0"/>
        <w:shd w:val="clear" w:color="auto" w:fill="auto"/>
        <w:bidi w:val="0"/>
        <w:spacing w:before="0" w:after="0" w:line="401" w:lineRule="exact"/>
        <w:ind w:left="0" w:right="0" w:firstLine="440"/>
        <w:jc w:val="both"/>
      </w:pPr>
      <w:bookmarkStart w:id="949" w:name="bookmark949"/>
      <w:r>
        <w:rPr>
          <w:color w:val="000000"/>
          <w:spacing w:val="0"/>
          <w:w w:val="100"/>
          <w:position w:val="0"/>
        </w:rPr>
        <w:t>（</w:t>
      </w:r>
      <w:bookmarkEnd w:id="949"/>
      <w:r>
        <w:rPr>
          <w:color w:val="000000"/>
          <w:spacing w:val="0"/>
          <w:w w:val="100"/>
          <w:position w:val="0"/>
        </w:rPr>
        <w:t>2）</w:t>
      </w:r>
      <w:r>
        <w:rPr>
          <w:color w:val="000000"/>
          <w:spacing w:val="0"/>
          <w:w w:val="100"/>
          <w:position w:val="0"/>
        </w:rPr>
        <w:t>使用寿命不确定的无形资产</w:t>
      </w:r>
    </w:p>
    <w:p>
      <w:pPr>
        <w:pStyle w:val="Style39"/>
        <w:keepNext w:val="0"/>
        <w:keepLines w:val="0"/>
        <w:widowControl w:val="0"/>
        <w:shd w:val="clear" w:color="auto" w:fill="auto"/>
        <w:bidi w:val="0"/>
        <w:spacing w:before="0" w:after="180" w:line="398" w:lineRule="exact"/>
        <w:ind w:left="0" w:right="0" w:firstLine="440"/>
        <w:jc w:val="both"/>
      </w:pPr>
      <w:r>
        <w:rPr>
          <w:color w:val="000000"/>
          <w:spacing w:val="0"/>
          <w:w w:val="100"/>
          <w:position w:val="0"/>
        </w:rPr>
        <w:t>对于使用寿命不确定的无形资产，在持有期间内不摊销，每期末对无形资产的寿命进行复核。如果期 末重新复核后仍为不确定的，在每个会计期间继续进行减值测试。</w:t>
      </w:r>
    </w:p>
    <w:p>
      <w:pPr>
        <w:pStyle w:val="Style48"/>
        <w:keepNext/>
        <w:keepLines/>
        <w:widowControl w:val="0"/>
        <w:shd w:val="clear" w:color="auto" w:fill="auto"/>
        <w:bidi w:val="0"/>
        <w:spacing w:before="0" w:after="280" w:line="401" w:lineRule="exact"/>
        <w:ind w:left="0" w:right="0" w:firstLine="0"/>
        <w:jc w:val="both"/>
      </w:pPr>
      <w:bookmarkStart w:id="950" w:name="bookmark950"/>
      <w:bookmarkStart w:id="951" w:name="bookmark951"/>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50"/>
      <w:bookmarkEnd w:id="951"/>
      <w:bookmarkEnd w:id="953"/>
    </w:p>
    <w:p>
      <w:pPr>
        <w:pStyle w:val="Style48"/>
        <w:keepNext/>
        <w:keepLines/>
        <w:widowControl w:val="0"/>
        <w:numPr>
          <w:ilvl w:val="0"/>
          <w:numId w:val="43"/>
        </w:numPr>
        <w:shd w:val="clear" w:color="auto" w:fill="auto"/>
        <w:tabs>
          <w:tab w:pos="774" w:val="left"/>
        </w:tabs>
        <w:bidi w:val="0"/>
        <w:spacing w:before="0" w:after="0" w:line="401" w:lineRule="exact"/>
        <w:ind w:left="0" w:right="0" w:firstLine="440"/>
        <w:jc w:val="both"/>
      </w:pPr>
      <w:bookmarkStart w:id="950" w:name="bookmark950"/>
      <w:bookmarkStart w:id="951" w:name="bookmark951"/>
      <w:bookmarkStart w:id="954" w:name="bookmark954"/>
      <w:bookmarkEnd w:id="954"/>
      <w:r>
        <w:rPr>
          <w:color w:val="000000"/>
          <w:spacing w:val="0"/>
          <w:w w:val="100"/>
          <w:position w:val="0"/>
        </w:rPr>
        <w:t>划分公司内部研究开发项目的研究阶段和开发阶段具体标准</w:t>
      </w:r>
      <w:bookmarkEnd w:id="950"/>
      <w:bookmarkEnd w:id="951"/>
    </w:p>
    <w:p>
      <w:pPr>
        <w:pStyle w:val="Style39"/>
        <w:keepNext w:val="0"/>
        <w:keepLines w:val="0"/>
        <w:widowControl w:val="0"/>
        <w:shd w:val="clear" w:color="auto" w:fill="auto"/>
        <w:bidi w:val="0"/>
        <w:spacing w:before="0" w:after="0" w:line="394" w:lineRule="exact"/>
        <w:ind w:left="0" w:right="0" w:firstLine="440"/>
        <w:jc w:val="both"/>
      </w:pPr>
      <w:r>
        <w:rPr>
          <w:color w:val="000000"/>
          <w:spacing w:val="0"/>
          <w:w w:val="100"/>
          <w:position w:val="0"/>
        </w:rPr>
        <w:t>研究阶段：为研发项目而进行的前期市场调研和项目可行性论证的阶段，公司以《研发项目立项申请 书》上项目立项申请审核通过时间作为研发项目进入研究阶段的标准。</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开发阶段：研发项目经审批正式确认立项后即进入开发阶段，开发阶段以《项目立项报告》上的立项 时间作为进入开发阶段的标准。</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内部研究开发项目研究阶段的支出，在发生时计入当期损益。</w:t>
      </w:r>
    </w:p>
    <w:p>
      <w:pPr>
        <w:pStyle w:val="Style39"/>
        <w:keepNext w:val="0"/>
        <w:keepLines w:val="0"/>
        <w:widowControl w:val="0"/>
        <w:numPr>
          <w:ilvl w:val="0"/>
          <w:numId w:val="43"/>
        </w:numPr>
        <w:shd w:val="clear" w:color="auto" w:fill="auto"/>
        <w:tabs>
          <w:tab w:pos="784" w:val="left"/>
        </w:tabs>
        <w:bidi w:val="0"/>
        <w:spacing w:before="0" w:after="0" w:line="401" w:lineRule="exact"/>
        <w:ind w:left="0" w:right="0" w:firstLine="440"/>
        <w:jc w:val="both"/>
      </w:pPr>
      <w:bookmarkStart w:id="955" w:name="bookmark955"/>
      <w:bookmarkEnd w:id="955"/>
      <w:r>
        <w:rPr>
          <w:b/>
          <w:bCs/>
          <w:color w:val="000000"/>
          <w:spacing w:val="0"/>
          <w:w w:val="100"/>
          <w:position w:val="0"/>
        </w:rPr>
        <w:t>开发阶段支出符合资本化的具体标准</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内部研究开发项目开发阶段的支出，同时满足下列条件时确认为无形资产：</w:t>
      </w:r>
    </w:p>
    <w:p>
      <w:pPr>
        <w:pStyle w:val="Style39"/>
        <w:keepNext w:val="0"/>
        <w:keepLines w:val="0"/>
        <w:widowControl w:val="0"/>
        <w:shd w:val="clear" w:color="auto" w:fill="auto"/>
        <w:tabs>
          <w:tab w:pos="928" w:val="left"/>
        </w:tabs>
        <w:bidi w:val="0"/>
        <w:spacing w:before="0" w:after="0" w:line="401" w:lineRule="exact"/>
        <w:ind w:left="0" w:right="0" w:firstLine="44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39"/>
        <w:keepNext w:val="0"/>
        <w:keepLines w:val="0"/>
        <w:widowControl w:val="0"/>
        <w:shd w:val="clear" w:color="auto" w:fill="auto"/>
        <w:tabs>
          <w:tab w:pos="928" w:val="left"/>
        </w:tabs>
        <w:bidi w:val="0"/>
        <w:spacing w:before="0" w:after="0" w:line="401" w:lineRule="exact"/>
        <w:ind w:left="0" w:right="0" w:firstLine="44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39"/>
        <w:keepNext w:val="0"/>
        <w:keepLines w:val="0"/>
        <w:widowControl w:val="0"/>
        <w:shd w:val="clear" w:color="auto" w:fill="auto"/>
        <w:bidi w:val="0"/>
        <w:spacing w:before="0" w:after="0" w:line="408" w:lineRule="exact"/>
        <w:ind w:left="0" w:right="0" w:firstLine="44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3</w:t>
      </w:r>
      <w:r>
        <w:rPr>
          <w:color w:val="000000"/>
          <w:spacing w:val="0"/>
          <w:w w:val="100"/>
          <w:position w:val="0"/>
        </w:rPr>
        <w:t>） 无形资产产生经济利益的方式，包括能够证明运用该无形资产生产的产品存在市场或无形资产 自身存在市场，无形资产将在内部使用的，能够证明其有用性；</w:t>
      </w:r>
    </w:p>
    <w:p>
      <w:pPr>
        <w:pStyle w:val="Style39"/>
        <w:keepNext w:val="0"/>
        <w:keepLines w:val="0"/>
        <w:widowControl w:val="0"/>
        <w:shd w:val="clear" w:color="auto" w:fill="auto"/>
        <w:tabs>
          <w:tab w:pos="1021" w:val="left"/>
        </w:tabs>
        <w:bidi w:val="0"/>
        <w:spacing w:before="0" w:after="0" w:line="408" w:lineRule="exact"/>
        <w:ind w:left="0" w:right="0" w:firstLine="44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 无形资产；</w:t>
      </w:r>
    </w:p>
    <w:p>
      <w:pPr>
        <w:pStyle w:val="Style39"/>
        <w:keepNext w:val="0"/>
        <w:keepLines w:val="0"/>
        <w:widowControl w:val="0"/>
        <w:shd w:val="clear" w:color="auto" w:fill="auto"/>
        <w:tabs>
          <w:tab w:pos="928" w:val="left"/>
        </w:tabs>
        <w:bidi w:val="0"/>
        <w:spacing w:before="0" w:after="0" w:line="401" w:lineRule="exact"/>
        <w:ind w:left="0" w:right="0" w:firstLine="44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开发项目在通过前期市场调研和项目可行性论证并报经公司批准</w:t>
      </w:r>
      <w:r>
        <w:rPr>
          <w:rFonts w:ascii="Times New Roman" w:eastAsia="Times New Roman" w:hAnsi="Times New Roman" w:cs="Times New Roman"/>
          <w:color w:val="000000"/>
          <w:spacing w:val="0"/>
          <w:w w:val="100"/>
          <w:position w:val="0"/>
        </w:rPr>
        <w:t>“</w:t>
      </w:r>
      <w:r>
        <w:rPr>
          <w:color w:val="000000"/>
          <w:spacing w:val="0"/>
          <w:w w:val="100"/>
          <w:position w:val="0"/>
        </w:rPr>
        <w:t>项目立项</w:t>
      </w:r>
      <w:r>
        <w:rPr>
          <w:rFonts w:ascii="Times New Roman" w:eastAsia="Times New Roman" w:hAnsi="Times New Roman" w:cs="Times New Roman"/>
          <w:color w:val="000000"/>
          <w:spacing w:val="0"/>
          <w:w w:val="100"/>
          <w:position w:val="0"/>
        </w:rPr>
        <w:t>''</w:t>
      </w:r>
      <w:r>
        <w:rPr>
          <w:color w:val="000000"/>
          <w:spacing w:val="0"/>
          <w:w w:val="100"/>
          <w:position w:val="0"/>
        </w:rPr>
        <w:t>后即进入开发阶段，开发 阶段以《项目立项报告》上的立项时间作为项目资本化的时点，整个开发阶段分为项目立项、项目开发、 项目验收、项目发布四个阶段。在项目完成验收之后确认为无形资产。</w:t>
      </w:r>
    </w:p>
    <w:p>
      <w:pPr>
        <w:pStyle w:val="Style39"/>
        <w:keepNext w:val="0"/>
        <w:keepLines w:val="0"/>
        <w:widowControl w:val="0"/>
        <w:shd w:val="clear" w:color="auto" w:fill="auto"/>
        <w:bidi w:val="0"/>
        <w:spacing w:before="0" w:after="180" w:line="401" w:lineRule="exact"/>
        <w:ind w:left="0" w:right="0" w:firstLine="440"/>
        <w:jc w:val="both"/>
      </w:pPr>
      <w:r>
        <w:rPr>
          <w:color w:val="000000"/>
          <w:spacing w:val="0"/>
          <w:w w:val="100"/>
          <w:position w:val="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36"/>
        <w:keepNext/>
        <w:keepLines/>
        <w:widowControl w:val="0"/>
        <w:shd w:val="clear" w:color="auto" w:fill="auto"/>
        <w:bidi w:val="0"/>
        <w:spacing w:before="0" w:after="280" w:line="401" w:lineRule="exact"/>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1</w:t>
      </w:r>
      <w:bookmarkEnd w:id="963"/>
      <w:r>
        <w:rPr>
          <w:rFonts w:ascii="Times New Roman" w:eastAsia="Times New Roman" w:hAnsi="Times New Roman" w:cs="Times New Roman"/>
          <w:color w:val="000000"/>
          <w:spacing w:val="0"/>
          <w:w w:val="100"/>
          <w:position w:val="0"/>
        </w:rPr>
        <w:t>9</w:t>
      </w:r>
      <w:r>
        <w:rPr>
          <w:color w:val="000000"/>
          <w:spacing w:val="0"/>
          <w:w w:val="100"/>
          <w:position w:val="0"/>
        </w:rPr>
        <w:t>、长期资产减值</w:t>
      </w:r>
      <w:bookmarkEnd w:id="961"/>
      <w:bookmarkEnd w:id="962"/>
      <w:bookmarkEnd w:id="964"/>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39"/>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39"/>
        <w:keepNext w:val="0"/>
        <w:keepLines w:val="0"/>
        <w:widowControl w:val="0"/>
        <w:shd w:val="clear" w:color="auto" w:fill="auto"/>
        <w:bidi w:val="0"/>
        <w:spacing w:before="0" w:after="0" w:line="398" w:lineRule="exact"/>
        <w:ind w:left="0" w:right="0" w:firstLine="42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39"/>
        <w:keepNext w:val="0"/>
        <w:keepLines w:val="0"/>
        <w:widowControl w:val="0"/>
        <w:shd w:val="clear" w:color="auto" w:fill="auto"/>
        <w:bidi w:val="0"/>
        <w:spacing w:before="0" w:after="0" w:line="398" w:lineRule="exact"/>
        <w:ind w:left="0" w:right="0" w:firstLine="42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39"/>
        <w:keepNext w:val="0"/>
        <w:keepLines w:val="0"/>
        <w:widowControl w:val="0"/>
        <w:shd w:val="clear" w:color="auto" w:fill="auto"/>
        <w:bidi w:val="0"/>
        <w:spacing w:before="0" w:after="0" w:line="403" w:lineRule="exact"/>
        <w:ind w:left="0" w:right="0" w:firstLine="420"/>
        <w:jc w:val="both"/>
      </w:pPr>
      <w:r>
        <w:rPr>
          <w:color w:val="000000"/>
          <w:spacing w:val="0"/>
          <w:w w:val="100"/>
          <w:position w:val="0"/>
        </w:rPr>
        <w:t>因企业合并所形成的商誉和使用寿命不确定的无形资产，无论是否存在减值迹象，每年都进行减值测 试。</w:t>
      </w:r>
    </w:p>
    <w:p>
      <w:pPr>
        <w:pStyle w:val="Style39"/>
        <w:keepNext w:val="0"/>
        <w:keepLines w:val="0"/>
        <w:widowControl w:val="0"/>
        <w:shd w:val="clear" w:color="auto" w:fill="auto"/>
        <w:bidi w:val="0"/>
        <w:spacing w:before="0" w:after="360" w:line="399" w:lineRule="exact"/>
        <w:ind w:left="0" w:right="0" w:firstLine="42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36"/>
        <w:keepNext/>
        <w:keepLines/>
        <w:widowControl w:val="0"/>
        <w:shd w:val="clear" w:color="auto" w:fill="auto"/>
        <w:tabs>
          <w:tab w:pos="483" w:val="left"/>
        </w:tabs>
        <w:bidi w:val="0"/>
        <w:spacing w:before="0" w:after="180" w:line="418"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2</w:t>
      </w:r>
      <w:bookmarkEnd w:id="967"/>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965"/>
      <w:bookmarkEnd w:id="966"/>
      <w:bookmarkEnd w:id="968"/>
    </w:p>
    <w:p>
      <w:pPr>
        <w:pStyle w:val="Style36"/>
        <w:keepNext/>
        <w:keepLines/>
        <w:widowControl w:val="0"/>
        <w:numPr>
          <w:ilvl w:val="0"/>
          <w:numId w:val="45"/>
        </w:numPr>
        <w:shd w:val="clear" w:color="auto" w:fill="auto"/>
        <w:tabs>
          <w:tab w:pos="714" w:val="left"/>
        </w:tabs>
        <w:bidi w:val="0"/>
        <w:spacing w:before="0" w:after="0" w:line="418" w:lineRule="auto"/>
        <w:ind w:left="0" w:right="0" w:firstLine="380"/>
        <w:jc w:val="both"/>
      </w:pPr>
      <w:bookmarkStart w:id="965" w:name="bookmark965"/>
      <w:bookmarkStart w:id="966" w:name="bookmark966"/>
      <w:bookmarkStart w:id="969" w:name="bookmark969"/>
      <w:bookmarkEnd w:id="969"/>
      <w:r>
        <w:rPr>
          <w:color w:val="000000"/>
          <w:spacing w:val="0"/>
          <w:w w:val="100"/>
          <w:position w:val="0"/>
        </w:rPr>
        <w:t>摊销方法</w:t>
      </w:r>
      <w:bookmarkEnd w:id="965"/>
      <w:bookmarkEnd w:id="966"/>
    </w:p>
    <w:p>
      <w:pPr>
        <w:pStyle w:val="Style39"/>
        <w:keepNext w:val="0"/>
        <w:keepLines w:val="0"/>
        <w:widowControl w:val="0"/>
        <w:shd w:val="clear" w:color="auto" w:fill="auto"/>
        <w:bidi w:val="0"/>
        <w:spacing w:before="0" w:after="100" w:line="401" w:lineRule="exact"/>
        <w:ind w:left="0" w:right="0" w:firstLine="420"/>
        <w:jc w:val="both"/>
      </w:pPr>
      <w:r>
        <w:rPr>
          <w:color w:val="000000"/>
          <w:spacing w:val="0"/>
          <w:w w:val="100"/>
          <w:position w:val="0"/>
        </w:rPr>
        <w:t>长期待摊费用，是指本公司已经发生但应由本期和以后各期负担的分摊期限在</w:t>
      </w:r>
      <w:r>
        <w:rPr>
          <w:color w:val="000000"/>
          <w:spacing w:val="0"/>
          <w:w w:val="100"/>
          <w:position w:val="0"/>
        </w:rPr>
        <w:t>1</w:t>
      </w:r>
      <w:r>
        <w:rPr>
          <w:color w:val="000000"/>
          <w:spacing w:val="0"/>
          <w:w w:val="100"/>
          <w:position w:val="0"/>
        </w:rPr>
        <w:t>年以上的各项费用。 长期待摊费用按发生时的实际成本计价，并在受益期限内平均摊销。如果长期待摊费用项目不能使以后会 计期间受益的，则将尚未摊销的该项目的摊余价值全部转入当期损益。</w:t>
      </w:r>
    </w:p>
    <w:p>
      <w:pPr>
        <w:pStyle w:val="Style39"/>
        <w:keepNext w:val="0"/>
        <w:keepLines w:val="0"/>
        <w:widowControl w:val="0"/>
        <w:numPr>
          <w:ilvl w:val="0"/>
          <w:numId w:val="45"/>
        </w:numPr>
        <w:shd w:val="clear" w:color="auto" w:fill="auto"/>
        <w:tabs>
          <w:tab w:pos="724" w:val="left"/>
        </w:tabs>
        <w:bidi w:val="0"/>
        <w:spacing w:before="0" w:after="0" w:line="240" w:lineRule="auto"/>
        <w:ind w:left="0" w:right="0" w:firstLine="380"/>
        <w:jc w:val="both"/>
      </w:pPr>
      <w:bookmarkStart w:id="970" w:name="bookmark970"/>
      <w:bookmarkEnd w:id="970"/>
      <w:r>
        <w:rPr>
          <w:b/>
          <w:bCs/>
          <w:color w:val="000000"/>
          <w:spacing w:val="0"/>
          <w:w w:val="100"/>
          <w:position w:val="0"/>
        </w:rPr>
        <w:t>摊销年限</w:t>
      </w:r>
    </w:p>
    <w:p>
      <w:pPr>
        <w:pStyle w:val="Style39"/>
        <w:keepNext w:val="0"/>
        <w:keepLines w:val="0"/>
        <w:widowControl w:val="0"/>
        <w:shd w:val="clear" w:color="auto" w:fill="auto"/>
        <w:tabs>
          <w:tab w:pos="868" w:val="left"/>
        </w:tabs>
        <w:bidi w:val="0"/>
        <w:spacing w:before="0" w:after="0" w:line="399" w:lineRule="exact"/>
        <w:ind w:left="0" w:right="0" w:firstLine="380"/>
        <w:jc w:val="both"/>
      </w:pPr>
      <w:bookmarkStart w:id="971" w:name="bookmark971"/>
      <w:r>
        <w:rPr>
          <w:color w:val="000000"/>
          <w:spacing w:val="0"/>
          <w:w w:val="100"/>
          <w:position w:val="0"/>
        </w:rPr>
        <w:t>（</w:t>
      </w:r>
      <w:bookmarkEnd w:id="971"/>
      <w:r>
        <w:rPr>
          <w:color w:val="000000"/>
          <w:spacing w:val="0"/>
          <w:w w:val="100"/>
          <w:position w:val="0"/>
        </w:rPr>
        <w:t>1）</w:t>
        <w:tab/>
      </w:r>
      <w:r>
        <w:rPr>
          <w:color w:val="000000"/>
          <w:spacing w:val="0"/>
          <w:w w:val="100"/>
          <w:position w:val="0"/>
        </w:rPr>
        <w:t>房屋装修费按</w:t>
      </w:r>
      <w:r>
        <w:rPr>
          <w:color w:val="000000"/>
          <w:spacing w:val="0"/>
          <w:w w:val="100"/>
          <w:position w:val="0"/>
        </w:rPr>
        <w:t>5</w:t>
      </w:r>
      <w:r>
        <w:rPr>
          <w:color w:val="000000"/>
          <w:spacing w:val="0"/>
          <w:w w:val="100"/>
          <w:position w:val="0"/>
        </w:rPr>
        <w:t>年平均摊销；</w:t>
      </w:r>
    </w:p>
    <w:p>
      <w:pPr>
        <w:pStyle w:val="Style39"/>
        <w:keepNext w:val="0"/>
        <w:keepLines w:val="0"/>
        <w:widowControl w:val="0"/>
        <w:shd w:val="clear" w:color="auto" w:fill="auto"/>
        <w:tabs>
          <w:tab w:pos="868" w:val="left"/>
        </w:tabs>
        <w:bidi w:val="0"/>
        <w:spacing w:before="0" w:after="0" w:line="399" w:lineRule="exact"/>
        <w:ind w:left="0" w:right="0" w:firstLine="380"/>
        <w:jc w:val="both"/>
      </w:pPr>
      <w:bookmarkStart w:id="972" w:name="bookmark972"/>
      <w:r>
        <w:rPr>
          <w:color w:val="000000"/>
          <w:spacing w:val="0"/>
          <w:w w:val="100"/>
          <w:position w:val="0"/>
        </w:rPr>
        <w:t>（</w:t>
      </w:r>
      <w:bookmarkEnd w:id="972"/>
      <w:r>
        <w:rPr>
          <w:color w:val="000000"/>
          <w:spacing w:val="0"/>
          <w:w w:val="100"/>
          <w:position w:val="0"/>
        </w:rPr>
        <w:t>2）</w:t>
        <w:tab/>
      </w:r>
      <w:r>
        <w:rPr>
          <w:color w:val="000000"/>
          <w:spacing w:val="0"/>
          <w:w w:val="100"/>
          <w:position w:val="0"/>
        </w:rPr>
        <w:t>预付经营租入固定资产的租金，按租赁合同规定的期限平均摊销；</w:t>
      </w:r>
    </w:p>
    <w:p>
      <w:pPr>
        <w:pStyle w:val="Style39"/>
        <w:keepNext w:val="0"/>
        <w:keepLines w:val="0"/>
        <w:widowControl w:val="0"/>
        <w:shd w:val="clear" w:color="auto" w:fill="auto"/>
        <w:tabs>
          <w:tab w:pos="1016" w:val="left"/>
        </w:tabs>
        <w:bidi w:val="0"/>
        <w:spacing w:before="0" w:after="360" w:line="403" w:lineRule="exact"/>
        <w:ind w:left="0" w:right="0" w:firstLine="420"/>
        <w:jc w:val="both"/>
      </w:pPr>
      <w:bookmarkStart w:id="973" w:name="bookmark973"/>
      <w:r>
        <w:rPr>
          <w:color w:val="000000"/>
          <w:spacing w:val="0"/>
          <w:w w:val="100"/>
          <w:position w:val="0"/>
        </w:rPr>
        <w:t>（</w:t>
      </w:r>
      <w:bookmarkEnd w:id="973"/>
      <w:r>
        <w:rPr>
          <w:color w:val="000000"/>
          <w:spacing w:val="0"/>
          <w:w w:val="100"/>
          <w:position w:val="0"/>
        </w:rPr>
        <w:t>3）</w:t>
        <w:tab/>
      </w:r>
      <w:r>
        <w:rPr>
          <w:color w:val="000000"/>
          <w:spacing w:val="0"/>
          <w:w w:val="100"/>
          <w:position w:val="0"/>
        </w:rPr>
        <w:t>经营租赁方式租入的固定资产改良支出，按剩余租赁期与租赁资产尚可使用年限两者中较短的 期限平均摊销。</w:t>
      </w:r>
    </w:p>
    <w:p>
      <w:pPr>
        <w:pStyle w:val="Style36"/>
        <w:keepNext/>
        <w:keepLines/>
        <w:widowControl w:val="0"/>
        <w:shd w:val="clear" w:color="auto" w:fill="auto"/>
        <w:tabs>
          <w:tab w:pos="483" w:val="left"/>
        </w:tabs>
        <w:bidi w:val="0"/>
        <w:spacing w:before="0" w:after="0" w:line="418"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974"/>
      <w:bookmarkEnd w:id="975"/>
      <w:bookmarkEnd w:id="977"/>
    </w:p>
    <w:p>
      <w:pPr>
        <w:pStyle w:val="Style48"/>
        <w:keepNext/>
        <w:keepLines/>
        <w:widowControl w:val="0"/>
        <w:shd w:val="clear" w:color="auto" w:fill="auto"/>
        <w:tabs>
          <w:tab w:pos="493" w:val="left"/>
        </w:tabs>
        <w:bidi w:val="0"/>
        <w:spacing w:before="0" w:after="280" w:line="399" w:lineRule="exact"/>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78"/>
      <w:bookmarkEnd w:id="979"/>
      <w:bookmarkEnd w:id="981"/>
    </w:p>
    <w:p>
      <w:pPr>
        <w:pStyle w:val="Style39"/>
        <w:keepNext w:val="0"/>
        <w:keepLines w:val="0"/>
        <w:widowControl w:val="0"/>
        <w:shd w:val="clear" w:color="auto" w:fill="auto"/>
        <w:bidi w:val="0"/>
        <w:spacing w:before="0" w:after="180" w:line="398" w:lineRule="exact"/>
        <w:ind w:left="0" w:right="0" w:firstLine="420"/>
        <w:jc w:val="both"/>
      </w:pPr>
      <w:r>
        <w:rPr>
          <w:color w:val="000000"/>
          <w:spacing w:val="0"/>
          <w:w w:val="100"/>
          <w:position w:val="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48"/>
        <w:keepNext/>
        <w:keepLines/>
        <w:widowControl w:val="0"/>
        <w:shd w:val="clear" w:color="auto" w:fill="auto"/>
        <w:tabs>
          <w:tab w:pos="493" w:val="left"/>
        </w:tabs>
        <w:bidi w:val="0"/>
        <w:spacing w:before="0" w:after="280" w:line="399" w:lineRule="exact"/>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82"/>
      <w:bookmarkEnd w:id="983"/>
      <w:bookmarkEnd w:id="985"/>
    </w:p>
    <w:p>
      <w:pPr>
        <w:pStyle w:val="Style39"/>
        <w:keepNext w:val="0"/>
        <w:keepLines w:val="0"/>
        <w:widowControl w:val="0"/>
        <w:shd w:val="clear" w:color="auto" w:fill="auto"/>
        <w:bidi w:val="0"/>
        <w:spacing w:before="0" w:after="0" w:line="399" w:lineRule="exact"/>
        <w:ind w:left="0" w:right="0" w:firstLine="380"/>
        <w:jc w:val="both"/>
      </w:pPr>
      <w:r>
        <w:rPr>
          <w:color w:val="000000"/>
          <w:spacing w:val="0"/>
          <w:w w:val="100"/>
          <w:position w:val="0"/>
        </w:rPr>
        <w:t xml:space="preserve">离职后福利是指本公司为获得职工提供的服务而在职工退休或与企业解除劳动关系后，提供的各种形 </w:t>
      </w:r>
      <w:r>
        <w:rPr>
          <w:color w:val="000000"/>
          <w:spacing w:val="0"/>
          <w:w w:val="100"/>
          <w:position w:val="0"/>
        </w:rPr>
        <w:t>式的报酬和福利，短期薪酬和辞退福利除外。</w:t>
      </w:r>
    </w:p>
    <w:p>
      <w:pPr>
        <w:pStyle w:val="Style39"/>
        <w:keepNext w:val="0"/>
        <w:keepLines w:val="0"/>
        <w:widowControl w:val="0"/>
        <w:shd w:val="clear" w:color="auto" w:fill="auto"/>
        <w:bidi w:val="0"/>
        <w:spacing w:before="0" w:after="0" w:line="400" w:lineRule="exact"/>
        <w:ind w:left="0" w:right="0" w:firstLine="420"/>
        <w:jc w:val="both"/>
      </w:pPr>
      <w:r>
        <w:rPr>
          <w:color w:val="000000"/>
          <w:spacing w:val="0"/>
          <w:w w:val="100"/>
          <w:position w:val="0"/>
        </w:rPr>
        <w:t>本公司的离职后福利计划分类为设定提存计划和设定受益计划。</w:t>
      </w:r>
    </w:p>
    <w:p>
      <w:pPr>
        <w:pStyle w:val="Style39"/>
        <w:keepNext w:val="0"/>
        <w:keepLines w:val="0"/>
        <w:widowControl w:val="0"/>
        <w:shd w:val="clear" w:color="auto" w:fill="auto"/>
        <w:bidi w:val="0"/>
        <w:spacing w:before="0" w:after="0" w:line="401" w:lineRule="exact"/>
        <w:ind w:left="0" w:right="0" w:firstLine="420"/>
        <w:jc w:val="both"/>
      </w:pPr>
      <w:r>
        <w:rPr>
          <w:color w:val="000000"/>
          <w:spacing w:val="0"/>
          <w:w w:val="100"/>
          <w:position w:val="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39"/>
        <w:keepNext w:val="0"/>
        <w:keepLines w:val="0"/>
        <w:widowControl w:val="0"/>
        <w:shd w:val="clear" w:color="auto" w:fill="auto"/>
        <w:bidi w:val="0"/>
        <w:spacing w:before="0" w:after="0" w:line="400" w:lineRule="exact"/>
        <w:ind w:left="0" w:right="0" w:firstLine="380"/>
        <w:jc w:val="left"/>
      </w:pPr>
      <w:r>
        <w:rPr>
          <w:color w:val="000000"/>
          <w:spacing w:val="0"/>
          <w:w w:val="100"/>
          <w:position w:val="0"/>
        </w:rPr>
        <w:t>本公司按照国家规定的标准定期缴付上述款项后，不再有其他的支付义务。</w:t>
      </w:r>
    </w:p>
    <w:p>
      <w:pPr>
        <w:pStyle w:val="Style39"/>
        <w:keepNext w:val="0"/>
        <w:keepLines w:val="0"/>
        <w:widowControl w:val="0"/>
        <w:shd w:val="clear" w:color="auto" w:fill="auto"/>
        <w:bidi w:val="0"/>
        <w:spacing w:before="0" w:after="160" w:line="400" w:lineRule="exact"/>
        <w:ind w:left="0" w:right="0" w:firstLine="420"/>
        <w:jc w:val="both"/>
      </w:pPr>
      <w:r>
        <w:rPr>
          <w:color w:val="000000"/>
          <w:spacing w:val="0"/>
          <w:w w:val="100"/>
          <w:position w:val="0"/>
        </w:rPr>
        <w:t>离职后福利设定受益计划主要为离退休人员支付的明确标准的统筹外福利、为去世员工遗属支付的生 活费等。对于设定受益计划中承担的义务，在资产负债表日使用预期累计福利单位法进行精算，将设定受 益计划产生的福利义务归属于职工提供服务的期间，并计入当期损益或相关资产成本，其中：除非其他会 计准则要求或允许职工福利成本计入资产成本，设定设益计划服务成本和设定设益计划净负债或净资产的 利息净额在发生当期计入当期损益；重新计量设定受益计划净负债或净资产所产生的变动在发生当期计入 其他综合收益，且在后续会计期间不允许转回至损益。</w:t>
      </w:r>
    </w:p>
    <w:p>
      <w:pPr>
        <w:pStyle w:val="Style48"/>
        <w:keepNext/>
        <w:keepLines/>
        <w:widowControl w:val="0"/>
        <w:shd w:val="clear" w:color="auto" w:fill="auto"/>
        <w:tabs>
          <w:tab w:pos="455" w:val="left"/>
        </w:tabs>
        <w:bidi w:val="0"/>
        <w:spacing w:before="0" w:after="280" w:line="400" w:lineRule="exact"/>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6"/>
      <w:bookmarkEnd w:id="987"/>
      <w:bookmarkEnd w:id="989"/>
    </w:p>
    <w:p>
      <w:pPr>
        <w:pStyle w:val="Style39"/>
        <w:keepNext w:val="0"/>
        <w:keepLines w:val="0"/>
        <w:widowControl w:val="0"/>
        <w:shd w:val="clear" w:color="auto" w:fill="auto"/>
        <w:bidi w:val="0"/>
        <w:spacing w:before="0" w:after="0" w:line="402" w:lineRule="exact"/>
        <w:ind w:left="0" w:right="0" w:firstLine="42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39"/>
        <w:keepNext w:val="0"/>
        <w:keepLines w:val="0"/>
        <w:widowControl w:val="0"/>
        <w:shd w:val="clear" w:color="auto" w:fill="auto"/>
        <w:bidi w:val="0"/>
        <w:spacing w:before="0" w:after="160" w:line="400" w:lineRule="exact"/>
        <w:ind w:left="0" w:right="0" w:firstLine="420"/>
        <w:jc w:val="both"/>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48"/>
        <w:keepNext/>
        <w:keepLines/>
        <w:widowControl w:val="0"/>
        <w:shd w:val="clear" w:color="auto" w:fill="auto"/>
        <w:tabs>
          <w:tab w:pos="455" w:val="left"/>
        </w:tabs>
        <w:bidi w:val="0"/>
        <w:spacing w:before="0" w:after="280" w:line="400" w:lineRule="exact"/>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90"/>
      <w:bookmarkEnd w:id="991"/>
      <w:bookmarkEnd w:id="993"/>
    </w:p>
    <w:p>
      <w:pPr>
        <w:pStyle w:val="Style39"/>
        <w:keepNext w:val="0"/>
        <w:keepLines w:val="0"/>
        <w:widowControl w:val="0"/>
        <w:shd w:val="clear" w:color="auto" w:fill="auto"/>
        <w:bidi w:val="0"/>
        <w:spacing w:before="0" w:after="0" w:line="400" w:lineRule="exact"/>
        <w:ind w:left="0" w:right="0" w:firstLine="380"/>
        <w:jc w:val="left"/>
      </w:pPr>
      <w:r>
        <w:rPr>
          <w:color w:val="000000"/>
          <w:spacing w:val="0"/>
          <w:w w:val="100"/>
          <w:position w:val="0"/>
        </w:rPr>
        <w:t>其他长期职工福利是指除短期薪酬、离职后福利、辞退福利之外的其他所有职工福利。</w:t>
      </w:r>
    </w:p>
    <w:p>
      <w:pPr>
        <w:pStyle w:val="Style39"/>
        <w:keepNext w:val="0"/>
        <w:keepLines w:val="0"/>
        <w:widowControl w:val="0"/>
        <w:shd w:val="clear" w:color="auto" w:fill="auto"/>
        <w:bidi w:val="0"/>
        <w:spacing w:before="0" w:after="360" w:line="402" w:lineRule="exact"/>
        <w:ind w:left="0" w:right="0" w:firstLine="420"/>
        <w:jc w:val="both"/>
      </w:pPr>
      <w:r>
        <w:rPr>
          <w:color w:val="000000"/>
          <w:spacing w:val="0"/>
          <w:w w:val="100"/>
          <w:position w:val="0"/>
        </w:rPr>
        <w:t>对符合设定提存计划条件的其他长期职工福利，在职工为本公司提供服务的会计期间，将应缴存金额 确认为负债，并计入当期损益或相关资产成本；除上述情形外的其他长期职工福利，在资产负债表日使用 预期累计福利单位法进行精算，将设定受益计划产生的福利义务归属于职工提供服务的期间，并计入当期 损益或相关资产成本。</w:t>
      </w:r>
    </w:p>
    <w:p>
      <w:pPr>
        <w:pStyle w:val="Style36"/>
        <w:keepNext/>
        <w:keepLines/>
        <w:widowControl w:val="0"/>
        <w:shd w:val="clear" w:color="auto" w:fill="auto"/>
        <w:bidi w:val="0"/>
        <w:spacing w:before="0" w:after="160" w:line="418"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2</w:t>
      </w:r>
      <w:bookmarkEnd w:id="996"/>
      <w:r>
        <w:rPr>
          <w:rFonts w:ascii="Times New Roman" w:eastAsia="Times New Roman" w:hAnsi="Times New Roman" w:cs="Times New Roman"/>
          <w:color w:val="000000"/>
          <w:spacing w:val="0"/>
          <w:w w:val="100"/>
          <w:position w:val="0"/>
        </w:rPr>
        <w:t>2</w:t>
      </w:r>
      <w:r>
        <w:rPr>
          <w:color w:val="000000"/>
          <w:spacing w:val="0"/>
          <w:w w:val="100"/>
          <w:position w:val="0"/>
        </w:rPr>
        <w:t>、预计负债</w:t>
      </w:r>
      <w:bookmarkEnd w:id="994"/>
      <w:bookmarkEnd w:id="995"/>
      <w:bookmarkEnd w:id="997"/>
    </w:p>
    <w:p>
      <w:pPr>
        <w:pStyle w:val="Style36"/>
        <w:keepNext/>
        <w:keepLines/>
        <w:widowControl w:val="0"/>
        <w:numPr>
          <w:ilvl w:val="0"/>
          <w:numId w:val="47"/>
        </w:numPr>
        <w:shd w:val="clear" w:color="auto" w:fill="auto"/>
        <w:bidi w:val="0"/>
        <w:spacing w:before="0" w:after="100" w:line="418" w:lineRule="auto"/>
        <w:ind w:left="0" w:right="0" w:firstLine="380"/>
        <w:jc w:val="both"/>
      </w:pPr>
      <w:bookmarkStart w:id="994" w:name="bookmark994"/>
      <w:bookmarkStart w:id="995" w:name="bookmark995"/>
      <w:bookmarkStart w:id="998" w:name="bookmark998"/>
      <w:bookmarkEnd w:id="998"/>
      <w:r>
        <w:rPr>
          <w:color w:val="000000"/>
          <w:spacing w:val="0"/>
          <w:w w:val="100"/>
          <w:position w:val="0"/>
        </w:rPr>
        <w:t>预计负债的确认标准</w:t>
      </w:r>
      <w:bookmarkEnd w:id="994"/>
      <w:bookmarkEnd w:id="995"/>
    </w:p>
    <w:p>
      <w:pPr>
        <w:pStyle w:val="Style39"/>
        <w:keepNext w:val="0"/>
        <w:keepLines w:val="0"/>
        <w:widowControl w:val="0"/>
        <w:shd w:val="clear" w:color="auto" w:fill="auto"/>
        <w:bidi w:val="0"/>
        <w:spacing w:before="0" w:after="0" w:line="401" w:lineRule="exact"/>
        <w:ind w:left="0" w:right="0" w:firstLine="380"/>
        <w:jc w:val="both"/>
      </w:pPr>
      <w:r>
        <w:rPr>
          <w:color w:val="000000"/>
          <w:spacing w:val="0"/>
          <w:w w:val="100"/>
          <w:position w:val="0"/>
        </w:rPr>
        <w:t>与或有事项相关的义务同时满足下列条件时，本公司确认为预计负债：</w:t>
      </w:r>
    </w:p>
    <w:p>
      <w:pPr>
        <w:pStyle w:val="Style39"/>
        <w:keepNext w:val="0"/>
        <w:keepLines w:val="0"/>
        <w:widowControl w:val="0"/>
        <w:shd w:val="clear" w:color="auto" w:fill="auto"/>
        <w:bidi w:val="0"/>
        <w:spacing w:before="0" w:after="0" w:line="401" w:lineRule="exact"/>
        <w:ind w:left="0" w:right="0" w:firstLine="380"/>
        <w:jc w:val="both"/>
      </w:pPr>
      <w:r>
        <w:rPr>
          <w:color w:val="000000"/>
          <w:spacing w:val="0"/>
          <w:w w:val="100"/>
          <w:position w:val="0"/>
        </w:rPr>
        <w:t>该义务是本公司承担的现时义务；</w:t>
      </w:r>
    </w:p>
    <w:p>
      <w:pPr>
        <w:pStyle w:val="Style39"/>
        <w:keepNext w:val="0"/>
        <w:keepLines w:val="0"/>
        <w:widowControl w:val="0"/>
        <w:shd w:val="clear" w:color="auto" w:fill="auto"/>
        <w:bidi w:val="0"/>
        <w:spacing w:before="0" w:after="200" w:line="401" w:lineRule="exact"/>
        <w:ind w:left="0" w:right="0" w:firstLine="380"/>
        <w:jc w:val="both"/>
      </w:pPr>
      <w:r>
        <w:rPr>
          <w:color w:val="000000"/>
          <w:spacing w:val="0"/>
          <w:w w:val="100"/>
          <w:position w:val="0"/>
        </w:rPr>
        <w:t>履行该义务很可能导致经济利益流出本公司；</w:t>
      </w:r>
    </w:p>
    <w:p>
      <w:pPr>
        <w:pStyle w:val="Style39"/>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该义务的金额能够可靠地计量。</w:t>
      </w:r>
    </w:p>
    <w:p>
      <w:pPr>
        <w:pStyle w:val="Style39"/>
        <w:keepNext w:val="0"/>
        <w:keepLines w:val="0"/>
        <w:widowControl w:val="0"/>
        <w:numPr>
          <w:ilvl w:val="0"/>
          <w:numId w:val="47"/>
        </w:numPr>
        <w:shd w:val="clear" w:color="auto" w:fill="auto"/>
        <w:bidi w:val="0"/>
        <w:spacing w:before="0" w:after="0" w:line="240" w:lineRule="auto"/>
        <w:ind w:left="0" w:right="0" w:firstLine="380"/>
        <w:jc w:val="both"/>
      </w:pPr>
      <w:bookmarkStart w:id="999" w:name="bookmark999"/>
      <w:bookmarkEnd w:id="999"/>
      <w:r>
        <w:rPr>
          <w:b/>
          <w:bCs/>
          <w:color w:val="000000"/>
          <w:spacing w:val="0"/>
          <w:w w:val="100"/>
          <w:position w:val="0"/>
        </w:rPr>
        <w:t>预计负债的计量方法</w:t>
      </w:r>
    </w:p>
    <w:p>
      <w:pPr>
        <w:pStyle w:val="Style39"/>
        <w:keepNext w:val="0"/>
        <w:keepLines w:val="0"/>
        <w:widowControl w:val="0"/>
        <w:shd w:val="clear" w:color="auto" w:fill="auto"/>
        <w:bidi w:val="0"/>
        <w:spacing w:before="0" w:after="0" w:line="401" w:lineRule="exact"/>
        <w:ind w:left="0" w:right="0" w:firstLine="380"/>
        <w:jc w:val="both"/>
      </w:pPr>
      <w:r>
        <w:rPr>
          <w:color w:val="000000"/>
          <w:spacing w:val="0"/>
          <w:w w:val="100"/>
          <w:position w:val="0"/>
        </w:rPr>
        <w:t>本公司预计负债按履行相关现时义务所需的支出的最佳估计数进行初始计量。</w:t>
      </w:r>
    </w:p>
    <w:p>
      <w:pPr>
        <w:pStyle w:val="Style39"/>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9"/>
        <w:keepNext w:val="0"/>
        <w:keepLines w:val="0"/>
        <w:widowControl w:val="0"/>
        <w:shd w:val="clear" w:color="auto" w:fill="auto"/>
        <w:bidi w:val="0"/>
        <w:spacing w:before="0" w:after="0" w:line="401" w:lineRule="exact"/>
        <w:ind w:left="0" w:right="0" w:firstLine="380"/>
        <w:jc w:val="both"/>
      </w:pPr>
      <w:r>
        <w:rPr>
          <w:color w:val="000000"/>
          <w:spacing w:val="0"/>
          <w:w w:val="100"/>
          <w:position w:val="0"/>
        </w:rPr>
        <w:t>最佳估计数分别以下情况处理：</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9"/>
        <w:keepNext w:val="0"/>
        <w:keepLines w:val="0"/>
        <w:widowControl w:val="0"/>
        <w:shd w:val="clear" w:color="auto" w:fill="auto"/>
        <w:bidi w:val="0"/>
        <w:spacing w:before="0" w:after="360" w:line="403"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6"/>
        <w:keepNext/>
        <w:keepLines/>
        <w:widowControl w:val="0"/>
        <w:shd w:val="clear" w:color="auto" w:fill="auto"/>
        <w:bidi w:val="0"/>
        <w:spacing w:before="0" w:after="280" w:line="418" w:lineRule="auto"/>
        <w:ind w:left="0" w:right="0" w:firstLine="0"/>
        <w:jc w:val="both"/>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2</w:t>
      </w:r>
      <w:bookmarkEnd w:id="1002"/>
      <w:r>
        <w:rPr>
          <w:rFonts w:ascii="Times New Roman" w:eastAsia="Times New Roman" w:hAnsi="Times New Roman" w:cs="Times New Roman"/>
          <w:color w:val="000000"/>
          <w:spacing w:val="0"/>
          <w:w w:val="100"/>
          <w:position w:val="0"/>
        </w:rPr>
        <w:t>3</w:t>
      </w:r>
      <w:r>
        <w:rPr>
          <w:color w:val="000000"/>
          <w:spacing w:val="0"/>
          <w:w w:val="100"/>
          <w:position w:val="0"/>
        </w:rPr>
        <w:t>、股份支付</w:t>
      </w:r>
      <w:bookmarkEnd w:id="1000"/>
      <w:bookmarkEnd w:id="1001"/>
      <w:bookmarkEnd w:id="1003"/>
    </w:p>
    <w:p>
      <w:pPr>
        <w:pStyle w:val="Style36"/>
        <w:keepNext/>
        <w:keepLines/>
        <w:widowControl w:val="0"/>
        <w:numPr>
          <w:ilvl w:val="0"/>
          <w:numId w:val="49"/>
        </w:numPr>
        <w:shd w:val="clear" w:color="auto" w:fill="auto"/>
        <w:tabs>
          <w:tab w:pos="714" w:val="left"/>
        </w:tabs>
        <w:bidi w:val="0"/>
        <w:spacing w:before="0" w:after="0" w:line="418" w:lineRule="auto"/>
        <w:ind w:left="0" w:right="0" w:firstLine="380"/>
        <w:jc w:val="both"/>
      </w:pPr>
      <w:bookmarkStart w:id="1000" w:name="bookmark1000"/>
      <w:bookmarkStart w:id="1001" w:name="bookmark1001"/>
      <w:bookmarkStart w:id="1004" w:name="bookmark1004"/>
      <w:bookmarkEnd w:id="1004"/>
      <w:r>
        <w:rPr>
          <w:color w:val="000000"/>
          <w:spacing w:val="0"/>
          <w:w w:val="100"/>
          <w:position w:val="0"/>
        </w:rPr>
        <w:t>股份支付的种类</w:t>
      </w:r>
      <w:bookmarkEnd w:id="1000"/>
      <w:bookmarkEnd w:id="1001"/>
    </w:p>
    <w:p>
      <w:pPr>
        <w:pStyle w:val="Style39"/>
        <w:keepNext w:val="0"/>
        <w:keepLines w:val="0"/>
        <w:widowControl w:val="0"/>
        <w:shd w:val="clear" w:color="auto" w:fill="auto"/>
        <w:bidi w:val="0"/>
        <w:spacing w:before="0" w:after="200" w:line="401" w:lineRule="exact"/>
        <w:ind w:left="0" w:right="0" w:firstLine="380"/>
        <w:jc w:val="both"/>
      </w:pPr>
      <w:r>
        <w:rPr>
          <w:color w:val="000000"/>
          <w:spacing w:val="0"/>
          <w:w w:val="100"/>
          <w:position w:val="0"/>
        </w:rPr>
        <w:t>本公司的股份支付分为以权益结算的股份支付和以现金结算的股份支付。</w:t>
      </w:r>
    </w:p>
    <w:p>
      <w:pPr>
        <w:pStyle w:val="Style39"/>
        <w:keepNext w:val="0"/>
        <w:keepLines w:val="0"/>
        <w:widowControl w:val="0"/>
        <w:numPr>
          <w:ilvl w:val="0"/>
          <w:numId w:val="49"/>
        </w:numPr>
        <w:shd w:val="clear" w:color="auto" w:fill="auto"/>
        <w:tabs>
          <w:tab w:pos="724" w:val="left"/>
        </w:tabs>
        <w:bidi w:val="0"/>
        <w:spacing w:before="0" w:after="0"/>
        <w:ind w:left="0" w:right="0" w:firstLine="380"/>
        <w:jc w:val="both"/>
      </w:pPr>
      <w:bookmarkStart w:id="1005" w:name="bookmark1005"/>
      <w:bookmarkEnd w:id="1005"/>
      <w:r>
        <w:rPr>
          <w:b/>
          <w:bCs/>
          <w:color w:val="000000"/>
          <w:spacing w:val="0"/>
          <w:w w:val="100"/>
          <w:position w:val="0"/>
        </w:rPr>
        <w:t>权益工具公允价值的确定方法</w:t>
      </w:r>
    </w:p>
    <w:p>
      <w:pPr>
        <w:pStyle w:val="Style39"/>
        <w:keepNext w:val="0"/>
        <w:keepLines w:val="0"/>
        <w:widowControl w:val="0"/>
        <w:shd w:val="clear" w:color="auto" w:fill="auto"/>
        <w:bidi w:val="0"/>
        <w:spacing w:before="0" w:after="0" w:line="397" w:lineRule="exact"/>
        <w:ind w:left="0" w:right="0" w:firstLine="440"/>
        <w:jc w:val="both"/>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color w:val="000000"/>
          <w:spacing w:val="0"/>
          <w:w w:val="100"/>
          <w:position w:val="0"/>
        </w:rPr>
        <w:t>（1）</w:t>
      </w:r>
      <w:r>
        <w:rPr>
          <w:color w:val="000000"/>
          <w:spacing w:val="0"/>
          <w:w w:val="100"/>
          <w:position w:val="0"/>
        </w:rPr>
        <w:t>期权的行权价格；</w:t>
      </w:r>
      <w:r>
        <w:rPr>
          <w:color w:val="000000"/>
          <w:spacing w:val="0"/>
          <w:w w:val="100"/>
          <w:position w:val="0"/>
        </w:rPr>
        <w:t>（2）</w:t>
      </w:r>
      <w:r>
        <w:rPr>
          <w:color w:val="000000"/>
          <w:spacing w:val="0"/>
          <w:w w:val="100"/>
          <w:position w:val="0"/>
        </w:rPr>
        <w:t>期权的有效期；</w:t>
      </w:r>
      <w:r>
        <w:rPr>
          <w:color w:val="000000"/>
          <w:spacing w:val="0"/>
          <w:w w:val="100"/>
          <w:position w:val="0"/>
        </w:rPr>
        <w:t>（3）</w:t>
      </w:r>
      <w:r>
        <w:rPr>
          <w:color w:val="000000"/>
          <w:spacing w:val="0"/>
          <w:w w:val="100"/>
          <w:position w:val="0"/>
        </w:rPr>
        <w:t>标的股份的现行价格；</w:t>
      </w:r>
      <w:r>
        <w:rPr>
          <w:color w:val="000000"/>
          <w:spacing w:val="0"/>
          <w:w w:val="100"/>
          <w:position w:val="0"/>
        </w:rPr>
        <w:t>（4）</w:t>
      </w:r>
      <w:r>
        <w:rPr>
          <w:color w:val="000000"/>
          <w:spacing w:val="0"/>
          <w:w w:val="100"/>
          <w:position w:val="0"/>
        </w:rPr>
        <w:t>股价预计波动率；</w:t>
      </w:r>
      <w:r>
        <w:rPr>
          <w:color w:val="000000"/>
          <w:spacing w:val="0"/>
          <w:w w:val="100"/>
          <w:position w:val="0"/>
        </w:rPr>
        <w:t xml:space="preserve">（5） </w:t>
      </w:r>
      <w:r>
        <w:rPr>
          <w:color w:val="000000"/>
          <w:spacing w:val="0"/>
          <w:w w:val="100"/>
          <w:position w:val="0"/>
        </w:rPr>
        <w:t>股份的预计股利</w:t>
      </w:r>
      <w:r>
        <w:rPr>
          <w:color w:val="000000"/>
          <w:spacing w:val="0"/>
          <w:w w:val="100"/>
          <w:position w:val="0"/>
        </w:rPr>
        <w:t>；（6）</w:t>
      </w:r>
      <w:r>
        <w:rPr>
          <w:color w:val="000000"/>
          <w:spacing w:val="0"/>
          <w:w w:val="100"/>
          <w:position w:val="0"/>
        </w:rPr>
        <w:t>期权有效期内的无风险利率。</w:t>
      </w:r>
    </w:p>
    <w:p>
      <w:pPr>
        <w:pStyle w:val="Style39"/>
        <w:keepNext w:val="0"/>
        <w:keepLines w:val="0"/>
        <w:widowControl w:val="0"/>
        <w:shd w:val="clear" w:color="auto" w:fill="auto"/>
        <w:bidi w:val="0"/>
        <w:spacing w:before="0" w:after="200" w:line="398" w:lineRule="exact"/>
        <w:ind w:left="0" w:right="0" w:firstLine="440"/>
        <w:jc w:val="both"/>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39"/>
        <w:keepNext w:val="0"/>
        <w:keepLines w:val="0"/>
        <w:widowControl w:val="0"/>
        <w:numPr>
          <w:ilvl w:val="0"/>
          <w:numId w:val="49"/>
        </w:numPr>
        <w:shd w:val="clear" w:color="auto" w:fill="auto"/>
        <w:tabs>
          <w:tab w:pos="724" w:val="left"/>
        </w:tabs>
        <w:bidi w:val="0"/>
        <w:spacing w:before="0" w:after="0"/>
        <w:ind w:left="0" w:right="0" w:firstLine="380"/>
        <w:jc w:val="both"/>
      </w:pPr>
      <w:bookmarkStart w:id="1006" w:name="bookmark1006"/>
      <w:bookmarkEnd w:id="1006"/>
      <w:r>
        <w:rPr>
          <w:b/>
          <w:bCs/>
          <w:color w:val="000000"/>
          <w:spacing w:val="0"/>
          <w:w w:val="100"/>
          <w:position w:val="0"/>
        </w:rPr>
        <w:t>确定可行权权益工具最佳估计的依据</w:t>
      </w:r>
    </w:p>
    <w:p>
      <w:pPr>
        <w:pStyle w:val="Style39"/>
        <w:keepNext w:val="0"/>
        <w:keepLines w:val="0"/>
        <w:widowControl w:val="0"/>
        <w:shd w:val="clear" w:color="auto" w:fill="auto"/>
        <w:bidi w:val="0"/>
        <w:spacing w:before="0" w:after="200" w:line="403" w:lineRule="exact"/>
        <w:ind w:left="0" w:right="0" w:firstLine="44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39"/>
        <w:keepNext w:val="0"/>
        <w:keepLines w:val="0"/>
        <w:widowControl w:val="0"/>
        <w:numPr>
          <w:ilvl w:val="0"/>
          <w:numId w:val="49"/>
        </w:numPr>
        <w:shd w:val="clear" w:color="auto" w:fill="auto"/>
        <w:tabs>
          <w:tab w:pos="724" w:val="left"/>
        </w:tabs>
        <w:bidi w:val="0"/>
        <w:spacing w:before="0" w:after="0" w:line="420" w:lineRule="auto"/>
        <w:ind w:left="0" w:right="0" w:firstLine="380"/>
        <w:jc w:val="both"/>
      </w:pPr>
      <w:bookmarkStart w:id="1007" w:name="bookmark1007"/>
      <w:bookmarkEnd w:id="1007"/>
      <w:r>
        <w:rPr>
          <w:b/>
          <w:bCs/>
          <w:color w:val="000000"/>
          <w:spacing w:val="0"/>
          <w:w w:val="100"/>
          <w:position w:val="0"/>
        </w:rPr>
        <w:t>会计处理方法</w:t>
      </w:r>
    </w:p>
    <w:p>
      <w:pPr>
        <w:pStyle w:val="Style39"/>
        <w:keepNext w:val="0"/>
        <w:keepLines w:val="0"/>
        <w:widowControl w:val="0"/>
        <w:shd w:val="clear" w:color="auto" w:fill="auto"/>
        <w:bidi w:val="0"/>
        <w:spacing w:before="0" w:after="0" w:line="401" w:lineRule="exact"/>
        <w:ind w:left="0" w:right="0" w:firstLine="380"/>
        <w:jc w:val="both"/>
      </w:pPr>
      <w:r>
        <w:rPr>
          <w:color w:val="000000"/>
          <w:spacing w:val="0"/>
          <w:w w:val="100"/>
          <w:position w:val="0"/>
        </w:rPr>
        <w:t>以权益结算的股份支付，按授予职工权益工具的公允价值计量。授予后立即可行权的，在授予日按照</w:t>
      </w:r>
    </w:p>
    <w:p>
      <w:pPr>
        <w:pStyle w:val="Style39"/>
        <w:keepNext w:val="0"/>
        <w:keepLines w:val="0"/>
        <w:widowControl w:val="0"/>
        <w:shd w:val="clear" w:color="auto" w:fill="auto"/>
        <w:bidi w:val="0"/>
        <w:spacing w:before="0" w:after="0" w:line="402" w:lineRule="exact"/>
        <w:ind w:left="0" w:right="0" w:firstLine="0"/>
        <w:jc w:val="both"/>
      </w:pPr>
      <w:r>
        <w:rPr>
          <w:color w:val="000000"/>
          <w:spacing w:val="0"/>
          <w:w w:val="100"/>
          <w:position w:val="0"/>
        </w:rPr>
        <w:t>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3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39"/>
        <w:keepNext w:val="0"/>
        <w:keepLines w:val="0"/>
        <w:widowControl w:val="0"/>
        <w:shd w:val="clear" w:color="auto" w:fill="auto"/>
        <w:bidi w:val="0"/>
        <w:spacing w:before="0" w:after="340" w:line="401" w:lineRule="exact"/>
        <w:ind w:left="0" w:right="0" w:firstLine="44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36"/>
        <w:keepNext/>
        <w:keepLines/>
        <w:widowControl w:val="0"/>
        <w:shd w:val="clear" w:color="auto" w:fill="auto"/>
        <w:bidi w:val="0"/>
        <w:spacing w:before="0" w:after="280" w:line="418" w:lineRule="auto"/>
        <w:ind w:left="0" w:right="0" w:firstLine="0"/>
        <w:jc w:val="left"/>
      </w:pPr>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24</w:t>
      </w:r>
      <w:r>
        <w:rPr>
          <w:color w:val="000000"/>
          <w:spacing w:val="0"/>
          <w:w w:val="100"/>
          <w:position w:val="0"/>
        </w:rPr>
        <w:t>、收入</w:t>
      </w:r>
      <w:bookmarkEnd w:id="1008"/>
      <w:bookmarkEnd w:id="1009"/>
      <w:bookmarkEnd w:id="1010"/>
    </w:p>
    <w:p>
      <w:pPr>
        <w:pStyle w:val="Style36"/>
        <w:keepNext/>
        <w:keepLines/>
        <w:widowControl w:val="0"/>
        <w:numPr>
          <w:ilvl w:val="0"/>
          <w:numId w:val="51"/>
        </w:numPr>
        <w:shd w:val="clear" w:color="auto" w:fill="auto"/>
        <w:tabs>
          <w:tab w:pos="774" w:val="left"/>
        </w:tabs>
        <w:bidi w:val="0"/>
        <w:spacing w:before="0" w:after="0" w:line="418" w:lineRule="auto"/>
        <w:ind w:left="0" w:right="0" w:firstLine="440"/>
        <w:jc w:val="left"/>
      </w:pPr>
      <w:bookmarkStart w:id="1008" w:name="bookmark1008"/>
      <w:bookmarkStart w:id="1009" w:name="bookmark1009"/>
      <w:bookmarkStart w:id="1011" w:name="bookmark1011"/>
      <w:bookmarkEnd w:id="1011"/>
      <w:r>
        <w:rPr>
          <w:color w:val="000000"/>
          <w:spacing w:val="0"/>
          <w:w w:val="100"/>
          <w:position w:val="0"/>
        </w:rPr>
        <w:t>销售商品收入确认时间的具体判断标准</w:t>
      </w:r>
      <w:bookmarkEnd w:id="1008"/>
      <w:bookmarkEnd w:id="1009"/>
    </w:p>
    <w:p>
      <w:pPr>
        <w:pStyle w:val="Style39"/>
        <w:keepNext w:val="0"/>
        <w:keepLines w:val="0"/>
        <w:widowControl w:val="0"/>
        <w:shd w:val="clear" w:color="auto" w:fill="auto"/>
        <w:bidi w:val="0"/>
        <w:spacing w:before="0" w:after="0" w:line="398" w:lineRule="exact"/>
        <w:ind w:left="0" w:right="0" w:firstLine="440"/>
        <w:jc w:val="left"/>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39"/>
        <w:keepNext w:val="0"/>
        <w:keepLines w:val="0"/>
        <w:widowControl w:val="0"/>
        <w:shd w:val="clear" w:color="auto" w:fill="auto"/>
        <w:bidi w:val="0"/>
        <w:spacing w:before="0" w:after="220" w:line="398" w:lineRule="exact"/>
        <w:ind w:left="0" w:right="0" w:firstLine="440"/>
        <w:jc w:val="left"/>
      </w:pPr>
      <w:r>
        <w:rPr>
          <w:color w:val="000000"/>
          <w:spacing w:val="0"/>
          <w:w w:val="100"/>
          <w:position w:val="0"/>
        </w:rPr>
        <w:t>合同或协议价款的收取采用递延方式，实质上具有融资性质的，按照应收的合同或协议价款的公允价 值确定销售商品收入金额。</w:t>
      </w:r>
    </w:p>
    <w:p>
      <w:pPr>
        <w:pStyle w:val="Style39"/>
        <w:keepNext w:val="0"/>
        <w:keepLines w:val="0"/>
        <w:widowControl w:val="0"/>
        <w:numPr>
          <w:ilvl w:val="0"/>
          <w:numId w:val="51"/>
        </w:numPr>
        <w:shd w:val="clear" w:color="auto" w:fill="auto"/>
        <w:tabs>
          <w:tab w:pos="784" w:val="left"/>
        </w:tabs>
        <w:bidi w:val="0"/>
        <w:spacing w:before="0" w:after="0"/>
        <w:ind w:left="0" w:right="0" w:firstLine="440"/>
        <w:jc w:val="left"/>
      </w:pPr>
      <w:bookmarkStart w:id="1012" w:name="bookmark1012"/>
      <w:bookmarkEnd w:id="1012"/>
      <w:r>
        <w:rPr>
          <w:b/>
          <w:bCs/>
          <w:color w:val="000000"/>
          <w:spacing w:val="0"/>
          <w:w w:val="100"/>
          <w:position w:val="0"/>
        </w:rPr>
        <w:t>确认让渡资产使用权收入的依据</w:t>
      </w:r>
    </w:p>
    <w:p>
      <w:pPr>
        <w:pStyle w:val="Style39"/>
        <w:keepNext w:val="0"/>
        <w:keepLines w:val="0"/>
        <w:widowControl w:val="0"/>
        <w:shd w:val="clear" w:color="auto" w:fill="auto"/>
        <w:bidi w:val="0"/>
        <w:spacing w:before="0" w:after="0" w:line="403" w:lineRule="exact"/>
        <w:ind w:left="0" w:right="0" w:firstLine="440"/>
        <w:jc w:val="left"/>
      </w:pPr>
      <w:r>
        <w:rPr>
          <w:color w:val="000000"/>
          <w:spacing w:val="0"/>
          <w:w w:val="100"/>
          <w:position w:val="0"/>
        </w:rPr>
        <w:t>与交易相关的经济利益很可能流入企业，收入的金额能够可靠地计量时，分别下列情况确定让渡资产 使用权收入金额：</w:t>
      </w:r>
    </w:p>
    <w:p>
      <w:pPr>
        <w:pStyle w:val="Style39"/>
        <w:keepNext w:val="0"/>
        <w:keepLines w:val="0"/>
        <w:widowControl w:val="0"/>
        <w:shd w:val="clear" w:color="auto" w:fill="auto"/>
        <w:tabs>
          <w:tab w:pos="928" w:val="left"/>
        </w:tabs>
        <w:bidi w:val="0"/>
        <w:spacing w:before="0" w:after="0" w:line="400" w:lineRule="exact"/>
        <w:ind w:left="0" w:right="0" w:firstLine="440"/>
        <w:jc w:val="left"/>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rPr>
        <w:t>1</w:t>
      </w:r>
      <w:r>
        <w:rPr>
          <w:color w:val="000000"/>
          <w:spacing w:val="0"/>
          <w:w w:val="100"/>
          <w:position w:val="0"/>
        </w:rPr>
        <w:t>）</w:t>
        <w:tab/>
        <w:t>利息收入金额，按照他人使用本企业货币资金的时间和实际利率计算确定。</w:t>
      </w:r>
    </w:p>
    <w:p>
      <w:pPr>
        <w:pStyle w:val="Style39"/>
        <w:keepNext w:val="0"/>
        <w:keepLines w:val="0"/>
        <w:widowControl w:val="0"/>
        <w:shd w:val="clear" w:color="auto" w:fill="auto"/>
        <w:tabs>
          <w:tab w:pos="928" w:val="left"/>
        </w:tabs>
        <w:bidi w:val="0"/>
        <w:spacing w:before="0" w:after="220" w:line="400" w:lineRule="exact"/>
        <w:ind w:left="0" w:right="0" w:firstLine="440"/>
        <w:jc w:val="left"/>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rPr>
        <w:t>2</w:t>
      </w:r>
      <w:r>
        <w:rPr>
          <w:color w:val="000000"/>
          <w:spacing w:val="0"/>
          <w:w w:val="100"/>
          <w:position w:val="0"/>
        </w:rPr>
        <w:t>）</w:t>
        <w:tab/>
        <w:t>使用费收入金额，按照有关合同或协议约定的收费时间和方法计算确定。</w:t>
      </w:r>
    </w:p>
    <w:p>
      <w:pPr>
        <w:pStyle w:val="Style39"/>
        <w:keepNext w:val="0"/>
        <w:keepLines w:val="0"/>
        <w:widowControl w:val="0"/>
        <w:numPr>
          <w:ilvl w:val="0"/>
          <w:numId w:val="51"/>
        </w:numPr>
        <w:shd w:val="clear" w:color="auto" w:fill="auto"/>
        <w:tabs>
          <w:tab w:pos="784" w:val="left"/>
        </w:tabs>
        <w:bidi w:val="0"/>
        <w:spacing w:before="0" w:after="0"/>
        <w:ind w:left="0" w:right="0" w:firstLine="440"/>
        <w:jc w:val="both"/>
      </w:pPr>
      <w:bookmarkStart w:id="1015" w:name="bookmark1015"/>
      <w:bookmarkEnd w:id="1015"/>
      <w:r>
        <w:rPr>
          <w:b/>
          <w:bCs/>
          <w:color w:val="000000"/>
          <w:spacing w:val="0"/>
          <w:w w:val="100"/>
          <w:position w:val="0"/>
        </w:rPr>
        <w:t>提供劳务收入的确认依据和方法</w:t>
      </w:r>
    </w:p>
    <w:p>
      <w:pPr>
        <w:pStyle w:val="Style39"/>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在资产负债表日提供劳务交易的结果能够可靠估计的，采用完工百分比法确认提供劳务收入。提供劳 务交易的完工进度，依据已经发生的成本占估计总成本的比例确定。</w:t>
      </w:r>
    </w:p>
    <w:p>
      <w:pPr>
        <w:pStyle w:val="Style39"/>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提供劳务交易的结果能够可靠估计，是指同时满足下列条件：</w:t>
      </w:r>
    </w:p>
    <w:p>
      <w:pPr>
        <w:pStyle w:val="Style39"/>
        <w:keepNext w:val="0"/>
        <w:keepLines w:val="0"/>
        <w:widowControl w:val="0"/>
        <w:shd w:val="clear" w:color="auto" w:fill="auto"/>
        <w:tabs>
          <w:tab w:pos="928" w:val="left"/>
        </w:tabs>
        <w:bidi w:val="0"/>
        <w:spacing w:before="0" w:after="0" w:line="400" w:lineRule="exact"/>
        <w:ind w:left="0" w:right="0" w:firstLine="440"/>
        <w:jc w:val="left"/>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w:t>
        <w:tab/>
        <w:t>收入的金额能够可靠地计量；</w:t>
      </w:r>
    </w:p>
    <w:p>
      <w:pPr>
        <w:pStyle w:val="Style39"/>
        <w:keepNext w:val="0"/>
        <w:keepLines w:val="0"/>
        <w:widowControl w:val="0"/>
        <w:shd w:val="clear" w:color="auto" w:fill="auto"/>
        <w:tabs>
          <w:tab w:pos="928" w:val="left"/>
        </w:tabs>
        <w:bidi w:val="0"/>
        <w:spacing w:before="0" w:after="0" w:line="400" w:lineRule="exact"/>
        <w:ind w:left="0" w:right="0" w:firstLine="440"/>
        <w:jc w:val="left"/>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rPr>
        <w:t>2</w:t>
      </w:r>
      <w:r>
        <w:rPr>
          <w:color w:val="000000"/>
          <w:spacing w:val="0"/>
          <w:w w:val="100"/>
          <w:position w:val="0"/>
        </w:rPr>
        <w:t>）</w:t>
        <w:tab/>
        <w:t>相关的经济利益很可能流入企业；</w:t>
      </w:r>
    </w:p>
    <w:p>
      <w:pPr>
        <w:pStyle w:val="Style39"/>
        <w:keepNext w:val="0"/>
        <w:keepLines w:val="0"/>
        <w:widowControl w:val="0"/>
        <w:shd w:val="clear" w:color="auto" w:fill="auto"/>
        <w:tabs>
          <w:tab w:pos="928" w:val="left"/>
        </w:tabs>
        <w:bidi w:val="0"/>
        <w:spacing w:before="0" w:after="0" w:line="400" w:lineRule="exact"/>
        <w:ind w:left="0" w:right="0" w:firstLine="440"/>
        <w:jc w:val="left"/>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rPr>
        <w:t>3</w:t>
      </w:r>
      <w:r>
        <w:rPr>
          <w:color w:val="000000"/>
          <w:spacing w:val="0"/>
          <w:w w:val="100"/>
          <w:position w:val="0"/>
        </w:rPr>
        <w:t>）</w:t>
        <w:tab/>
        <w:t>交易的完工进度能够可靠地确定；</w:t>
      </w:r>
    </w:p>
    <w:p>
      <w:pPr>
        <w:pStyle w:val="Style39"/>
        <w:keepNext w:val="0"/>
        <w:keepLines w:val="0"/>
        <w:widowControl w:val="0"/>
        <w:shd w:val="clear" w:color="auto" w:fill="auto"/>
        <w:bidi w:val="0"/>
        <w:spacing w:before="0" w:after="0" w:line="403" w:lineRule="exact"/>
        <w:ind w:left="0" w:right="0" w:firstLine="44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rPr>
        <w:t>4</w:t>
      </w:r>
      <w:r>
        <w:rPr>
          <w:color w:val="000000"/>
          <w:spacing w:val="0"/>
          <w:w w:val="100"/>
          <w:position w:val="0"/>
        </w:rPr>
        <w:t>）交易中已发生和将发生的成本能够可靠地计量。</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在资产负债表日提供劳务交易结果不能够可靠估计的，分别下列情况处理：</w:t>
      </w:r>
    </w:p>
    <w:p>
      <w:pPr>
        <w:pStyle w:val="Style39"/>
        <w:keepNext w:val="0"/>
        <w:keepLines w:val="0"/>
        <w:widowControl w:val="0"/>
        <w:shd w:val="clear" w:color="auto" w:fill="auto"/>
        <w:tabs>
          <w:tab w:pos="985" w:val="left"/>
        </w:tabs>
        <w:bidi w:val="0"/>
        <w:spacing w:before="0" w:after="0" w:line="398" w:lineRule="exact"/>
        <w:ind w:left="0" w:right="0" w:firstLine="440"/>
        <w:jc w:val="both"/>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rPr>
        <w:t>1</w:t>
      </w:r>
      <w:r>
        <w:rPr>
          <w:color w:val="000000"/>
          <w:spacing w:val="0"/>
          <w:w w:val="100"/>
          <w:position w:val="0"/>
        </w:rPr>
        <w:t>）</w:t>
        <w:tab/>
        <w:t>已经发生的劳务成本预计能够得到补偿的，按照已经发生的劳务成本金额确认提供劳务收入， 并按相同金额结转劳务成本。</w:t>
      </w:r>
    </w:p>
    <w:p>
      <w:pPr>
        <w:pStyle w:val="Style39"/>
        <w:keepNext w:val="0"/>
        <w:keepLines w:val="0"/>
        <w:widowControl w:val="0"/>
        <w:shd w:val="clear" w:color="auto" w:fill="auto"/>
        <w:tabs>
          <w:tab w:pos="994" w:val="left"/>
        </w:tabs>
        <w:bidi w:val="0"/>
        <w:spacing w:before="0" w:after="0" w:line="413" w:lineRule="exact"/>
        <w:ind w:left="0" w:right="0" w:firstLine="44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w:t>
        <w:tab/>
        <w:t>已经发生的劳务成本预计不能够得到补偿的，将已经发生的劳务成本计入当期损益，不确认提 供劳务收入。</w:t>
      </w:r>
    </w:p>
    <w:p>
      <w:pPr>
        <w:pStyle w:val="Style3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本公司与其他企业签订的合同或协议包括销售商品和提供劳务时，销售商品部分和提供劳务部分能够 区分且能够单独计量的，将销售商品的部分作为销售商品处理，将提供劳务的部分作为提供劳务处理。销 售商品部分和提供劳务部分不能够区分，或虽能区分但不能够单独计量的，将销售商品部分和提供劳务部 分全部作为销售商品处理。</w:t>
      </w:r>
    </w:p>
    <w:p>
      <w:pPr>
        <w:pStyle w:val="Style39"/>
        <w:keepNext w:val="0"/>
        <w:keepLines w:val="0"/>
        <w:widowControl w:val="0"/>
        <w:numPr>
          <w:ilvl w:val="0"/>
          <w:numId w:val="51"/>
        </w:numPr>
        <w:shd w:val="clear" w:color="auto" w:fill="auto"/>
        <w:bidi w:val="0"/>
        <w:spacing w:before="0" w:after="0" w:line="402" w:lineRule="exact"/>
        <w:ind w:left="0" w:right="0" w:firstLine="440"/>
        <w:jc w:val="both"/>
      </w:pPr>
      <w:bookmarkStart w:id="1022" w:name="bookmark1022"/>
      <w:bookmarkEnd w:id="1022"/>
      <w:r>
        <w:rPr>
          <w:b/>
          <w:bCs/>
          <w:color w:val="000000"/>
          <w:spacing w:val="0"/>
          <w:w w:val="100"/>
          <w:position w:val="0"/>
        </w:rPr>
        <w:t>具体确认方法</w:t>
      </w:r>
    </w:p>
    <w:p>
      <w:pPr>
        <w:pStyle w:val="Style39"/>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公司业务主要包括安全产品销售、安全集成和安全服务、电磁安防产品、电磁安防工程、电磁安防服 务、系统服务、推广运营服务等，各类业务确认的具体方法如下：</w:t>
      </w:r>
    </w:p>
    <w:p>
      <w:pPr>
        <w:pStyle w:val="Style39"/>
        <w:keepNext w:val="0"/>
        <w:keepLines w:val="0"/>
        <w:widowControl w:val="0"/>
        <w:shd w:val="clear" w:color="auto" w:fill="auto"/>
        <w:bidi w:val="0"/>
        <w:spacing w:before="0" w:after="0" w:line="401" w:lineRule="exact"/>
        <w:ind w:left="0" w:right="0" w:firstLine="44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1</w:t>
      </w:r>
      <w:r>
        <w:rPr>
          <w:color w:val="000000"/>
          <w:spacing w:val="0"/>
          <w:w w:val="100"/>
          <w:position w:val="0"/>
        </w:rPr>
        <w:t>） 安全产品：安全产品销售分为单纯安全产品销售以及通过集成业务销售安全产品两种方式。单 纯自有产品销售，一般不需安装或只需简单安装，在完成产品交付时确认收入；通过集成业务销售的安全 产品则按照安全集成的收入确认方式确认收入。</w:t>
      </w:r>
    </w:p>
    <w:p>
      <w:pPr>
        <w:pStyle w:val="Style39"/>
        <w:keepNext w:val="0"/>
        <w:keepLines w:val="0"/>
        <w:widowControl w:val="0"/>
        <w:shd w:val="clear" w:color="auto" w:fill="auto"/>
        <w:bidi w:val="0"/>
        <w:spacing w:before="0" w:after="0" w:line="402" w:lineRule="exact"/>
        <w:ind w:left="0" w:right="0" w:firstLine="44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rPr>
        <w:t>2</w:t>
      </w:r>
      <w:r>
        <w:rPr>
          <w:color w:val="000000"/>
          <w:spacing w:val="0"/>
          <w:w w:val="100"/>
          <w:position w:val="0"/>
        </w:rPr>
        <w:t>） 安全集成：安全集成业务的收入确认方式依据双方签署的验收报告，验收一般可分为初验和终 验，初验报告是指客户对安全集成业务实施内容、进度、质量以及是否达到合同效果予以确认；而终验报 告是对业务整体服务核查后形成的总结报告。鉴于终验只是对初验结果的进一步确认，安全集成业务验收 分初验和终验的，取得初验报告时确认收入；不分初验和终验的，取得验收报告时确认收入。</w:t>
      </w:r>
    </w:p>
    <w:p>
      <w:pPr>
        <w:pStyle w:val="Style39"/>
        <w:keepNext w:val="0"/>
        <w:keepLines w:val="0"/>
        <w:widowControl w:val="0"/>
        <w:shd w:val="clear" w:color="auto" w:fill="auto"/>
        <w:tabs>
          <w:tab w:pos="994" w:val="left"/>
        </w:tabs>
        <w:bidi w:val="0"/>
        <w:spacing w:before="0" w:after="0" w:line="406" w:lineRule="exact"/>
        <w:ind w:left="0" w:right="0" w:firstLine="440"/>
        <w:jc w:val="both"/>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rPr>
        <w:t>3</w:t>
      </w:r>
      <w:r>
        <w:rPr>
          <w:color w:val="000000"/>
          <w:spacing w:val="0"/>
          <w:w w:val="100"/>
          <w:position w:val="0"/>
        </w:rPr>
        <w:t>）</w:t>
        <w:tab/>
        <w:t>安全服务：对于在资产负债表日服务已完成，经服务接受方验收合格后确认收入；在资产负债 表日未完成的，公司在资产负债表日按完工百分比法确认收入，完工百分比按已发生成本占预计总成本的 比例确定。</w:t>
      </w:r>
    </w:p>
    <w:p>
      <w:pPr>
        <w:pStyle w:val="Style39"/>
        <w:keepNext w:val="0"/>
        <w:keepLines w:val="0"/>
        <w:widowControl w:val="0"/>
        <w:shd w:val="clear" w:color="auto" w:fill="auto"/>
        <w:tabs>
          <w:tab w:pos="937" w:val="left"/>
        </w:tabs>
        <w:bidi w:val="0"/>
        <w:spacing w:before="0" w:after="0" w:line="403" w:lineRule="exact"/>
        <w:ind w:left="0" w:right="0" w:firstLine="440"/>
        <w:jc w:val="both"/>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rPr>
        <w:t>4</w:t>
      </w:r>
      <w:r>
        <w:rPr>
          <w:color w:val="000000"/>
          <w:spacing w:val="0"/>
          <w:w w:val="100"/>
          <w:position w:val="0"/>
        </w:rPr>
        <w:t>）</w:t>
        <w:tab/>
        <w:t>电磁安防产品：在产品销售并且经购货方验收，取得购货方验收依据的时间作为收入确认时点。</w:t>
      </w:r>
    </w:p>
    <w:p>
      <w:pPr>
        <w:pStyle w:val="Style39"/>
        <w:keepNext w:val="0"/>
        <w:keepLines w:val="0"/>
        <w:widowControl w:val="0"/>
        <w:shd w:val="clear" w:color="auto" w:fill="auto"/>
        <w:tabs>
          <w:tab w:pos="937" w:val="left"/>
        </w:tabs>
        <w:bidi w:val="0"/>
        <w:spacing w:before="0" w:after="0" w:line="403" w:lineRule="exact"/>
        <w:ind w:left="0" w:right="0" w:firstLine="44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rPr>
        <w:t>5</w:t>
      </w:r>
      <w:r>
        <w:rPr>
          <w:color w:val="000000"/>
          <w:spacing w:val="0"/>
          <w:w w:val="100"/>
          <w:position w:val="0"/>
        </w:rPr>
        <w:t>）</w:t>
        <w:tab/>
        <w:t>电磁安防工程：在工程完工并经被施工单位验收时，确认相应的工程收入，同时结转工程成本。</w:t>
      </w:r>
    </w:p>
    <w:p>
      <w:pPr>
        <w:pStyle w:val="Style39"/>
        <w:keepNext w:val="0"/>
        <w:keepLines w:val="0"/>
        <w:widowControl w:val="0"/>
        <w:shd w:val="clear" w:color="auto" w:fill="auto"/>
        <w:tabs>
          <w:tab w:pos="985" w:val="left"/>
        </w:tabs>
        <w:bidi w:val="0"/>
        <w:spacing w:before="0" w:after="0" w:line="410" w:lineRule="exact"/>
        <w:ind w:left="0" w:right="0" w:firstLine="44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6</w:t>
      </w:r>
      <w:r>
        <w:rPr>
          <w:color w:val="000000"/>
          <w:spacing w:val="0"/>
          <w:w w:val="100"/>
          <w:position w:val="0"/>
        </w:rPr>
        <w:t>）</w:t>
        <w:tab/>
        <w:t>电磁安防服务：在服务完成后取得甲方确认的的验收或竣工资料时，确认相应的服务收入，同 时结转技术服务成本。</w:t>
      </w:r>
    </w:p>
    <w:p>
      <w:pPr>
        <w:pStyle w:val="Style39"/>
        <w:keepNext w:val="0"/>
        <w:keepLines w:val="0"/>
        <w:widowControl w:val="0"/>
        <w:shd w:val="clear" w:color="auto" w:fill="auto"/>
        <w:bidi w:val="0"/>
        <w:spacing w:before="0" w:after="0" w:line="410" w:lineRule="exact"/>
        <w:ind w:left="0" w:right="0" w:firstLine="44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7</w:t>
      </w:r>
      <w:r>
        <w:rPr>
          <w:color w:val="000000"/>
          <w:spacing w:val="0"/>
          <w:w w:val="100"/>
          <w:position w:val="0"/>
        </w:rPr>
        <w:t xml:space="preserve">） 系统服务：系统服务：利用自身支付清算技术和平台向客户提供清分结算服务，按照交易金额 的一定比例收取的清分结算手续费。服务提供时确认收入，根据交易系统平台反映的交易结算金额，按照 </w:t>
      </w:r>
      <w:r>
        <w:rPr>
          <w:color w:val="000000"/>
          <w:spacing w:val="0"/>
          <w:w w:val="100"/>
          <w:position w:val="0"/>
        </w:rPr>
        <w:t>与合作商户确定的一定比例收入确定清分结算收入。</w:t>
      </w:r>
    </w:p>
    <w:p>
      <w:pPr>
        <w:pStyle w:val="Style39"/>
        <w:keepNext w:val="0"/>
        <w:keepLines w:val="0"/>
        <w:widowControl w:val="0"/>
        <w:shd w:val="clear" w:color="auto" w:fill="auto"/>
        <w:bidi w:val="0"/>
        <w:spacing w:before="0" w:after="360" w:line="402" w:lineRule="exact"/>
        <w:ind w:left="0" w:right="0" w:firstLine="440"/>
        <w:jc w:val="both"/>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rPr>
        <w:t>8</w:t>
      </w:r>
      <w:r>
        <w:rPr>
          <w:color w:val="000000"/>
          <w:spacing w:val="0"/>
          <w:w w:val="100"/>
          <w:position w:val="0"/>
        </w:rPr>
        <w:t>）推广运营服务：利用自身电子商务平台，为合作商户进行推广运营收取中间差价形成的佣金服 务费收入。主要是为油品零售商户进行推广运营获取的服务费收入</w:t>
      </w:r>
      <w:r>
        <w:rPr>
          <w:color w:val="000000"/>
          <w:spacing w:val="0"/>
          <w:w w:val="100"/>
          <w:position w:val="0"/>
        </w:rPr>
        <w:t>，</w:t>
      </w:r>
      <w:r>
        <w:rPr>
          <w:color w:val="000000"/>
          <w:spacing w:val="0"/>
          <w:w w:val="100"/>
          <w:position w:val="0"/>
        </w:rPr>
        <w:t>除油品零售商户外，还为商场、超市、 餐饮、汽车等其他商户提供推广运营服务。根据终端客户所消费金额或者消费数量，按照约定的一定服务 费标准自合作商户取得佣金收入，因此公司根据电子商务平台上反映的交易数据，以及与合作商户对账确 认的交易数据，以服务收入的形式确认当期收入。</w:t>
      </w:r>
    </w:p>
    <w:p>
      <w:pPr>
        <w:pStyle w:val="Style36"/>
        <w:keepNext/>
        <w:keepLines/>
        <w:widowControl w:val="0"/>
        <w:shd w:val="clear" w:color="auto" w:fill="auto"/>
        <w:tabs>
          <w:tab w:pos="462" w:val="left"/>
        </w:tabs>
        <w:bidi w:val="0"/>
        <w:spacing w:before="0" w:after="100" w:line="42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rFonts w:ascii="Times New Roman" w:eastAsia="Times New Roman" w:hAnsi="Times New Roman" w:cs="Times New Roman"/>
          <w:color w:val="000000"/>
          <w:spacing w:val="0"/>
          <w:w w:val="100"/>
          <w:position w:val="0"/>
        </w:rPr>
        <w:t>5</w:t>
      </w:r>
      <w:r>
        <w:rPr>
          <w:color w:val="000000"/>
          <w:spacing w:val="0"/>
          <w:w w:val="100"/>
          <w:position w:val="0"/>
        </w:rPr>
        <w:t>、</w:t>
        <w:tab/>
        <w:t>安全生产费</w:t>
      </w:r>
      <w:bookmarkEnd w:id="1031"/>
      <w:bookmarkEnd w:id="1032"/>
      <w:bookmarkEnd w:id="1034"/>
    </w:p>
    <w:p>
      <w:pPr>
        <w:pStyle w:val="Style39"/>
        <w:keepNext w:val="0"/>
        <w:keepLines w:val="0"/>
        <w:widowControl w:val="0"/>
        <w:shd w:val="clear" w:color="auto" w:fill="auto"/>
        <w:bidi w:val="0"/>
        <w:spacing w:before="0" w:after="360" w:line="401" w:lineRule="exact"/>
        <w:ind w:left="0" w:right="0" w:firstLine="440"/>
        <w:jc w:val="both"/>
      </w:pPr>
      <w:r>
        <w:rPr>
          <w:color w:val="000000"/>
          <w:spacing w:val="0"/>
          <w:w w:val="100"/>
          <w:position w:val="0"/>
        </w:rPr>
        <w:t>公司按照国家规定提取的安全生产费，计入相关产品的成本或当期损益，同时记入“专项储备”。使 用提取的安全生产费时，属于费用性支出，直接冲减专项储备。使用提取的安全生产费形成固定资产的， 通过“在建工程”科目归集所发生的支出，待安全项目完工达到预定可使用状态时确认为固定资产；同时， 按照形成固定资产的成本冲减专项储备，并确认相同金额的累计折旧。该固定资产在以后期间不再计提折 旧。公司提取的维简费和其他具有类似性质的费用，比照上述规定处理。</w:t>
      </w:r>
    </w:p>
    <w:p>
      <w:pPr>
        <w:pStyle w:val="Style36"/>
        <w:keepNext/>
        <w:keepLines/>
        <w:widowControl w:val="0"/>
        <w:shd w:val="clear" w:color="auto" w:fill="auto"/>
        <w:tabs>
          <w:tab w:pos="462" w:val="left"/>
        </w:tabs>
        <w:bidi w:val="0"/>
        <w:spacing w:before="0" w:after="0" w:line="42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w:t>
      </w:r>
      <w:bookmarkEnd w:id="1037"/>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1035"/>
      <w:bookmarkEnd w:id="1036"/>
      <w:bookmarkEnd w:id="1038"/>
    </w:p>
    <w:p>
      <w:pPr>
        <w:pStyle w:val="Style48"/>
        <w:keepNext/>
        <w:keepLines/>
        <w:widowControl w:val="0"/>
        <w:shd w:val="clear" w:color="auto" w:fill="auto"/>
        <w:tabs>
          <w:tab w:pos="472" w:val="left"/>
        </w:tabs>
        <w:bidi w:val="0"/>
        <w:spacing w:before="0" w:after="280" w:line="402" w:lineRule="exact"/>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039"/>
      <w:bookmarkEnd w:id="1040"/>
      <w:bookmarkEnd w:id="1042"/>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color w:val="000000"/>
          <w:spacing w:val="0"/>
          <w:w w:val="100"/>
          <w:position w:val="0"/>
        </w:rPr>
        <w:t>1</w:t>
      </w:r>
      <w:r>
        <w:rPr>
          <w:color w:val="000000"/>
          <w:spacing w:val="0"/>
          <w:w w:val="100"/>
          <w:position w:val="0"/>
        </w:rPr>
        <w:t>元）计量。按照名义金额计量的政府补助， 直接计入当期损益。</w:t>
      </w:r>
    </w:p>
    <w:p>
      <w:pPr>
        <w:pStyle w:val="Style39"/>
        <w:keepNext w:val="0"/>
        <w:keepLines w:val="0"/>
        <w:widowControl w:val="0"/>
        <w:shd w:val="clear" w:color="auto" w:fill="auto"/>
        <w:bidi w:val="0"/>
        <w:spacing w:before="0" w:after="160" w:line="402" w:lineRule="exact"/>
        <w:ind w:left="0" w:right="0" w:firstLine="440"/>
        <w:jc w:val="both"/>
      </w:pPr>
      <w:r>
        <w:rPr>
          <w:color w:val="000000"/>
          <w:spacing w:val="0"/>
          <w:w w:val="100"/>
          <w:position w:val="0"/>
        </w:rPr>
        <w:t>与资产相关的政府补助，确认为递延收益，按照所建造或购买的资产使用年限分期计入营业外收入。</w:t>
      </w:r>
    </w:p>
    <w:p>
      <w:pPr>
        <w:pStyle w:val="Style48"/>
        <w:keepNext/>
        <w:keepLines/>
        <w:widowControl w:val="0"/>
        <w:shd w:val="clear" w:color="auto" w:fill="auto"/>
        <w:tabs>
          <w:tab w:pos="472" w:val="left"/>
        </w:tabs>
        <w:bidi w:val="0"/>
        <w:spacing w:before="0" w:after="280" w:line="402" w:lineRule="exact"/>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1043"/>
      <w:bookmarkEnd w:id="1044"/>
      <w:bookmarkEnd w:id="1046"/>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与收益相关的政府补助，用于补偿企业以后期间的相关费用或损失的，确认为递延收益，在确认相关 费用的期间计入当期营业外收入；用于补偿企业已发生的相关费用或损失的，取得时直接计入当期营业外 收入。</w:t>
      </w:r>
    </w:p>
    <w:p>
      <w:pPr>
        <w:pStyle w:val="Style39"/>
        <w:keepNext w:val="0"/>
        <w:keepLines w:val="0"/>
        <w:widowControl w:val="0"/>
        <w:shd w:val="clear" w:color="auto" w:fill="auto"/>
        <w:bidi w:val="0"/>
        <w:spacing w:before="0" w:after="620" w:line="403" w:lineRule="exact"/>
        <w:ind w:left="0" w:right="0" w:firstLine="440"/>
        <w:jc w:val="both"/>
      </w:pPr>
      <w:r>
        <w:rPr>
          <w:color w:val="000000"/>
          <w:spacing w:val="0"/>
          <w:w w:val="100"/>
          <w:position w:val="0"/>
        </w:rPr>
        <w:t>已确认的政府补助需要返还时，存在相关递延收益余额的，冲减相关递延收益账面余额，超出部分计 入当期损益；不存在相关递延收益的，直接计入当期损益。</w:t>
      </w:r>
    </w:p>
    <w:p>
      <w:pPr>
        <w:pStyle w:val="Style36"/>
        <w:keepNext/>
        <w:keepLines/>
        <w:widowControl w:val="0"/>
        <w:shd w:val="clear" w:color="auto" w:fill="auto"/>
        <w:tabs>
          <w:tab w:pos="462" w:val="left"/>
        </w:tabs>
        <w:bidi w:val="0"/>
        <w:spacing w:before="0" w:after="100" w:line="42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2</w:t>
      </w:r>
      <w:bookmarkEnd w:id="1049"/>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7"/>
      <w:bookmarkEnd w:id="1048"/>
      <w:bookmarkEnd w:id="1050"/>
    </w:p>
    <w:p>
      <w:pPr>
        <w:pStyle w:val="Style39"/>
        <w:keepNext w:val="0"/>
        <w:keepLines w:val="0"/>
        <w:widowControl w:val="0"/>
        <w:shd w:val="clear" w:color="auto" w:fill="auto"/>
        <w:bidi w:val="0"/>
        <w:spacing w:before="0" w:after="140" w:line="398"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确认。于资产负债表日，递延所得税资产和递延所得税负债，按照预期收回该资产或清偿该负债期间的适 用税率计量。</w:t>
      </w:r>
    </w:p>
    <w:p>
      <w:pPr>
        <w:pStyle w:val="Style39"/>
        <w:keepNext w:val="0"/>
        <w:keepLines w:val="0"/>
        <w:widowControl w:val="0"/>
        <w:numPr>
          <w:ilvl w:val="0"/>
          <w:numId w:val="53"/>
        </w:numPr>
        <w:shd w:val="clear" w:color="auto" w:fill="auto"/>
        <w:tabs>
          <w:tab w:pos="774" w:val="left"/>
        </w:tabs>
        <w:bidi w:val="0"/>
        <w:spacing w:before="0" w:after="0" w:line="406" w:lineRule="exact"/>
        <w:ind w:left="0" w:right="0" w:firstLine="440"/>
        <w:jc w:val="both"/>
      </w:pPr>
      <w:bookmarkStart w:id="1051" w:name="bookmark1051"/>
      <w:bookmarkEnd w:id="1051"/>
      <w:r>
        <w:rPr>
          <w:b/>
          <w:bCs/>
          <w:color w:val="000000"/>
          <w:spacing w:val="0"/>
          <w:w w:val="100"/>
          <w:position w:val="0"/>
        </w:rPr>
        <w:t>确认递延所得税资产的依据</w:t>
      </w:r>
    </w:p>
    <w:p>
      <w:pPr>
        <w:pStyle w:val="Style3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 不影响会计利润也不影响应纳税所得额或可抵扣亏损。</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39"/>
        <w:keepNext w:val="0"/>
        <w:keepLines w:val="0"/>
        <w:widowControl w:val="0"/>
        <w:numPr>
          <w:ilvl w:val="0"/>
          <w:numId w:val="53"/>
        </w:numPr>
        <w:shd w:val="clear" w:color="auto" w:fill="auto"/>
        <w:tabs>
          <w:tab w:pos="784" w:val="left"/>
        </w:tabs>
        <w:bidi w:val="0"/>
        <w:spacing w:before="0" w:after="0" w:line="406" w:lineRule="exact"/>
        <w:ind w:left="0" w:right="0" w:firstLine="440"/>
        <w:jc w:val="both"/>
      </w:pPr>
      <w:bookmarkStart w:id="1052" w:name="bookmark1052"/>
      <w:bookmarkEnd w:id="1052"/>
      <w:r>
        <w:rPr>
          <w:b/>
          <w:bCs/>
          <w:color w:val="000000"/>
          <w:spacing w:val="0"/>
          <w:w w:val="100"/>
          <w:position w:val="0"/>
        </w:rPr>
        <w:t>确认递延所得税负债的依据</w:t>
      </w:r>
    </w:p>
    <w:p>
      <w:pPr>
        <w:pStyle w:val="Style39"/>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公司将当期与以前期间应交未交的应纳税暂时性差异确认为递延所得税负债。但不包括：</w:t>
      </w:r>
    </w:p>
    <w:p>
      <w:pPr>
        <w:pStyle w:val="Style39"/>
        <w:keepNext w:val="0"/>
        <w:keepLines w:val="0"/>
        <w:widowControl w:val="0"/>
        <w:shd w:val="clear" w:color="auto" w:fill="auto"/>
        <w:tabs>
          <w:tab w:pos="928" w:val="left"/>
        </w:tabs>
        <w:bidi w:val="0"/>
        <w:spacing w:before="0" w:after="0" w:line="410" w:lineRule="exact"/>
        <w:ind w:left="0" w:right="0" w:firstLine="440"/>
        <w:jc w:val="both"/>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39"/>
        <w:keepNext w:val="0"/>
        <w:keepLines w:val="0"/>
        <w:widowControl w:val="0"/>
        <w:shd w:val="clear" w:color="auto" w:fill="auto"/>
        <w:tabs>
          <w:tab w:pos="1021" w:val="left"/>
        </w:tabs>
        <w:bidi w:val="0"/>
        <w:spacing w:before="0" w:after="0" w:line="410" w:lineRule="exact"/>
        <w:ind w:left="0" w:right="0" w:firstLine="440"/>
        <w:jc w:val="both"/>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非企业合并形成的交易或事项，且该交易或事项发生时既不影响会计利润，也不影响应纳税所 得额（或可抵扣亏损）所形成的暂时性差异；</w:t>
      </w:r>
    </w:p>
    <w:p>
      <w:pPr>
        <w:pStyle w:val="Style39"/>
        <w:keepNext w:val="0"/>
        <w:keepLines w:val="0"/>
        <w:widowControl w:val="0"/>
        <w:shd w:val="clear" w:color="auto" w:fill="auto"/>
        <w:tabs>
          <w:tab w:pos="1016" w:val="left"/>
        </w:tabs>
        <w:bidi w:val="0"/>
        <w:spacing w:before="0" w:after="0" w:line="410" w:lineRule="exact"/>
        <w:ind w:left="0" w:right="0" w:firstLine="440"/>
        <w:jc w:val="both"/>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rPr>
        <w:t>3</w:t>
      </w:r>
      <w:r>
        <w:rPr>
          <w:color w:val="000000"/>
          <w:spacing w:val="0"/>
          <w:w w:val="100"/>
          <w:position w:val="0"/>
        </w:rPr>
        <w:t>）</w:t>
        <w:tab/>
        <w:t>对于与子公司、联营企业投资相关的应纳税暂时性差异，该暂时性差异转回的时间能够控制并 且该暂时性差异在可预见的未来很可能不会转回。</w:t>
      </w:r>
    </w:p>
    <w:p>
      <w:pPr>
        <w:pStyle w:val="Style39"/>
        <w:keepNext w:val="0"/>
        <w:keepLines w:val="0"/>
        <w:widowControl w:val="0"/>
        <w:numPr>
          <w:ilvl w:val="0"/>
          <w:numId w:val="53"/>
        </w:numPr>
        <w:shd w:val="clear" w:color="auto" w:fill="auto"/>
        <w:tabs>
          <w:tab w:pos="784" w:val="left"/>
        </w:tabs>
        <w:bidi w:val="0"/>
        <w:spacing w:before="0" w:after="0" w:line="406" w:lineRule="exact"/>
        <w:ind w:left="0" w:right="0" w:firstLine="440"/>
        <w:jc w:val="both"/>
      </w:pPr>
      <w:bookmarkStart w:id="1056" w:name="bookmark1056"/>
      <w:bookmarkEnd w:id="1056"/>
      <w:r>
        <w:rPr>
          <w:b/>
          <w:bCs/>
          <w:color w:val="000000"/>
          <w:spacing w:val="0"/>
          <w:w w:val="100"/>
          <w:position w:val="0"/>
        </w:rPr>
        <w:t>同时满足下列条件时，将递延所得税资产及递延所得税负债以抵销后的净额列示</w:t>
      </w:r>
    </w:p>
    <w:p>
      <w:pPr>
        <w:pStyle w:val="Style39"/>
        <w:keepNext w:val="0"/>
        <w:keepLines w:val="0"/>
        <w:widowControl w:val="0"/>
        <w:shd w:val="clear" w:color="auto" w:fill="auto"/>
        <w:tabs>
          <w:tab w:pos="928" w:val="left"/>
        </w:tabs>
        <w:bidi w:val="0"/>
        <w:spacing w:before="0" w:after="0" w:line="406" w:lineRule="exact"/>
        <w:ind w:left="0" w:right="0" w:firstLine="440"/>
        <w:jc w:val="both"/>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w:t>
        <w:tab/>
        <w:t>企业拥有以净额结算当期所得税资产及当期所得税负债的法定权利；</w:t>
      </w:r>
    </w:p>
    <w:p>
      <w:pPr>
        <w:pStyle w:val="Style39"/>
        <w:keepNext w:val="0"/>
        <w:keepLines w:val="0"/>
        <w:widowControl w:val="0"/>
        <w:shd w:val="clear" w:color="auto" w:fill="auto"/>
        <w:tabs>
          <w:tab w:pos="1021" w:val="left"/>
        </w:tabs>
        <w:bidi w:val="0"/>
        <w:spacing w:before="0" w:after="360" w:line="406" w:lineRule="exact"/>
        <w:ind w:left="0" w:right="0" w:firstLine="440"/>
        <w:jc w:val="both"/>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涉及的纳税主体体意图以净额结算当期所得税资产及当期所得税负债或是同时取得资产、清偿债务。</w:t>
      </w:r>
    </w:p>
    <w:p>
      <w:pPr>
        <w:pStyle w:val="Style28"/>
        <w:keepNext/>
        <w:keepLines/>
        <w:widowControl w:val="0"/>
        <w:shd w:val="clear" w:color="auto" w:fill="auto"/>
        <w:bidi w:val="0"/>
        <w:spacing w:before="0" w:after="160" w:line="240" w:lineRule="auto"/>
        <w:ind w:left="0" w:right="0" w:firstLine="0"/>
        <w:jc w:val="both"/>
      </w:pPr>
      <w:bookmarkStart w:id="1059" w:name="bookmark1059"/>
      <w:bookmarkStart w:id="1060" w:name="bookmark1060"/>
      <w:bookmarkStart w:id="1061" w:name="bookmark1061"/>
      <w:bookmarkStart w:id="1062" w:name="bookmark1062"/>
      <w:r>
        <w:rPr>
          <w:color w:val="000000"/>
          <w:spacing w:val="0"/>
          <w:w w:val="100"/>
          <w:position w:val="0"/>
          <w:sz w:val="24"/>
          <w:szCs w:val="24"/>
        </w:rPr>
        <w:t>六</w:t>
      </w:r>
      <w:bookmarkEnd w:id="1061"/>
      <w:r>
        <w:rPr>
          <w:color w:val="000000"/>
          <w:spacing w:val="0"/>
          <w:w w:val="100"/>
          <w:position w:val="0"/>
          <w:sz w:val="24"/>
          <w:szCs w:val="24"/>
        </w:rPr>
        <w:t>、税项</w:t>
      </w:r>
      <w:bookmarkEnd w:id="1059"/>
      <w:bookmarkEnd w:id="1060"/>
      <w:bookmarkEnd w:id="1062"/>
    </w:p>
    <w:p>
      <w:pPr>
        <w:pStyle w:val="Style36"/>
        <w:keepNext/>
        <w:keepLines/>
        <w:widowControl w:val="0"/>
        <w:shd w:val="clear" w:color="auto" w:fill="auto"/>
        <w:bidi w:val="0"/>
        <w:spacing w:before="0" w:after="300" w:line="406" w:lineRule="exact"/>
        <w:ind w:left="0" w:right="0" w:firstLine="0"/>
        <w:jc w:val="both"/>
      </w:pPr>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63"/>
      <w:bookmarkEnd w:id="1064"/>
      <w:bookmarkEnd w:id="1065"/>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销售收入（营改增试点地区适用应税劳 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应纳税营业额（</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日起营业 税改为增值税）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新设软件企业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两免三减半</w:t>
            </w: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广东省蓝盾职业培训学院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广东蓝盾乐庚信息技术有限公司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新设软件企业‘‘两免三减半‘‘</w:t>
            </w:r>
          </w:p>
        </w:tc>
      </w:tr>
    </w:tbl>
    <w:p>
      <w:pPr>
        <w:spacing w:lineRule="exact" w:line="1"/>
        <w:rPr>
          <w:sz w:val="2"/>
          <w:szCs w:val="2"/>
        </w:rPr>
      </w:pPr>
      <w:r>
        <w:br w:type="page"/>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广东蓝盾移动互联网信息科技有限公司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广州市奔特信息科技有限公司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广东省南方信息技术研究院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广东蓝盾新微安全科技有限公司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北京京穗蓝盾信息安全技术有限公司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广西蓝盾信息安全技术有限公司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深圳中科蓝盾信息安全技有限公司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广东汇青信息科技有限公司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成都蓝盾网信科技有限公司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西咸新区蓝盾信息安全技术有限公司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香港蓝盾投资管理有限公司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香港企业所得税税率为</w:t>
            </w:r>
            <w:r>
              <w:rPr>
                <w:rFonts w:ascii="Times New Roman" w:eastAsia="Times New Roman" w:hAnsi="Times New Roman" w:cs="Times New Roman"/>
                <w:color w:val="000000"/>
                <w:spacing w:val="0"/>
                <w:w w:val="100"/>
                <w:position w:val="0"/>
                <w:sz w:val="18"/>
                <w:szCs w:val="18"/>
              </w:rPr>
              <w:t>16.5%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广州天锐锋信息科技有限公司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新疆丝路蓝盾教育科技有限公司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广州华炜科技有限公司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汇通宝支付有限责任公司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东莞市华炜雷电防护设备有限公司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江西华炜电气技术有限公司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南京微润科技有限公司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东莞市新铂铢电子有限公司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广州华炜测控技术有限公司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西安市中盾信息安全技术有限公司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福建中经汇通有限责任公司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66"/>
      <w:bookmarkEnd w:id="1067"/>
      <w:bookmarkEnd w:id="1068"/>
    </w:p>
    <w:p>
      <w:pPr>
        <w:pStyle w:val="Style39"/>
        <w:keepNext w:val="0"/>
        <w:keepLines w:val="0"/>
        <w:widowControl w:val="0"/>
        <w:shd w:val="clear" w:color="auto" w:fill="auto"/>
        <w:tabs>
          <w:tab w:pos="769" w:val="left"/>
        </w:tabs>
        <w:bidi w:val="0"/>
        <w:spacing w:before="0" w:after="0" w:line="401" w:lineRule="exact"/>
        <w:ind w:left="0" w:right="0" w:firstLine="440"/>
        <w:jc w:val="both"/>
      </w:pPr>
      <w:bookmarkStart w:id="1069" w:name="bookmark1069"/>
      <w:r>
        <w:rPr>
          <w:rFonts w:ascii="Times New Roman" w:eastAsia="Times New Roman" w:hAnsi="Times New Roman" w:cs="Times New Roman"/>
          <w:color w:val="000000"/>
          <w:spacing w:val="0"/>
          <w:w w:val="100"/>
          <w:position w:val="0"/>
        </w:rPr>
        <w:t>1</w:t>
      </w:r>
      <w:bookmarkEnd w:id="1069"/>
      <w:r>
        <w:rPr>
          <w:color w:val="000000"/>
          <w:spacing w:val="0"/>
          <w:w w:val="100"/>
          <w:position w:val="0"/>
        </w:rPr>
        <w:t>、</w:t>
        <w:tab/>
        <w:t>增值税</w:t>
      </w:r>
    </w:p>
    <w:p>
      <w:pPr>
        <w:pStyle w:val="Style3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公司及全资子公司蓝盾信息安全技术有限公司、控股子公司广东蓝盾乐庚信息技术有限公司被认定为 软件企业，取得广东省信息产业厅颁发的《软件企业认定证书》。根据财政部、国家税务总局、海关总署 颁布的《关于鼓励软件产业和集成电路产业发展有关税收政策问题的通知》（财税</w:t>
      </w:r>
      <w:r>
        <w:rPr>
          <w:rFonts w:ascii="Times New Roman" w:eastAsia="Times New Roman" w:hAnsi="Times New Roman" w:cs="Times New Roman"/>
          <w:color w:val="000000"/>
          <w:spacing w:val="0"/>
          <w:w w:val="100"/>
          <w:position w:val="0"/>
        </w:rPr>
        <w:t>[2000]25</w:t>
      </w:r>
      <w:r>
        <w:rPr>
          <w:color w:val="000000"/>
          <w:spacing w:val="0"/>
          <w:w w:val="100"/>
          <w:position w:val="0"/>
        </w:rPr>
        <w:t>号）以及国务 院颁布的《进一步鼓励软件产业和集成电路产业发展的若干政策》（国发</w:t>
      </w:r>
      <w:r>
        <w:rPr>
          <w:rFonts w:ascii="Times New Roman" w:eastAsia="Times New Roman" w:hAnsi="Times New Roman" w:cs="Times New Roman"/>
          <w:color w:val="000000"/>
          <w:spacing w:val="0"/>
          <w:w w:val="100"/>
          <w:position w:val="0"/>
        </w:rPr>
        <w:t>[2011]4</w:t>
      </w:r>
      <w:r>
        <w:rPr>
          <w:color w:val="000000"/>
          <w:spacing w:val="0"/>
          <w:w w:val="100"/>
          <w:position w:val="0"/>
        </w:rPr>
        <w:t>号）的规定，对增值税一 般纳税人销售自行开发生产的软件产品，按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的法定税率征收增值税后，对增值税实际税负超过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 分实行即征即退政策。</w:t>
      </w:r>
    </w:p>
    <w:p>
      <w:pPr>
        <w:pStyle w:val="Style3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36</w:t>
      </w:r>
      <w:r>
        <w:rPr>
          <w:color w:val="000000"/>
          <w:spacing w:val="0"/>
          <w:w w:val="100"/>
          <w:position w:val="0"/>
        </w:rPr>
        <w:t>号），《关 于印发〈技术合同认定规则〉的通知》（国科发政字〔</w:t>
      </w:r>
      <w:r>
        <w:rPr>
          <w:rFonts w:ascii="Times New Roman" w:eastAsia="Times New Roman" w:hAnsi="Times New Roman" w:cs="Times New Roman"/>
          <w:color w:val="000000"/>
          <w:spacing w:val="0"/>
          <w:w w:val="100"/>
          <w:position w:val="0"/>
        </w:rPr>
        <w:t>2001</w:t>
      </w:r>
      <w:r>
        <w:rPr>
          <w:color w:val="000000"/>
          <w:spacing w:val="0"/>
          <w:w w:val="100"/>
          <w:position w:val="0"/>
        </w:rPr>
        <w:t xml:space="preserve">） </w:t>
      </w:r>
      <w:r>
        <w:rPr>
          <w:rFonts w:ascii="Times New Roman" w:eastAsia="Times New Roman" w:hAnsi="Times New Roman" w:cs="Times New Roman"/>
          <w:color w:val="000000"/>
          <w:spacing w:val="0"/>
          <w:w w:val="100"/>
          <w:position w:val="0"/>
        </w:rPr>
        <w:t>253</w:t>
      </w:r>
      <w:r>
        <w:rPr>
          <w:color w:val="000000"/>
          <w:spacing w:val="0"/>
          <w:w w:val="100"/>
          <w:position w:val="0"/>
        </w:rPr>
        <w:t>号）。企业提供技术转让、技术开发和 与之相关的技术咨询、技术服务，按国家规定享受免征增值税的政策。</w:t>
      </w:r>
    </w:p>
    <w:p>
      <w:pPr>
        <w:pStyle w:val="Style39"/>
        <w:keepNext w:val="0"/>
        <w:keepLines w:val="0"/>
        <w:widowControl w:val="0"/>
        <w:shd w:val="clear" w:color="auto" w:fill="auto"/>
        <w:tabs>
          <w:tab w:pos="788" w:val="left"/>
        </w:tabs>
        <w:bidi w:val="0"/>
        <w:spacing w:before="0" w:after="0" w:line="401" w:lineRule="exact"/>
        <w:ind w:left="0" w:right="0" w:firstLine="440"/>
        <w:jc w:val="both"/>
      </w:pPr>
      <w:bookmarkStart w:id="1070" w:name="bookmark1070"/>
      <w:r>
        <w:rPr>
          <w:rFonts w:ascii="Times New Roman" w:eastAsia="Times New Roman" w:hAnsi="Times New Roman" w:cs="Times New Roman"/>
          <w:color w:val="000000"/>
          <w:spacing w:val="0"/>
          <w:w w:val="100"/>
          <w:position w:val="0"/>
        </w:rPr>
        <w:t>2</w:t>
      </w:r>
      <w:bookmarkEnd w:id="1070"/>
      <w:r>
        <w:rPr>
          <w:color w:val="000000"/>
          <w:spacing w:val="0"/>
          <w:w w:val="100"/>
          <w:position w:val="0"/>
        </w:rPr>
        <w:t>、</w:t>
        <w:tab/>
        <w:t>营业税</w:t>
      </w:r>
    </w:p>
    <w:p>
      <w:pPr>
        <w:pStyle w:val="Style39"/>
        <w:keepNext w:val="0"/>
        <w:keepLines w:val="0"/>
        <w:widowControl w:val="0"/>
        <w:shd w:val="clear" w:color="auto" w:fill="auto"/>
        <w:bidi w:val="0"/>
        <w:spacing w:before="0" w:after="0" w:line="401" w:lineRule="exact"/>
        <w:ind w:left="0" w:right="0" w:firstLine="440"/>
        <w:jc w:val="both"/>
        <w:sectPr>
          <w:headerReference w:type="default" r:id="rId19"/>
          <w:footerReference w:type="default" r:id="rId20"/>
          <w:footnotePr>
            <w:pos w:val="pageBottom"/>
            <w:numFmt w:val="decimal"/>
            <w:numRestart w:val="continuous"/>
          </w:footnotePr>
          <w:pgSz w:w="11900" w:h="16840"/>
          <w:pgMar w:top="1292" w:right="1036" w:bottom="1484" w:left="1076" w:header="0" w:footer="3" w:gutter="0"/>
          <w:cols w:space="720"/>
          <w:noEndnote/>
          <w:rtlGutter w:val="0"/>
          <w:docGrid w:linePitch="360"/>
        </w:sectPr>
      </w:pPr>
      <w:r>
        <w:rPr>
          <w:color w:val="000000"/>
          <w:spacing w:val="0"/>
          <w:w w:val="100"/>
          <w:position w:val="0"/>
        </w:rPr>
        <w:t>根据国家税务总局关于贯彻落实《中共中央国务院关于加强技术创新，发展高科技，实现产业化的决</w:t>
      </w:r>
    </w:p>
    <w:p>
      <w:pPr>
        <w:pStyle w:val="Style39"/>
        <w:keepNext w:val="0"/>
        <w:keepLines w:val="0"/>
        <w:widowControl w:val="0"/>
        <w:shd w:val="clear" w:color="auto" w:fill="auto"/>
        <w:bidi w:val="0"/>
        <w:spacing w:before="0" w:after="200" w:line="406" w:lineRule="exact"/>
        <w:ind w:left="700" w:right="0" w:firstLine="0"/>
        <w:jc w:val="both"/>
      </w:pPr>
      <w:r>
        <w:rPr>
          <w:color w:val="000000"/>
          <w:spacing w:val="0"/>
          <w:w w:val="100"/>
          <w:position w:val="0"/>
        </w:rPr>
        <w:t>定》有关税收问题的通知（财税字</w:t>
      </w:r>
      <w:r>
        <w:rPr>
          <w:rFonts w:ascii="Times New Roman" w:eastAsia="Times New Roman" w:hAnsi="Times New Roman" w:cs="Times New Roman"/>
          <w:color w:val="000000"/>
          <w:spacing w:val="0"/>
          <w:w w:val="100"/>
          <w:position w:val="0"/>
        </w:rPr>
        <w:t>[1999]273</w:t>
      </w:r>
      <w:r>
        <w:rPr>
          <w:color w:val="000000"/>
          <w:spacing w:val="0"/>
          <w:w w:val="100"/>
          <w:position w:val="0"/>
        </w:rPr>
        <w:t>号），《关于印发〈技术合同认定规则〉的通知》（国科发政 字〔</w:t>
      </w:r>
      <w:r>
        <w:rPr>
          <w:rFonts w:ascii="Times New Roman" w:eastAsia="Times New Roman" w:hAnsi="Times New Roman" w:cs="Times New Roman"/>
          <w:color w:val="000000"/>
          <w:spacing w:val="0"/>
          <w:w w:val="100"/>
          <w:position w:val="0"/>
        </w:rPr>
        <w:t>2001</w:t>
      </w:r>
      <w:r>
        <w:rPr>
          <w:color w:val="000000"/>
          <w:spacing w:val="0"/>
          <w:w w:val="100"/>
          <w:position w:val="0"/>
        </w:rPr>
        <w:t xml:space="preserve">） </w:t>
      </w:r>
      <w:r>
        <w:rPr>
          <w:rFonts w:ascii="Times New Roman" w:eastAsia="Times New Roman" w:hAnsi="Times New Roman" w:cs="Times New Roman"/>
          <w:color w:val="000000"/>
          <w:spacing w:val="0"/>
          <w:w w:val="100"/>
          <w:position w:val="0"/>
        </w:rPr>
        <w:t>253</w:t>
      </w:r>
      <w:r>
        <w:rPr>
          <w:color w:val="000000"/>
          <w:spacing w:val="0"/>
          <w:w w:val="100"/>
          <w:position w:val="0"/>
        </w:rPr>
        <w:t>号）。对单位和个人（包括外商投资企业、外商投资设立的研究开发中心、外国企业和外 籍个人）从事技术转让、技术开发业务和与之相关的技术咨询、技术服务业务取得的收入，免征营业税。</w:t>
      </w:r>
    </w:p>
    <w:p>
      <w:pPr>
        <w:pStyle w:val="Style39"/>
        <w:keepNext w:val="0"/>
        <w:keepLines w:val="0"/>
        <w:widowControl w:val="0"/>
        <w:shd w:val="clear" w:color="auto" w:fill="auto"/>
        <w:bidi w:val="0"/>
        <w:spacing w:before="0" w:after="0"/>
        <w:ind w:left="1120" w:right="0" w:firstLine="0"/>
        <w:jc w:val="both"/>
      </w:pPr>
      <w:bookmarkStart w:id="1071" w:name="bookmark1071"/>
      <w:r>
        <w:rPr>
          <w:rFonts w:ascii="Times New Roman" w:eastAsia="Times New Roman" w:hAnsi="Times New Roman" w:cs="Times New Roman"/>
          <w:color w:val="000000"/>
          <w:spacing w:val="0"/>
          <w:w w:val="100"/>
          <w:position w:val="0"/>
        </w:rPr>
        <w:t>3</w:t>
      </w:r>
      <w:bookmarkEnd w:id="1071"/>
      <w:r>
        <w:rPr>
          <w:color w:val="000000"/>
          <w:spacing w:val="0"/>
          <w:w w:val="100"/>
          <w:position w:val="0"/>
        </w:rPr>
        <w:t>、企业所得税</w:t>
      </w:r>
    </w:p>
    <w:p>
      <w:pPr>
        <w:pStyle w:val="Style39"/>
        <w:keepNext w:val="0"/>
        <w:keepLines w:val="0"/>
        <w:widowControl w:val="0"/>
        <w:shd w:val="clear" w:color="auto" w:fill="auto"/>
        <w:tabs>
          <w:tab w:pos="1708" w:val="left"/>
        </w:tabs>
        <w:bidi w:val="0"/>
        <w:spacing w:before="0" w:after="0" w:line="397" w:lineRule="exact"/>
        <w:ind w:left="700" w:right="0" w:firstLine="420"/>
        <w:jc w:val="both"/>
      </w:pPr>
      <w:bookmarkStart w:id="1072" w:name="bookmark1072"/>
      <w:r>
        <w:rPr>
          <w:color w:val="000000"/>
          <w:spacing w:val="0"/>
          <w:w w:val="100"/>
          <w:position w:val="0"/>
        </w:rPr>
        <w:t>（</w:t>
      </w:r>
      <w:bookmarkEnd w:id="1072"/>
      <w:r>
        <w:rPr>
          <w:rFonts w:ascii="Times New Roman" w:eastAsia="Times New Roman" w:hAnsi="Times New Roman" w:cs="Times New Roman"/>
          <w:color w:val="000000"/>
          <w:spacing w:val="0"/>
          <w:w w:val="100"/>
          <w:position w:val="0"/>
        </w:rPr>
        <w:t>1</w:t>
      </w:r>
      <w:r>
        <w:rPr>
          <w:color w:val="000000"/>
          <w:spacing w:val="0"/>
          <w:w w:val="100"/>
          <w:position w:val="0"/>
        </w:rPr>
        <w:t>）</w:t>
        <w:tab/>
        <w:t>公司、全资子公司广州华炜科技有限公司及其控股子公司东莞市新铂铢电子有限公司于</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日分别取得广东省科学技术厅、广东省财政厅、广东省国家税务局、广东省地方税务局联合下发的 编号为</w:t>
      </w:r>
      <w:r>
        <w:rPr>
          <w:rFonts w:ascii="Times New Roman" w:eastAsia="Times New Roman" w:hAnsi="Times New Roman" w:cs="Times New Roman"/>
          <w:color w:val="000000"/>
          <w:spacing w:val="0"/>
          <w:w w:val="100"/>
          <w:position w:val="0"/>
        </w:rPr>
        <w:t>GF201444000516</w:t>
      </w:r>
      <w:r>
        <w:rPr>
          <w:color w:val="000000"/>
          <w:spacing w:val="0"/>
          <w:w w:val="100"/>
          <w:position w:val="0"/>
        </w:rPr>
        <w:t>、</w:t>
      </w:r>
      <w:r>
        <w:rPr>
          <w:rFonts w:ascii="Times New Roman" w:eastAsia="Times New Roman" w:hAnsi="Times New Roman" w:cs="Times New Roman"/>
          <w:color w:val="000000"/>
          <w:spacing w:val="0"/>
          <w:w w:val="100"/>
          <w:position w:val="0"/>
        </w:rPr>
        <w:t>GR201444001210</w:t>
      </w:r>
      <w:r>
        <w:rPr>
          <w:color w:val="000000"/>
          <w:spacing w:val="0"/>
          <w:w w:val="100"/>
          <w:position w:val="0"/>
        </w:rPr>
        <w:t>、</w:t>
      </w:r>
      <w:r>
        <w:rPr>
          <w:rFonts w:ascii="Times New Roman" w:eastAsia="Times New Roman" w:hAnsi="Times New Roman" w:cs="Times New Roman"/>
          <w:color w:val="000000"/>
          <w:spacing w:val="0"/>
          <w:w w:val="100"/>
          <w:position w:val="0"/>
        </w:rPr>
        <w:t>GR2014440003986</w:t>
      </w:r>
      <w:r>
        <w:rPr>
          <w:color w:val="000000"/>
          <w:spacing w:val="0"/>
          <w:w w:val="100"/>
          <w:position w:val="0"/>
        </w:rPr>
        <w:t>的《高新技术企业证书》，该认定有效期 为三年，从</w:t>
      </w:r>
      <w:r>
        <w:rPr>
          <w:rFonts w:ascii="Times New Roman" w:eastAsia="Times New Roman" w:hAnsi="Times New Roman" w:cs="Times New Roman"/>
          <w:color w:val="000000"/>
          <w:spacing w:val="0"/>
          <w:w w:val="100"/>
          <w:position w:val="0"/>
        </w:rPr>
        <w:t>2014</w:t>
      </w:r>
      <w:r>
        <w:rPr>
          <w:color w:val="000000"/>
          <w:spacing w:val="0"/>
          <w:w w:val="100"/>
          <w:position w:val="0"/>
        </w:rPr>
        <w:t>年开始至</w:t>
      </w:r>
      <w:r>
        <w:rPr>
          <w:rFonts w:ascii="Times New Roman" w:eastAsia="Times New Roman" w:hAnsi="Times New Roman" w:cs="Times New Roman"/>
          <w:color w:val="000000"/>
          <w:spacing w:val="0"/>
          <w:w w:val="100"/>
          <w:position w:val="0"/>
        </w:rPr>
        <w:t>2016</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39"/>
        <w:keepNext w:val="0"/>
        <w:keepLines w:val="0"/>
        <w:widowControl w:val="0"/>
        <w:shd w:val="clear" w:color="auto" w:fill="auto"/>
        <w:bidi w:val="0"/>
        <w:spacing w:before="0" w:after="0" w:line="396" w:lineRule="exact"/>
        <w:ind w:left="700" w:right="0" w:firstLine="420"/>
        <w:jc w:val="both"/>
      </w:pPr>
      <w:r>
        <w:rPr>
          <w:color w:val="000000"/>
          <w:spacing w:val="0"/>
          <w:w w:val="100"/>
          <w:position w:val="0"/>
        </w:rPr>
        <w:t>全资子公司中经汇通电子商务有限公司和汇通宝支付有限责任公司于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日取得广东省科 学技术厅和广东省财政厅下发的编号为</w:t>
      </w:r>
      <w:r>
        <w:rPr>
          <w:rFonts w:ascii="Times New Roman" w:eastAsia="Times New Roman" w:hAnsi="Times New Roman" w:cs="Times New Roman"/>
          <w:color w:val="000000"/>
          <w:spacing w:val="0"/>
          <w:w w:val="100"/>
          <w:position w:val="0"/>
        </w:rPr>
        <w:t>GR201544000373</w:t>
      </w:r>
      <w:r>
        <w:rPr>
          <w:color w:val="000000"/>
          <w:spacing w:val="0"/>
          <w:w w:val="100"/>
          <w:position w:val="0"/>
        </w:rPr>
        <w:t>与</w:t>
      </w:r>
      <w:r>
        <w:rPr>
          <w:rFonts w:ascii="Times New Roman" w:eastAsia="Times New Roman" w:hAnsi="Times New Roman" w:cs="Times New Roman"/>
          <w:color w:val="000000"/>
          <w:spacing w:val="0"/>
          <w:w w:val="100"/>
          <w:position w:val="0"/>
        </w:rPr>
        <w:t>GR201544006327</w:t>
      </w:r>
      <w:r>
        <w:rPr>
          <w:color w:val="000000"/>
          <w:spacing w:val="0"/>
          <w:w w:val="100"/>
          <w:position w:val="0"/>
        </w:rPr>
        <w:t>的《高新技术企业证书》。该 认定有效期为三年，</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年及</w:t>
      </w:r>
      <w:r>
        <w:rPr>
          <w:rFonts w:ascii="Times New Roman" w:eastAsia="Times New Roman" w:hAnsi="Times New Roman" w:cs="Times New Roman"/>
          <w:color w:val="000000"/>
          <w:spacing w:val="0"/>
          <w:w w:val="100"/>
          <w:position w:val="0"/>
        </w:rPr>
        <w:t>2017</w:t>
      </w:r>
      <w:r>
        <w:rPr>
          <w:color w:val="000000"/>
          <w:spacing w:val="0"/>
          <w:w w:val="100"/>
          <w:position w:val="0"/>
        </w:rPr>
        <w:t>年享受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的优惠税率缴纳企业所得税。</w:t>
      </w:r>
    </w:p>
    <w:p>
      <w:pPr>
        <w:pStyle w:val="Style39"/>
        <w:keepNext w:val="0"/>
        <w:keepLines w:val="0"/>
        <w:widowControl w:val="0"/>
        <w:shd w:val="clear" w:color="auto" w:fill="auto"/>
        <w:tabs>
          <w:tab w:pos="1713" w:val="left"/>
        </w:tabs>
        <w:bidi w:val="0"/>
        <w:spacing w:before="0" w:after="0" w:line="400" w:lineRule="exact"/>
        <w:ind w:left="700" w:right="0" w:firstLine="420"/>
        <w:jc w:val="both"/>
      </w:pPr>
      <w:bookmarkStart w:id="1073" w:name="bookmark1073"/>
      <w:r>
        <w:rPr>
          <w:color w:val="000000"/>
          <w:spacing w:val="0"/>
          <w:w w:val="100"/>
          <w:position w:val="0"/>
        </w:rPr>
        <w:t>（</w:t>
      </w:r>
      <w:bookmarkEnd w:id="1073"/>
      <w:r>
        <w:rPr>
          <w:rFonts w:ascii="Times New Roman" w:eastAsia="Times New Roman" w:hAnsi="Times New Roman" w:cs="Times New Roman"/>
          <w:color w:val="000000"/>
          <w:spacing w:val="0"/>
          <w:w w:val="100"/>
          <w:position w:val="0"/>
        </w:rPr>
        <w:t>2</w:t>
      </w:r>
      <w:r>
        <w:rPr>
          <w:color w:val="000000"/>
          <w:spacing w:val="0"/>
          <w:w w:val="100"/>
          <w:position w:val="0"/>
        </w:rPr>
        <w:t>）</w:t>
        <w:tab/>
        <w:t>全资子公司蓝盾信息安全技术有限公司于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日取得广东省经济和信息化委员会下发 的编号为粤</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R2013-0555</w:t>
      </w:r>
      <w:r>
        <w:rPr>
          <w:color w:val="000000"/>
          <w:spacing w:val="0"/>
          <w:w w:val="100"/>
          <w:position w:val="0"/>
        </w:rPr>
        <w:t>的《软件企业认定证书》。根据财税</w:t>
      </w:r>
      <w:r>
        <w:rPr>
          <w:rFonts w:ascii="Times New Roman" w:eastAsia="Times New Roman" w:hAnsi="Times New Roman" w:cs="Times New Roman"/>
          <w:color w:val="000000"/>
          <w:spacing w:val="0"/>
          <w:w w:val="100"/>
          <w:position w:val="0"/>
        </w:rPr>
        <w:t xml:space="preserve">[2008] </w:t>
      </w:r>
      <w:r>
        <w:rPr>
          <w:rFonts w:ascii="Times New Roman" w:eastAsia="Times New Roman" w:hAnsi="Times New Roman" w:cs="Times New Roman"/>
          <w:color w:val="000000"/>
          <w:spacing w:val="0"/>
          <w:w w:val="100"/>
          <w:position w:val="0"/>
        </w:rPr>
        <w:t>1</w:t>
      </w:r>
      <w:r>
        <w:rPr>
          <w:color w:val="000000"/>
          <w:spacing w:val="0"/>
          <w:w w:val="100"/>
          <w:position w:val="0"/>
        </w:rPr>
        <w:t>号《财政部、国家税务总局关于企业 所得税若干优惠政策的通知》，软件企业从获利年度起，第一至第二年免征企业所得税，第三至第五年减 半征收企业所得税。公司首个获利年度为</w:t>
      </w:r>
      <w:r>
        <w:rPr>
          <w:rFonts w:ascii="Times New Roman" w:eastAsia="Times New Roman" w:hAnsi="Times New Roman" w:cs="Times New Roman"/>
          <w:color w:val="000000"/>
          <w:spacing w:val="0"/>
          <w:w w:val="100"/>
          <w:position w:val="0"/>
        </w:rPr>
        <w:t>2012</w:t>
      </w:r>
      <w:r>
        <w:rPr>
          <w:color w:val="000000"/>
          <w:spacing w:val="0"/>
          <w:w w:val="100"/>
          <w:position w:val="0"/>
        </w:rPr>
        <w:t>年，因此</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年免征企业所得税，</w:t>
      </w:r>
      <w:r>
        <w:rPr>
          <w:rFonts w:ascii="Times New Roman" w:eastAsia="Times New Roman" w:hAnsi="Times New Roman" w:cs="Times New Roman"/>
          <w:color w:val="000000"/>
          <w:spacing w:val="0"/>
          <w:w w:val="100"/>
          <w:position w:val="0"/>
        </w:rPr>
        <w:t>2014</w:t>
      </w:r>
      <w:r>
        <w:rPr>
          <w:color w:val="000000"/>
          <w:spacing w:val="0"/>
          <w:w w:val="100"/>
          <w:position w:val="0"/>
        </w:rPr>
        <w:t>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年按 </w:t>
      </w:r>
      <w:r>
        <w:rPr>
          <w:rFonts w:ascii="Times New Roman" w:eastAsia="Times New Roman" w:hAnsi="Times New Roman" w:cs="Times New Roman"/>
          <w:color w:val="000000"/>
          <w:spacing w:val="0"/>
          <w:w w:val="100"/>
          <w:position w:val="0"/>
        </w:rPr>
        <w:t>25%</w:t>
      </w:r>
      <w:r>
        <w:rPr>
          <w:color w:val="000000"/>
          <w:spacing w:val="0"/>
          <w:w w:val="100"/>
          <w:position w:val="0"/>
        </w:rPr>
        <w:t>的税率减半缴纳企业所得税。</w:t>
      </w:r>
    </w:p>
    <w:p>
      <w:pPr>
        <w:pStyle w:val="Style39"/>
        <w:keepNext w:val="0"/>
        <w:keepLines w:val="0"/>
        <w:widowControl w:val="0"/>
        <w:shd w:val="clear" w:color="auto" w:fill="auto"/>
        <w:tabs>
          <w:tab w:pos="1713" w:val="left"/>
        </w:tabs>
        <w:bidi w:val="0"/>
        <w:spacing w:before="0" w:after="340" w:line="400" w:lineRule="exact"/>
        <w:ind w:left="700" w:right="0" w:firstLine="420"/>
        <w:jc w:val="both"/>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rPr>
        <w:t>3</w:t>
      </w:r>
      <w:r>
        <w:rPr>
          <w:color w:val="000000"/>
          <w:spacing w:val="0"/>
          <w:w w:val="100"/>
          <w:position w:val="0"/>
        </w:rPr>
        <w:t>）</w:t>
        <w:tab/>
        <w:t>控股子公司广东蓝盾乐庚信息技术有限公司符合双软企业，已于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日取得广东省经济 和信息化委员会颁发的《软件企业认定证书》，享受两免三减半的优惠政策，从开始获利年度起，第一年 和第二年免征企业所得税，第三年至第五年减半征收企业所得税。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年免征所得税，</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2017</w:t>
      </w:r>
      <w:r>
        <w:rPr>
          <w:color w:val="000000"/>
          <w:spacing w:val="0"/>
          <w:w w:val="100"/>
          <w:position w:val="0"/>
        </w:rPr>
        <w:t>年按</w:t>
      </w:r>
      <w:r>
        <w:rPr>
          <w:rFonts w:ascii="Times New Roman" w:eastAsia="Times New Roman" w:hAnsi="Times New Roman" w:cs="Times New Roman"/>
          <w:color w:val="000000"/>
          <w:spacing w:val="0"/>
          <w:w w:val="100"/>
          <w:position w:val="0"/>
        </w:rPr>
        <w:t>25%</w:t>
      </w:r>
      <w:r>
        <w:rPr>
          <w:color w:val="000000"/>
          <w:spacing w:val="0"/>
          <w:w w:val="100"/>
          <w:position w:val="0"/>
        </w:rPr>
        <w:t>的税率减半缴纳所得税。</w:t>
      </w:r>
    </w:p>
    <w:p>
      <w:pPr>
        <w:pStyle w:val="Style36"/>
        <w:keepNext/>
        <w:keepLines/>
        <w:widowControl w:val="0"/>
        <w:shd w:val="clear" w:color="auto" w:fill="auto"/>
        <w:bidi w:val="0"/>
        <w:spacing w:before="0" w:after="120" w:line="418" w:lineRule="auto"/>
        <w:ind w:left="0" w:right="0"/>
        <w:jc w:val="both"/>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3</w:t>
      </w:r>
      <w:bookmarkEnd w:id="1077"/>
      <w:r>
        <w:rPr>
          <w:color w:val="000000"/>
          <w:spacing w:val="0"/>
          <w:w w:val="100"/>
          <w:position w:val="0"/>
        </w:rPr>
        <w:t>、其他</w:t>
      </w:r>
      <w:bookmarkEnd w:id="1075"/>
      <w:bookmarkEnd w:id="1076"/>
      <w:bookmarkEnd w:id="1078"/>
    </w:p>
    <w:p>
      <w:pPr>
        <w:pStyle w:val="Style36"/>
        <w:keepNext/>
        <w:keepLines/>
        <w:widowControl w:val="0"/>
        <w:shd w:val="clear" w:color="auto" w:fill="auto"/>
        <w:bidi w:val="0"/>
        <w:spacing w:before="0" w:after="0" w:line="400" w:lineRule="exact"/>
        <w:ind w:left="1120" w:right="0" w:firstLine="0"/>
        <w:jc w:val="both"/>
      </w:pPr>
      <w:bookmarkStart w:id="1075" w:name="bookmark1075"/>
      <w:bookmarkStart w:id="1076" w:name="bookmark1076"/>
      <w:r>
        <w:rPr>
          <w:color w:val="000000"/>
          <w:spacing w:val="0"/>
          <w:w w:val="100"/>
          <w:position w:val="0"/>
        </w:rPr>
        <w:t>房产税</w:t>
      </w:r>
      <w:bookmarkEnd w:id="1075"/>
      <w:bookmarkEnd w:id="1076"/>
    </w:p>
    <w:p>
      <w:pPr>
        <w:pStyle w:val="Style39"/>
        <w:keepNext w:val="0"/>
        <w:keepLines w:val="0"/>
        <w:widowControl w:val="0"/>
        <w:shd w:val="clear" w:color="auto" w:fill="auto"/>
        <w:bidi w:val="0"/>
        <w:spacing w:before="0" w:after="0" w:line="400" w:lineRule="exact"/>
        <w:ind w:left="1120" w:right="0" w:firstLine="0"/>
        <w:jc w:val="both"/>
      </w:pPr>
      <w:r>
        <w:rPr>
          <w:color w:val="000000"/>
          <w:spacing w:val="0"/>
          <w:w w:val="100"/>
          <w:position w:val="0"/>
        </w:rPr>
        <w:t>房产税按照房产原值的</w:t>
      </w:r>
      <w:r>
        <w:rPr>
          <w:rFonts w:ascii="Times New Roman" w:eastAsia="Times New Roman" w:hAnsi="Times New Roman" w:cs="Times New Roman"/>
          <w:color w:val="000000"/>
          <w:spacing w:val="0"/>
          <w:w w:val="100"/>
          <w:position w:val="0"/>
        </w:rPr>
        <w:t>70%</w:t>
      </w:r>
      <w:r>
        <w:rPr>
          <w:color w:val="000000"/>
          <w:spacing w:val="0"/>
          <w:w w:val="100"/>
          <w:position w:val="0"/>
        </w:rPr>
        <w:t>为纳税基准，税率为</w:t>
      </w:r>
      <w:r>
        <w:rPr>
          <w:rFonts w:ascii="Times New Roman" w:eastAsia="Times New Roman" w:hAnsi="Times New Roman" w:cs="Times New Roman"/>
          <w:color w:val="000000"/>
          <w:spacing w:val="0"/>
          <w:w w:val="100"/>
          <w:position w:val="0"/>
        </w:rPr>
        <w:t>1.2%</w:t>
      </w:r>
      <w:r>
        <w:rPr>
          <w:color w:val="000000"/>
          <w:spacing w:val="0"/>
          <w:w w:val="100"/>
          <w:position w:val="0"/>
        </w:rPr>
        <w:t>。</w:t>
      </w:r>
    </w:p>
    <w:p>
      <w:pPr>
        <w:pStyle w:val="Style39"/>
        <w:keepNext w:val="0"/>
        <w:keepLines w:val="0"/>
        <w:widowControl w:val="0"/>
        <w:shd w:val="clear" w:color="auto" w:fill="auto"/>
        <w:bidi w:val="0"/>
        <w:spacing w:before="0" w:after="0" w:line="400" w:lineRule="exact"/>
        <w:ind w:left="1120" w:right="0" w:firstLine="0"/>
        <w:jc w:val="both"/>
      </w:pPr>
      <w:r>
        <w:rPr>
          <w:b/>
          <w:bCs/>
          <w:color w:val="000000"/>
          <w:spacing w:val="0"/>
          <w:w w:val="100"/>
          <w:position w:val="0"/>
        </w:rPr>
        <w:t>个人所得税</w:t>
      </w:r>
    </w:p>
    <w:p>
      <w:pPr>
        <w:pStyle w:val="Style39"/>
        <w:keepNext w:val="0"/>
        <w:keepLines w:val="0"/>
        <w:widowControl w:val="0"/>
        <w:shd w:val="clear" w:color="auto" w:fill="auto"/>
        <w:bidi w:val="0"/>
        <w:spacing w:before="0" w:after="340" w:line="400" w:lineRule="exact"/>
        <w:ind w:left="1120" w:right="0" w:firstLine="0"/>
        <w:jc w:val="both"/>
      </w:pPr>
      <w:r>
        <w:rPr>
          <w:color w:val="000000"/>
          <w:spacing w:val="0"/>
          <w:w w:val="100"/>
          <w:position w:val="0"/>
        </w:rPr>
        <w:t>员工个人所得税由公司代扣代缴。</w:t>
      </w:r>
    </w:p>
    <w:p>
      <w:pPr>
        <w:pStyle w:val="Style28"/>
        <w:keepNext/>
        <w:keepLines/>
        <w:widowControl w:val="0"/>
        <w:shd w:val="clear" w:color="auto" w:fill="auto"/>
        <w:bidi w:val="0"/>
        <w:spacing w:before="0" w:after="340" w:line="240" w:lineRule="auto"/>
        <w:ind w:left="0" w:right="0" w:firstLine="700"/>
        <w:jc w:val="both"/>
      </w:pPr>
      <w:bookmarkStart w:id="1079" w:name="bookmark1079"/>
      <w:bookmarkStart w:id="1080" w:name="bookmark1080"/>
      <w:bookmarkStart w:id="1081" w:name="bookmark1081"/>
      <w:bookmarkStart w:id="1082" w:name="bookmark1082"/>
      <w:r>
        <w:rPr>
          <w:color w:val="000000"/>
          <w:spacing w:val="0"/>
          <w:w w:val="100"/>
          <w:position w:val="0"/>
          <w:sz w:val="24"/>
          <w:szCs w:val="24"/>
        </w:rPr>
        <w:t>七</w:t>
      </w:r>
      <w:bookmarkEnd w:id="1081"/>
      <w:r>
        <w:rPr>
          <w:color w:val="000000"/>
          <w:spacing w:val="0"/>
          <w:w w:val="100"/>
          <w:position w:val="0"/>
          <w:sz w:val="24"/>
          <w:szCs w:val="24"/>
        </w:rPr>
        <w:t>、合并财务报表项目注释</w:t>
      </w:r>
      <w:bookmarkEnd w:id="1079"/>
      <w:bookmarkEnd w:id="1080"/>
      <w:bookmarkEnd w:id="1082"/>
    </w:p>
    <w:p>
      <w:pPr>
        <w:pStyle w:val="Style36"/>
        <w:keepNext/>
        <w:keepLines/>
        <w:widowControl w:val="0"/>
        <w:shd w:val="clear" w:color="auto" w:fill="auto"/>
        <w:bidi w:val="0"/>
        <w:spacing w:before="0" w:after="120" w:line="418" w:lineRule="auto"/>
        <w:ind w:left="0" w:right="0"/>
        <w:jc w:val="both"/>
      </w:pPr>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83"/>
      <w:bookmarkEnd w:id="1084"/>
      <w:bookmarkEnd w:id="108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306,062.09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224,449.43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2,055,769,605.69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508,225,262.09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37,194,197.62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18,571,199.75</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2,093,269,865.40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527,020,911.27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68,110.24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39"/>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其中受限制的货币资金明细如下:</w:t>
      </w:r>
    </w:p>
    <w:tbl>
      <w:tblPr>
        <w:tblOverlap w:val="never"/>
        <w:jc w:val="center"/>
        <w:tblLayout w:type="fixed"/>
      </w:tblPr>
      <w:tblGrid>
        <w:gridCol w:w="3264"/>
        <w:gridCol w:w="3120"/>
        <w:gridCol w:w="3130"/>
      </w:tblGrid>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7,515,273.14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11,236,684.00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11,609,275.97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7,334,515.75</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汇通宝备付金账户的余额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18,027,284.83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风险准备金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37,194,197.62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18,571,199.75</w:t>
            </w:r>
          </w:p>
        </w:tc>
      </w:tr>
    </w:tbl>
    <w:p>
      <w:pPr>
        <w:widowControl w:val="0"/>
        <w:spacing w:after="499" w:line="1" w:lineRule="exact"/>
      </w:pPr>
    </w:p>
    <w:p>
      <w:pPr>
        <w:pStyle w:val="Style36"/>
        <w:keepNext/>
        <w:keepLines/>
        <w:widowControl w:val="0"/>
        <w:shd w:val="clear" w:color="auto" w:fill="auto"/>
        <w:bidi w:val="0"/>
        <w:spacing w:before="0" w:after="320" w:line="240" w:lineRule="auto"/>
        <w:ind w:left="0" w:right="0" w:firstLine="680"/>
        <w:jc w:val="left"/>
      </w:pPr>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86"/>
      <w:bookmarkEnd w:id="1087"/>
      <w:bookmarkEnd w:id="1088"/>
    </w:p>
    <w:p>
      <w:pPr>
        <w:pStyle w:val="Style48"/>
        <w:keepNext/>
        <w:keepLines/>
        <w:widowControl w:val="0"/>
        <w:numPr>
          <w:ilvl w:val="0"/>
          <w:numId w:val="55"/>
        </w:numPr>
        <w:shd w:val="clear" w:color="auto" w:fill="auto"/>
        <w:bidi w:val="0"/>
        <w:spacing w:before="0" w:after="320" w:line="240" w:lineRule="auto"/>
        <w:ind w:left="0" w:right="0" w:firstLine="680"/>
        <w:jc w:val="both"/>
      </w:pPr>
      <w:bookmarkStart w:id="1089" w:name="bookmark1089"/>
      <w:bookmarkStart w:id="1090" w:name="bookmark1090"/>
      <w:bookmarkStart w:id="1091" w:name="bookmark1091"/>
      <w:bookmarkStart w:id="1092" w:name="bookmark1092"/>
      <w:bookmarkEnd w:id="1091"/>
      <w:r>
        <w:rPr>
          <w:color w:val="000000"/>
          <w:spacing w:val="0"/>
          <w:w w:val="100"/>
          <w:position w:val="0"/>
        </w:rPr>
        <w:t>应收票据分类列示</w:t>
      </w:r>
      <w:bookmarkEnd w:id="1089"/>
      <w:bookmarkEnd w:id="1090"/>
      <w:bookmarkEnd w:id="10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9,893,108.60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5,872,357.30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3,063,200.00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2,994,127.00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12,956,308.60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8,866,484.30</w:t>
            </w:r>
          </w:p>
        </w:tc>
      </w:tr>
    </w:tbl>
    <w:p>
      <w:pPr>
        <w:widowControl w:val="0"/>
        <w:spacing w:after="319" w:line="1" w:lineRule="exact"/>
      </w:pPr>
    </w:p>
    <w:p>
      <w:pPr>
        <w:pStyle w:val="Style48"/>
        <w:keepNext/>
        <w:keepLines/>
        <w:widowControl w:val="0"/>
        <w:numPr>
          <w:ilvl w:val="0"/>
          <w:numId w:val="55"/>
        </w:numPr>
        <w:shd w:val="clear" w:color="auto" w:fill="auto"/>
        <w:bidi w:val="0"/>
        <w:spacing w:before="0" w:after="440" w:line="240" w:lineRule="auto"/>
        <w:ind w:left="0" w:right="0" w:firstLine="82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期末公司已质押的应收票据</w:t>
      </w:r>
      <w:bookmarkEnd w:id="1093"/>
      <w:bookmarkEnd w:id="1094"/>
      <w:bookmarkEnd w:id="1096"/>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48"/>
        <w:keepNext/>
        <w:keepLines/>
        <w:widowControl w:val="0"/>
        <w:numPr>
          <w:ilvl w:val="0"/>
          <w:numId w:val="55"/>
        </w:numPr>
        <w:shd w:val="clear" w:color="auto" w:fill="auto"/>
        <w:bidi w:val="0"/>
        <w:spacing w:before="0" w:after="320" w:line="240" w:lineRule="auto"/>
        <w:ind w:left="0" w:right="0" w:firstLine="82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期末公司已背书或贴现且在资产负债表日尚未到期的应收票据</w:t>
      </w:r>
      <w:bookmarkEnd w:id="1097"/>
      <w:bookmarkEnd w:id="1098"/>
      <w:bookmarkEnd w:id="110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2,734,044.70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1,247,461.69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3,981,506.39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numPr>
          <w:ilvl w:val="0"/>
          <w:numId w:val="55"/>
        </w:numPr>
        <w:shd w:val="clear" w:color="auto" w:fill="auto"/>
        <w:bidi w:val="0"/>
        <w:spacing w:before="0" w:after="440" w:line="240" w:lineRule="auto"/>
        <w:ind w:left="0" w:right="0" w:firstLine="82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期末公司因出票人未履约而将其转应收账款的票据</w:t>
      </w:r>
      <w:bookmarkEnd w:id="1101"/>
      <w:bookmarkEnd w:id="1102"/>
      <w:bookmarkEnd w:id="1104"/>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36"/>
        <w:keepNext/>
        <w:keepLines/>
        <w:widowControl w:val="0"/>
        <w:shd w:val="clear" w:color="auto" w:fill="auto"/>
        <w:bidi w:val="0"/>
        <w:spacing w:before="0" w:after="320" w:line="240" w:lineRule="auto"/>
        <w:ind w:left="0" w:right="0" w:firstLine="68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3</w:t>
      </w:r>
      <w:bookmarkEnd w:id="1107"/>
      <w:r>
        <w:rPr>
          <w:color w:val="000000"/>
          <w:spacing w:val="0"/>
          <w:w w:val="100"/>
          <w:position w:val="0"/>
        </w:rPr>
        <w:t>、应收账款</w:t>
      </w:r>
      <w:bookmarkEnd w:id="1105"/>
      <w:bookmarkEnd w:id="1106"/>
      <w:bookmarkEnd w:id="1108"/>
    </w:p>
    <w:p>
      <w:pPr>
        <w:pStyle w:val="Style48"/>
        <w:keepNext/>
        <w:keepLines/>
        <w:widowControl w:val="0"/>
        <w:numPr>
          <w:ilvl w:val="0"/>
          <w:numId w:val="57"/>
        </w:numPr>
        <w:shd w:val="clear" w:color="auto" w:fill="auto"/>
        <w:bidi w:val="0"/>
        <w:spacing w:before="0" w:after="320" w:line="240" w:lineRule="auto"/>
        <w:ind w:left="0" w:right="0" w:firstLine="680"/>
        <w:jc w:val="both"/>
      </w:pPr>
      <w:bookmarkStart w:id="1109" w:name="bookmark1109"/>
      <w:bookmarkStart w:id="1110" w:name="bookmark1110"/>
      <w:bookmarkStart w:id="1111" w:name="bookmark1111"/>
      <w:bookmarkStart w:id="1112" w:name="bookmark1112"/>
      <w:bookmarkEnd w:id="1111"/>
      <w:r>
        <w:rPr>
          <w:color w:val="000000"/>
          <w:spacing w:val="0"/>
          <w:w w:val="100"/>
          <w:position w:val="0"/>
        </w:rPr>
        <w:t>应收账款分类披露</w:t>
      </w:r>
      <w:bookmarkEnd w:id="1109"/>
      <w:bookmarkEnd w:id="1110"/>
      <w:bookmarkEnd w:id="1112"/>
    </w:p>
    <w:p>
      <w:pPr>
        <w:pStyle w:val="Style30"/>
        <w:keepNext w:val="0"/>
        <w:keepLines w:val="0"/>
        <w:widowControl w:val="0"/>
        <w:shd w:val="clear" w:color="auto" w:fill="auto"/>
        <w:bidi w:val="0"/>
        <w:spacing w:before="0" w:after="0" w:line="240" w:lineRule="auto"/>
        <w:ind w:left="9533" w:right="0" w:firstLine="0"/>
        <w:jc w:val="left"/>
      </w:pPr>
      <w:r>
        <w:rPr>
          <w:color w:val="000000"/>
          <w:spacing w:val="0"/>
          <w:w w:val="100"/>
          <w:position w:val="0"/>
        </w:rPr>
        <w:t>单位： 元</w:t>
      </w:r>
    </w:p>
    <w:tbl>
      <w:tblPr>
        <w:tblOverlap w:val="never"/>
        <w:jc w:val="center"/>
        <w:tblLayout w:type="fixed"/>
      </w:tblPr>
      <w:tblGrid>
        <w:gridCol w:w="998"/>
        <w:gridCol w:w="1416"/>
        <w:gridCol w:w="566"/>
        <w:gridCol w:w="1277"/>
        <w:gridCol w:w="566"/>
        <w:gridCol w:w="1363"/>
        <w:gridCol w:w="1190"/>
        <w:gridCol w:w="710"/>
        <w:gridCol w:w="1133"/>
        <w:gridCol w:w="566"/>
        <w:gridCol w:w="1286"/>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998"/>
        <w:gridCol w:w="1416"/>
        <w:gridCol w:w="566"/>
        <w:gridCol w:w="1277"/>
        <w:gridCol w:w="566"/>
        <w:gridCol w:w="1363"/>
        <w:gridCol w:w="1190"/>
        <w:gridCol w:w="710"/>
        <w:gridCol w:w="1133"/>
        <w:gridCol w:w="566"/>
        <w:gridCol w:w="1286"/>
      </w:tblGrid>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单项金额重 大并单独计 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8,077,699.13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8,077,699.13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按信用风险 特征组合计 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1,113,424,601.42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95,069,513.04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1,018,355,088.38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663,143,507.83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60,515,318.69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602,628,189.14</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1,121,502,300.55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103,147,212.17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1,018,355,088.38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663,143,507.83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60,515,318.69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602,628,189.14</w:t>
            </w:r>
          </w:p>
        </w:tc>
      </w:tr>
    </w:tbl>
    <w:p>
      <w:pPr>
        <w:pStyle w:val="Style30"/>
        <w:keepNext w:val="0"/>
        <w:keepLines w:val="0"/>
        <w:widowControl w:val="0"/>
        <w:shd w:val="clear" w:color="auto" w:fill="auto"/>
        <w:bidi w:val="0"/>
        <w:spacing w:before="0" w:after="0" w:line="264" w:lineRule="exact"/>
        <w:ind w:left="696"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恒业智能安防（深圳）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8,077,699.13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8,077,699.13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8,077,699.13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8,077,699.13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组合中，按账龄分析法计提坏账准备的应收账款: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871,783,920.17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43,589,196.01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162,858,927.37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16,285,892.74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36,231,591.99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10,869,477.59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20,906,565.29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10,453,282.65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13,152,477.54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10,521,982.04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3,349,682.01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3,349,682.01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1,108,283,164.37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95,069,513.04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组合中，采用其他方法计提坏账准备的应收账款：</w:t>
      </w:r>
    </w:p>
    <w:tbl>
      <w:tblPr>
        <w:tblOverlap w:val="never"/>
        <w:jc w:val="center"/>
        <w:tblLayout w:type="fixed"/>
      </w:tblPr>
      <w:tblGrid>
        <w:gridCol w:w="2414"/>
        <w:gridCol w:w="2410"/>
        <w:gridCol w:w="2270"/>
        <w:gridCol w:w="2419"/>
      </w:tblGrid>
      <w:tr>
        <w:trPr>
          <w:trHeight w:val="32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5,141,437.05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5,141,437.05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48"/>
        <w:keepNext/>
        <w:keepLines/>
        <w:widowControl w:val="0"/>
        <w:shd w:val="clear" w:color="auto" w:fill="auto"/>
        <w:bidi w:val="0"/>
        <w:spacing w:before="0" w:after="260" w:line="400" w:lineRule="exact"/>
        <w:ind w:left="0" w:right="0" w:firstLine="68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13"/>
      <w:bookmarkEnd w:id="1114"/>
      <w:bookmarkEnd w:id="1116"/>
    </w:p>
    <w:p>
      <w:pPr>
        <w:pStyle w:val="Style39"/>
        <w:keepNext w:val="0"/>
        <w:keepLines w:val="0"/>
        <w:widowControl w:val="0"/>
        <w:shd w:val="clear" w:color="auto" w:fill="auto"/>
        <w:bidi w:val="0"/>
        <w:spacing w:before="0" w:after="80" w:line="400" w:lineRule="exact"/>
        <w:ind w:left="680" w:right="0" w:firstLine="44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32,190,785.40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日公司非同一控制下合并中经汇通电子商务有 限公司转入应收账款坏账准备</w:t>
      </w:r>
      <w:r>
        <w:rPr>
          <w:rFonts w:ascii="Times New Roman" w:eastAsia="Times New Roman" w:hAnsi="Times New Roman" w:cs="Times New Roman"/>
          <w:color w:val="000000"/>
          <w:spacing w:val="0"/>
          <w:w w:val="100"/>
          <w:position w:val="0"/>
        </w:rPr>
        <w:t>10,514,102.66</w:t>
      </w:r>
      <w:r>
        <w:rPr>
          <w:color w:val="000000"/>
          <w:spacing w:val="0"/>
          <w:w w:val="100"/>
          <w:position w:val="0"/>
        </w:rPr>
        <w:t xml:space="preserve">元，合并汇通宝支付有限责任公司转入应收账款坏账准备 </w:t>
      </w:r>
      <w:r>
        <w:rPr>
          <w:rFonts w:ascii="Times New Roman" w:eastAsia="Times New Roman" w:hAnsi="Times New Roman" w:cs="Times New Roman"/>
          <w:color w:val="000000"/>
          <w:spacing w:val="0"/>
          <w:w w:val="100"/>
          <w:position w:val="0"/>
        </w:rPr>
        <w:t>15,463.09</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日公司非同一控制下合并广州天锐锋信息科技有限公司转入应收账款坏账准备 </w:t>
      </w:r>
      <w:r>
        <w:rPr>
          <w:rFonts w:ascii="Times New Roman" w:eastAsia="Times New Roman" w:hAnsi="Times New Roman" w:cs="Times New Roman"/>
          <w:color w:val="000000"/>
          <w:spacing w:val="0"/>
          <w:w w:val="100"/>
          <w:position w:val="0"/>
        </w:rPr>
        <w:t xml:space="preserve">28,000.00 </w:t>
      </w:r>
      <w:r>
        <w:rPr>
          <w:color w:val="000000"/>
          <w:spacing w:val="0"/>
          <w:w w:val="100"/>
          <w:position w:val="0"/>
        </w:rPr>
        <w:t>元。</w:t>
      </w:r>
      <w:r>
        <w:br w:type="page"/>
      </w:r>
    </w:p>
    <w:p>
      <w:pPr>
        <w:pStyle w:val="Style48"/>
        <w:keepNext/>
        <w:keepLines/>
        <w:widowControl w:val="0"/>
        <w:shd w:val="clear" w:color="auto" w:fill="auto"/>
        <w:bidi w:val="0"/>
        <w:spacing w:before="0" w:after="320" w:line="240" w:lineRule="auto"/>
        <w:ind w:left="0" w:right="0" w:firstLine="82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17"/>
      <w:bookmarkEnd w:id="1118"/>
      <w:bookmarkEnd w:id="112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本期核销的坏账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116,457.67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3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710"/>
        <w:gridCol w:w="994"/>
        <w:gridCol w:w="2266"/>
        <w:gridCol w:w="850"/>
        <w:gridCol w:w="1214"/>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应收账 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履行的核 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款项是否由关 联交易产生</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广东省体育运动技术学院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年，已无法收回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阳山县财政局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年，已无法收回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瑞达信息安全产业股份有限公司广州分公司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年，已无法收回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广州市社会保险基金管理中心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年，已无法收回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广发证券股份有限公司普洱振兴路证券营业 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年，已无法收回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110,505.99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82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21"/>
      <w:bookmarkEnd w:id="1122"/>
      <w:bookmarkEnd w:id="1124"/>
    </w:p>
    <w:tbl>
      <w:tblPr>
        <w:tblOverlap w:val="never"/>
        <w:jc w:val="center"/>
        <w:tblLayout w:type="fixed"/>
      </w:tblPr>
      <w:tblGrid>
        <w:gridCol w:w="2952"/>
        <w:gridCol w:w="1838"/>
        <w:gridCol w:w="2837"/>
        <w:gridCol w:w="1997"/>
      </w:tblGrid>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已计提坏账准备</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广州市社会保险基金管理中心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19,369,592.75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3,967,653.93</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深圳市建工集团股份有限公司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15,765,959.29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788,297.96</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东安县公安局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15,576,005.00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7,788,002.50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14,961,236.91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748,061.85</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安徽天成建设有限公司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8,760,000.00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438,000.00</w:t>
            </w:r>
          </w:p>
        </w:tc>
      </w:tr>
      <w:tr>
        <w:trPr>
          <w:trHeight w:val="2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74,432,793.95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13,730,016.24</w:t>
            </w:r>
          </w:p>
        </w:tc>
      </w:tr>
    </w:tbl>
    <w:p>
      <w:pPr>
        <w:widowControl w:val="0"/>
        <w:spacing w:after="499" w:line="1" w:lineRule="exact"/>
      </w:pPr>
    </w:p>
    <w:p>
      <w:pPr>
        <w:pStyle w:val="Style48"/>
        <w:keepNext/>
        <w:keepLines/>
        <w:widowControl w:val="0"/>
        <w:shd w:val="clear" w:color="auto" w:fill="auto"/>
        <w:tabs>
          <w:tab w:pos="1173" w:val="left"/>
        </w:tabs>
        <w:bidi w:val="0"/>
        <w:spacing w:before="0" w:after="440" w:line="240" w:lineRule="auto"/>
        <w:ind w:left="0" w:right="0" w:firstLine="68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25"/>
      <w:bookmarkEnd w:id="1126"/>
      <w:bookmarkEnd w:id="1128"/>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48"/>
        <w:keepNext/>
        <w:keepLines/>
        <w:widowControl w:val="0"/>
        <w:shd w:val="clear" w:color="auto" w:fill="auto"/>
        <w:bidi w:val="0"/>
        <w:spacing w:before="0" w:after="440" w:line="240" w:lineRule="auto"/>
        <w:ind w:left="0" w:right="0" w:firstLine="680"/>
        <w:jc w:val="both"/>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6</w:t>
      </w:r>
      <w:r>
        <w:rPr>
          <w:color w:val="000000"/>
          <w:spacing w:val="0"/>
          <w:w w:val="100"/>
          <w:position w:val="0"/>
        </w:rPr>
        <w:t>） 转移应收账款且继续涉入形成的资产、负债金额</w:t>
      </w:r>
      <w:bookmarkEnd w:id="1129"/>
      <w:bookmarkEnd w:id="1130"/>
      <w:bookmarkEnd w:id="1132"/>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36"/>
        <w:keepNext/>
        <w:keepLines/>
        <w:widowControl w:val="0"/>
        <w:shd w:val="clear" w:color="auto" w:fill="auto"/>
        <w:bidi w:val="0"/>
        <w:spacing w:before="0" w:after="320" w:line="240" w:lineRule="auto"/>
        <w:ind w:left="0" w:right="0" w:firstLine="680"/>
        <w:jc w:val="both"/>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4</w:t>
      </w:r>
      <w:bookmarkEnd w:id="1135"/>
      <w:r>
        <w:rPr>
          <w:color w:val="000000"/>
          <w:spacing w:val="0"/>
          <w:w w:val="100"/>
          <w:position w:val="0"/>
        </w:rPr>
        <w:t>、预付款项</w:t>
      </w:r>
      <w:bookmarkEnd w:id="1133"/>
      <w:bookmarkEnd w:id="1134"/>
      <w:bookmarkEnd w:id="1136"/>
    </w:p>
    <w:p>
      <w:pPr>
        <w:pStyle w:val="Style48"/>
        <w:keepNext/>
        <w:keepLines/>
        <w:widowControl w:val="0"/>
        <w:shd w:val="clear" w:color="auto" w:fill="auto"/>
        <w:bidi w:val="0"/>
        <w:spacing w:before="0" w:after="320" w:line="240" w:lineRule="auto"/>
        <w:ind w:left="0" w:right="0" w:firstLine="680"/>
        <w:jc w:val="both"/>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37"/>
      <w:bookmarkEnd w:id="1138"/>
      <w:bookmarkEnd w:id="114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698,266,910.61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37,902,241.26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10,741,181.47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6,440,667.44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348,381.89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1,377,750.04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758,426.93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710,114,900.90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45,785,855.56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3125"/>
        <w:gridCol w:w="1555"/>
        <w:gridCol w:w="1843"/>
        <w:gridCol w:w="2990"/>
      </w:tblGrid>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未及时结算原因</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2,589,159.33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珠海市为世贸易有限公司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2,152,800.00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1,095,603.66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广州慧泽计算机系统工程有限公司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1,007,370.00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867,871.29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864,991.98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2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8,577,796.26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48"/>
        <w:keepNext/>
        <w:keepLines/>
        <w:widowControl w:val="0"/>
        <w:numPr>
          <w:ilvl w:val="0"/>
          <w:numId w:val="57"/>
        </w:numPr>
        <w:shd w:val="clear" w:color="auto" w:fill="auto"/>
        <w:bidi w:val="0"/>
        <w:spacing w:before="0" w:after="300" w:line="240" w:lineRule="auto"/>
        <w:ind w:left="0" w:right="0" w:firstLine="82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按预付对象归集的期末余额前五名的预付款情况</w:t>
      </w:r>
      <w:bookmarkEnd w:id="1141"/>
      <w:bookmarkEnd w:id="1142"/>
      <w:bookmarkEnd w:id="1144"/>
    </w:p>
    <w:tbl>
      <w:tblPr>
        <w:tblOverlap w:val="never"/>
        <w:jc w:val="center"/>
        <w:tblLayout w:type="fixed"/>
      </w:tblPr>
      <w:tblGrid>
        <w:gridCol w:w="2669"/>
        <w:gridCol w:w="1555"/>
        <w:gridCol w:w="2410"/>
        <w:gridCol w:w="1421"/>
        <w:gridCol w:w="1570"/>
      </w:tblGrid>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7"/>
                <w:szCs w:val="17"/>
              </w:rPr>
              <w:t>占预付账款总额的比例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预付款时间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中经电商商户五</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152,308,544.77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24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90,899,812.02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合同未执行完毕</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27,535,458.71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26,030,630.73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24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25,304,742.73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2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322,079,188.96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68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5</w:t>
      </w:r>
      <w:bookmarkEnd w:id="1147"/>
      <w:r>
        <w:rPr>
          <w:color w:val="000000"/>
          <w:spacing w:val="0"/>
          <w:w w:val="100"/>
          <w:position w:val="0"/>
        </w:rPr>
        <w:t>、其他应收款</w:t>
      </w:r>
      <w:bookmarkEnd w:id="1145"/>
      <w:bookmarkEnd w:id="1146"/>
      <w:bookmarkEnd w:id="1148"/>
    </w:p>
    <w:p>
      <w:pPr>
        <w:pStyle w:val="Style48"/>
        <w:keepNext/>
        <w:keepLines/>
        <w:widowControl w:val="0"/>
        <w:numPr>
          <w:ilvl w:val="0"/>
          <w:numId w:val="59"/>
        </w:numPr>
        <w:shd w:val="clear" w:color="auto" w:fill="auto"/>
        <w:bidi w:val="0"/>
        <w:spacing w:before="0" w:after="300" w:line="240" w:lineRule="auto"/>
        <w:ind w:left="0" w:right="0" w:firstLine="820"/>
        <w:jc w:val="left"/>
      </w:pPr>
      <w:bookmarkStart w:id="1149" w:name="bookmark1149"/>
      <w:bookmarkStart w:id="1150" w:name="bookmark1150"/>
      <w:bookmarkStart w:id="1151" w:name="bookmark1151"/>
      <w:bookmarkStart w:id="1152" w:name="bookmark1152"/>
      <w:bookmarkEnd w:id="1151"/>
      <w:r>
        <w:rPr>
          <w:color w:val="000000"/>
          <w:spacing w:val="0"/>
          <w:w w:val="100"/>
          <w:position w:val="0"/>
        </w:rPr>
        <w:t>其他应收款分类披露</w:t>
      </w:r>
      <w:bookmarkEnd w:id="1149"/>
      <w:bookmarkEnd w:id="1150"/>
      <w:bookmarkEnd w:id="115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33"/>
        <w:gridCol w:w="710"/>
        <w:gridCol w:w="1133"/>
        <w:gridCol w:w="710"/>
        <w:gridCol w:w="1219"/>
        <w:gridCol w:w="1190"/>
        <w:gridCol w:w="710"/>
        <w:gridCol w:w="1133"/>
        <w:gridCol w:w="706"/>
        <w:gridCol w:w="1147"/>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按信用风险特 征组合计提坏 账准备的其他 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31,834,059.38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3,638,574.13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28,195,485.25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22,018,916.56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2,461,698.67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19,557,217.89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31,834,059.38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3,638,574.13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28,195,485.25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22,018,916.56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2,461,698.67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19,557,217.89</w:t>
            </w:r>
          </w:p>
        </w:tc>
      </w:tr>
    </w:tbl>
    <w:p>
      <w:pPr>
        <w:pStyle w:val="Style30"/>
        <w:keepNext w:val="0"/>
        <w:keepLines w:val="0"/>
        <w:widowControl w:val="0"/>
        <w:shd w:val="clear" w:color="auto" w:fill="auto"/>
        <w:bidi w:val="0"/>
        <w:spacing w:before="0" w:after="0" w:line="266" w:lineRule="exact"/>
        <w:ind w:left="0" w:right="0" w:firstLine="0"/>
        <w:jc w:val="distribute"/>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266" w:lineRule="exact"/>
        <w:ind w:left="0" w:right="0" w:firstLine="0"/>
        <w:jc w:val="distribute"/>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22,187,888.22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1,109,392.08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4,226,001.23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422,600.13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2,691,385.87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807,415.76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757,544.71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378,772.36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512,444.30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409,955.44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510,438.37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510,438.36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30,885,702.70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3,638,574.13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val="0"/>
        <w:keepLines w:val="0"/>
        <w:widowControl w:val="0"/>
        <w:shd w:val="clear" w:color="auto" w:fill="auto"/>
        <w:bidi w:val="0"/>
        <w:spacing w:before="0" w:after="0" w:line="269" w:lineRule="exact"/>
        <w:ind w:left="0" w:right="0" w:firstLine="0"/>
        <w:jc w:val="distribute"/>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269" w:lineRule="exact"/>
        <w:ind w:left="0" w:right="0" w:firstLine="0"/>
        <w:jc w:val="distribute"/>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2126"/>
        <w:gridCol w:w="2126"/>
        <w:gridCol w:w="2419"/>
      </w:tblGrid>
      <w:tr>
        <w:trPr>
          <w:trHeight w:val="331"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低风险组合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支付宝余额</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948,356.68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948,356.68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48"/>
        <w:keepNext/>
        <w:keepLines/>
        <w:widowControl w:val="0"/>
        <w:shd w:val="clear" w:color="auto" w:fill="auto"/>
        <w:tabs>
          <w:tab w:pos="1173" w:val="left"/>
        </w:tabs>
        <w:bidi w:val="0"/>
        <w:spacing w:before="0" w:after="280" w:line="398" w:lineRule="exact"/>
        <w:ind w:left="0" w:right="0" w:firstLine="680"/>
        <w:jc w:val="both"/>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153"/>
      <w:bookmarkEnd w:id="1154"/>
      <w:bookmarkEnd w:id="1156"/>
    </w:p>
    <w:p>
      <w:pPr>
        <w:pStyle w:val="Style39"/>
        <w:keepNext w:val="0"/>
        <w:keepLines w:val="0"/>
        <w:widowControl w:val="0"/>
        <w:shd w:val="clear" w:color="auto" w:fill="auto"/>
        <w:bidi w:val="0"/>
        <w:spacing w:before="0" w:after="180" w:line="398" w:lineRule="exact"/>
        <w:ind w:left="680" w:right="0" w:firstLine="44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655,363.35</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日公司非同一控制下合并中经汇通电子商务有限 公司转入其他应收款坏账准备</w:t>
      </w:r>
      <w:r>
        <w:rPr>
          <w:rFonts w:ascii="Times New Roman" w:eastAsia="Times New Roman" w:hAnsi="Times New Roman" w:cs="Times New Roman"/>
          <w:color w:val="000000"/>
          <w:spacing w:val="0"/>
          <w:w w:val="100"/>
          <w:position w:val="0"/>
        </w:rPr>
        <w:t>416,759.31</w:t>
      </w:r>
      <w:r>
        <w:rPr>
          <w:color w:val="000000"/>
          <w:spacing w:val="0"/>
          <w:w w:val="100"/>
          <w:position w:val="0"/>
        </w:rPr>
        <w:t xml:space="preserve">元，合并汇通宝支付有限责任公司转入其他应收款坏账准备 </w:t>
      </w:r>
      <w:r>
        <w:rPr>
          <w:rFonts w:ascii="Times New Roman" w:eastAsia="Times New Roman" w:hAnsi="Times New Roman" w:cs="Times New Roman"/>
          <w:color w:val="000000"/>
          <w:spacing w:val="0"/>
          <w:w w:val="100"/>
          <w:position w:val="0"/>
        </w:rPr>
        <w:t>104,427.80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日公司非同一控制下合并广州天锐锋信息科技有限公司转入应收账款坏账准 备 </w:t>
      </w:r>
      <w:r>
        <w:rPr>
          <w:rFonts w:ascii="Times New Roman" w:eastAsia="Times New Roman" w:hAnsi="Times New Roman" w:cs="Times New Roman"/>
          <w:color w:val="000000"/>
          <w:spacing w:val="0"/>
          <w:w w:val="100"/>
          <w:position w:val="0"/>
        </w:rPr>
        <w:t xml:space="preserve">325.00 </w:t>
      </w:r>
      <w:r>
        <w:rPr>
          <w:color w:val="000000"/>
          <w:spacing w:val="0"/>
          <w:w w:val="100"/>
          <w:position w:val="0"/>
        </w:rPr>
        <w:t>元。</w:t>
      </w:r>
    </w:p>
    <w:p>
      <w:pPr>
        <w:pStyle w:val="Style48"/>
        <w:keepNext/>
        <w:keepLines/>
        <w:widowControl w:val="0"/>
        <w:shd w:val="clear" w:color="auto" w:fill="auto"/>
        <w:tabs>
          <w:tab w:pos="1173" w:val="left"/>
        </w:tabs>
        <w:bidi w:val="0"/>
        <w:spacing w:before="0" w:after="280" w:line="398" w:lineRule="exact"/>
        <w:ind w:left="0" w:right="0" w:firstLine="68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157"/>
      <w:bookmarkEnd w:id="1158"/>
      <w:bookmarkEnd w:id="1160"/>
    </w:p>
    <w:p>
      <w:pPr>
        <w:pStyle w:val="Style39"/>
        <w:keepNext w:val="0"/>
        <w:keepLines w:val="0"/>
        <w:widowControl w:val="0"/>
        <w:shd w:val="clear" w:color="auto" w:fill="auto"/>
        <w:bidi w:val="0"/>
        <w:spacing w:before="0" w:after="180" w:line="398" w:lineRule="exact"/>
        <w:ind w:left="1120" w:right="0" w:firstLine="0"/>
        <w:jc w:val="left"/>
      </w:pPr>
      <w:r>
        <w:rPr>
          <w:color w:val="000000"/>
          <w:spacing w:val="0"/>
          <w:w w:val="100"/>
          <w:position w:val="0"/>
        </w:rPr>
        <w:t>无。</w:t>
      </w:r>
    </w:p>
    <w:p>
      <w:pPr>
        <w:pStyle w:val="Style48"/>
        <w:keepNext/>
        <w:keepLines/>
        <w:widowControl w:val="0"/>
        <w:shd w:val="clear" w:color="auto" w:fill="auto"/>
        <w:tabs>
          <w:tab w:pos="1173" w:val="left"/>
        </w:tabs>
        <w:bidi w:val="0"/>
        <w:spacing w:before="0" w:after="280" w:line="398" w:lineRule="exact"/>
        <w:ind w:left="0" w:right="0" w:firstLine="68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161"/>
      <w:bookmarkEnd w:id="1162"/>
      <w:bookmarkEnd w:id="116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28,269,078.09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19,329,957.47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942,242.63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1,302,663.60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1,052,397.90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286,437.67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支付宝账户结余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948,356.68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1,387,944.31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333,897.59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31,834,059.38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22,018,916.56</w:t>
            </w:r>
          </w:p>
        </w:tc>
      </w:tr>
    </w:tbl>
    <w:p>
      <w:pPr>
        <w:widowControl w:val="0"/>
        <w:spacing w:after="279" w:line="1" w:lineRule="exact"/>
      </w:pPr>
    </w:p>
    <w:p>
      <w:pPr>
        <w:pStyle w:val="Style48"/>
        <w:keepNext/>
        <w:keepLines/>
        <w:widowControl w:val="0"/>
        <w:shd w:val="clear" w:color="auto" w:fill="auto"/>
        <w:bidi w:val="0"/>
        <w:spacing w:before="0" w:after="280" w:line="240" w:lineRule="auto"/>
        <w:ind w:left="0" w:right="0" w:firstLine="82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65"/>
      <w:bookmarkEnd w:id="1166"/>
      <w:bookmarkEnd w:id="116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1"/>
        <w:gridCol w:w="1416"/>
        <w:gridCol w:w="1421"/>
        <w:gridCol w:w="1411"/>
        <w:gridCol w:w="1598"/>
        <w:gridCol w:w="1603"/>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张掖市公共资源交易中心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黑龙江省高级人民法院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广东省政府采购中心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1,015,759.00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50,787.95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广东食品药品职业学院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722,640.00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36,132.00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清远市公共资源交易中心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8,468,999.00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423,449.95</w:t>
            </w:r>
          </w:p>
        </w:tc>
      </w:tr>
    </w:tbl>
    <w:p>
      <w:pPr>
        <w:pStyle w:val="Style48"/>
        <w:keepNext/>
        <w:keepLines/>
        <w:widowControl w:val="0"/>
        <w:shd w:val="clear" w:color="auto" w:fill="auto"/>
        <w:tabs>
          <w:tab w:pos="1193" w:val="left"/>
        </w:tabs>
        <w:bidi w:val="0"/>
        <w:spacing w:before="0" w:after="440" w:line="240" w:lineRule="auto"/>
        <w:ind w:left="0" w:right="0" w:firstLine="700"/>
        <w:jc w:val="both"/>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1169"/>
      <w:bookmarkEnd w:id="1170"/>
      <w:bookmarkEnd w:id="1172"/>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48"/>
        <w:keepNext/>
        <w:keepLines/>
        <w:widowControl w:val="0"/>
        <w:shd w:val="clear" w:color="auto" w:fill="auto"/>
        <w:tabs>
          <w:tab w:pos="1193" w:val="left"/>
        </w:tabs>
        <w:bidi w:val="0"/>
        <w:spacing w:before="0" w:after="440" w:line="240" w:lineRule="auto"/>
        <w:ind w:left="0" w:right="0" w:firstLine="700"/>
        <w:jc w:val="both"/>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173"/>
      <w:bookmarkEnd w:id="1174"/>
      <w:bookmarkEnd w:id="1176"/>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48"/>
        <w:keepNext/>
        <w:keepLines/>
        <w:widowControl w:val="0"/>
        <w:shd w:val="clear" w:color="auto" w:fill="auto"/>
        <w:tabs>
          <w:tab w:pos="1193" w:val="left"/>
        </w:tabs>
        <w:bidi w:val="0"/>
        <w:spacing w:before="0" w:after="440" w:line="240" w:lineRule="auto"/>
        <w:ind w:left="0" w:right="0" w:firstLine="700"/>
        <w:jc w:val="both"/>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77"/>
      <w:bookmarkEnd w:id="1178"/>
      <w:bookmarkEnd w:id="1180"/>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36"/>
        <w:keepNext/>
        <w:keepLines/>
        <w:widowControl w:val="0"/>
        <w:shd w:val="clear" w:color="auto" w:fill="auto"/>
        <w:bidi w:val="0"/>
        <w:spacing w:before="0" w:after="320" w:line="240" w:lineRule="auto"/>
        <w:ind w:left="0" w:right="0"/>
        <w:jc w:val="both"/>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6</w:t>
      </w:r>
      <w:bookmarkEnd w:id="1183"/>
      <w:r>
        <w:rPr>
          <w:color w:val="000000"/>
          <w:spacing w:val="0"/>
          <w:w w:val="100"/>
          <w:position w:val="0"/>
        </w:rPr>
        <w:t>、存货</w:t>
      </w:r>
      <w:bookmarkEnd w:id="1181"/>
      <w:bookmarkEnd w:id="1182"/>
      <w:bookmarkEnd w:id="1184"/>
    </w:p>
    <w:p>
      <w:pPr>
        <w:pStyle w:val="Style32"/>
        <w:keepNext w:val="0"/>
        <w:keepLines w:val="0"/>
        <w:widowControl w:val="0"/>
        <w:shd w:val="clear" w:color="auto" w:fill="auto"/>
        <w:bidi w:val="0"/>
        <w:spacing w:before="0" w:after="80" w:line="240" w:lineRule="auto"/>
        <w:ind w:left="0" w:right="0" w:firstLine="700"/>
        <w:jc w:val="both"/>
      </w:pPr>
      <w:r>
        <w:rPr>
          <w:color w:val="000000"/>
          <w:spacing w:val="0"/>
          <w:w w:val="100"/>
          <w:position w:val="0"/>
        </w:rPr>
        <w:t>公司是否需要遵守房地产行业的披露要求</w:t>
      </w:r>
    </w:p>
    <w:p>
      <w:pPr>
        <w:pStyle w:val="Style32"/>
        <w:keepNext w:val="0"/>
        <w:keepLines w:val="0"/>
        <w:widowControl w:val="0"/>
        <w:shd w:val="clear" w:color="auto" w:fill="auto"/>
        <w:bidi w:val="0"/>
        <w:spacing w:before="0" w:after="320" w:line="240" w:lineRule="auto"/>
        <w:ind w:left="0" w:right="0" w:firstLine="700"/>
        <w:jc w:val="both"/>
      </w:pPr>
      <w:r>
        <w:rPr>
          <w:color w:val="000000"/>
          <w:spacing w:val="0"/>
          <w:w w:val="100"/>
          <w:position w:val="0"/>
        </w:rPr>
        <w:t>否</w:t>
      </w:r>
    </w:p>
    <w:p>
      <w:pPr>
        <w:pStyle w:val="Style48"/>
        <w:keepNext/>
        <w:keepLines/>
        <w:widowControl w:val="0"/>
        <w:shd w:val="clear" w:color="auto" w:fill="auto"/>
        <w:bidi w:val="0"/>
        <w:spacing w:before="0" w:after="320" w:line="240" w:lineRule="auto"/>
        <w:ind w:left="0" w:right="0" w:firstLine="700"/>
        <w:jc w:val="both"/>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5"/>
      <w:bookmarkEnd w:id="1186"/>
      <w:bookmarkEnd w:id="118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11,782,265.37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11,782,265.37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38,429,244.52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38,429,244.52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2,255,414.06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2,255,414.06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1,512,265.67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1,512,265.67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16,705,257.79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16,705,257.79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10,259,116.22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10,259,116.22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94,030,299.97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3,106,485.95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90,923,814.02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36,978,291.70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36,978,291.70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124,773,237.19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3,106,485.95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121,666,751.24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87,178,918.11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87,178,918.11</w:t>
            </w:r>
          </w:p>
        </w:tc>
      </w:tr>
    </w:tbl>
    <w:p>
      <w:pPr>
        <w:pStyle w:val="Style32"/>
        <w:keepNext w:val="0"/>
        <w:keepLines w:val="0"/>
        <w:widowControl w:val="0"/>
        <w:shd w:val="clear" w:color="auto" w:fill="auto"/>
        <w:bidi w:val="0"/>
        <w:spacing w:before="0" w:after="0" w:line="264" w:lineRule="exact"/>
        <w:ind w:left="700" w:right="0" w:firstLine="0"/>
        <w:jc w:val="both"/>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 否</w:t>
      </w:r>
    </w:p>
    <w:p>
      <w:pPr>
        <w:pStyle w:val="Style32"/>
        <w:keepNext w:val="0"/>
        <w:keepLines w:val="0"/>
        <w:widowControl w:val="0"/>
        <w:shd w:val="clear" w:color="auto" w:fill="auto"/>
        <w:bidi w:val="0"/>
        <w:spacing w:before="0" w:after="0" w:line="262" w:lineRule="exact"/>
        <w:ind w:left="70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32"/>
        <w:keepNext w:val="0"/>
        <w:keepLines w:val="0"/>
        <w:widowControl w:val="0"/>
        <w:shd w:val="clear" w:color="auto" w:fill="auto"/>
        <w:bidi w:val="0"/>
        <w:spacing w:before="0" w:after="320" w:line="262" w:lineRule="exact"/>
        <w:ind w:left="70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48"/>
        <w:keepNext/>
        <w:keepLines/>
        <w:widowControl w:val="0"/>
        <w:shd w:val="clear" w:color="auto" w:fill="auto"/>
        <w:bidi w:val="0"/>
        <w:spacing w:before="0" w:after="320" w:line="240" w:lineRule="auto"/>
        <w:ind w:left="0" w:right="0" w:firstLine="820"/>
        <w:jc w:val="both"/>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89"/>
      <w:bookmarkEnd w:id="1190"/>
      <w:bookmarkEnd w:id="119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3,106,485.95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3,106,485.95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3,106,485.95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3,106,485.95</w:t>
            </w:r>
          </w:p>
        </w:tc>
      </w:tr>
    </w:tbl>
    <w:p>
      <w:pPr>
        <w:widowControl w:val="0"/>
        <w:spacing w:after="319" w:line="1" w:lineRule="exact"/>
      </w:pPr>
    </w:p>
    <w:p>
      <w:pPr>
        <w:pStyle w:val="Style48"/>
        <w:keepNext/>
        <w:keepLines/>
        <w:widowControl w:val="0"/>
        <w:shd w:val="clear" w:color="auto" w:fill="auto"/>
        <w:bidi w:val="0"/>
        <w:spacing w:before="0" w:after="440" w:line="240" w:lineRule="auto"/>
        <w:ind w:left="0" w:right="0" w:firstLine="820"/>
        <w:jc w:val="both"/>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193"/>
      <w:bookmarkEnd w:id="1194"/>
      <w:bookmarkEnd w:id="1196"/>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r>
        <w:br w:type="page"/>
      </w:r>
    </w:p>
    <w:p>
      <w:pPr>
        <w:pStyle w:val="Style48"/>
        <w:keepNext/>
        <w:keepLines/>
        <w:widowControl w:val="0"/>
        <w:shd w:val="clear" w:color="auto" w:fill="auto"/>
        <w:bidi w:val="0"/>
        <w:spacing w:before="0" w:after="440" w:line="240" w:lineRule="auto"/>
        <w:ind w:left="0" w:right="0" w:firstLine="700"/>
        <w:jc w:val="both"/>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4</w:t>
      </w:r>
      <w:r>
        <w:rPr>
          <w:color w:val="000000"/>
          <w:spacing w:val="0"/>
          <w:w w:val="100"/>
          <w:position w:val="0"/>
        </w:rPr>
        <w:t>）期末建造合同形成的已完工未结算资产情况</w:t>
      </w:r>
      <w:bookmarkEnd w:id="1197"/>
      <w:bookmarkEnd w:id="1198"/>
      <w:bookmarkEnd w:id="1200"/>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36"/>
        <w:keepNext/>
        <w:keepLines/>
        <w:widowControl w:val="0"/>
        <w:shd w:val="clear" w:color="auto" w:fill="auto"/>
        <w:bidi w:val="0"/>
        <w:spacing w:before="0" w:after="320" w:line="240" w:lineRule="auto"/>
        <w:ind w:left="0" w:right="0"/>
        <w:jc w:val="both"/>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7</w:t>
      </w:r>
      <w:bookmarkEnd w:id="1203"/>
      <w:r>
        <w:rPr>
          <w:color w:val="000000"/>
          <w:spacing w:val="0"/>
          <w:w w:val="100"/>
          <w:position w:val="0"/>
        </w:rPr>
        <w:t>、其他流动资产</w:t>
      </w:r>
      <w:bookmarkEnd w:id="1201"/>
      <w:bookmarkEnd w:id="1202"/>
      <w:bookmarkEnd w:id="120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预缴纳的所得税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745,591.55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5,306,412.83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1,349,231.61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6,052,004.38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1,349,231.61</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jc w:val="both"/>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8</w:t>
      </w:r>
      <w:bookmarkEnd w:id="1207"/>
      <w:r>
        <w:rPr>
          <w:color w:val="000000"/>
          <w:spacing w:val="0"/>
          <w:w w:val="100"/>
          <w:position w:val="0"/>
        </w:rPr>
        <w:t>、可供出售金融资产</w:t>
      </w:r>
      <w:bookmarkEnd w:id="1205"/>
      <w:bookmarkEnd w:id="1206"/>
      <w:bookmarkEnd w:id="1208"/>
    </w:p>
    <w:p>
      <w:pPr>
        <w:pStyle w:val="Style48"/>
        <w:keepNext/>
        <w:keepLines/>
        <w:widowControl w:val="0"/>
        <w:shd w:val="clear" w:color="auto" w:fill="auto"/>
        <w:bidi w:val="0"/>
        <w:spacing w:before="0" w:after="320" w:line="240" w:lineRule="auto"/>
        <w:ind w:left="0" w:right="0" w:firstLine="820"/>
        <w:jc w:val="left"/>
      </w:pPr>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209"/>
      <w:bookmarkEnd w:id="1210"/>
      <w:bookmarkEnd w:id="121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21,577,630.00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21,577,630.00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按公允价值计量的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21,577,630.00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21,577,630.00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21,577,630.00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21,577,630.00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shd w:val="clear" w:color="auto" w:fill="auto"/>
        <w:bidi w:val="0"/>
        <w:spacing w:before="0" w:after="440" w:line="240" w:lineRule="auto"/>
        <w:ind w:left="0" w:right="0" w:firstLine="82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w:t>
      </w:r>
      <w:bookmarkEnd w:id="1214"/>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212"/>
      <w:bookmarkEnd w:id="1213"/>
      <w:bookmarkEnd w:id="1215"/>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48"/>
        <w:keepNext/>
        <w:keepLines/>
        <w:widowControl w:val="0"/>
        <w:shd w:val="clear" w:color="auto" w:fill="auto"/>
        <w:bidi w:val="0"/>
        <w:spacing w:before="0" w:after="320" w:line="240" w:lineRule="auto"/>
        <w:ind w:left="0" w:right="0" w:firstLine="82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216"/>
      <w:bookmarkEnd w:id="1217"/>
      <w:bookmarkEnd w:id="121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31"/>
        <w:gridCol w:w="566"/>
        <w:gridCol w:w="1133"/>
        <w:gridCol w:w="571"/>
        <w:gridCol w:w="1133"/>
        <w:gridCol w:w="566"/>
        <w:gridCol w:w="566"/>
        <w:gridCol w:w="566"/>
        <w:gridCol w:w="566"/>
        <w:gridCol w:w="994"/>
        <w:gridCol w:w="782"/>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right"/>
            </w:pPr>
            <w:r>
              <w:rPr>
                <w:color w:val="000000"/>
                <w:spacing w:val="0"/>
                <w:w w:val="100"/>
                <w:position w:val="0"/>
              </w:rPr>
              <w:t>在被投资单 位持股比例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本期现 金红利</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本期 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 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 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宁波丰年君盛投资合伙企 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10,190,230.00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10,190,230.00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广州市思科尔创业投资中 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Azure Capital Partners Opportunities Fund I , L.P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1,387,400.00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21,577,630.00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21,577,630.00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shd w:val="clear" w:color="auto" w:fill="auto"/>
        <w:bidi w:val="0"/>
        <w:spacing w:before="0" w:after="440" w:line="240" w:lineRule="auto"/>
        <w:ind w:left="0" w:right="0" w:firstLine="82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220"/>
      <w:bookmarkEnd w:id="1221"/>
      <w:bookmarkEnd w:id="1223"/>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r>
        <w:br w:type="page"/>
      </w:r>
    </w:p>
    <w:p>
      <w:pPr>
        <w:pStyle w:val="Style48"/>
        <w:keepNext/>
        <w:keepLines/>
        <w:widowControl w:val="0"/>
        <w:shd w:val="clear" w:color="auto" w:fill="auto"/>
        <w:bidi w:val="0"/>
        <w:spacing w:before="0" w:after="440" w:line="240" w:lineRule="auto"/>
        <w:ind w:left="0" w:right="0" w:firstLine="700"/>
        <w:jc w:val="both"/>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224"/>
      <w:bookmarkEnd w:id="1225"/>
      <w:bookmarkEnd w:id="1227"/>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36"/>
        <w:keepNext/>
        <w:keepLines/>
        <w:widowControl w:val="0"/>
        <w:shd w:val="clear" w:color="auto" w:fill="auto"/>
        <w:bidi w:val="0"/>
        <w:spacing w:before="0" w:after="320" w:line="240" w:lineRule="auto"/>
        <w:ind w:left="0" w:right="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9</w:t>
      </w:r>
      <w:bookmarkEnd w:id="1230"/>
      <w:r>
        <w:rPr>
          <w:color w:val="000000"/>
          <w:spacing w:val="0"/>
          <w:w w:val="100"/>
          <w:position w:val="0"/>
        </w:rPr>
        <w:t>、长期股权投资</w:t>
      </w:r>
      <w:bookmarkEnd w:id="1228"/>
      <w:bookmarkEnd w:id="1229"/>
      <w:bookmarkEnd w:id="123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282"/>
        <w:gridCol w:w="1133"/>
        <w:gridCol w:w="994"/>
        <w:gridCol w:w="422"/>
        <w:gridCol w:w="850"/>
        <w:gridCol w:w="710"/>
        <w:gridCol w:w="566"/>
        <w:gridCol w:w="850"/>
        <w:gridCol w:w="571"/>
        <w:gridCol w:w="422"/>
        <w:gridCol w:w="1138"/>
        <w:gridCol w:w="64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减值准 备期末 余额</w:t>
            </w:r>
          </w:p>
        </w:tc>
      </w:tr>
      <w:tr>
        <w:trPr>
          <w:trHeight w:val="78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减少 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8"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计提 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北京纹歌科技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2,141,542.81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2,142,069.96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广东亚太电子 商务研究院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-33,072.37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216,927.63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2,141,542.81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-32,545.22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2,358,997.59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2,141,542.81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-32,545.22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2,358,997.59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bookmarkEnd w:id="123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32"/>
      <w:bookmarkEnd w:id="1233"/>
      <w:bookmarkEnd w:id="1235"/>
    </w:p>
    <w:p>
      <w:pPr>
        <w:pStyle w:val="Style48"/>
        <w:keepNext/>
        <w:keepLines/>
        <w:widowControl w:val="0"/>
        <w:shd w:val="clear" w:color="auto" w:fill="auto"/>
        <w:bidi w:val="0"/>
        <w:spacing w:before="0" w:after="320" w:line="240" w:lineRule="auto"/>
        <w:ind w:left="0" w:right="0" w:firstLine="700"/>
        <w:jc w:val="both"/>
      </w:pPr>
      <w:bookmarkStart w:id="1236" w:name="bookmark1236"/>
      <w:bookmarkStart w:id="1237" w:name="bookmark1237"/>
      <w:bookmarkStart w:id="1238" w:name="bookmark12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36"/>
      <w:bookmarkEnd w:id="1237"/>
      <w:bookmarkEnd w:id="1238"/>
    </w:p>
    <w:p>
      <w:pPr>
        <w:pStyle w:val="Style32"/>
        <w:keepNext w:val="0"/>
        <w:keepLines w:val="0"/>
        <w:widowControl w:val="0"/>
        <w:shd w:val="clear" w:color="auto" w:fill="auto"/>
        <w:bidi w:val="0"/>
        <w:spacing w:before="0" w:after="60" w:line="240" w:lineRule="auto"/>
        <w:ind w:left="0" w:right="0" w:firstLine="70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2,320,886.28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2,320,886.28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2,320,886.28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2,320,886.28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289,969.45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289,969.45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110,242.00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110,242.00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400,211.45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400,211.45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1,920,674.83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1,920,674.83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2,030,916.83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2,030,916.83</w:t>
            </w: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820"/>
        <w:jc w:val="left"/>
      </w:pPr>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239"/>
      <w:bookmarkEnd w:id="1240"/>
      <w:bookmarkEnd w:id="1241"/>
    </w:p>
    <w:p>
      <w:pPr>
        <w:pStyle w:val="Style32"/>
        <w:keepNext w:val="0"/>
        <w:keepLines w:val="0"/>
        <w:widowControl w:val="0"/>
        <w:shd w:val="clear" w:color="auto" w:fill="auto"/>
        <w:bidi w:val="0"/>
        <w:spacing w:before="0" w:after="32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bidi w:val="0"/>
        <w:spacing w:before="0" w:after="440" w:line="240" w:lineRule="auto"/>
        <w:ind w:left="0" w:right="0" w:firstLine="70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242"/>
      <w:bookmarkEnd w:id="1243"/>
      <w:bookmarkEnd w:id="1245"/>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36"/>
        <w:keepNext/>
        <w:keepLines/>
        <w:widowControl w:val="0"/>
        <w:shd w:val="clear" w:color="auto" w:fill="auto"/>
        <w:bidi w:val="0"/>
        <w:spacing w:before="0" w:after="320" w:line="240" w:lineRule="auto"/>
        <w:ind w:left="0" w:right="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46"/>
      <w:bookmarkEnd w:id="1247"/>
      <w:bookmarkEnd w:id="1249"/>
    </w:p>
    <w:p>
      <w:pPr>
        <w:pStyle w:val="Style48"/>
        <w:keepNext/>
        <w:keepLines/>
        <w:widowControl w:val="0"/>
        <w:shd w:val="clear" w:color="auto" w:fill="auto"/>
        <w:bidi w:val="0"/>
        <w:spacing w:before="0" w:after="320" w:line="240" w:lineRule="auto"/>
        <w:ind w:left="0" w:right="0" w:firstLine="700"/>
        <w:jc w:val="both"/>
      </w:pPr>
      <w:bookmarkStart w:id="1250" w:name="bookmark1250"/>
      <w:bookmarkStart w:id="1251" w:name="bookmark1251"/>
      <w:bookmarkStart w:id="1252" w:name="bookmark12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50"/>
      <w:bookmarkEnd w:id="1251"/>
      <w:bookmarkEnd w:id="125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277"/>
        <w:gridCol w:w="1133"/>
        <w:gridCol w:w="1138"/>
        <w:gridCol w:w="1272"/>
        <w:gridCol w:w="1138"/>
        <w:gridCol w:w="1133"/>
        <w:gridCol w:w="1286"/>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固定资产装 修</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230,309,092.43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8,573,239.21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10,817,640.84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280,234,827.87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17,589,768.40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6,928,488.92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554,453,057.67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2,330,591.01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6,186,271.69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10,497,909.70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210,703,930.41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17,607,399.42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2,483,738.94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249,809,841.17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5,701,909.70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103,076,550.91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12,967,942.75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1,287,289.37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123,082,408.73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2,281,875.01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6,186,271.69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13,264,146.70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98,589,772.66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4,639,456.67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1,196,449.57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104,425,678.90</w:t>
            </w: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）融资租入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9,037,606.84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9,037,606.84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36,784,028.92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28,763.94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36,845,023.94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36,784,028.92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28,763.94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36,845,023.94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232,639,683.44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14,759,510.90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21,315,227.46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454,154,729.36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35,165,259.82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9,383,463.92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767,417,874.90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11,095,281.04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4,273,237.03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3,536,961.35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112,844,226.84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6,220,650.94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4,555,372.90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142,525,730.10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6,423,322.89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563,208.55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989,227.25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91,929,537.67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4,292,119.28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1,907,969.84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106,105,385.48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6,423,322.89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563,208.55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989,227.25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71,189,959.46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2,837,944.16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1,479,844.67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83,483,506.98</w:t>
            </w: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20,739,578.21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1,454,175.12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428,125.17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22,621,878.50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32,032,165.11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22,208.33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32,084,832.35</w:t>
            </w:r>
          </w:p>
        </w:tc>
      </w:tr>
    </w:tbl>
    <w:p>
      <w:pPr>
        <w:spacing w:lineRule="exact" w:line="1"/>
        <w:rPr>
          <w:sz w:val="2"/>
          <w:szCs w:val="2"/>
        </w:rPr>
      </w:pPr>
      <w:r>
        <w:br w:type="page"/>
      </w:r>
    </w:p>
    <w:tbl>
      <w:tblPr>
        <w:tblOverlap w:val="never"/>
        <w:jc w:val="center"/>
        <w:tblLayout w:type="fixed"/>
      </w:tblPr>
      <w:tblGrid>
        <w:gridCol w:w="1987"/>
        <w:gridCol w:w="1277"/>
        <w:gridCol w:w="1133"/>
        <w:gridCol w:w="1138"/>
        <w:gridCol w:w="1272"/>
        <w:gridCol w:w="1138"/>
        <w:gridCol w:w="1133"/>
        <w:gridCol w:w="1286"/>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32,032,165.11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32,084,832.35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17,518,603.93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4,836,445.58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4,526,042.29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172,741,599.40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10,482,457.62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6,441,134.41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216,546,283.23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50,239.10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13,148.22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13,148.22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37,090.88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215,121,079.51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9,923,065.32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16,789,185.17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281,411,329.96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24,647,735.67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2,942,105.16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550,834,500.79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219,213,811.39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4,300,002.18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7,280,679.49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167,375,652.81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11,334,050.93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2,372,891.67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411,877,088.47</w:t>
            </w:r>
          </w:p>
        </w:tc>
      </w:tr>
    </w:tbl>
    <w:p>
      <w:pPr>
        <w:widowControl w:val="0"/>
        <w:spacing w:after="319" w:line="1" w:lineRule="exact"/>
      </w:pPr>
    </w:p>
    <w:p>
      <w:pPr>
        <w:pStyle w:val="Style48"/>
        <w:keepNext/>
        <w:keepLines/>
        <w:widowControl w:val="0"/>
        <w:shd w:val="clear" w:color="auto" w:fill="auto"/>
        <w:bidi w:val="0"/>
        <w:spacing w:before="0" w:after="440" w:line="240" w:lineRule="auto"/>
        <w:ind w:left="0" w:right="0" w:firstLine="820"/>
        <w:jc w:val="left"/>
      </w:pPr>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53"/>
      <w:bookmarkEnd w:id="1254"/>
      <w:bookmarkEnd w:id="1255"/>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48"/>
        <w:keepNext/>
        <w:keepLines/>
        <w:widowControl w:val="0"/>
        <w:shd w:val="clear" w:color="auto" w:fill="auto"/>
        <w:bidi w:val="0"/>
        <w:spacing w:before="0" w:after="320" w:line="240" w:lineRule="auto"/>
        <w:ind w:left="0" w:right="0" w:firstLine="82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w:t>
      </w:r>
      <w:bookmarkEnd w:id="1258"/>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56"/>
      <w:bookmarkEnd w:id="1257"/>
      <w:bookmarkEnd w:id="125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11,005,128.21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1,335,133.53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9,669,994.68</w:t>
            </w:r>
          </w:p>
        </w:tc>
      </w:tr>
    </w:tbl>
    <w:p>
      <w:pPr>
        <w:widowControl w:val="0"/>
        <w:spacing w:after="319" w:line="1" w:lineRule="exact"/>
      </w:pPr>
    </w:p>
    <w:p>
      <w:pPr>
        <w:pStyle w:val="Style48"/>
        <w:keepNext/>
        <w:keepLines/>
        <w:widowControl w:val="0"/>
        <w:shd w:val="clear" w:color="auto" w:fill="auto"/>
        <w:bidi w:val="0"/>
        <w:spacing w:before="0" w:after="440" w:line="240" w:lineRule="auto"/>
        <w:ind w:left="0" w:right="0" w:firstLine="82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w:t>
      </w:r>
      <w:bookmarkEnd w:id="1262"/>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60"/>
      <w:bookmarkEnd w:id="1261"/>
      <w:bookmarkEnd w:id="1263"/>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48"/>
        <w:keepNext/>
        <w:keepLines/>
        <w:widowControl w:val="0"/>
        <w:shd w:val="clear" w:color="auto" w:fill="auto"/>
        <w:bidi w:val="0"/>
        <w:spacing w:before="0" w:after="440" w:line="240" w:lineRule="auto"/>
        <w:ind w:left="0" w:right="0" w:firstLine="70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264"/>
      <w:bookmarkEnd w:id="1265"/>
      <w:bookmarkEnd w:id="1267"/>
    </w:p>
    <w:p>
      <w:pPr>
        <w:pStyle w:val="Style39"/>
        <w:keepNext w:val="0"/>
        <w:keepLines w:val="0"/>
        <w:widowControl w:val="0"/>
        <w:shd w:val="clear" w:color="auto" w:fill="auto"/>
        <w:bidi w:val="0"/>
        <w:spacing w:before="0" w:after="540" w:line="240" w:lineRule="auto"/>
        <w:ind w:left="112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其他说明</w:t>
      </w:r>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期末用于抵押的固定资产账面原值为</w:t>
      </w:r>
      <w:r>
        <w:rPr>
          <w:rFonts w:ascii="Times New Roman" w:eastAsia="Times New Roman" w:hAnsi="Times New Roman" w:cs="Times New Roman"/>
          <w:color w:val="000000"/>
          <w:spacing w:val="0"/>
          <w:w w:val="100"/>
          <w:position w:val="0"/>
        </w:rPr>
        <w:t>172,539,549.74</w:t>
      </w:r>
      <w:r>
        <w:rPr>
          <w:color w:val="000000"/>
          <w:spacing w:val="0"/>
          <w:w w:val="100"/>
          <w:position w:val="0"/>
        </w:rPr>
        <w:t>元，抵押资产明细详见第^一节七</w:t>
      </w:r>
      <w:r>
        <w:rPr>
          <w:rFonts w:ascii="Times New Roman" w:eastAsia="Times New Roman" w:hAnsi="Times New Roman" w:cs="Times New Roman"/>
          <w:color w:val="000000"/>
          <w:spacing w:val="0"/>
          <w:w w:val="100"/>
          <w:position w:val="0"/>
        </w:rPr>
        <w:t>28</w:t>
      </w:r>
      <w:r>
        <w:rPr>
          <w:color w:val="000000"/>
          <w:spacing w:val="0"/>
          <w:w w:val="100"/>
          <w:position w:val="0"/>
        </w:rPr>
        <w:t>、长期借款。</w:t>
      </w:r>
    </w:p>
    <w:p>
      <w:pPr>
        <w:pStyle w:val="Style36"/>
        <w:keepNext/>
        <w:keepLines/>
        <w:widowControl w:val="0"/>
        <w:shd w:val="clear" w:color="auto" w:fill="auto"/>
        <w:bidi w:val="0"/>
        <w:spacing w:before="0" w:after="320" w:line="240" w:lineRule="auto"/>
        <w:ind w:left="0" w:right="0"/>
        <w:jc w:val="both"/>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1</w:t>
      </w:r>
      <w:bookmarkEnd w:id="1270"/>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68"/>
      <w:bookmarkEnd w:id="1269"/>
      <w:bookmarkEnd w:id="1271"/>
    </w:p>
    <w:p>
      <w:pPr>
        <w:pStyle w:val="Style48"/>
        <w:keepNext/>
        <w:keepLines/>
        <w:widowControl w:val="0"/>
        <w:shd w:val="clear" w:color="auto" w:fill="auto"/>
        <w:bidi w:val="0"/>
        <w:spacing w:before="0" w:after="320" w:line="240" w:lineRule="auto"/>
        <w:ind w:left="0" w:right="0" w:firstLine="700"/>
        <w:jc w:val="both"/>
      </w:pPr>
      <w:bookmarkStart w:id="1272" w:name="bookmark1272"/>
      <w:bookmarkStart w:id="1273" w:name="bookmark1273"/>
      <w:bookmarkStart w:id="1274" w:name="bookmark12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72"/>
      <w:bookmarkEnd w:id="1273"/>
      <w:bookmarkEnd w:id="127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42"/>
        <w:gridCol w:w="1272"/>
        <w:gridCol w:w="854"/>
        <w:gridCol w:w="1272"/>
        <w:gridCol w:w="1277"/>
        <w:gridCol w:w="850"/>
        <w:gridCol w:w="1219"/>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蓝盾信息安全产业基地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高唐基地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6,186,271.69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6,186,271.69</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蓝盾信息安全产业基地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萝岗基地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239,940,389.23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239,940,389.23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182,531,522.95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182,531,522.95</w:t>
            </w:r>
          </w:p>
        </w:tc>
      </w:tr>
    </w:tbl>
    <w:p>
      <w:pPr>
        <w:spacing w:lineRule="exact" w:line="1"/>
        <w:rPr>
          <w:sz w:val="2"/>
          <w:szCs w:val="2"/>
        </w:rPr>
      </w:pPr>
      <w:r>
        <w:br w:type="page"/>
      </w:r>
    </w:p>
    <w:tbl>
      <w:tblPr>
        <w:tblOverlap w:val="never"/>
        <w:jc w:val="center"/>
        <w:tblLayout w:type="fixed"/>
      </w:tblPr>
      <w:tblGrid>
        <w:gridCol w:w="2842"/>
        <w:gridCol w:w="1272"/>
        <w:gridCol w:w="854"/>
        <w:gridCol w:w="1272"/>
        <w:gridCol w:w="1277"/>
        <w:gridCol w:w="850"/>
        <w:gridCol w:w="1219"/>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蓝盾信息西南总部及研发基地项目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10,323,386.38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10,323,386.38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江西华炜建设工程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厂房、 办公楼、研发楼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5,482,502.67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5,482,502.67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蓝盾西咸新区研发产业园基地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250,666,587.61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250,666,587.61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194,200,297.31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194,200,297.31</w:t>
            </w:r>
          </w:p>
        </w:tc>
      </w:tr>
    </w:tbl>
    <w:p>
      <w:pPr>
        <w:sectPr>
          <w:footnotePr>
            <w:pos w:val="pageBottom"/>
            <w:numFmt w:val="decimal"/>
            <w:numRestart w:val="continuous"/>
          </w:footnotePr>
          <w:pgSz w:w="11900" w:h="16840"/>
          <w:pgMar w:top="1388" w:right="413" w:bottom="1450" w:left="413" w:header="0" w:footer="3" w:gutter="0"/>
          <w:cols w:space="720"/>
          <w:noEndnote/>
          <w:rtlGutter w:val="0"/>
          <w:docGrid w:linePitch="360"/>
        </w:sectPr>
      </w:pPr>
    </w:p>
    <w:p>
      <w:pPr>
        <w:pStyle w:val="Style48"/>
        <w:keepNext/>
        <w:keepLines/>
        <w:widowControl w:val="0"/>
        <w:shd w:val="clear" w:color="auto" w:fill="auto"/>
        <w:bidi w:val="0"/>
        <w:spacing w:before="0" w:after="300" w:line="240" w:lineRule="auto"/>
        <w:ind w:left="0" w:right="0" w:firstLine="0"/>
        <w:jc w:val="left"/>
      </w:pPr>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75"/>
      <w:bookmarkEnd w:id="1276"/>
      <w:bookmarkEnd w:id="1277"/>
    </w:p>
    <w:p>
      <w:pPr>
        <w:pStyle w:val="Style30"/>
        <w:keepNext w:val="0"/>
        <w:keepLines w:val="0"/>
        <w:widowControl w:val="0"/>
        <w:shd w:val="clear" w:color="auto" w:fill="auto"/>
        <w:bidi w:val="0"/>
        <w:spacing w:before="0" w:after="0" w:line="240" w:lineRule="auto"/>
        <w:ind w:left="13142" w:right="0" w:firstLine="0"/>
        <w:jc w:val="left"/>
      </w:pPr>
      <w:r>
        <w:rPr>
          <w:color w:val="000000"/>
          <w:spacing w:val="0"/>
          <w:w w:val="100"/>
          <w:position w:val="0"/>
        </w:rPr>
        <w:t>单位：元</w:t>
      </w:r>
    </w:p>
    <w:tbl>
      <w:tblPr>
        <w:tblOverlap w:val="never"/>
        <w:jc w:val="center"/>
        <w:tblLayout w:type="fixed"/>
      </w:tblPr>
      <w:tblGrid>
        <w:gridCol w:w="1570"/>
        <w:gridCol w:w="989"/>
        <w:gridCol w:w="1277"/>
        <w:gridCol w:w="1277"/>
        <w:gridCol w:w="1133"/>
        <w:gridCol w:w="1133"/>
        <w:gridCol w:w="1277"/>
        <w:gridCol w:w="710"/>
        <w:gridCol w:w="710"/>
        <w:gridCol w:w="1133"/>
        <w:gridCol w:w="1133"/>
        <w:gridCol w:w="710"/>
        <w:gridCol w:w="99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预算数(万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本期转入固 定资产金额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本期其他减 少金额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利息资本化 累计金额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其中：本期利 息资本化金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蓝盾信息安全产业 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高唐基地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17,698.77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6,186,271.69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6,186,271.69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8,533,276.44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募集资金、 自筹资金</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pPr>
            <w:r>
              <w:rPr>
                <w:color w:val="000000"/>
                <w:spacing w:val="0"/>
                <w:w w:val="100"/>
                <w:position w:val="0"/>
              </w:rPr>
              <w:t>蓝盾信息安全产业 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萝岗基地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30,921.21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182,531,522.95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57,408,866.28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239,940,389.23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14,346,486.85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8,183,094.29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募集资金、 自筹资金</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江西华炜建设工程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厂房、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办公楼、研发楼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3,684.40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5,482,502.67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1,595,372.34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7,077,875.01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蓝盾西咸新区研发 产业园基地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蓝盾信息西南总部 及研发基地项目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10,323,386.38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10,323,386.38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募集资金、 自筹资金</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112,304.38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194,200,297.31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69,730,437.00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13,264,146.70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250,666,587.61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22,879,763.29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8,183,094.29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48"/>
        <w:keepNext/>
        <w:keepLines/>
        <w:widowControl w:val="0"/>
        <w:numPr>
          <w:ilvl w:val="0"/>
          <w:numId w:val="57"/>
        </w:numPr>
        <w:shd w:val="clear" w:color="auto" w:fill="auto"/>
        <w:bidi w:val="0"/>
        <w:spacing w:before="0" w:after="44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本期计提在建工程减值准备情况</w:t>
      </w:r>
      <w:bookmarkEnd w:id="1278"/>
      <w:bookmarkEnd w:id="1279"/>
      <w:bookmarkEnd w:id="1281"/>
    </w:p>
    <w:p>
      <w:pPr>
        <w:pStyle w:val="Style39"/>
        <w:keepNext w:val="0"/>
        <w:keepLines w:val="0"/>
        <w:widowControl w:val="0"/>
        <w:shd w:val="clear" w:color="auto" w:fill="auto"/>
        <w:bidi w:val="0"/>
        <w:spacing w:before="0" w:after="360" w:line="240" w:lineRule="auto"/>
        <w:ind w:left="0" w:right="0" w:firstLine="420"/>
        <w:jc w:val="left"/>
        <w:sectPr>
          <w:headerReference w:type="default" r:id="rId21"/>
          <w:footerReference w:type="default" r:id="rId22"/>
          <w:footnotePr>
            <w:pos w:val="pageBottom"/>
            <w:numFmt w:val="decimal"/>
            <w:numRestart w:val="continuous"/>
          </w:footnotePr>
          <w:pgSz w:w="16840" w:h="11900" w:orient="landscape"/>
          <w:pgMar w:top="1162" w:right="1359" w:bottom="1162" w:left="1431" w:header="0" w:footer="3" w:gutter="0"/>
          <w:cols w:space="720"/>
          <w:noEndnote/>
          <w:rtlGutter w:val="0"/>
          <w:docGrid w:linePitch="360"/>
        </w:sectPr>
      </w:pPr>
      <w:r>
        <w:rPr>
          <w:color w:val="000000"/>
          <w:spacing w:val="0"/>
          <w:w w:val="100"/>
          <w:position w:val="0"/>
        </w:rPr>
        <w:t>无。</w:t>
      </w:r>
    </w:p>
    <w:p>
      <w:pPr>
        <w:pStyle w:val="Style36"/>
        <w:keepNext/>
        <w:keepLines/>
        <w:widowControl w:val="0"/>
        <w:shd w:val="clear" w:color="auto" w:fill="auto"/>
        <w:bidi w:val="0"/>
        <w:spacing w:before="0" w:after="34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282"/>
      <w:bookmarkEnd w:id="1283"/>
      <w:bookmarkEnd w:id="1285"/>
    </w:p>
    <w:p>
      <w:pPr>
        <w:pStyle w:val="Style48"/>
        <w:keepNext/>
        <w:keepLines/>
        <w:widowControl w:val="0"/>
        <w:shd w:val="clear" w:color="auto" w:fill="auto"/>
        <w:bidi w:val="0"/>
        <w:spacing w:before="0" w:after="240" w:line="240" w:lineRule="auto"/>
        <w:ind w:left="0" w:right="0" w:firstLine="0"/>
        <w:jc w:val="left"/>
      </w:pPr>
      <w:bookmarkStart w:id="1286" w:name="bookmark1286"/>
      <w:bookmarkStart w:id="1287" w:name="bookmark1287"/>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6"/>
      <w:bookmarkEnd w:id="1287"/>
      <w:bookmarkEnd w:id="1288"/>
    </w:p>
    <w:p>
      <w:pPr>
        <w:pStyle w:val="Style3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号——上市公司从事互联网游戏业务》的披露要求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555"/>
        <w:gridCol w:w="1843"/>
        <w:gridCol w:w="1843"/>
        <w:gridCol w:w="1853"/>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土地使用权</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软件著作权（投资）</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软件著作权（外购）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38,689,948.00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132,428,834.75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34,866,414.20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205,985,196.95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50,310,473.74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12,750,635.70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80,988,409.84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144,049,519.28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50,310,473.74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6,915,541.88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57,226,015.62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12,750,635.70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12,750,635.70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74,072,867.96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74,072,867.96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89,000,421.74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145,179,470.45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115,854,824.04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350,034,716.23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3,100,570.24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71,906,902.22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14,262,290.02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89,269,762.48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1,402,679.82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15,424,735.34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41,937,730.60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58,765,145.76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1,402,679.82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15,424,735.34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15,121,214.43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31,948,629.59</w:t>
            </w: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26,816,516.17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26,816,516.17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4,503,250.06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87,331,637.56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56,200,020.62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148,034,908.24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84,497,171.68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57,847,832.89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59,654,803.42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201,999,807.99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35,589,377.76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60,521,932.53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20,604,124.18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116,715,434.47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3.64%</w:t>
      </w:r>
      <w:r>
        <w:rPr>
          <w:color w:val="000000"/>
          <w:spacing w:val="0"/>
          <w:w w:val="100"/>
          <w:position w:val="0"/>
        </w:rPr>
        <w:t>。</w:t>
      </w:r>
    </w:p>
    <w:p>
      <w:pPr>
        <w:widowControl w:val="0"/>
        <w:spacing w:after="299" w:line="1" w:lineRule="exact"/>
      </w:pPr>
    </w:p>
    <w:p>
      <w:pPr>
        <w:pStyle w:val="Style48"/>
        <w:keepNext/>
        <w:keepLines/>
        <w:widowControl w:val="0"/>
        <w:shd w:val="clear" w:color="auto" w:fill="auto"/>
        <w:bidi w:val="0"/>
        <w:spacing w:before="0" w:after="440" w:line="240" w:lineRule="auto"/>
        <w:ind w:left="0" w:right="0" w:firstLine="0"/>
        <w:jc w:val="left"/>
      </w:pPr>
      <w:bookmarkStart w:id="1289" w:name="bookmark1289"/>
      <w:bookmarkStart w:id="1290" w:name="bookmark1290"/>
      <w:bookmarkStart w:id="1291" w:name="bookmark12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89"/>
      <w:bookmarkEnd w:id="1290"/>
      <w:bookmarkEnd w:id="1291"/>
    </w:p>
    <w:p>
      <w:pPr>
        <w:pStyle w:val="Style39"/>
        <w:keepNext w:val="0"/>
        <w:keepLines w:val="0"/>
        <w:widowControl w:val="0"/>
        <w:shd w:val="clear" w:color="auto" w:fill="auto"/>
        <w:bidi w:val="0"/>
        <w:spacing w:before="0" w:after="540" w:line="240" w:lineRule="auto"/>
        <w:ind w:left="0" w:right="0" w:firstLine="440"/>
        <w:jc w:val="left"/>
      </w:pPr>
      <w:r>
        <w:rPr>
          <w:color w:val="000000"/>
          <w:spacing w:val="0"/>
          <w:w w:val="100"/>
          <w:position w:val="0"/>
        </w:rPr>
        <w:t>无。</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期末用于抵押的无形资产账面原值为</w:t>
      </w:r>
      <w:r>
        <w:rPr>
          <w:color w:val="000000"/>
          <w:spacing w:val="0"/>
          <w:w w:val="100"/>
          <w:position w:val="0"/>
        </w:rPr>
        <w:t>6,571,400.00</w:t>
      </w:r>
      <w:r>
        <w:rPr>
          <w:color w:val="000000"/>
          <w:spacing w:val="0"/>
          <w:w w:val="100"/>
          <w:position w:val="0"/>
        </w:rPr>
        <w:t>元，详见第十一节七</w:t>
      </w:r>
      <w:r>
        <w:rPr>
          <w:rFonts w:ascii="Times New Roman" w:eastAsia="Times New Roman" w:hAnsi="Times New Roman" w:cs="Times New Roman"/>
          <w:color w:val="000000"/>
          <w:spacing w:val="0"/>
          <w:w w:val="100"/>
          <w:position w:val="0"/>
        </w:rPr>
        <w:t>28</w:t>
      </w:r>
      <w:r>
        <w:rPr>
          <w:color w:val="000000"/>
          <w:spacing w:val="0"/>
          <w:w w:val="100"/>
          <w:position w:val="0"/>
        </w:rPr>
        <w:t>、长期借款。</w:t>
      </w:r>
      <w:r>
        <w:br w:type="page"/>
      </w:r>
    </w:p>
    <w:p>
      <w:pPr>
        <w:pStyle w:val="Style36"/>
        <w:keepNext/>
        <w:keepLines/>
        <w:widowControl w:val="0"/>
        <w:shd w:val="clear" w:color="auto" w:fill="auto"/>
        <w:bidi w:val="0"/>
        <w:spacing w:before="0" w:after="32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1</w:t>
      </w:r>
      <w:bookmarkEnd w:id="1294"/>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292"/>
      <w:bookmarkEnd w:id="1293"/>
      <w:bookmarkEnd w:id="129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133"/>
        <w:gridCol w:w="1277"/>
        <w:gridCol w:w="566"/>
        <w:gridCol w:w="1421"/>
        <w:gridCol w:w="1272"/>
        <w:gridCol w:w="1147"/>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转入当期损益</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云计算中心基础安全服务引擎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555,258.76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3,330,880.55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3,886,139.31</w:t>
            </w:r>
          </w:p>
        </w:tc>
      </w:tr>
      <w:tr>
        <w:trPr>
          <w:trHeight w:val="326"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移动安全管理平台项目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289,371.64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2,619,473.92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2,908,845.56</w:t>
            </w: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中小学生安全应急宣教系统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5,418,135.60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17,516.90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5,435,652.50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值守一体机项目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2,209,325.70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2,689,893.51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4,899,219.21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基于三维仿真的应急模拟演练系统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2,122,722.81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2,122,722.81</w:t>
            </w: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幼儿安全应急宣教系统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1,667,432.03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1,667,432.03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防腐降阻接地极的研究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540,805.14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234,986.22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高脉冲超复杂环境智能电源保护系统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1,495,354.24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442,513.04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1,052,841.20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8,472,091.70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14,484,079.10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12,750,635.70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1,287,827.42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8,917,707.68</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296"/>
      <w:bookmarkEnd w:id="1297"/>
      <w:bookmarkEnd w:id="1298"/>
    </w:p>
    <w:p>
      <w:pPr>
        <w:pStyle w:val="Style48"/>
        <w:keepNext/>
        <w:keepLines/>
        <w:widowControl w:val="0"/>
        <w:shd w:val="clear" w:color="auto" w:fill="auto"/>
        <w:bidi w:val="0"/>
        <w:spacing w:before="0" w:after="320" w:line="240" w:lineRule="auto"/>
        <w:ind w:left="0" w:right="0" w:firstLine="0"/>
        <w:jc w:val="left"/>
      </w:pPr>
      <w:bookmarkStart w:id="1299" w:name="bookmark1299"/>
      <w:bookmarkStart w:id="1300" w:name="bookmark1300"/>
      <w:bookmarkStart w:id="1301" w:name="bookmark13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99"/>
      <w:bookmarkEnd w:id="1300"/>
      <w:bookmarkEnd w:id="130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42"/>
        <w:gridCol w:w="1699"/>
        <w:gridCol w:w="1699"/>
        <w:gridCol w:w="1704"/>
        <w:gridCol w:w="1709"/>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189,464,955.35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189,464,955.35</w:t>
            </w: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东莞市新铂铢电子有限公司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174,110.38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174,110.38</w:t>
            </w:r>
          </w:p>
        </w:tc>
      </w:tr>
      <w:tr>
        <w:trPr>
          <w:trHeight w:val="326"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中经汇通电子商务有限公司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463,949,449.39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463,949,449.39</w:t>
            </w: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汇通宝支付有限责任公司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155,712,163.25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155,712,163.25</w:t>
            </w: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广州天锐锋信息科技有限公司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672,800.14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672,800.14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189,639,065.73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620,334,412.78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809,973,478.51</w:t>
            </w: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0"/>
        <w:jc w:val="left"/>
      </w:pPr>
      <w:bookmarkStart w:id="1302" w:name="bookmark1302"/>
      <w:bookmarkStart w:id="1303" w:name="bookmark1303"/>
      <w:bookmarkStart w:id="1304" w:name="bookmark13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02"/>
      <w:bookmarkEnd w:id="1303"/>
      <w:bookmarkEnd w:id="130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42"/>
        <w:gridCol w:w="1699"/>
        <w:gridCol w:w="1699"/>
        <w:gridCol w:w="1843"/>
        <w:gridCol w:w="157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东莞市新铂铢电子有限公司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174,110.38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174,110.38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174,110.38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174,110.38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widowControl w:val="0"/>
        <w:spacing w:after="199" w:line="1" w:lineRule="exact"/>
      </w:pPr>
    </w:p>
    <w:p>
      <w:pPr>
        <w:pStyle w:val="Style39"/>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商誉的确认过程详见：本报告第十一节八</w:t>
      </w:r>
      <w:r>
        <w:rPr>
          <w:color w:val="000000"/>
          <w:spacing w:val="0"/>
          <w:w w:val="100"/>
          <w:position w:val="0"/>
        </w:rPr>
        <w:t>1</w:t>
      </w:r>
      <w:r>
        <w:rPr>
          <w:color w:val="000000"/>
          <w:spacing w:val="0"/>
          <w:w w:val="100"/>
          <w:position w:val="0"/>
        </w:rPr>
        <w:t>、（</w:t>
      </w:r>
      <w:r>
        <w:rPr>
          <w:color w:val="000000"/>
          <w:spacing w:val="0"/>
          <w:w w:val="100"/>
          <w:position w:val="0"/>
        </w:rPr>
        <w:t>2）</w:t>
      </w:r>
      <w:r>
        <w:rPr>
          <w:color w:val="000000"/>
          <w:spacing w:val="0"/>
          <w:w w:val="100"/>
          <w:position w:val="0"/>
        </w:rPr>
        <w:t>合并成本及商誉。</w:t>
      </w:r>
    </w:p>
    <w:p>
      <w:pPr>
        <w:pStyle w:val="Style36"/>
        <w:keepNext/>
        <w:keepLines/>
        <w:widowControl w:val="0"/>
        <w:shd w:val="clear" w:color="auto" w:fill="auto"/>
        <w:bidi w:val="0"/>
        <w:spacing w:before="0" w:after="32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1</w:t>
      </w:r>
      <w:bookmarkEnd w:id="1307"/>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305"/>
      <w:bookmarkEnd w:id="1306"/>
      <w:bookmarkEnd w:id="130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2,757,225.69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14,764,597.57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3,913,992.29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13,607,830.97</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320,677.82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206,946.10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447,422.60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3,077,903.51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19,666,949.15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5,620,938.39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17,055,253.57</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bookmarkEnd w:id="1311"/>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09"/>
      <w:bookmarkEnd w:id="1310"/>
      <w:bookmarkEnd w:id="1312"/>
    </w:p>
    <w:p>
      <w:pPr>
        <w:pStyle w:val="Style48"/>
        <w:keepNext/>
        <w:keepLines/>
        <w:widowControl w:val="0"/>
        <w:shd w:val="clear" w:color="auto" w:fill="auto"/>
        <w:bidi w:val="0"/>
        <w:spacing w:before="0" w:after="300" w:line="240" w:lineRule="auto"/>
        <w:ind w:left="0" w:right="0" w:firstLine="0"/>
        <w:jc w:val="left"/>
      </w:pPr>
      <w:bookmarkStart w:id="1313" w:name="bookmark1313"/>
      <w:bookmarkStart w:id="1314" w:name="bookmark1314"/>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13"/>
      <w:bookmarkEnd w:id="1314"/>
      <w:bookmarkEnd w:id="131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16,200,307.80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2,342,229.27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3,492.41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6,595,972.33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1,648,993.08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6,511,847.23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1,627,961.81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106,666,799.31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15,162,654.92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62,974,974.69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9,213,188.39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7,535.87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22,736,090.74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3,292,089.99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14,886,811.47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2,167,915.78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34,026,845.53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4,812,011.76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2,020,859.99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2,020,859.99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303,129.00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11,995,646.47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1,645,753.55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3,106,485.95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439,010.19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203,386,099.00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29,651,435.39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86,458,702.13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13,323,223.26</w:t>
            </w:r>
          </w:p>
        </w:tc>
      </w:tr>
    </w:tbl>
    <w:p>
      <w:pPr>
        <w:widowControl w:val="0"/>
        <w:spacing w:after="299" w:line="1" w:lineRule="exact"/>
      </w:pPr>
    </w:p>
    <w:p>
      <w:pPr>
        <w:pStyle w:val="Style48"/>
        <w:keepNext/>
        <w:keepLines/>
        <w:widowControl w:val="0"/>
        <w:shd w:val="clear" w:color="auto" w:fill="auto"/>
        <w:bidi w:val="0"/>
        <w:spacing w:before="0" w:after="300" w:line="240" w:lineRule="auto"/>
        <w:ind w:left="0" w:right="0" w:firstLine="0"/>
        <w:jc w:val="left"/>
      </w:pPr>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16"/>
      <w:bookmarkEnd w:id="1317"/>
      <w:bookmarkEnd w:id="131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981"/>
        <w:gridCol w:w="1699"/>
        <w:gridCol w:w="1560"/>
        <w:gridCol w:w="1704"/>
        <w:gridCol w:w="1642"/>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递延所得税负债</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29,049,748.12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4,357,462.22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10,748,494.60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1,612,274.19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40,496,691.94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6,074,503.79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所有者投入资产与计税基础的差异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1,827,974.00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274,196.10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71,374,414.06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10,706,162.11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10,748,494.60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1,612,274.19</w:t>
            </w:r>
          </w:p>
        </w:tc>
      </w:tr>
    </w:tbl>
    <w:p>
      <w:pPr>
        <w:widowControl w:val="0"/>
        <w:spacing w:after="299" w:line="1" w:lineRule="exact"/>
      </w:pPr>
    </w:p>
    <w:p>
      <w:pPr>
        <w:pStyle w:val="Style48"/>
        <w:keepNext/>
        <w:keepLines/>
        <w:widowControl w:val="0"/>
        <w:numPr>
          <w:ilvl w:val="0"/>
          <w:numId w:val="61"/>
        </w:numPr>
        <w:shd w:val="clear" w:color="auto" w:fill="auto"/>
        <w:bidi w:val="0"/>
        <w:spacing w:before="0" w:after="300" w:line="240" w:lineRule="auto"/>
        <w:ind w:left="0" w:right="0" w:firstLine="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以抵销后净额列示的递延所得税资产或负债</w:t>
      </w:r>
      <w:bookmarkEnd w:id="1319"/>
      <w:bookmarkEnd w:id="1320"/>
      <w:bookmarkEnd w:id="132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抵销后递延所得税资产 或负债期初余额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29,651,435.39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13,323,223.26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10,706,162.11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1,612,274.19</w:t>
            </w:r>
          </w:p>
        </w:tc>
      </w:tr>
    </w:tbl>
    <w:p>
      <w:pPr>
        <w:widowControl w:val="0"/>
        <w:spacing w:after="299" w:line="1" w:lineRule="exact"/>
      </w:pPr>
    </w:p>
    <w:p>
      <w:pPr>
        <w:pStyle w:val="Style48"/>
        <w:keepNext/>
        <w:keepLines/>
        <w:widowControl w:val="0"/>
        <w:numPr>
          <w:ilvl w:val="0"/>
          <w:numId w:val="61"/>
        </w:numPr>
        <w:shd w:val="clear" w:color="auto" w:fill="auto"/>
        <w:bidi w:val="0"/>
        <w:spacing w:before="0" w:after="440" w:line="240" w:lineRule="auto"/>
        <w:ind w:left="0" w:right="0" w:firstLine="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未确认递延所得税资产明细</w:t>
      </w:r>
      <w:bookmarkEnd w:id="1323"/>
      <w:bookmarkEnd w:id="1324"/>
      <w:bookmarkEnd w:id="1326"/>
    </w:p>
    <w:p>
      <w:pPr>
        <w:pStyle w:val="Style39"/>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无。</w:t>
      </w:r>
      <w:r>
        <w:br w:type="page"/>
      </w:r>
    </w:p>
    <w:p>
      <w:pPr>
        <w:pStyle w:val="Style48"/>
        <w:keepNext/>
        <w:keepLines/>
        <w:widowControl w:val="0"/>
        <w:numPr>
          <w:ilvl w:val="0"/>
          <w:numId w:val="61"/>
        </w:numPr>
        <w:shd w:val="clear" w:color="auto" w:fill="auto"/>
        <w:bidi w:val="0"/>
        <w:spacing w:before="0" w:after="440" w:line="240" w:lineRule="auto"/>
        <w:ind w:left="0" w:right="0" w:firstLine="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未确认递延所得税资产的可抵扣亏损将于以下年度到期</w:t>
      </w:r>
      <w:bookmarkEnd w:id="1327"/>
      <w:bookmarkEnd w:id="1328"/>
      <w:bookmarkEnd w:id="1330"/>
    </w:p>
    <w:p>
      <w:pPr>
        <w:pStyle w:val="Style39"/>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无。</w:t>
      </w:r>
    </w:p>
    <w:p>
      <w:pPr>
        <w:pStyle w:val="Style36"/>
        <w:keepNext/>
        <w:keepLines/>
        <w:widowControl w:val="0"/>
        <w:shd w:val="clear" w:color="auto" w:fill="auto"/>
        <w:bidi w:val="0"/>
        <w:spacing w:before="0" w:after="32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1</w:t>
      </w:r>
      <w:bookmarkEnd w:id="1333"/>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331"/>
      <w:bookmarkEnd w:id="1332"/>
      <w:bookmarkEnd w:id="133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114,462,030.37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773,360.78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10,885,880.59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22,198,905.19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416,347,910.96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22,972,265.97</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bookmarkEnd w:id="1337"/>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335"/>
      <w:bookmarkEnd w:id="1336"/>
      <w:bookmarkEnd w:id="1338"/>
    </w:p>
    <w:p>
      <w:pPr>
        <w:pStyle w:val="Style48"/>
        <w:keepNext/>
        <w:keepLines/>
        <w:widowControl w:val="0"/>
        <w:shd w:val="clear" w:color="auto" w:fill="auto"/>
        <w:bidi w:val="0"/>
        <w:spacing w:before="0" w:after="320" w:line="240" w:lineRule="auto"/>
        <w:ind w:left="0" w:right="0" w:firstLine="0"/>
        <w:jc w:val="left"/>
      </w:pPr>
      <w:bookmarkStart w:id="1339" w:name="bookmark1339"/>
      <w:bookmarkStart w:id="1340" w:name="bookmark1340"/>
      <w:bookmarkStart w:id="1341" w:name="bookmark13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39"/>
      <w:bookmarkEnd w:id="1340"/>
      <w:bookmarkEnd w:id="134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185,000,000.00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160,000,000.00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345,000,000.00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59" w:line="1" w:lineRule="exact"/>
      </w:pPr>
    </w:p>
    <w:p>
      <w:pPr>
        <w:pStyle w:val="Style39"/>
        <w:keepNext w:val="0"/>
        <w:keepLines w:val="0"/>
        <w:widowControl w:val="0"/>
        <w:shd w:val="clear" w:color="auto" w:fill="auto"/>
        <w:bidi w:val="0"/>
        <w:spacing w:before="0" w:after="60" w:line="240" w:lineRule="auto"/>
        <w:ind w:left="0" w:right="0" w:firstLine="540"/>
        <w:jc w:val="left"/>
      </w:pPr>
      <w:r>
        <w:rPr>
          <w:color w:val="000000"/>
          <w:spacing w:val="0"/>
          <w:w w:val="100"/>
          <w:position w:val="0"/>
        </w:rPr>
        <w:t>(1)</w:t>
      </w:r>
      <w:r>
        <w:rPr>
          <w:color w:val="000000"/>
          <w:spacing w:val="0"/>
          <w:w w:val="100"/>
          <w:position w:val="0"/>
        </w:rPr>
        <w:t>保证借款</w:t>
      </w:r>
    </w:p>
    <w:tbl>
      <w:tblPr>
        <w:tblOverlap w:val="never"/>
        <w:jc w:val="center"/>
        <w:tblLayout w:type="fixed"/>
      </w:tblPr>
      <w:tblGrid>
        <w:gridCol w:w="3048"/>
        <w:gridCol w:w="1416"/>
        <w:gridCol w:w="2770"/>
        <w:gridCol w:w="1133"/>
        <w:gridCol w:w="1147"/>
      </w:tblGrid>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保证人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起息日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到期日</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中国民生银行股份有限公司广州分 行营业部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2017-11-27</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中国工商银行股份有限公司广州陵 园西路支行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2016-3-11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2017-3-10</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上海浦东发展银行股份有限公司广 州东风支行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2016-6-7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2017-4-21</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招商银行广州分行富力中心支行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2017-2-11</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招商银行广州分行富力中心支行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2017-2-18</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招商银行广州分行富力中心支行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2017-4-20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招商银行广州分行富力中心支行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2017-1-19</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招商银行广州分行富力中心支行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2017-1-22</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招商银行广州分行富力中心支行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2017-1-26</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招商银行广州分行富力中心支行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2017-1-7</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广东华兴银行广州分行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2017-7-21</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广东华兴银行广州分行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2017-8-23</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中经汇通有限责任公司、柯宗耀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2017-8-29</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中经汇通有限责任公司、柯宗耀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2017-9-6</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中经汇通有限责任公司、柯宗耀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2017-9-25</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中经汇通有限责任公司、柯宗耀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2017-10-10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广州银行淘金支行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2017-1-6</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民生银行广州越华支行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2017-3-11</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中经汇通有限责任公司、柯宗耀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2017-3-20</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中经汇通有限责任公司、柯宗耀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2017-4-26</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长沙银行股份有限公司广州分行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2017-8-17</w:t>
            </w:r>
          </w:p>
        </w:tc>
      </w:tr>
      <w:tr>
        <w:trPr>
          <w:trHeight w:val="2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浙商银行股份有限公司广州分行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柯宗庆、柯宗贵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2016-9-23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2017-9-23</w:t>
            </w:r>
          </w:p>
        </w:tc>
      </w:tr>
    </w:tbl>
    <w:p>
      <w:pPr>
        <w:spacing w:lineRule="exact" w:line="1"/>
        <w:rPr>
          <w:sz w:val="2"/>
          <w:szCs w:val="2"/>
        </w:rPr>
      </w:pPr>
      <w:r>
        <w:br w:type="page"/>
      </w:r>
    </w:p>
    <w:tbl>
      <w:tblPr>
        <w:tblOverlap w:val="never"/>
        <w:jc w:val="center"/>
        <w:tblLayout w:type="fixed"/>
      </w:tblPr>
      <w:tblGrid>
        <w:gridCol w:w="3053"/>
        <w:gridCol w:w="1421"/>
        <w:gridCol w:w="2770"/>
        <w:gridCol w:w="1133"/>
        <w:gridCol w:w="1142"/>
      </w:tblGrid>
      <w:tr>
        <w:trPr>
          <w:trHeight w:val="264" w:hRule="exact"/>
        </w:trPr>
        <w:tc>
          <w:tcPr>
            <w:tcBorders>
              <w:top w:val="single" w:sz="4"/>
              <w:bottom w:val="single" w:sz="4"/>
            </w:tcBorders>
            <w:shd w:val="clear" w:color="auto" w:fill="FFFFFF"/>
            <w:vAlign w:val="top"/>
          </w:tcPr>
          <w:p>
            <w:pPr>
              <w:pStyle w:val="Style2"/>
              <w:keepNext w:val="0"/>
              <w:keepLines w:val="0"/>
              <w:widowControl w:val="0"/>
              <w:shd w:val="clear" w:color="auto" w:fill="auto"/>
              <w:tabs>
                <w:tab w:pos="1354" w:val="left"/>
              </w:tabs>
              <w:bidi w:val="0"/>
              <w:spacing w:before="0" w:after="0" w:line="240" w:lineRule="auto"/>
              <w:ind w:left="0" w:right="0" w:firstLine="0"/>
              <w:jc w:val="left"/>
            </w:pPr>
            <w:r>
              <w:rPr>
                <w:rFonts w:ascii="Courier New" w:eastAsia="Courier New" w:hAnsi="Courier New" w:cs="Courier New"/>
                <w:color w:val="000000"/>
                <w:spacing w:val="0"/>
                <w:w w:val="100"/>
                <w:position w:val="0"/>
                <w:sz w:val="36"/>
                <w:szCs w:val="36"/>
              </w:rPr>
              <w:t>1</w:t>
              <w:tab/>
            </w:r>
            <w:r>
              <w:rPr>
                <w:color w:val="000000"/>
                <w:spacing w:val="0"/>
                <w:w w:val="100"/>
                <w:position w:val="0"/>
              </w:rPr>
              <w:t>合计</w:t>
            </w:r>
          </w:p>
        </w:tc>
        <w:tc>
          <w:tcPr>
            <w:tcBorders>
              <w:top w:val="single" w:sz="4"/>
              <w:bottom w:val="single" w:sz="4"/>
            </w:tcBorders>
            <w:shd w:val="clear" w:color="auto" w:fill="FFFFFF"/>
            <w:vAlign w:val="top"/>
          </w:tcPr>
          <w:p>
            <w:pPr>
              <w:pStyle w:val="Style2"/>
              <w:keepNext w:val="0"/>
              <w:keepLines w:val="0"/>
              <w:widowControl w:val="0"/>
              <w:shd w:val="clear" w:color="auto" w:fill="auto"/>
              <w:tabs>
                <w:tab w:pos="187"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 xml:space="preserve">695,000,000.00 </w:t>
            </w: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top"/>
          </w:tcPr>
          <w:p>
            <w:pPr>
              <w:pStyle w:val="Style2"/>
              <w:keepNext w:val="0"/>
              <w:keepLines w:val="0"/>
              <w:widowControl w:val="0"/>
              <w:shd w:val="clear" w:color="auto" w:fill="auto"/>
              <w:tabs>
                <w:tab w:pos="1550" w:val="left"/>
              </w:tabs>
              <w:bidi w:val="0"/>
              <w:spacing w:before="0" w:after="0" w:line="240" w:lineRule="auto"/>
              <w:ind w:left="0" w:right="0" w:firstLine="0"/>
              <w:jc w:val="center"/>
              <w:rPr>
                <w:sz w:val="36"/>
                <w:szCs w:val="36"/>
              </w:rPr>
            </w:pPr>
            <w:r>
              <w:rPr>
                <w:rFonts w:ascii="Courier New" w:eastAsia="Courier New" w:hAnsi="Courier New" w:cs="Courier New"/>
                <w:color w:val="000000"/>
                <w:spacing w:val="0"/>
                <w:w w:val="100"/>
                <w:position w:val="0"/>
                <w:sz w:val="36"/>
                <w:szCs w:val="36"/>
              </w:rPr>
              <w:t>—</w:t>
              <w:tab/>
              <w:t>1</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Courier New" w:eastAsia="Courier New" w:hAnsi="Courier New" w:cs="Courier New"/>
                <w:color w:val="000000"/>
                <w:spacing w:val="0"/>
                <w:w w:val="100"/>
                <w:position w:val="0"/>
                <w:sz w:val="36"/>
                <w:szCs w:val="36"/>
              </w:rPr>
              <w:t>—1</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Courier New" w:eastAsia="Courier New" w:hAnsi="Courier New" w:cs="Courier New"/>
                <w:color w:val="000000"/>
                <w:spacing w:val="0"/>
                <w:w w:val="100"/>
                <w:position w:val="0"/>
                <w:sz w:val="36"/>
                <w:szCs w:val="36"/>
              </w:rPr>
              <w:t>—1</w:t>
            </w:r>
          </w:p>
        </w:tc>
      </w:tr>
    </w:tbl>
    <w:p>
      <w:pPr>
        <w:widowControl w:val="0"/>
        <w:spacing w:after="159" w:line="1" w:lineRule="exact"/>
      </w:pPr>
    </w:p>
    <w:p>
      <w:pPr>
        <w:pStyle w:val="Style39"/>
        <w:keepNext w:val="0"/>
        <w:keepLines w:val="0"/>
        <w:widowControl w:val="0"/>
        <w:shd w:val="clear" w:color="auto" w:fill="auto"/>
        <w:bidi w:val="0"/>
        <w:spacing w:before="0" w:after="60" w:line="240" w:lineRule="auto"/>
        <w:ind w:left="0" w:right="0" w:firstLine="560"/>
        <w:jc w:val="left"/>
      </w:pPr>
      <w:r>
        <w:rPr>
          <w:color w:val="000000"/>
          <w:spacing w:val="0"/>
          <w:w w:val="100"/>
          <w:position w:val="0"/>
        </w:rPr>
        <w:t>(2)</w:t>
      </w:r>
      <w:r>
        <w:rPr>
          <w:color w:val="000000"/>
          <w:spacing w:val="0"/>
          <w:w w:val="100"/>
          <w:position w:val="0"/>
        </w:rPr>
        <w:t>信用借款</w:t>
      </w:r>
    </w:p>
    <w:tbl>
      <w:tblPr>
        <w:tblOverlap w:val="never"/>
        <w:jc w:val="center"/>
        <w:tblLayout w:type="fixed"/>
      </w:tblPr>
      <w:tblGrid>
        <w:gridCol w:w="3293"/>
        <w:gridCol w:w="1978"/>
        <w:gridCol w:w="1963"/>
        <w:gridCol w:w="1133"/>
        <w:gridCol w:w="1147"/>
      </w:tblGrid>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交通银行股份有限公司广州天河北支行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2017-1-14</w:t>
            </w:r>
          </w:p>
        </w:tc>
      </w:tr>
      <w:tr>
        <w:trPr>
          <w:trHeight w:val="2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8"/>
        <w:keepNext/>
        <w:keepLines/>
        <w:widowControl w:val="0"/>
        <w:shd w:val="clear" w:color="auto" w:fill="auto"/>
        <w:bidi w:val="0"/>
        <w:spacing w:before="0" w:after="440" w:line="240" w:lineRule="auto"/>
        <w:ind w:left="0" w:right="0" w:firstLine="140"/>
        <w:jc w:val="left"/>
      </w:pPr>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42"/>
      <w:bookmarkEnd w:id="1343"/>
      <w:bookmarkEnd w:id="1344"/>
    </w:p>
    <w:p>
      <w:pPr>
        <w:pStyle w:val="Style39"/>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无。</w:t>
      </w:r>
    </w:p>
    <w:p>
      <w:pPr>
        <w:pStyle w:val="Style36"/>
        <w:keepNext/>
        <w:keepLines/>
        <w:widowControl w:val="0"/>
        <w:shd w:val="clear" w:color="auto" w:fill="auto"/>
        <w:bidi w:val="0"/>
        <w:spacing w:before="0" w:after="32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bookmarkEnd w:id="1347"/>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345"/>
      <w:bookmarkEnd w:id="1346"/>
      <w:bookmarkEnd w:id="13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25,050,631.27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12,569,974.00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27,679,731.27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12,569,974.00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349"/>
      <w:bookmarkEnd w:id="1350"/>
      <w:bookmarkEnd w:id="1352"/>
    </w:p>
    <w:p>
      <w:pPr>
        <w:pStyle w:val="Style48"/>
        <w:keepNext/>
        <w:keepLines/>
        <w:widowControl w:val="0"/>
        <w:shd w:val="clear" w:color="auto" w:fill="auto"/>
        <w:bidi w:val="0"/>
        <w:spacing w:before="0" w:after="320" w:line="240" w:lineRule="auto"/>
        <w:ind w:left="0" w:right="0" w:firstLine="0"/>
        <w:jc w:val="left"/>
      </w:pPr>
      <w:bookmarkStart w:id="1353" w:name="bookmark1353"/>
      <w:bookmarkStart w:id="1354" w:name="bookmark1354"/>
      <w:bookmarkStart w:id="1355" w:name="bookmark13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53"/>
      <w:bookmarkEnd w:id="1354"/>
      <w:bookmarkEnd w:id="135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205,618,285.75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192,016,742.74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843,231.85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365,515.68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2,757,457.01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234,027.00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代消费用户支付款项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15,341,681.55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224,560,656.16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192,616,285.42</w:t>
            </w: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140"/>
        <w:jc w:val="left"/>
      </w:pPr>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56"/>
      <w:bookmarkEnd w:id="1357"/>
      <w:bookmarkEnd w:id="135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湖南省瑾鋆电力发展有限公司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7,562,364.23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合同未到期</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广州瑞柯萨自动化科技有限公司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3,087,448.39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合同未到期</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立维腾电子(深圳)有限公司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1,958,618.77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广州协信信息技术有限公司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1,807,253.42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合同未到期</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珠海市为世贸易有限公司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1,517,731.00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合同未到期</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15,933,415.81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6"/>
        <w:keepNext/>
        <w:keepLines/>
        <w:widowControl w:val="0"/>
        <w:shd w:val="clear" w:color="auto" w:fill="auto"/>
        <w:bidi w:val="0"/>
        <w:spacing w:before="0" w:after="32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bookmarkEnd w:id="1361"/>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1359"/>
      <w:bookmarkEnd w:id="1360"/>
      <w:bookmarkEnd w:id="1362"/>
    </w:p>
    <w:p>
      <w:pPr>
        <w:pStyle w:val="Style48"/>
        <w:keepNext/>
        <w:keepLines/>
        <w:widowControl w:val="0"/>
        <w:shd w:val="clear" w:color="auto" w:fill="auto"/>
        <w:bidi w:val="0"/>
        <w:spacing w:before="0" w:after="320" w:line="240" w:lineRule="auto"/>
        <w:ind w:left="0" w:right="0" w:firstLine="0"/>
        <w:jc w:val="left"/>
      </w:pPr>
      <w:bookmarkStart w:id="1363" w:name="bookmark1363"/>
      <w:bookmarkStart w:id="1364" w:name="bookmark1364"/>
      <w:bookmarkStart w:id="1365" w:name="bookmark13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63"/>
      <w:bookmarkEnd w:id="1364"/>
      <w:bookmarkEnd w:id="136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124,096,452.10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106,282,355.91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531,126.00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2,264,952.40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1,950,221.27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消费充值款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316,661,399.11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客户备付款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17,380,112.19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460,651,715.80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108,763,703.18</w:t>
            </w: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140"/>
        <w:jc w:val="left"/>
      </w:pPr>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66"/>
      <w:bookmarkEnd w:id="1367"/>
      <w:bookmarkEnd w:id="136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4,530,206.61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商户的客户充值尚未消费</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4,446,779.92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商户的客户充值尚未消费</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4,028,731.80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商户的客户充值尚未消费</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2,842,820.19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商户的客户充值尚未消费</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2,013,096.92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商户的客户充值尚未消费</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17,861,635.44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8"/>
        <w:keepNext/>
        <w:keepLines/>
        <w:widowControl w:val="0"/>
        <w:numPr>
          <w:ilvl w:val="0"/>
          <w:numId w:val="63"/>
        </w:numPr>
        <w:shd w:val="clear" w:color="auto" w:fill="auto"/>
        <w:bidi w:val="0"/>
        <w:spacing w:before="0" w:after="440" w:line="240" w:lineRule="auto"/>
        <w:ind w:left="0" w:right="0" w:firstLine="14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期末建造合同形成的已结算未完工项目情况</w:t>
      </w:r>
      <w:bookmarkEnd w:id="1369"/>
      <w:bookmarkEnd w:id="1370"/>
      <w:bookmarkEnd w:id="1372"/>
    </w:p>
    <w:p>
      <w:pPr>
        <w:pStyle w:val="Style39"/>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无。</w:t>
      </w:r>
    </w:p>
    <w:p>
      <w:pPr>
        <w:pStyle w:val="Style36"/>
        <w:keepNext/>
        <w:keepLines/>
        <w:widowControl w:val="0"/>
        <w:shd w:val="clear" w:color="auto" w:fill="auto"/>
        <w:bidi w:val="0"/>
        <w:spacing w:before="0" w:after="32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bookmarkEnd w:id="1375"/>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373"/>
      <w:bookmarkEnd w:id="1374"/>
      <w:bookmarkEnd w:id="1376"/>
    </w:p>
    <w:p>
      <w:pPr>
        <w:pStyle w:val="Style48"/>
        <w:keepNext/>
        <w:keepLines/>
        <w:widowControl w:val="0"/>
        <w:shd w:val="clear" w:color="auto" w:fill="auto"/>
        <w:bidi w:val="0"/>
        <w:spacing w:before="0" w:after="320" w:line="240" w:lineRule="auto"/>
        <w:ind w:left="0" w:right="0" w:firstLine="0"/>
        <w:jc w:val="left"/>
      </w:pPr>
      <w:bookmarkStart w:id="1377" w:name="bookmark1377"/>
      <w:bookmarkStart w:id="1378" w:name="bookmark1378"/>
      <w:bookmarkStart w:id="1379" w:name="bookmark13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77"/>
      <w:bookmarkEnd w:id="1378"/>
      <w:bookmarkEnd w:id="137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4"/>
        <w:gridCol w:w="1843"/>
        <w:gridCol w:w="1843"/>
        <w:gridCol w:w="1843"/>
        <w:gridCol w:w="164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14,316,889.91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176,140,341.64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161,376,597.50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29,080,634.05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10,643,337.03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10,605,187.68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38,149.35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14,619.97</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14,316,889.91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186,798,298.64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171,996,405.15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29,118,783.40</w:t>
            </w: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140"/>
        <w:jc w:val="left"/>
      </w:pPr>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80"/>
      <w:bookmarkEnd w:id="1381"/>
      <w:bookmarkEnd w:id="138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4"/>
        <w:gridCol w:w="1843"/>
        <w:gridCol w:w="1843"/>
        <w:gridCol w:w="1843"/>
        <w:gridCol w:w="164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14,316,889.91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156,863,519.69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142,483,503.10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28,696,906.50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4,320,439.37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4,041,501.41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278,937.96</w:t>
            </w:r>
          </w:p>
        </w:tc>
      </w:tr>
    </w:tbl>
    <w:p>
      <w:pPr>
        <w:spacing w:lineRule="exact" w:line="1"/>
        <w:rPr>
          <w:sz w:val="2"/>
          <w:szCs w:val="2"/>
        </w:rPr>
      </w:pPr>
      <w:r>
        <w:br w:type="page"/>
      </w:r>
    </w:p>
    <w:tbl>
      <w:tblPr>
        <w:tblOverlap w:val="never"/>
        <w:jc w:val="center"/>
        <w:tblLayout w:type="fixed"/>
      </w:tblPr>
      <w:tblGrid>
        <w:gridCol w:w="2414"/>
        <w:gridCol w:w="1843"/>
        <w:gridCol w:w="1843"/>
        <w:gridCol w:w="1843"/>
        <w:gridCol w:w="164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6,174,194.00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6,145,307.45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28,886.55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5,007,095.70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4,981,553.94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25,541.76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437,240.86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436,189.79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1,051.07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590,619.73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588,759.81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1,859.92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补充医疗保险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139,237.71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138,803.91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5,220,927.25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5,210,385.25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10,542.00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3,549,289.33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3,483,928.29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65,361.04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11,972.00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14,316,889.91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176,140,341.64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161,376,597.50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29,080,634.05</w:t>
            </w:r>
          </w:p>
        </w:tc>
      </w:tr>
    </w:tbl>
    <w:p>
      <w:pPr>
        <w:widowControl w:val="0"/>
        <w:spacing w:after="299" w:line="1" w:lineRule="exact"/>
      </w:pPr>
    </w:p>
    <w:p>
      <w:pPr>
        <w:pStyle w:val="Style48"/>
        <w:keepNext/>
        <w:keepLines/>
        <w:widowControl w:val="0"/>
        <w:shd w:val="clear" w:color="auto" w:fill="auto"/>
        <w:bidi w:val="0"/>
        <w:spacing w:before="0" w:after="30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83"/>
      <w:bookmarkEnd w:id="1384"/>
      <w:bookmarkEnd w:id="138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10,106,658.84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10,070,868.08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35,790.76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536,678.19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2,358.59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10,643,337.03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10,605,187.68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38,149.35</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387"/>
      <w:bookmarkEnd w:id="1388"/>
      <w:bookmarkEnd w:id="139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39,083,065.58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32,791,754.73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31,523,538.44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13,123,618.80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68,033.01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393,284.05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1,833,630.72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570,206.36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50,561.82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703,123.22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837,775.34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258,201.23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477,402.08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157,343.24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堤围防护费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33,410.69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46,678.39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465,975.83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328,624.64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443,471.52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446,351.52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148,592.00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价格调整基金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74,971,457.03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48,819,374.61</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rFonts w:ascii="Times New Roman" w:eastAsia="Times New Roman" w:hAnsi="Times New Roman" w:cs="Times New Roman"/>
          <w:color w:val="000000"/>
          <w:spacing w:val="0"/>
          <w:w w:val="100"/>
          <w:position w:val="0"/>
        </w:rPr>
        <w:t>5</w:t>
      </w:r>
      <w:r>
        <w:rPr>
          <w:color w:val="000000"/>
          <w:spacing w:val="0"/>
          <w:w w:val="100"/>
          <w:position w:val="0"/>
        </w:rPr>
        <w:t>、应付利息</w:t>
      </w:r>
      <w:bookmarkEnd w:id="1391"/>
      <w:bookmarkEnd w:id="1392"/>
      <w:bookmarkEnd w:id="139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891,476.64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282,068.21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23,647,477.43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399,418.71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1,094,709.47</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24,938,372.78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1,376,777.68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重要的已逾期未支付的利息情况：无</w:t>
      </w:r>
    </w:p>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bookmarkEnd w:id="1397"/>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395"/>
      <w:bookmarkEnd w:id="1396"/>
      <w:bookmarkEnd w:id="1398"/>
    </w:p>
    <w:p>
      <w:pPr>
        <w:pStyle w:val="Style48"/>
        <w:keepNext/>
        <w:keepLines/>
        <w:widowControl w:val="0"/>
        <w:shd w:val="clear" w:color="auto" w:fill="auto"/>
        <w:bidi w:val="0"/>
        <w:spacing w:before="0" w:after="320" w:line="240" w:lineRule="auto"/>
        <w:ind w:left="0" w:right="0" w:firstLine="0"/>
        <w:jc w:val="left"/>
      </w:pPr>
      <w:bookmarkStart w:id="1399" w:name="bookmark1399"/>
      <w:bookmarkStart w:id="1400" w:name="bookmark1400"/>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99"/>
      <w:bookmarkEnd w:id="1400"/>
      <w:bookmarkEnd w:id="140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1,447,712.03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3,182,221.00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1,694,037.86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197,468.71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1,320,049.63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795,638.87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62,331,000.00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65,768,000.00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662,975.41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558,888.84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132,896,832.88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36,261,159.47</w:t>
            </w: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140"/>
        <w:jc w:val="left"/>
      </w:pPr>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02"/>
      <w:bookmarkEnd w:id="1403"/>
      <w:bookmarkEnd w:id="140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北京市竞天公诚律师事务所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合同尚未执行完毕</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店连店科技股份有限公司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设备租赁押金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太平财产保险有限公司厦门分公司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交易保证金，合同尚未执行完毕</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广州老板电器技术有限公司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68,540.00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押金及保证金，合同尚未执行完毕</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上海擎青物流有限公司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质量保证金，合同尚未执行完毕</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神州建设集团有限公司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交易保证金，合同尚未执行完毕</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764,540.00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2</w:t>
      </w:r>
      <w:bookmarkEnd w:id="1407"/>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405"/>
      <w:bookmarkEnd w:id="1406"/>
      <w:bookmarkEnd w:id="140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20,314,080.63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2,633,075.54</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22,947,156.17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bookmarkEnd w:id="1411"/>
      <w:r>
        <w:rPr>
          <w:rFonts w:ascii="Times New Roman" w:eastAsia="Times New Roman" w:hAnsi="Times New Roman" w:cs="Times New Roman"/>
          <w:color w:val="000000"/>
          <w:spacing w:val="0"/>
          <w:w w:val="100"/>
          <w:position w:val="0"/>
        </w:rPr>
        <w:t>8</w:t>
      </w:r>
      <w:r>
        <w:rPr>
          <w:color w:val="000000"/>
          <w:spacing w:val="0"/>
          <w:w w:val="100"/>
          <w:position w:val="0"/>
        </w:rPr>
        <w:t>、长期借款</w:t>
      </w:r>
      <w:bookmarkEnd w:id="1409"/>
      <w:bookmarkEnd w:id="1410"/>
      <w:bookmarkEnd w:id="1412"/>
    </w:p>
    <w:p>
      <w:pPr>
        <w:pStyle w:val="Style48"/>
        <w:keepNext/>
        <w:keepLines/>
        <w:widowControl w:val="0"/>
        <w:shd w:val="clear" w:color="auto" w:fill="auto"/>
        <w:bidi w:val="0"/>
        <w:spacing w:before="0" w:after="320" w:line="240" w:lineRule="auto"/>
        <w:ind w:left="0" w:right="0" w:firstLine="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13"/>
      <w:bookmarkEnd w:id="1414"/>
      <w:bookmarkEnd w:id="141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145,044,286.46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165,044,286.46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539,644,286.46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165,044,286.46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159" w:line="1" w:lineRule="exact"/>
      </w:pPr>
    </w:p>
    <w:p>
      <w:pPr>
        <w:pStyle w:val="Style39"/>
        <w:keepNext w:val="0"/>
        <w:keepLines w:val="0"/>
        <w:widowControl w:val="0"/>
        <w:shd w:val="clear" w:color="auto" w:fill="auto"/>
        <w:bidi w:val="0"/>
        <w:spacing w:before="0" w:after="60" w:line="240" w:lineRule="auto"/>
        <w:ind w:left="110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)抵押借款</w:t>
      </w:r>
    </w:p>
    <w:tbl>
      <w:tblPr>
        <w:tblOverlap w:val="never"/>
        <w:jc w:val="center"/>
        <w:tblLayout w:type="fixed"/>
      </w:tblPr>
      <w:tblGrid>
        <w:gridCol w:w="1848"/>
        <w:gridCol w:w="1416"/>
        <w:gridCol w:w="2126"/>
        <w:gridCol w:w="2270"/>
        <w:gridCol w:w="989"/>
        <w:gridCol w:w="1003"/>
      </w:tblGrid>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房产证编号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土地使用权编 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交通银行股份有限公 司广州高科支行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29,610,000.00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天河区天慧路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层办公楼及地下车位、穗 国府用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05000113 </w:t>
            </w:r>
            <w:r>
              <w:rPr>
                <w:color w:val="000000"/>
                <w:spacing w:val="0"/>
                <w:w w:val="100"/>
                <w:position w:val="0"/>
              </w:rPr>
              <w:t>号土地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层办公楼：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穗字第</w:t>
            </w:r>
            <w:r>
              <w:rPr>
                <w:rFonts w:ascii="Times New Roman" w:eastAsia="Times New Roman" w:hAnsi="Times New Roman" w:cs="Times New Roman"/>
                <w:color w:val="000000"/>
                <w:spacing w:val="0"/>
                <w:w w:val="100"/>
                <w:position w:val="0"/>
                <w:sz w:val="18"/>
                <w:szCs w:val="18"/>
              </w:rPr>
              <w:t>0150277328</w:t>
            </w:r>
            <w:r>
              <w:rPr>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穗字第</w:t>
            </w:r>
            <w:r>
              <w:rPr>
                <w:rFonts w:ascii="Times New Roman" w:eastAsia="Times New Roman" w:hAnsi="Times New Roman" w:cs="Times New Roman"/>
                <w:color w:val="000000"/>
                <w:spacing w:val="0"/>
                <w:w w:val="100"/>
                <w:position w:val="0"/>
                <w:sz w:val="18"/>
                <w:szCs w:val="18"/>
              </w:rPr>
              <w:t>0150277133</w:t>
            </w:r>
            <w:r>
              <w:rPr>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穗字第</w:t>
            </w:r>
            <w:r>
              <w:rPr>
                <w:rFonts w:ascii="Times New Roman" w:eastAsia="Times New Roman" w:hAnsi="Times New Roman" w:cs="Times New Roman"/>
                <w:color w:val="000000"/>
                <w:spacing w:val="0"/>
                <w:w w:val="100"/>
                <w:position w:val="0"/>
                <w:sz w:val="18"/>
                <w:szCs w:val="18"/>
              </w:rPr>
              <w:t>0150277134</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2015-4-17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2023-2-5</w:t>
            </w:r>
          </w:p>
        </w:tc>
      </w:tr>
      <w:tr>
        <w:trPr>
          <w:trHeight w:val="9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交通银行股份有限公 司广州高科支行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9" w:lineRule="exact"/>
              <w:ind w:left="0" w:right="0" w:firstLine="0"/>
              <w:jc w:val="left"/>
            </w:pPr>
            <w:r>
              <w:rPr>
                <w:color w:val="000000"/>
                <w:spacing w:val="0"/>
                <w:w w:val="100"/>
                <w:position w:val="0"/>
              </w:rPr>
              <w:t>天河区天慧路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层办公楼及地下车位、穗 国府用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05000113 </w:t>
            </w:r>
            <w:r>
              <w:rPr>
                <w:color w:val="000000"/>
                <w:spacing w:val="0"/>
                <w:w w:val="100"/>
                <w:position w:val="0"/>
              </w:rPr>
              <w:t>号萝岗基地土地</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center"/>
            </w:pPr>
            <w:r>
              <w:rPr>
                <w:color w:val="000000"/>
                <w:spacing w:val="0"/>
                <w:w w:val="100"/>
                <w:position w:val="0"/>
              </w:rPr>
              <w:t>穗字第</w:t>
            </w:r>
            <w:r>
              <w:rPr>
                <w:rFonts w:ascii="Times New Roman" w:eastAsia="Times New Roman" w:hAnsi="Times New Roman" w:cs="Times New Roman"/>
                <w:color w:val="000000"/>
                <w:spacing w:val="0"/>
                <w:w w:val="100"/>
                <w:position w:val="0"/>
                <w:sz w:val="18"/>
                <w:szCs w:val="18"/>
              </w:rPr>
              <w:t>0150277135</w:t>
            </w:r>
            <w:r>
              <w:rPr>
                <w:color w:val="000000"/>
                <w:spacing w:val="0"/>
                <w:w w:val="100"/>
                <w:position w:val="0"/>
              </w:rPr>
              <w:t>号、 穗字第</w:t>
            </w:r>
            <w:r>
              <w:rPr>
                <w:rFonts w:ascii="Times New Roman" w:eastAsia="Times New Roman" w:hAnsi="Times New Roman" w:cs="Times New Roman"/>
                <w:color w:val="000000"/>
                <w:spacing w:val="0"/>
                <w:w w:val="100"/>
                <w:position w:val="0"/>
                <w:sz w:val="18"/>
                <w:szCs w:val="18"/>
              </w:rPr>
              <w:t>0150277136</w:t>
            </w:r>
            <w:r>
              <w:rPr>
                <w:color w:val="000000"/>
                <w:spacing w:val="0"/>
                <w:w w:val="100"/>
                <w:position w:val="0"/>
              </w:rPr>
              <w:t>号、 穗字第</w:t>
            </w:r>
            <w:r>
              <w:rPr>
                <w:rFonts w:ascii="Times New Roman" w:eastAsia="Times New Roman" w:hAnsi="Times New Roman" w:cs="Times New Roman"/>
                <w:color w:val="000000"/>
                <w:spacing w:val="0"/>
                <w:w w:val="100"/>
                <w:position w:val="0"/>
                <w:sz w:val="18"/>
                <w:szCs w:val="18"/>
              </w:rPr>
              <w:t>0150277137</w:t>
            </w:r>
            <w:r>
              <w:rPr>
                <w:color w:val="000000"/>
                <w:spacing w:val="0"/>
                <w:w w:val="100"/>
                <w:position w:val="0"/>
              </w:rPr>
              <w:t>号； 地下车位：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2015-5-12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2018-5-11</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交通银行股份有限公 司广州高科支行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80,014,286.46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天河区天慧路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层办公楼及地下车位、穗 国府用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05000113 </w:t>
            </w:r>
            <w:r>
              <w:rPr>
                <w:color w:val="000000"/>
                <w:spacing w:val="0"/>
                <w:w w:val="100"/>
                <w:position w:val="0"/>
              </w:rPr>
              <w:t>号土地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0150277124-0150277224</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0150277451-0150277499</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0150277501-0150277549</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0150277551-0150277552</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2015-5-12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2023-3-5</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交通银行股份有限公 司广州高科支行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25,420,000.00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天河区天慧路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层办公楼及地下车位、穗 国府用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05000113 </w:t>
            </w:r>
            <w:r>
              <w:rPr>
                <w:color w:val="000000"/>
                <w:spacing w:val="0"/>
                <w:w w:val="100"/>
                <w:position w:val="0"/>
              </w:rPr>
              <w:t>号土地</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土地：穗国府用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 xml:space="preserve">05000113 </w:t>
            </w:r>
            <w:r>
              <w:rPr>
                <w:color w:val="000000"/>
                <w:spacing w:val="0"/>
                <w:w w:val="100"/>
                <w:position w:val="0"/>
              </w:rPr>
              <w:t>号土地。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2015-3-6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2023-3-5</w:t>
            </w:r>
          </w:p>
        </w:tc>
      </w:tr>
      <w:tr>
        <w:trPr>
          <w:trHeight w:val="33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165,044,286.46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59" w:line="1" w:lineRule="exact"/>
      </w:pPr>
    </w:p>
    <w:p>
      <w:pPr>
        <w:pStyle w:val="Style39"/>
        <w:keepNext w:val="0"/>
        <w:keepLines w:val="0"/>
        <w:widowControl w:val="0"/>
        <w:shd w:val="clear" w:color="auto" w:fill="auto"/>
        <w:bidi w:val="0"/>
        <w:spacing w:before="0" w:after="60" w:line="240" w:lineRule="auto"/>
        <w:ind w:left="0" w:right="0" w:firstLine="980"/>
        <w:jc w:val="left"/>
      </w:pPr>
      <w:r>
        <w:rPr>
          <w:color w:val="000000"/>
          <w:spacing w:val="0"/>
          <w:w w:val="100"/>
          <w:position w:val="0"/>
        </w:rPr>
        <w:t>说明:</w:t>
      </w:r>
    </w:p>
    <w:p>
      <w:pPr>
        <w:pStyle w:val="Style39"/>
        <w:keepNext w:val="0"/>
        <w:keepLines w:val="0"/>
        <w:widowControl w:val="0"/>
        <w:shd w:val="clear" w:color="auto" w:fill="auto"/>
        <w:bidi w:val="0"/>
        <w:spacing w:before="0" w:after="160" w:line="400" w:lineRule="exact"/>
        <w:ind w:left="540" w:right="0" w:firstLine="440"/>
        <w:jc w:val="left"/>
      </w:pPr>
      <w:r>
        <w:rPr>
          <w:color w:val="000000"/>
          <w:spacing w:val="0"/>
          <w:w w:val="100"/>
          <w:position w:val="0"/>
        </w:rPr>
        <w:t>公司向交通银行天河北支行借入的借款金额为</w:t>
      </w:r>
      <w:r>
        <w:rPr>
          <w:rFonts w:ascii="Times New Roman" w:eastAsia="Times New Roman" w:hAnsi="Times New Roman" w:cs="Times New Roman"/>
          <w:color w:val="000000"/>
          <w:spacing w:val="0"/>
          <w:w w:val="100"/>
          <w:position w:val="0"/>
        </w:rPr>
        <w:t>60,000,000.00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日的抵押借款中，于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日已分别偿还</w:t>
      </w:r>
      <w:r>
        <w:rPr>
          <w:rFonts w:ascii="Times New Roman" w:eastAsia="Times New Roman" w:hAnsi="Times New Roman" w:cs="Times New Roman"/>
          <w:color w:val="000000"/>
          <w:spacing w:val="0"/>
          <w:w w:val="100"/>
          <w:position w:val="0"/>
        </w:rPr>
        <w:t>1,000.00</w:t>
      </w:r>
      <w:r>
        <w:rPr>
          <w:color w:val="000000"/>
          <w:spacing w:val="0"/>
          <w:w w:val="100"/>
          <w:position w:val="0"/>
        </w:rPr>
        <w:t>万元。按 照合同约定，分别于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日和</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日偿还</w:t>
      </w:r>
      <w:r>
        <w:rPr>
          <w:rFonts w:ascii="Times New Roman" w:eastAsia="Times New Roman" w:hAnsi="Times New Roman" w:cs="Times New Roman"/>
          <w:color w:val="000000"/>
          <w:spacing w:val="0"/>
          <w:w w:val="100"/>
          <w:position w:val="0"/>
        </w:rPr>
        <w:t>1,000.00</w:t>
      </w:r>
      <w:r>
        <w:rPr>
          <w:color w:val="000000"/>
          <w:spacing w:val="0"/>
          <w:w w:val="100"/>
          <w:position w:val="0"/>
        </w:rPr>
        <w:t>万元，将于一年内应 偿还的借款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万元调整至一年内到期的非流动负债列示。</w:t>
      </w:r>
    </w:p>
    <w:p>
      <w:pPr>
        <w:pStyle w:val="Style39"/>
        <w:keepNext w:val="0"/>
        <w:keepLines w:val="0"/>
        <w:widowControl w:val="0"/>
        <w:shd w:val="clear" w:color="auto" w:fill="auto"/>
        <w:bidi w:val="0"/>
        <w:spacing w:before="0" w:after="60" w:line="240" w:lineRule="auto"/>
        <w:ind w:left="110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)保证借款</w:t>
      </w:r>
    </w:p>
    <w:tbl>
      <w:tblPr>
        <w:tblOverlap w:val="never"/>
        <w:jc w:val="center"/>
        <w:tblLayout w:type="fixed"/>
      </w:tblPr>
      <w:tblGrid>
        <w:gridCol w:w="3691"/>
        <w:gridCol w:w="1560"/>
        <w:gridCol w:w="1416"/>
        <w:gridCol w:w="1416"/>
        <w:gridCol w:w="1570"/>
      </w:tblGrid>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中国工商银行股份有限公司广州白云路支行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2018-6-30</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中国工商银行股份有限公司广州白云路支行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2018-6-30</w:t>
            </w:r>
          </w:p>
        </w:tc>
      </w:tr>
      <w:tr>
        <w:trPr>
          <w:trHeight w:val="2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59" w:line="1" w:lineRule="exact"/>
      </w:pPr>
    </w:p>
    <w:p>
      <w:pPr>
        <w:pStyle w:val="Style39"/>
        <w:keepNext w:val="0"/>
        <w:keepLines w:val="0"/>
        <w:widowControl w:val="0"/>
        <w:numPr>
          <w:ilvl w:val="0"/>
          <w:numId w:val="65"/>
        </w:numPr>
        <w:shd w:val="clear" w:color="auto" w:fill="auto"/>
        <w:bidi w:val="0"/>
        <w:spacing w:before="0" w:after="60" w:line="240" w:lineRule="auto"/>
        <w:ind w:left="1100" w:right="0" w:firstLine="0"/>
        <w:jc w:val="left"/>
      </w:pPr>
      <w:bookmarkStart w:id="1416" w:name="bookmark1416"/>
      <w:bookmarkEnd w:id="1416"/>
      <w:r>
        <w:rPr>
          <w:color w:val="000000"/>
          <w:spacing w:val="0"/>
          <w:w w:val="100"/>
          <w:position w:val="0"/>
        </w:rPr>
        <w:t>质押借款</w:t>
      </w:r>
    </w:p>
    <w:tbl>
      <w:tblPr>
        <w:tblOverlap w:val="never"/>
        <w:jc w:val="center"/>
        <w:tblLayout w:type="fixed"/>
      </w:tblPr>
      <w:tblGrid>
        <w:gridCol w:w="3691"/>
        <w:gridCol w:w="1560"/>
        <w:gridCol w:w="2126"/>
        <w:gridCol w:w="1133"/>
        <w:gridCol w:w="1142"/>
      </w:tblGrid>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中国工商银行股份有限公司广州白云路支行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174,600,000.00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担保人：柯宗庆、柯宗贵 质押物：深圳市满泰科技 发展有限公司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2021-12-16</w:t>
            </w:r>
          </w:p>
        </w:tc>
      </w:tr>
      <w:tr>
        <w:trPr>
          <w:trHeight w:val="2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174,600,000.00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6"/>
        <w:keepNext/>
        <w:keepLines/>
        <w:widowControl w:val="0"/>
        <w:shd w:val="clear" w:color="auto" w:fill="auto"/>
        <w:bidi w:val="0"/>
        <w:spacing w:before="0" w:after="340" w:line="240" w:lineRule="auto"/>
        <w:ind w:left="0" w:right="0" w:firstLine="54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2</w:t>
      </w:r>
      <w:bookmarkEnd w:id="1419"/>
      <w:r>
        <w:rPr>
          <w:rFonts w:ascii="Times New Roman" w:eastAsia="Times New Roman" w:hAnsi="Times New Roman" w:cs="Times New Roman"/>
          <w:color w:val="000000"/>
          <w:spacing w:val="0"/>
          <w:w w:val="100"/>
          <w:position w:val="0"/>
        </w:rPr>
        <w:t>9</w:t>
      </w:r>
      <w:r>
        <w:rPr>
          <w:color w:val="000000"/>
          <w:spacing w:val="0"/>
          <w:w w:val="100"/>
          <w:position w:val="0"/>
        </w:rPr>
        <w:t>、应付债券</w:t>
      </w:r>
      <w:bookmarkEnd w:id="1417"/>
      <w:bookmarkEnd w:id="1418"/>
      <w:bookmarkEnd w:id="1420"/>
    </w:p>
    <w:p>
      <w:pPr>
        <w:pStyle w:val="Style48"/>
        <w:keepNext/>
        <w:keepLines/>
        <w:widowControl w:val="0"/>
        <w:shd w:val="clear" w:color="auto" w:fill="auto"/>
        <w:bidi w:val="0"/>
        <w:spacing w:before="0" w:after="300" w:line="240" w:lineRule="auto"/>
        <w:ind w:left="0" w:right="0" w:firstLine="680"/>
        <w:jc w:val="left"/>
      </w:pPr>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21"/>
      <w:bookmarkEnd w:id="1422"/>
      <w:bookmarkEnd w:id="14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其他应付债券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298,944,366.00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298,944,366.00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680"/>
        <w:jc w:val="left"/>
      </w:pPr>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24"/>
      <w:bookmarkEnd w:id="1425"/>
      <w:bookmarkEnd w:id="14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186"/>
        <w:gridCol w:w="854"/>
        <w:gridCol w:w="422"/>
        <w:gridCol w:w="1277"/>
        <w:gridCol w:w="427"/>
        <w:gridCol w:w="1272"/>
        <w:gridCol w:w="1138"/>
        <w:gridCol w:w="1133"/>
        <w:gridCol w:w="427"/>
        <w:gridCol w:w="1282"/>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债券 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期初 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按面值计提 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溢折价摊销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本期 偿还</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 xml:space="preserve">蓝盾信息安全技 术股份有限公司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年非公开发 行公司债券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22,946,831.75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-1,055,634.00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298,944,366.00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22,946,831.75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-1,055,634.00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298,944,366.00</w:t>
            </w:r>
          </w:p>
        </w:tc>
      </w:tr>
    </w:tbl>
    <w:p>
      <w:pPr>
        <w:widowControl w:val="0"/>
        <w:spacing w:after="319" w:line="1" w:lineRule="exact"/>
      </w:pPr>
    </w:p>
    <w:p>
      <w:pPr>
        <w:pStyle w:val="Style48"/>
        <w:keepNext/>
        <w:keepLines/>
        <w:widowControl w:val="0"/>
        <w:shd w:val="clear" w:color="auto" w:fill="auto"/>
        <w:bidi w:val="0"/>
        <w:spacing w:before="0" w:after="440" w:line="240" w:lineRule="auto"/>
        <w:ind w:left="0" w:right="0" w:firstLine="680"/>
        <w:jc w:val="left"/>
      </w:pPr>
      <w:bookmarkStart w:id="1427" w:name="bookmark1427"/>
      <w:bookmarkStart w:id="1428" w:name="bookmark1428"/>
      <w:bookmarkStart w:id="1429" w:name="bookmark1429"/>
      <w:bookmarkStart w:id="1430" w:name="bookmark1430"/>
      <w:r>
        <w:rPr>
          <w:color w:val="000000"/>
          <w:spacing w:val="0"/>
          <w:w w:val="100"/>
          <w:position w:val="0"/>
        </w:rPr>
        <w:t>（</w:t>
      </w:r>
      <w:bookmarkEnd w:id="1429"/>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427"/>
      <w:bookmarkEnd w:id="1428"/>
      <w:bookmarkEnd w:id="1430"/>
    </w:p>
    <w:p>
      <w:pPr>
        <w:pStyle w:val="Style39"/>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无。</w:t>
      </w:r>
    </w:p>
    <w:p>
      <w:pPr>
        <w:pStyle w:val="Style48"/>
        <w:keepNext/>
        <w:keepLines/>
        <w:widowControl w:val="0"/>
        <w:shd w:val="clear" w:color="auto" w:fill="auto"/>
        <w:bidi w:val="0"/>
        <w:spacing w:before="0" w:after="440" w:line="240" w:lineRule="auto"/>
        <w:ind w:left="0" w:right="0" w:firstLine="540"/>
        <w:jc w:val="left"/>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bookmarkEnd w:id="1431"/>
      <w:bookmarkEnd w:id="1432"/>
      <w:bookmarkEnd w:id="1434"/>
    </w:p>
    <w:p>
      <w:pPr>
        <w:pStyle w:val="Style39"/>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无。</w:t>
      </w:r>
    </w:p>
    <w:p>
      <w:pPr>
        <w:pStyle w:val="Style36"/>
        <w:keepNext/>
        <w:keepLines/>
        <w:widowControl w:val="0"/>
        <w:shd w:val="clear" w:color="auto" w:fill="auto"/>
        <w:bidi w:val="0"/>
        <w:spacing w:before="0" w:after="320" w:line="240" w:lineRule="auto"/>
        <w:ind w:left="0" w:right="0" w:firstLine="54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0</w:t>
      </w:r>
      <w:r>
        <w:rPr>
          <w:color w:val="000000"/>
          <w:spacing w:val="0"/>
          <w:w w:val="100"/>
          <w:position w:val="0"/>
        </w:rPr>
        <w:t>、长期应付款</w:t>
      </w:r>
      <w:bookmarkEnd w:id="1435"/>
      <w:bookmarkEnd w:id="1436"/>
      <w:bookmarkEnd w:id="1438"/>
    </w:p>
    <w:p>
      <w:pPr>
        <w:pStyle w:val="Style48"/>
        <w:keepNext/>
        <w:keepLines/>
        <w:widowControl w:val="0"/>
        <w:shd w:val="clear" w:color="auto" w:fill="auto"/>
        <w:bidi w:val="0"/>
        <w:spacing w:before="0" w:after="320" w:line="240" w:lineRule="auto"/>
        <w:ind w:left="0" w:right="0" w:firstLine="540"/>
        <w:jc w:val="left"/>
      </w:pPr>
      <w:bookmarkStart w:id="1439" w:name="bookmark1439"/>
      <w:bookmarkStart w:id="1440" w:name="bookmark1440"/>
      <w:bookmarkStart w:id="1441" w:name="bookmark14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39"/>
      <w:bookmarkEnd w:id="1440"/>
      <w:bookmarkEnd w:id="144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4,199,303.16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54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3</w:t>
      </w:r>
      <w:bookmarkEnd w:id="144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42"/>
      <w:bookmarkEnd w:id="1443"/>
      <w:bookmarkEnd w:id="144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49,365,005.34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96,556,880.19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26,295,276.82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119,626,608.71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奖励积分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2,405,962.73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543,673.30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1,862,289.43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49,365,005.34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98,962,842.92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26,838,950.12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121,488,898.14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98"/>
        <w:gridCol w:w="1133"/>
        <w:gridCol w:w="1138"/>
        <w:gridCol w:w="1133"/>
        <w:gridCol w:w="1133"/>
        <w:gridCol w:w="1277"/>
        <w:gridCol w:w="1075"/>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年广州市战略性新兴产业基 地建设专项资金投资计划（云安全 技术公共服务平台）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5,414,265.73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2,030,349.64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3,383,916.09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年信息安全专项计划（面向 云计算的网络应用安全监测审计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2698"/>
        <w:gridCol w:w="1133"/>
        <w:gridCol w:w="1138"/>
        <w:gridCol w:w="1133"/>
        <w:gridCol w:w="1133"/>
        <w:gridCol w:w="1277"/>
        <w:gridCol w:w="1075"/>
      </w:tblGrid>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广州市天河财政局（面向云计算的 网络应用安全监测审计平台）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年省信息产业发展专项现代 化信息服务业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IPV6</w:t>
            </w:r>
            <w:r>
              <w:rPr>
                <w:color w:val="000000"/>
                <w:spacing w:val="0"/>
                <w:w w:val="100"/>
                <w:position w:val="0"/>
              </w:rPr>
              <w:t>网络的 高性能</w:t>
            </w:r>
            <w:r>
              <w:rPr>
                <w:rFonts w:ascii="Times New Roman" w:eastAsia="Times New Roman" w:hAnsi="Times New Roman" w:cs="Times New Roman"/>
                <w:color w:val="000000"/>
                <w:spacing w:val="0"/>
                <w:w w:val="100"/>
                <w:position w:val="0"/>
                <w:sz w:val="18"/>
                <w:szCs w:val="18"/>
              </w:rPr>
              <w:t>UTM</w:t>
            </w:r>
            <w:r>
              <w:rPr>
                <w:color w:val="000000"/>
                <w:spacing w:val="0"/>
                <w:w w:val="100"/>
                <w:position w:val="0"/>
              </w:rPr>
              <w:t>系统开发及产业化项 目（直接购入资产）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年广州市战略性新兴产业示 范工程的通知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穗发改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308 </w:t>
            </w:r>
            <w:r>
              <w:rPr>
                <w:color w:val="000000"/>
                <w:spacing w:val="0"/>
                <w:w w:val="100"/>
                <w:position w:val="0"/>
              </w:rPr>
              <w:t>号（面向云计算的网络应用安全监 测审计平台产业化）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2,733,333.34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1,933,333.34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年省信息产业发展专项现代 化信息服务业项目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年度电子信息产业发展基金 项目计划（基于智能分析的安全运 营中心平台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w:t>
            </w:r>
            <w:r>
              <w:rPr>
                <w:color w:val="000000"/>
                <w:spacing w:val="0"/>
                <w:w w:val="100"/>
                <w:position w:val="0"/>
              </w:rPr>
              <w:t>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年广州市战略性主导产业发 展资金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IPv6</w:t>
            </w:r>
            <w:r>
              <w:rPr>
                <w:color w:val="000000"/>
                <w:spacing w:val="0"/>
                <w:w w:val="100"/>
                <w:position w:val="0"/>
              </w:rPr>
              <w:t xml:space="preserve">网络的高性能 </w:t>
            </w:r>
            <w:r>
              <w:rPr>
                <w:rFonts w:ascii="Times New Roman" w:eastAsia="Times New Roman" w:hAnsi="Times New Roman" w:cs="Times New Roman"/>
                <w:color w:val="000000"/>
                <w:spacing w:val="0"/>
                <w:w w:val="100"/>
                <w:position w:val="0"/>
                <w:sz w:val="18"/>
                <w:szCs w:val="18"/>
              </w:rPr>
              <w:t>UTM</w:t>
            </w:r>
            <w:r>
              <w:rPr>
                <w:color w:val="000000"/>
                <w:spacing w:val="0"/>
                <w:w w:val="100"/>
                <w:position w:val="0"/>
              </w:rPr>
              <w:t>系统研究及产业化项目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年度省级现代服务业发展引 导专项资金（云安全技术公共服务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2,498,166.67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1,336,166.67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云安全技术公共服务平台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智慧城市专项项目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年广州市工程技术研究开发 中心专项项目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250,521.80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智能分析的安全营运中心（</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 xml:space="preserve">） </w:t>
            </w:r>
            <w:r>
              <w:rPr>
                <w:color w:val="000000"/>
                <w:spacing w:val="0"/>
                <w:w w:val="100"/>
                <w:position w:val="0"/>
              </w:rPr>
              <w:t>平台研发及产业化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年省中小企业发展专项资金 （信息安全创新产业化示范基地）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年度省级科技专项资金的通 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粤财工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号）（新一 代安全运营中心平台关键技术研 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关于广东省省部产学研合作专项 资金、广东省中科院全面战略合作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市工信委市财政局一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年市民 营企业奖励专项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广州市天河区财政局（面向大数据 安全产业链的协同创新项目）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广州市天河区财政局（</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 园区产业扶持资金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蓝盾信息 </w:t>
            </w:r>
            <w:r>
              <w:rPr>
                <w:rFonts w:ascii="Times New Roman" w:eastAsia="Times New Roman" w:hAnsi="Times New Roman" w:cs="Times New Roman"/>
                <w:color w:val="000000"/>
                <w:spacing w:val="0"/>
                <w:w w:val="100"/>
                <w:position w:val="0"/>
                <w:sz w:val="18"/>
                <w:szCs w:val="18"/>
              </w:rPr>
              <w:t>0D0A</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795,911.66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161,880.33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634,031.33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年工业转型升级专项资金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广东省网络安全应急工程结算研 究中心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区科信局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度天河区科技计划 项目经费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年企业研发费用投入后补助 专项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664,260.00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ectPr>
          <w:headerReference w:type="default" r:id="rId23"/>
          <w:footerReference w:type="default" r:id="rId24"/>
          <w:footnotePr>
            <w:pos w:val="pageBottom"/>
            <w:numFmt w:val="decimal"/>
            <w:numRestart w:val="continuous"/>
          </w:footnotePr>
          <w:pgSz w:w="11900" w:h="16840"/>
          <w:pgMar w:top="1436" w:right="550" w:bottom="1470" w:left="564" w:header="0" w:footer="3" w:gutter="0"/>
          <w:cols w:space="720"/>
          <w:noEndnote/>
          <w:rtlGutter w:val="0"/>
          <w:docGrid w:linePitch="360"/>
        </w:sectPr>
      </w:pPr>
    </w:p>
    <w:tbl>
      <w:tblPr>
        <w:tblOverlap w:val="never"/>
        <w:jc w:val="center"/>
        <w:tblLayout w:type="fixed"/>
      </w:tblPr>
      <w:tblGrid>
        <w:gridCol w:w="2698"/>
        <w:gridCol w:w="1133"/>
        <w:gridCol w:w="1138"/>
        <w:gridCol w:w="1133"/>
        <w:gridCol w:w="1133"/>
        <w:gridCol w:w="1277"/>
        <w:gridCol w:w="1075"/>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面向云计算与大数据应用的安全 服务平台关键技术研发及产业化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年广东省企业研究开发费用 省级财政补助资金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广州市知识产权局专利资助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广州市天河区财政局广东省省级 企业技术改造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第二批）项目贴息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both"/>
            </w:pPr>
            <w:r>
              <w:rPr>
                <w:color w:val="000000"/>
                <w:spacing w:val="0"/>
                <w:w w:val="100"/>
                <w:position w:val="0"/>
              </w:rPr>
              <w:t>基于关联引擎及入侵联动检测的 云化</w:t>
            </w:r>
            <w:r>
              <w:rPr>
                <w:rFonts w:ascii="Times New Roman" w:eastAsia="Times New Roman" w:hAnsi="Times New Roman" w:cs="Times New Roman"/>
                <w:color w:val="000000"/>
                <w:spacing w:val="0"/>
                <w:w w:val="100"/>
                <w:position w:val="0"/>
                <w:sz w:val="18"/>
                <w:szCs w:val="18"/>
              </w:rPr>
              <w:t>UTM</w:t>
            </w:r>
            <w:r>
              <w:rPr>
                <w:color w:val="000000"/>
                <w:spacing w:val="0"/>
                <w:w w:val="100"/>
                <w:position w:val="0"/>
              </w:rPr>
              <w:t>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新一代互联网隐私保护关键技术 研究与应用研发与产业化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物联网资源与数据安全可信管理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网络安全云服务平台技术改造项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900,026.49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9,099,973.51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云环境下安全防护与服务关键技 术研发及产业化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年产业扶持资金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企业贡献奖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广州市商务委员会服务贸易及服 务外包公共平台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移动数据隔离的系统及方法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检测请求安全性的方法及系统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记录及回放用户的桌面操作信息 的方法及设备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蓝盾网络安全云平台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广州开发区科技创新和知识产权 局科技局拨市企业研发经费投入 后补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85,770.00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广州开发区科技创新和知识产权 局市补助科技创新专项资金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85,770.00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蓝盾大数据安全综合管理平台产 业化项目专项资金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面向下一代互联网的异构协同式 安全管理平台研究及产业化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面向移动互联网的云安全与防护 技术研究与产业化项目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343,100.00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面向移动互联网的云安全审计与 防护技术研究与产业化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广东省大数据安全与测试（蓝盾） 工程技术研究中心建设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面向云计算及下一代互联网的异 构协同式安全管理平台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广东省大数据安全与测试（蓝盾） 工程技术研究中心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博士后创新实践基地补助款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蓝盾大数据安全综合管理平台产 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pPr>
            <w:r>
              <w:rPr>
                <w:color w:val="000000"/>
                <w:spacing w:val="0"/>
                <w:w w:val="100"/>
                <w:position w:val="0"/>
              </w:rPr>
              <w:t>基于网络</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的汇通</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电子商 务服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698"/>
        <w:gridCol w:w="1133"/>
        <w:gridCol w:w="1138"/>
        <w:gridCol w:w="1133"/>
        <w:gridCol w:w="1133"/>
        <w:gridCol w:w="1277"/>
        <w:gridCol w:w="1075"/>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pPr>
            <w:r>
              <w:rPr>
                <w:color w:val="000000"/>
                <w:spacing w:val="0"/>
                <w:w w:val="100"/>
                <w:position w:val="0"/>
              </w:rPr>
              <w:t>基于网络</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的汇通</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电子商 务服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92,363.52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207,636.48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中经电商车队管理应用平台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中经电商车队管理应用平台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基于汽车后市场消费行为协同服 务链云平台的关键技术研发及应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171,531.19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1,828,468.81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翔安区装修补贴款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328,571.44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1,971,428.56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137,838.70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137,838.70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年广州市企业研究开发机构 建设专项项目资金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年广州市高新技术企业补贴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63,920.27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社保补贴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19,823.62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劳务协作奖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浦东新区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财政扶持资金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广州市战略性主导产业发展资金 新业态项目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28,777.78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288,888.89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年南沙区科技项目（配套奖 励类）经费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广州市工业和信息化委员会面向 传统零售企业的汇通宝</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电子 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年南沙区科技项目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年南沙区科技项目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广州市科技创新小巨人及高新技 术企业补贴奖励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劳务协作奖励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具有自断弧装置的电源浪涌保护 器的研制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安全型防雷过压保护关键器件的 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科技创新资金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政府土地返还款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4,353,280.15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110,442.60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4,242,837.55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广州市社会保障基金管理中心支 持企业稳定岗位补贴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28,326.93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广州市越秀区财政国库支付中心</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年研发费用后补助）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广州市越秀区财政国库支付中心 （广州市知识产权局专利资助）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both"/>
            </w:pPr>
            <w:r>
              <w:rPr>
                <w:color w:val="000000"/>
                <w:spacing w:val="0"/>
                <w:w w:val="100"/>
                <w:position w:val="0"/>
              </w:rPr>
              <w:t>广州市越秀区科技工业和信息化 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年知识产权示范企业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社会保险中心稳岗补贴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专利申请奖励款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网络在线教育互动一体化综合培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598,047.79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101,078.51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496,969.28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2698"/>
        <w:gridCol w:w="1133"/>
        <w:gridCol w:w="1138"/>
        <w:gridCol w:w="1133"/>
        <w:gridCol w:w="1133"/>
        <w:gridCol w:w="1277"/>
        <w:gridCol w:w="1075"/>
      </w:tblGrid>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训服务平台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面向大数据安全产业链的协同创 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广州开发区创新知识产权研发投 入后补助资金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第三批计算机软件著作权资助费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基于三维互动的中小学生安全应 急宣教软件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718,480.00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年度高新企业认定通过奖励</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科技成果转化与扩散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市级经费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年度高新企业认定通过奖励</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产业技术研究与开发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区级经费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年度高新技术企业认定受理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区科信局天河区科技计划项目经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蓝盾信息安全技术研发产业园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广州市天河区财政局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年软著 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49,365,005.34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93,269,213.52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26,295,276.82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3,287,666.67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119,626,608.71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2</w:t>
      </w:r>
      <w:r>
        <w:rPr>
          <w:color w:val="000000"/>
          <w:spacing w:val="0"/>
          <w:w w:val="100"/>
          <w:position w:val="0"/>
        </w:rPr>
        <w:t>、股本</w:t>
      </w:r>
      <w:bookmarkEnd w:id="1446"/>
      <w:bookmarkEnd w:id="1447"/>
      <w:bookmarkEnd w:id="144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66"/>
        <w:gridCol w:w="994"/>
        <w:gridCol w:w="1277"/>
        <w:gridCol w:w="1354"/>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970,685,034.00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204,770,870.00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204,770,870.00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1,175,455,904.00</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3</w:t>
      </w:r>
      <w:bookmarkEnd w:id="1452"/>
      <w:r>
        <w:rPr>
          <w:rFonts w:ascii="Times New Roman" w:eastAsia="Times New Roman" w:hAnsi="Times New Roman" w:cs="Times New Roman"/>
          <w:color w:val="000000"/>
          <w:spacing w:val="0"/>
          <w:w w:val="100"/>
          <w:position w:val="0"/>
        </w:rPr>
        <w:t>3</w:t>
      </w:r>
      <w:r>
        <w:rPr>
          <w:color w:val="000000"/>
          <w:spacing w:val="0"/>
          <w:w w:val="100"/>
          <w:position w:val="0"/>
        </w:rPr>
        <w:t>、资本公积</w:t>
      </w:r>
      <w:bookmarkEnd w:id="1450"/>
      <w:bookmarkEnd w:id="1451"/>
      <w:bookmarkEnd w:id="145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10,159,168.98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1,853,602,558.84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1,863,761,727.82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12,251,805.93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12,251,805.93</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10,159,168.98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1,865,854,364.77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1,876,013,533.75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79" w:line="1" w:lineRule="exact"/>
      </w:pPr>
    </w:p>
    <w:p>
      <w:pPr>
        <w:pStyle w:val="Style39"/>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资本溢价的变动由以下事项形成；</w:t>
      </w:r>
    </w:p>
    <w:p>
      <w:pPr>
        <w:pStyle w:val="Style39"/>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月向</w:t>
      </w:r>
      <w:r>
        <w:rPr>
          <w:rFonts w:ascii="Times New Roman" w:eastAsia="Times New Roman" w:hAnsi="Times New Roman" w:cs="Times New Roman"/>
          <w:color w:val="000000"/>
          <w:spacing w:val="0"/>
          <w:w w:val="100"/>
          <w:position w:val="0"/>
        </w:rPr>
        <w:t>214</w:t>
      </w:r>
      <w:r>
        <w:rPr>
          <w:color w:val="000000"/>
          <w:spacing w:val="0"/>
          <w:w w:val="100"/>
          <w:position w:val="0"/>
        </w:rPr>
        <w:t>名激励对象非公开发行限制性股票</w:t>
      </w:r>
      <w:r>
        <w:rPr>
          <w:rFonts w:ascii="Times New Roman" w:eastAsia="Times New Roman" w:hAnsi="Times New Roman" w:cs="Times New Roman"/>
          <w:color w:val="000000"/>
          <w:spacing w:val="0"/>
          <w:w w:val="100"/>
          <w:position w:val="0"/>
        </w:rPr>
        <w:t>7,900,000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 xml:space="preserve">元，每股发行 </w:t>
      </w:r>
      <w:r>
        <w:rPr>
          <w:rStyle w:val="CharStyle81"/>
          <w:rFonts w:ascii="SimSun" w:eastAsia="SimSun" w:hAnsi="SimSun" w:cs="SimSun"/>
        </w:rPr>
        <w:t>价为人民币</w:t>
      </w:r>
      <w:r>
        <w:rPr>
          <w:rStyle w:val="CharStyle81"/>
        </w:rPr>
        <w:t>7.8</w:t>
      </w:r>
      <w:r>
        <w:rPr>
          <w:rStyle w:val="CharStyle81"/>
        </w:rPr>
        <w:t>9</w:t>
      </w:r>
      <w:r>
        <w:rPr>
          <w:rStyle w:val="CharStyle81"/>
          <w:rFonts w:ascii="SimSun" w:eastAsia="SimSun" w:hAnsi="SimSun" w:cs="SimSun"/>
        </w:rPr>
        <w:t>元，收到认购限制性股票款</w:t>
      </w:r>
      <w:r>
        <w:rPr>
          <w:rStyle w:val="CharStyle81"/>
        </w:rPr>
        <w:t>62,331,000.00</w:t>
      </w:r>
      <w:r>
        <w:rPr>
          <w:rStyle w:val="CharStyle81"/>
          <w:rFonts w:ascii="SimSun" w:eastAsia="SimSun" w:hAnsi="SimSun" w:cs="SimSun"/>
        </w:rPr>
        <w:t>元，形成资本溢价</w:t>
      </w:r>
      <w:r>
        <w:rPr>
          <w:rStyle w:val="CharStyle81"/>
        </w:rPr>
        <w:t>53,768,934.50</w:t>
      </w:r>
      <w:r>
        <w:rPr>
          <w:rStyle w:val="CharStyle81"/>
          <w:rFonts w:ascii="SimSun" w:eastAsia="SimSun" w:hAnsi="SimSun" w:cs="SimSun"/>
        </w:rPr>
        <w:t>元；</w:t>
      </w:r>
    </w:p>
    <w:p>
      <w:pPr>
        <w:pStyle w:val="Style39"/>
        <w:keepNext w:val="0"/>
        <w:keepLines w:val="0"/>
        <w:widowControl w:val="0"/>
        <w:shd w:val="clear" w:color="auto" w:fill="auto"/>
        <w:bidi w:val="0"/>
        <w:spacing w:before="0" w:after="180" w:line="401"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月向中经汇通有限责任公司非公开发行普通股股票</w:t>
      </w:r>
      <w:r>
        <w:rPr>
          <w:rFonts w:ascii="Times New Roman" w:eastAsia="Times New Roman" w:hAnsi="Times New Roman" w:cs="Times New Roman"/>
          <w:color w:val="000000"/>
          <w:spacing w:val="0"/>
          <w:w w:val="100"/>
          <w:position w:val="0"/>
        </w:rPr>
        <w:t>112,515,042</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 每股发行价人民币</w:t>
      </w:r>
      <w:r>
        <w:rPr>
          <w:rFonts w:ascii="Times New Roman" w:eastAsia="Times New Roman" w:hAnsi="Times New Roman" w:cs="Times New Roman"/>
          <w:color w:val="000000"/>
          <w:spacing w:val="0"/>
          <w:w w:val="100"/>
          <w:position w:val="0"/>
        </w:rPr>
        <w:t>8.31</w:t>
      </w:r>
      <w:r>
        <w:rPr>
          <w:color w:val="000000"/>
          <w:spacing w:val="0"/>
          <w:w w:val="100"/>
          <w:position w:val="0"/>
        </w:rPr>
        <w:t>元，用于购买中经汇通电子商务有限公司和汇通宝支付有限责任公司</w:t>
      </w:r>
      <w:r>
        <w:rPr>
          <w:rFonts w:ascii="Times New Roman" w:eastAsia="Times New Roman" w:hAnsi="Times New Roman" w:cs="Times New Roman"/>
          <w:color w:val="000000"/>
          <w:spacing w:val="0"/>
          <w:w w:val="100"/>
          <w:position w:val="0"/>
        </w:rPr>
        <w:t>100.00%</w:t>
      </w:r>
      <w:r>
        <w:rPr>
          <w:color w:val="000000"/>
          <w:spacing w:val="0"/>
          <w:w w:val="100"/>
          <w:position w:val="0"/>
        </w:rPr>
        <w:t>股权, 形成资本溢价</w:t>
      </w:r>
      <w:r>
        <w:rPr>
          <w:rFonts w:ascii="Times New Roman" w:eastAsia="Times New Roman" w:hAnsi="Times New Roman" w:cs="Times New Roman"/>
          <w:color w:val="000000"/>
          <w:spacing w:val="0"/>
          <w:w w:val="100"/>
          <w:position w:val="0"/>
        </w:rPr>
        <w:t>822,484,958.00</w:t>
      </w:r>
      <w:r>
        <w:rPr>
          <w:color w:val="000000"/>
          <w:spacing w:val="0"/>
          <w:w w:val="100"/>
          <w:position w:val="0"/>
        </w:rPr>
        <w:t>元；</w:t>
      </w:r>
    </w:p>
    <w:p>
      <w:pPr>
        <w:pStyle w:val="Style39"/>
        <w:keepNext w:val="0"/>
        <w:keepLines w:val="0"/>
        <w:widowControl w:val="0"/>
        <w:shd w:val="clear" w:color="auto" w:fill="auto"/>
        <w:bidi w:val="0"/>
        <w:spacing w:before="0" w:after="180" w:line="240" w:lineRule="auto"/>
        <w:ind w:left="0" w:right="0" w:firstLine="560"/>
        <w:jc w:val="left"/>
      </w:pPr>
      <w:bookmarkStart w:id="1454" w:name="bookmark1454"/>
      <w:r>
        <w:rPr>
          <w:rFonts w:ascii="Times New Roman" w:eastAsia="Times New Roman" w:hAnsi="Times New Roman" w:cs="Times New Roman"/>
          <w:color w:val="000000"/>
          <w:spacing w:val="0"/>
          <w:w w:val="100"/>
          <w:position w:val="0"/>
        </w:rPr>
        <w:t>（</w:t>
      </w:r>
      <w:bookmarkEnd w:id="1454"/>
      <w:r>
        <w:rPr>
          <w:rFonts w:ascii="Times New Roman" w:eastAsia="Times New Roman" w:hAnsi="Times New Roman" w:cs="Times New Roman"/>
          <w:color w:val="000000"/>
          <w:spacing w:val="0"/>
          <w:w w:val="100"/>
          <w:position w:val="0"/>
        </w:rPr>
        <w:t>3</w:t>
      </w: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月向特定投资者非公开发行普通股股票</w:t>
      </w:r>
      <w:r>
        <w:rPr>
          <w:rFonts w:ascii="Times New Roman" w:eastAsia="Times New Roman" w:hAnsi="Times New Roman" w:cs="Times New Roman"/>
          <w:color w:val="000000"/>
          <w:spacing w:val="0"/>
          <w:w w:val="100"/>
          <w:position w:val="0"/>
        </w:rPr>
        <w:t>84,355,828</w:t>
      </w:r>
      <w:r>
        <w:rPr>
          <w:color w:val="000000"/>
          <w:spacing w:val="0"/>
          <w:w w:val="100"/>
          <w:position w:val="0"/>
        </w:rPr>
        <w:t>股用于募集购买资产配套资金,</w:t>
      </w:r>
    </w:p>
    <w:p>
      <w:pPr>
        <w:pStyle w:val="Style3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元，每股发行价人民币</w:t>
      </w:r>
      <w:r>
        <w:rPr>
          <w:rFonts w:ascii="Times New Roman" w:eastAsia="Times New Roman" w:hAnsi="Times New Roman" w:cs="Times New Roman"/>
          <w:color w:val="000000"/>
          <w:spacing w:val="0"/>
          <w:w w:val="100"/>
          <w:position w:val="0"/>
        </w:rPr>
        <w:t>13.04</w:t>
      </w:r>
      <w:r>
        <w:rPr>
          <w:color w:val="000000"/>
          <w:spacing w:val="0"/>
          <w:w w:val="100"/>
          <w:position w:val="0"/>
        </w:rPr>
        <w:t>元，形成资本溢价</w:t>
      </w:r>
      <w:r>
        <w:rPr>
          <w:rFonts w:ascii="Times New Roman" w:eastAsia="Times New Roman" w:hAnsi="Times New Roman" w:cs="Times New Roman"/>
          <w:color w:val="000000"/>
          <w:spacing w:val="0"/>
          <w:w w:val="100"/>
          <w:position w:val="0"/>
        </w:rPr>
        <w:t>977,348,666.34</w:t>
      </w:r>
      <w:r>
        <w:rPr>
          <w:color w:val="000000"/>
          <w:spacing w:val="0"/>
          <w:w w:val="100"/>
          <w:position w:val="0"/>
        </w:rPr>
        <w:t>元。</w:t>
      </w:r>
    </w:p>
    <w:p>
      <w:pPr>
        <w:pStyle w:val="Style39"/>
        <w:keepNext w:val="0"/>
        <w:keepLines w:val="0"/>
        <w:widowControl w:val="0"/>
        <w:shd w:val="clear" w:color="auto" w:fill="auto"/>
        <w:bidi w:val="0"/>
        <w:spacing w:before="0" w:after="0" w:line="403" w:lineRule="exact"/>
        <w:ind w:left="0" w:right="0" w:firstLine="440"/>
        <w:jc w:val="left"/>
      </w:pP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其他资本公积的变动由以下事项形成：</w:t>
      </w:r>
    </w:p>
    <w:p>
      <w:pPr>
        <w:pStyle w:val="Style39"/>
        <w:keepNext w:val="0"/>
        <w:keepLines w:val="0"/>
        <w:widowControl w:val="0"/>
        <w:numPr>
          <w:ilvl w:val="0"/>
          <w:numId w:val="67"/>
        </w:numPr>
        <w:shd w:val="clear" w:color="auto" w:fill="auto"/>
        <w:bidi w:val="0"/>
        <w:spacing w:before="0" w:after="0" w:line="403" w:lineRule="exact"/>
        <w:ind w:left="0" w:right="0" w:firstLine="440"/>
        <w:jc w:val="left"/>
      </w:pPr>
      <w:bookmarkStart w:id="1455" w:name="bookmark1455"/>
      <w:bookmarkEnd w:id="1455"/>
      <w:r>
        <w:rPr>
          <w:color w:val="000000"/>
          <w:spacing w:val="0"/>
          <w:w w:val="100"/>
          <w:position w:val="0"/>
        </w:rPr>
        <w:t xml:space="preserve"> 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日作为公司限制性股票激励计划的授予日，授予价格为</w:t>
      </w:r>
      <w:r>
        <w:rPr>
          <w:rFonts w:ascii="Times New Roman" w:eastAsia="Times New Roman" w:hAnsi="Times New Roman" w:cs="Times New Roman"/>
          <w:color w:val="000000"/>
          <w:spacing w:val="0"/>
          <w:w w:val="100"/>
          <w:position w:val="0"/>
        </w:rPr>
        <w:t>7.89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月向</w:t>
      </w:r>
      <w:r>
        <w:rPr>
          <w:rFonts w:ascii="Times New Roman" w:eastAsia="Times New Roman" w:hAnsi="Times New Roman" w:cs="Times New Roman"/>
          <w:color w:val="000000"/>
          <w:spacing w:val="0"/>
          <w:w w:val="100"/>
          <w:position w:val="0"/>
        </w:rPr>
        <w:t>214</w:t>
      </w:r>
      <w:r>
        <w:rPr>
          <w:color w:val="000000"/>
          <w:spacing w:val="0"/>
          <w:w w:val="100"/>
          <w:position w:val="0"/>
        </w:rPr>
        <w:t>名激励对象非公开发行限制性股票</w:t>
      </w:r>
      <w:r>
        <w:rPr>
          <w:rFonts w:ascii="Times New Roman" w:eastAsia="Times New Roman" w:hAnsi="Times New Roman" w:cs="Times New Roman"/>
          <w:color w:val="000000"/>
          <w:spacing w:val="0"/>
          <w:w w:val="100"/>
          <w:position w:val="0"/>
        </w:rPr>
        <w:t>7,900,000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元，每股发行价为人民币</w:t>
      </w:r>
      <w:r>
        <w:rPr>
          <w:rFonts w:ascii="Times New Roman" w:eastAsia="Times New Roman" w:hAnsi="Times New Roman" w:cs="Times New Roman"/>
          <w:color w:val="000000"/>
          <w:spacing w:val="0"/>
          <w:w w:val="100"/>
          <w:position w:val="0"/>
        </w:rPr>
        <w:t>7.89</w:t>
      </w:r>
      <w:r>
        <w:rPr>
          <w:color w:val="000000"/>
          <w:spacing w:val="0"/>
          <w:w w:val="100"/>
          <w:position w:val="0"/>
        </w:rPr>
        <w:t>元，截至 本报告期前有</w:t>
      </w:r>
      <w:r>
        <w:rPr>
          <w:rFonts w:ascii="Times New Roman" w:eastAsia="Times New Roman" w:hAnsi="Times New Roman" w:cs="Times New Roman"/>
          <w:color w:val="000000"/>
          <w:spacing w:val="0"/>
          <w:w w:val="100"/>
          <w:position w:val="0"/>
        </w:rPr>
        <w:t>8</w:t>
      </w:r>
      <w:r>
        <w:rPr>
          <w:color w:val="000000"/>
          <w:spacing w:val="0"/>
          <w:w w:val="100"/>
          <w:position w:val="0"/>
        </w:rPr>
        <w:t>名持有限制性股份的员工离职，持有股票数量为</w:t>
      </w:r>
      <w:r>
        <w:rPr>
          <w:rFonts w:ascii="Times New Roman" w:eastAsia="Times New Roman" w:hAnsi="Times New Roman" w:cs="Times New Roman"/>
          <w:color w:val="000000"/>
          <w:spacing w:val="0"/>
          <w:w w:val="100"/>
          <w:position w:val="0"/>
        </w:rPr>
        <w:t>90,000</w:t>
      </w:r>
      <w:r>
        <w:rPr>
          <w:color w:val="000000"/>
          <w:spacing w:val="0"/>
          <w:w w:val="100"/>
          <w:position w:val="0"/>
        </w:rPr>
        <w:t>股，剩余解锁股份数量</w:t>
      </w:r>
      <w:r>
        <w:rPr>
          <w:rFonts w:ascii="Times New Roman" w:eastAsia="Times New Roman" w:hAnsi="Times New Roman" w:cs="Times New Roman"/>
          <w:color w:val="000000"/>
          <w:spacing w:val="0"/>
          <w:w w:val="100"/>
          <w:position w:val="0"/>
        </w:rPr>
        <w:t>7,810,000</w:t>
      </w:r>
      <w:r>
        <w:rPr>
          <w:color w:val="000000"/>
          <w:spacing w:val="0"/>
          <w:w w:val="100"/>
          <w:position w:val="0"/>
        </w:rPr>
        <w:t>股， 按照授予日的公允价值，以授予日作为会计成本分摊的起点，本期应分摊的成本为</w:t>
      </w:r>
      <w:r>
        <w:rPr>
          <w:rFonts w:ascii="Times New Roman" w:eastAsia="Times New Roman" w:hAnsi="Times New Roman" w:cs="Times New Roman"/>
          <w:color w:val="000000"/>
          <w:spacing w:val="0"/>
          <w:w w:val="100"/>
          <w:position w:val="0"/>
        </w:rPr>
        <w:t>11,995,646.47</w:t>
      </w:r>
      <w:r>
        <w:rPr>
          <w:color w:val="000000"/>
          <w:spacing w:val="0"/>
          <w:w w:val="100"/>
          <w:position w:val="0"/>
        </w:rPr>
        <w:t>元，计入 其他资本公积；</w:t>
      </w:r>
    </w:p>
    <w:p>
      <w:pPr>
        <w:pStyle w:val="Style39"/>
        <w:keepNext w:val="0"/>
        <w:keepLines w:val="0"/>
        <w:widowControl w:val="0"/>
        <w:numPr>
          <w:ilvl w:val="0"/>
          <w:numId w:val="67"/>
        </w:numPr>
        <w:shd w:val="clear" w:color="auto" w:fill="auto"/>
        <w:tabs>
          <w:tab w:pos="1021" w:val="left"/>
        </w:tabs>
        <w:bidi w:val="0"/>
        <w:spacing w:before="0" w:after="180" w:line="403" w:lineRule="exact"/>
        <w:ind w:left="0" w:right="0" w:firstLine="440"/>
        <w:jc w:val="left"/>
      </w:pPr>
      <w:bookmarkStart w:id="1456" w:name="bookmark1456"/>
      <w:bookmarkEnd w:id="1456"/>
      <w:r>
        <w:rPr>
          <w:color w:val="000000"/>
          <w:spacing w:val="0"/>
          <w:w w:val="100"/>
          <w:position w:val="0"/>
        </w:rPr>
        <w:t>广州天锐锋信息科技有限公司于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月将股东无偿投入转入资本公积</w:t>
      </w:r>
      <w:r>
        <w:rPr>
          <w:rFonts w:ascii="Times New Roman" w:eastAsia="Times New Roman" w:hAnsi="Times New Roman" w:cs="Times New Roman"/>
          <w:color w:val="000000"/>
          <w:spacing w:val="0"/>
          <w:w w:val="100"/>
          <w:position w:val="0"/>
        </w:rPr>
        <w:t>426,932.44</w:t>
      </w:r>
      <w:r>
        <w:rPr>
          <w:color w:val="000000"/>
          <w:spacing w:val="0"/>
          <w:w w:val="100"/>
          <w:position w:val="0"/>
        </w:rPr>
        <w:t>元，公司持 股比例为</w:t>
      </w:r>
      <w:r>
        <w:rPr>
          <w:rFonts w:ascii="Times New Roman" w:eastAsia="Times New Roman" w:hAnsi="Times New Roman" w:cs="Times New Roman"/>
          <w:color w:val="000000"/>
          <w:spacing w:val="0"/>
          <w:w w:val="100"/>
          <w:position w:val="0"/>
        </w:rPr>
        <w:t>60.00%</w:t>
      </w:r>
      <w:r>
        <w:rPr>
          <w:color w:val="000000"/>
          <w:spacing w:val="0"/>
          <w:w w:val="100"/>
          <w:position w:val="0"/>
        </w:rPr>
        <w:t>，享有的资本公积为</w:t>
      </w:r>
      <w:r>
        <w:rPr>
          <w:rFonts w:ascii="Times New Roman" w:eastAsia="Times New Roman" w:hAnsi="Times New Roman" w:cs="Times New Roman"/>
          <w:color w:val="000000"/>
          <w:spacing w:val="0"/>
          <w:w w:val="100"/>
          <w:position w:val="0"/>
        </w:rPr>
        <w:t>256,159.46</w:t>
      </w:r>
      <w:r>
        <w:rPr>
          <w:color w:val="000000"/>
          <w:spacing w:val="0"/>
          <w:w w:val="100"/>
          <w:position w:val="0"/>
        </w:rPr>
        <w:t>元。</w:t>
      </w:r>
    </w:p>
    <w:p>
      <w:pPr>
        <w:pStyle w:val="Style36"/>
        <w:keepNext/>
        <w:keepLines/>
        <w:widowControl w:val="0"/>
        <w:shd w:val="clear" w:color="auto" w:fill="auto"/>
        <w:bidi w:val="0"/>
        <w:spacing w:before="0" w:after="300" w:line="403" w:lineRule="exact"/>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3</w:t>
      </w:r>
      <w:bookmarkEnd w:id="1459"/>
      <w:r>
        <w:rPr>
          <w:rFonts w:ascii="Times New Roman" w:eastAsia="Times New Roman" w:hAnsi="Times New Roman" w:cs="Times New Roman"/>
          <w:color w:val="000000"/>
          <w:spacing w:val="0"/>
          <w:w w:val="100"/>
          <w:position w:val="0"/>
        </w:rPr>
        <w:t>4</w:t>
      </w:r>
      <w:r>
        <w:rPr>
          <w:color w:val="000000"/>
          <w:spacing w:val="0"/>
          <w:w w:val="100"/>
          <w:position w:val="0"/>
        </w:rPr>
        <w:t>、库存股</w:t>
      </w:r>
      <w:bookmarkEnd w:id="1457"/>
      <w:bookmarkEnd w:id="1458"/>
      <w:bookmarkEnd w:id="14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实行股权激励回购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62,331,000.00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62,331,000.00</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both"/>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461"/>
      <w:bookmarkEnd w:id="1462"/>
      <w:bookmarkEnd w:id="146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042"/>
        <w:gridCol w:w="936"/>
        <w:gridCol w:w="1152"/>
        <w:gridCol w:w="936"/>
        <w:gridCol w:w="936"/>
        <w:gridCol w:w="931"/>
        <w:gridCol w:w="806"/>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79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一、以后不能重分类进损益的其他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60,018.00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60,018.00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60,018.00</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both"/>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3</w:t>
      </w:r>
      <w:bookmarkEnd w:id="1467"/>
      <w:r>
        <w:rPr>
          <w:rFonts w:ascii="Times New Roman" w:eastAsia="Times New Roman" w:hAnsi="Times New Roman" w:cs="Times New Roman"/>
          <w:color w:val="000000"/>
          <w:spacing w:val="0"/>
          <w:w w:val="100"/>
          <w:position w:val="0"/>
        </w:rPr>
        <w:t>6</w:t>
      </w:r>
      <w:r>
        <w:rPr>
          <w:color w:val="000000"/>
          <w:spacing w:val="0"/>
          <w:w w:val="100"/>
          <w:position w:val="0"/>
        </w:rPr>
        <w:t>、专项储备</w:t>
      </w:r>
      <w:bookmarkEnd w:id="1465"/>
      <w:bookmarkEnd w:id="1466"/>
      <w:bookmarkEnd w:id="146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337,868.86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555,300.49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893,169.35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337,868.86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555,300.49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893,169.35</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both"/>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3</w:t>
      </w:r>
      <w:bookmarkEnd w:id="1471"/>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469"/>
      <w:bookmarkEnd w:id="1470"/>
      <w:bookmarkEnd w:id="147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24,451,981.84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6,054,438.21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30,506,420.05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24,451,981.84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6,054,438.21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30,506,420.05</w:t>
            </w:r>
          </w:p>
        </w:tc>
      </w:tr>
    </w:tbl>
    <w:p>
      <w:pPr>
        <w:spacing w:lineRule="exact" w:line="1"/>
        <w:rPr>
          <w:sz w:val="2"/>
          <w:szCs w:val="2"/>
        </w:rPr>
      </w:pPr>
      <w:r>
        <w:br w:type="page"/>
      </w:r>
    </w:p>
    <w:p>
      <w:pPr>
        <w:pStyle w:val="Style36"/>
        <w:keepNext/>
        <w:keepLines/>
        <w:widowControl w:val="0"/>
        <w:shd w:val="clear" w:color="auto" w:fill="auto"/>
        <w:bidi w:val="0"/>
        <w:spacing w:before="0" w:after="30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3</w:t>
      </w:r>
      <w:bookmarkEnd w:id="1475"/>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473"/>
      <w:bookmarkEnd w:id="1474"/>
      <w:bookmarkEnd w:id="147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237,111,891.08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183,138,138.73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237,111,891.08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183,138,138.73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322,894,873.34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119,452,531.65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6,054,438.21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2,604,862.01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2,912,036.99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14,339,665.29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48,534,252.00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551,040,289.22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237,111,891.08</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rFonts w:ascii="Times New Roman" w:eastAsia="Times New Roman" w:hAnsi="Times New Roman" w:cs="Times New Roman"/>
          <w:color w:val="000000"/>
          <w:spacing w:val="0"/>
          <w:w w:val="100"/>
          <w:position w:val="0"/>
        </w:rPr>
        <w:t>9</w:t>
      </w:r>
      <w:r>
        <w:rPr>
          <w:color w:val="000000"/>
          <w:spacing w:val="0"/>
          <w:w w:val="100"/>
          <w:position w:val="0"/>
        </w:rPr>
        <w:t>、营业收入和营业成本</w:t>
      </w:r>
      <w:bookmarkEnd w:id="1477"/>
      <w:bookmarkEnd w:id="1478"/>
      <w:bookmarkEnd w:id="148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1,560,588,953.18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740,623,746.01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1,000,736,240.30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619,843,009.12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12,915,607.54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8,394,038.31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188,956.59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174,779.19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1,573,504,560.72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749,017,784.32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1,000,925,196.89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620,017,788.31</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4</w:t>
      </w:r>
      <w:bookmarkEnd w:id="1483"/>
      <w:r>
        <w:rPr>
          <w:rFonts w:ascii="Times New Roman" w:eastAsia="Times New Roman" w:hAnsi="Times New Roman" w:cs="Times New Roman"/>
          <w:color w:val="000000"/>
          <w:spacing w:val="0"/>
          <w:w w:val="100"/>
          <w:position w:val="0"/>
        </w:rPr>
        <w:t>0</w:t>
      </w:r>
      <w:r>
        <w:rPr>
          <w:color w:val="000000"/>
          <w:spacing w:val="0"/>
          <w:w w:val="100"/>
          <w:position w:val="0"/>
        </w:rPr>
        <w:t>、税金及附加</w:t>
      </w:r>
      <w:bookmarkEnd w:id="1481"/>
      <w:bookmarkEnd w:id="1482"/>
      <w:bookmarkEnd w:id="148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7,708,438.36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3,073,676.48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3,833,306.03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1,328,665.99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1,781,583.44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148,719.08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1,351,152.81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566,553.07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1,305,046.61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1,688,833.73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885,777.33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4,607.96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17,140,121.34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6,593,166.41</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4</w:t>
      </w:r>
      <w:bookmarkEnd w:id="1487"/>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485"/>
      <w:bookmarkEnd w:id="1486"/>
      <w:bookmarkEnd w:id="148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46,251,129.85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23,576,412.25</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广告和业务宣传费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479,390.11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133,112.26</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5,860,323.24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3,722,029.83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4,517,970.07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2,781,872.43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1,501,231.72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927,784.57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3,278,257.43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3,151,806.27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5,744,804.44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2,934,050.01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131,556.32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20,784.77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68,383.48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107,853.30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1,115,005.07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促销推广费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10,474,985.16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785,681.86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2,032,016.15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80,208,718.75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39,387,721.84</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4</w:t>
      </w:r>
      <w:bookmarkEnd w:id="1491"/>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489"/>
      <w:bookmarkEnd w:id="1490"/>
      <w:bookmarkEnd w:id="149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68,118,423.10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25,086,822.96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20,755,443.91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13,975,656.37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26,650,193.11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20,646,016.91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7,969,755.67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7,943,342.58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927,120.46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3,445,384.85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4,926,904.02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3,662,806.15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16,881,232.75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8,179,939.70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129,285,013.46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86,246,157.08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12,753,355.92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4,799,170.09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1,896,360.23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555,300.49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766,071.70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337,868.86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291,485,174.82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174,323,165.55</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4</w:t>
      </w:r>
      <w:bookmarkEnd w:id="1495"/>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493"/>
      <w:bookmarkEnd w:id="1494"/>
      <w:bookmarkEnd w:id="149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63,200,177.07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26,959,151.33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4,925,299.89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2,663,768.20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-166,846.23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-22,602.38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6,388,827.84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610,462.32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融资顾问费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4,559,272.75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69,056,131.54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24,883,243.07</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4</w:t>
      </w:r>
      <w:bookmarkEnd w:id="1499"/>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497"/>
      <w:bookmarkEnd w:id="1498"/>
      <w:bookmarkEnd w:id="1500"/>
    </w:p>
    <w:p>
      <w:pPr>
        <w:pStyle w:val="Style3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32,846,148.75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24,230,410.53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3,106,485.95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35,952,634.70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24,230,410.53</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4</w:t>
      </w:r>
      <w:bookmarkEnd w:id="1503"/>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501"/>
      <w:bookmarkEnd w:id="1502"/>
      <w:bookmarkEnd w:id="150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457,969.53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499,042.25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425,424.31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499,919.11</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4</w:t>
      </w:r>
      <w:bookmarkEnd w:id="1507"/>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505"/>
      <w:bookmarkEnd w:id="1506"/>
      <w:bookmarkEnd w:id="150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计入当期非经常性损益的金 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2,402,927.45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2,402,927.45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26,295,276.82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20,851,379.35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26,295,276.82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20,684,569.77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11,508,196.87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481,902.21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481,902.21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47,467,748.80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34,833,623.90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26,783,497.18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39"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68"/>
        <w:gridCol w:w="1272"/>
        <w:gridCol w:w="1277"/>
        <w:gridCol w:w="19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网络安全云平台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年广州市战略性新兴产业基地建设专项资金投资计划（云 安全技术公共服务平台）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2,030,349.64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1,730,349.65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年信息安全专项计划（面向云计算的网络应用安全监测审 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年省信息产业发展专项现代化信息服务业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IPV6</w:t>
            </w:r>
            <w:r>
              <w:rPr>
                <w:color w:val="000000"/>
                <w:spacing w:val="0"/>
                <w:w w:val="100"/>
                <w:position w:val="0"/>
              </w:rPr>
              <w:t>网络 的高性能</w:t>
            </w:r>
            <w:r>
              <w:rPr>
                <w:rFonts w:ascii="Times New Roman" w:eastAsia="Times New Roman" w:hAnsi="Times New Roman" w:cs="Times New Roman"/>
                <w:color w:val="000000"/>
                <w:spacing w:val="0"/>
                <w:w w:val="100"/>
                <w:position w:val="0"/>
                <w:sz w:val="18"/>
                <w:szCs w:val="18"/>
              </w:rPr>
              <w:t>UTM</w:t>
            </w:r>
            <w:r>
              <w:rPr>
                <w:color w:val="000000"/>
                <w:spacing w:val="0"/>
                <w:w w:val="100"/>
                <w:position w:val="0"/>
              </w:rPr>
              <w:t>系统开发及产业化项目（直接购入资产）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年广州市战略性新兴产业示范工程的通知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穗发改【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308</w:t>
            </w:r>
            <w:r>
              <w:rPr>
                <w:color w:val="000000"/>
                <w:spacing w:val="0"/>
                <w:w w:val="100"/>
                <w:position w:val="0"/>
              </w:rPr>
              <w:t>号（面向云计算的网络应用安全监测审计平台产业化）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年广州市战略性主导产业发展资金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IPv6</w:t>
            </w:r>
            <w:r>
              <w:rPr>
                <w:color w:val="000000"/>
                <w:spacing w:val="0"/>
                <w:w w:val="100"/>
                <w:position w:val="0"/>
              </w:rPr>
              <w:t>网络的高性 能</w:t>
            </w:r>
            <w:r>
              <w:rPr>
                <w:rFonts w:ascii="Times New Roman" w:eastAsia="Times New Roman" w:hAnsi="Times New Roman" w:cs="Times New Roman"/>
                <w:color w:val="000000"/>
                <w:spacing w:val="0"/>
                <w:w w:val="100"/>
                <w:position w:val="0"/>
                <w:sz w:val="18"/>
                <w:szCs w:val="18"/>
              </w:rPr>
              <w:t>UTM</w:t>
            </w:r>
            <w:r>
              <w:rPr>
                <w:color w:val="000000"/>
                <w:spacing w:val="0"/>
                <w:w w:val="100"/>
                <w:position w:val="0"/>
              </w:rPr>
              <w:t>系统研究及产业化项目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年度省级现代服务业发展引导专项资金（云安全技术公共 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5,001,833.33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智慧城市专项项目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年广州市工程技术研究开发中心专项项目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关于广东省省部产学研合作专项资金、广东省中科院全面战略 合作专项资金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市工信委市财政局一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年市民营企业奖励专项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广州市天河区财政局（</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年度园区产业扶持资金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161,880.33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704,088.34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4968"/>
        <w:gridCol w:w="1272"/>
        <w:gridCol w:w="1277"/>
        <w:gridCol w:w="1997"/>
      </w:tblGrid>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0D0A</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年企业研发费用投入后补助专项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664,260.00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年广东省企业研究开发费用省级财政补助资金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914,300.00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广州市知识产权局专利资助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广州市天河区财政局广东省省级企业技术改造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第二批）项目贴 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基于关联引擎及入侵联动检测的云化</w:t>
            </w:r>
            <w:r>
              <w:rPr>
                <w:rFonts w:ascii="Times New Roman" w:eastAsia="Times New Roman" w:hAnsi="Times New Roman" w:cs="Times New Roman"/>
                <w:color w:val="000000"/>
                <w:spacing w:val="0"/>
                <w:w w:val="100"/>
                <w:position w:val="0"/>
                <w:sz w:val="18"/>
                <w:szCs w:val="18"/>
              </w:rPr>
              <w:t>UTM</w:t>
            </w:r>
            <w:r>
              <w:rPr>
                <w:color w:val="000000"/>
                <w:spacing w:val="0"/>
                <w:w w:val="100"/>
                <w:position w:val="0"/>
              </w:rPr>
              <w:t>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网络安全云服务平台技术改造项目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900,026.49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年产业扶持资金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企业贡献奖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广州市商务委员会服务贸易及服务外包公共平台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919,800.00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移动数据隔离的系统及方法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检测请求安全性的方法及系统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记录及回放用户的桌面操作信息的方法及设备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蓝盾网络安全云平台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广州开发区科技创新和知识产权局科技局拨市企业研发经费投 入后补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85,770.00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广州开发区科技创新和知识产权局市补助科技创新专项资金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85,770.00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面向移动互联网的云安全与防护技术研究与产业化项目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博士后创新实践基地补助款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基于网络</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的汇通</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电子商务服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基于网络</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的汇通</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电子商务服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92,363.52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中经电商车队管理应用平台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中经电商车队管理应用平台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基于汽车后市场消费行为协同服务链云平台的关键技术研发及 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171,531.19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翔安区装修补贴款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328,571.44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137,838.70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年广州市企业研究开发机构建设专项项目资金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年广州市高新技术企业补贴奖励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63,920.27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19,823.62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劳务协作奖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浦东新区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广州市战略性主导产业发展资金新业态项目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28,777.78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年南沙区科技项目（配套奖励类）经费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广州市工业和信息化委员会面向传统零售企业的汇通宝</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电 子平台项目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广州市科技创新小巨人及高新技术企业补贴奖励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劳务协作奖励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政府土地返还款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110,442.60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广州市社会保障基金管理中心支持企业稳定岗位补贴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28,326.93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广州市越秀区财政国库支付中心（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年研发费用后补助）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广州市越秀区财政国库支付中心（广州市知识产权局专利资助）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广州市越秀区科技工业和信息化局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年知识产权示范企业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4968"/>
        <w:gridCol w:w="1272"/>
        <w:gridCol w:w="1277"/>
        <w:gridCol w:w="1997"/>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社会保险中心稳岗补贴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专利申请奖励款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网络在线教育互动一体化综合培训服务平台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101,078.51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面向大数据安全产业链的协同创新项目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广州开发区创新知识产权研发投入后补助资金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第三批计算机软件著作权资助费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基于三维互动的中小学生安全应急宣教软件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年度高新企业认定通过奖励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科技成果转化与扩散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市级经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年度高新企业认定通过奖励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产业技术研究与开发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区级经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年度高新技术企业认定受理补贴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广州市天河区财政局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年软著补贴款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广州市创新型企业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第四批战略新兴政银企合作专项资金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蓝盾信息安全产业基地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第三、第四批省战略性新兴产业政银企合作专项资金项目</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年度贴息项目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年度广州市科学技术奖拟奖项目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年度园区产业扶持资金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创新体系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年度园区产业扶持资金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知识产权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区经贸局中小企业扶持发展专项资金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知识产权证书奖励申请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广州市知识产权局专利资助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广州市财政局国库支付分局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广州市财政局国库支付分局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工贸发展款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地税奖金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23,578.92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广州市越秀区财政国库支付中心（广州市科技小巨人企业）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广州市越秀区科技工业和信息化局优秀企业奖励金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广州市社会保险基金管理中心工伤奖励金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广州市越秀区财政国库支付中心（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年研发费用后补助）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82,620.00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东莞市科学技术局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年专利补助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广州开发区科信局第一季度知识产权资助费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广州市开发区创新知识产权第三季度知识产权资助费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广州开发区科技创新知识产权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年高企培育补贴款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26,295,276.82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20,851,379.35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4</w:t>
      </w:r>
      <w:bookmarkEnd w:id="1511"/>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509"/>
      <w:bookmarkEnd w:id="1510"/>
      <w:bookmarkEnd w:id="151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计入当期非经常性损益的金 额</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4,747,421.57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2,403,327.39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4,747,421.57</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4,747,421.57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2,403,327.39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4,747,421.57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赔偿金、违约金及罚款支出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629,687.35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75,959.32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159,524.87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159,524.87</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5,329,705.76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4,034,000.50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5,329,705.76</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4</w:t>
      </w:r>
      <w:bookmarkEnd w:id="1515"/>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513"/>
      <w:bookmarkEnd w:id="1514"/>
      <w:bookmarkEnd w:id="1516"/>
    </w:p>
    <w:p>
      <w:pPr>
        <w:pStyle w:val="Style48"/>
        <w:keepNext/>
        <w:keepLines/>
        <w:widowControl w:val="0"/>
        <w:shd w:val="clear" w:color="auto" w:fill="auto"/>
        <w:bidi w:val="0"/>
        <w:spacing w:before="0" w:after="300" w:line="240" w:lineRule="auto"/>
        <w:ind w:left="0" w:right="0" w:firstLine="0"/>
        <w:jc w:val="left"/>
      </w:pPr>
      <w:bookmarkStart w:id="1517" w:name="bookmark1517"/>
      <w:bookmarkStart w:id="1518" w:name="bookmark1518"/>
      <w:bookmarkStart w:id="1519" w:name="bookmark15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17"/>
      <w:bookmarkEnd w:id="1518"/>
      <w:bookmarkEnd w:id="15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64,443,230.91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25,079,092.65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-15,091,772.52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-4,113,775.58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49,351,458.39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20,965,317.07</w:t>
            </w:r>
          </w:p>
        </w:tc>
      </w:tr>
    </w:tbl>
    <w:p>
      <w:pPr>
        <w:widowControl w:val="0"/>
        <w:spacing w:after="299" w:line="1" w:lineRule="exact"/>
      </w:pPr>
    </w:p>
    <w:p>
      <w:pPr>
        <w:pStyle w:val="Style48"/>
        <w:keepNext/>
        <w:keepLines/>
        <w:widowControl w:val="0"/>
        <w:shd w:val="clear" w:color="auto" w:fill="auto"/>
        <w:bidi w:val="0"/>
        <w:spacing w:before="0" w:after="300" w:line="240" w:lineRule="auto"/>
        <w:ind w:left="0" w:right="0" w:firstLine="140"/>
        <w:jc w:val="left"/>
      </w:pPr>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20"/>
      <w:bookmarkEnd w:id="1521"/>
      <w:bookmarkEnd w:id="152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373,207,462.60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55,981,119.39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-4,463,386.46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-1,204,774.03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-4,674,642.47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-149,511.94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3,862,653.91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49,351,458.39</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4</w:t>
      </w:r>
      <w:bookmarkEnd w:id="1525"/>
      <w:r>
        <w:rPr>
          <w:rFonts w:ascii="Times New Roman" w:eastAsia="Times New Roman" w:hAnsi="Times New Roman" w:cs="Times New Roman"/>
          <w:color w:val="000000"/>
          <w:spacing w:val="0"/>
          <w:w w:val="100"/>
          <w:position w:val="0"/>
        </w:rPr>
        <w:t>9</w:t>
      </w:r>
      <w:r>
        <w:rPr>
          <w:color w:val="000000"/>
          <w:spacing w:val="0"/>
          <w:w w:val="100"/>
          <w:position w:val="0"/>
        </w:rPr>
        <w:t>、现金流量表项目</w:t>
      </w:r>
      <w:bookmarkEnd w:id="1523"/>
      <w:bookmarkEnd w:id="1524"/>
      <w:bookmarkEnd w:id="1526"/>
    </w:p>
    <w:p>
      <w:pPr>
        <w:pStyle w:val="Style48"/>
        <w:keepNext/>
        <w:keepLines/>
        <w:widowControl w:val="0"/>
        <w:shd w:val="clear" w:color="auto" w:fill="auto"/>
        <w:bidi w:val="0"/>
        <w:spacing w:before="0" w:after="300" w:line="240" w:lineRule="auto"/>
        <w:ind w:left="0" w:right="0" w:firstLine="140"/>
        <w:jc w:val="left"/>
      </w:pPr>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27"/>
      <w:bookmarkEnd w:id="1528"/>
      <w:bookmarkEnd w:id="152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政府专项补贴款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18,740,813.52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10,114,259.97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3,824,359.79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1,474,960.61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85,461,463.17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74,924,018.82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108,026,636.48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86,513,239.40</w:t>
            </w:r>
          </w:p>
        </w:tc>
      </w:tr>
    </w:tbl>
    <w:p>
      <w:pPr>
        <w:spacing w:lineRule="exact" w:line="1"/>
        <w:rPr>
          <w:sz w:val="2"/>
          <w:szCs w:val="2"/>
        </w:rPr>
      </w:pPr>
      <w:r>
        <w:br w:type="page"/>
      </w:r>
    </w:p>
    <w:p>
      <w:pPr>
        <w:pStyle w:val="Style48"/>
        <w:keepNext/>
        <w:keepLines/>
        <w:widowControl w:val="0"/>
        <w:shd w:val="clear" w:color="auto" w:fill="auto"/>
        <w:bidi w:val="0"/>
        <w:spacing w:before="0" w:after="300" w:line="240" w:lineRule="auto"/>
        <w:ind w:left="0" w:right="0" w:firstLine="0"/>
        <w:jc w:val="left"/>
      </w:pPr>
      <w:bookmarkStart w:id="1530" w:name="bookmark1530"/>
      <w:bookmarkStart w:id="1531" w:name="bookmark1531"/>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30"/>
      <w:bookmarkEnd w:id="1531"/>
      <w:bookmarkEnd w:id="153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6,358,427.84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503,244.30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支付的往来款、销售费用及管理费用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203,895,052.72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132,319,379.56</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210,253,480.56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132,822,623.86</w:t>
            </w:r>
          </w:p>
        </w:tc>
      </w:tr>
    </w:tbl>
    <w:p>
      <w:pPr>
        <w:widowControl w:val="0"/>
        <w:spacing w:after="299" w:line="1" w:lineRule="exact"/>
      </w:pPr>
    </w:p>
    <w:p>
      <w:pPr>
        <w:pStyle w:val="Style48"/>
        <w:keepNext/>
        <w:keepLines/>
        <w:widowControl w:val="0"/>
        <w:shd w:val="clear" w:color="auto" w:fill="auto"/>
        <w:bidi w:val="0"/>
        <w:spacing w:before="0" w:after="30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33"/>
      <w:bookmarkEnd w:id="1534"/>
      <w:bookmarkEnd w:id="153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73,840,000.00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73,840,000.00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12,600,000.00</w:t>
            </w:r>
          </w:p>
        </w:tc>
      </w:tr>
    </w:tbl>
    <w:p>
      <w:pPr>
        <w:widowControl w:val="0"/>
        <w:spacing w:after="299" w:line="1" w:lineRule="exact"/>
      </w:pPr>
    </w:p>
    <w:p>
      <w:pPr>
        <w:pStyle w:val="Style48"/>
        <w:keepNext/>
        <w:keepLines/>
        <w:widowControl w:val="0"/>
        <w:shd w:val="clear" w:color="auto" w:fill="auto"/>
        <w:bidi w:val="0"/>
        <w:spacing w:before="0" w:after="300" w:line="240" w:lineRule="auto"/>
        <w:ind w:left="0" w:right="0" w:firstLine="0"/>
        <w:jc w:val="left"/>
      </w:pPr>
      <w:bookmarkStart w:id="1537" w:name="bookmark1537"/>
      <w:bookmarkStart w:id="1538" w:name="bookmark1538"/>
      <w:bookmarkStart w:id="1539" w:name="bookmark1539"/>
      <w:bookmarkStart w:id="1540" w:name="bookmark1540"/>
      <w:r>
        <w:rPr>
          <w:color w:val="000000"/>
          <w:spacing w:val="0"/>
          <w:w w:val="100"/>
          <w:position w:val="0"/>
        </w:rPr>
        <w:t>（</w:t>
      </w:r>
      <w:bookmarkEnd w:id="153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37"/>
      <w:bookmarkEnd w:id="1538"/>
      <w:bookmarkEnd w:id="154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支付深圳满泰收购款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8"/>
        <w:keepNext/>
        <w:keepLines/>
        <w:widowControl w:val="0"/>
        <w:shd w:val="clear" w:color="auto" w:fill="auto"/>
        <w:bidi w:val="0"/>
        <w:spacing w:before="0" w:after="300" w:line="240" w:lineRule="auto"/>
        <w:ind w:left="0" w:right="0" w:firstLine="0"/>
        <w:jc w:val="left"/>
      </w:pPr>
      <w:bookmarkStart w:id="1541" w:name="bookmark1541"/>
      <w:bookmarkStart w:id="1542" w:name="bookmark1542"/>
      <w:bookmarkStart w:id="1543" w:name="bookmark1543"/>
      <w:bookmarkStart w:id="1544" w:name="bookmark1544"/>
      <w:r>
        <w:rPr>
          <w:color w:val="000000"/>
          <w:spacing w:val="0"/>
          <w:w w:val="100"/>
          <w:position w:val="0"/>
        </w:rPr>
        <w:t>（</w:t>
      </w:r>
      <w:bookmarkEnd w:id="154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41"/>
      <w:bookmarkEnd w:id="1542"/>
      <w:bookmarkEnd w:id="154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募集资金专户利息收入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1,100,940.10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128,540.81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18,547,988.96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94,663,420.28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19,648,929.06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94,791,961.09</w:t>
            </w:r>
          </w:p>
        </w:tc>
      </w:tr>
    </w:tbl>
    <w:p>
      <w:pPr>
        <w:widowControl w:val="0"/>
        <w:spacing w:after="299" w:line="1" w:lineRule="exact"/>
      </w:pPr>
    </w:p>
    <w:p>
      <w:pPr>
        <w:pStyle w:val="Style48"/>
        <w:keepNext/>
        <w:keepLines/>
        <w:widowControl w:val="0"/>
        <w:shd w:val="clear" w:color="auto" w:fill="auto"/>
        <w:bidi w:val="0"/>
        <w:spacing w:before="0" w:after="30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45"/>
      <w:bookmarkEnd w:id="1546"/>
      <w:bookmarkEnd w:id="15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支付的银行承兑汇票或履约保证金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16,262,750.00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87,515,201.61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支付融资服务费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12,499,938.00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支付的股票发行费用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5,037,568.28</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33,800,256.28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87,515,201.61</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5</w:t>
      </w:r>
      <w:bookmarkEnd w:id="1551"/>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549"/>
      <w:bookmarkEnd w:id="1550"/>
      <w:bookmarkEnd w:id="1552"/>
    </w:p>
    <w:p>
      <w:pPr>
        <w:pStyle w:val="Style48"/>
        <w:keepNext/>
        <w:keepLines/>
        <w:widowControl w:val="0"/>
        <w:shd w:val="clear" w:color="auto" w:fill="auto"/>
        <w:bidi w:val="0"/>
        <w:spacing w:before="0" w:after="300" w:line="240" w:lineRule="auto"/>
        <w:ind w:left="0" w:right="0" w:firstLine="0"/>
        <w:jc w:val="left"/>
      </w:pPr>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53"/>
      <w:bookmarkEnd w:id="1554"/>
      <w:bookmarkEnd w:id="155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323,856,004.21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121,823,926.62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35,952,634.70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24,230,410.53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83,483,506.98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45,915,477.61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31,948,629.59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17,920,951.28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5,620,938.39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1,562,612.84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4,741,421.57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63,033,330.84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26,936,548.95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-425,424.31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-499,919.11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-19,149,916.07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-4,113,775.58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16,265,898.94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1,612,274.19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-34,487,833.13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-34,990,933.96</w:t>
            </w: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-1,136,592,805.18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-380,189,757.47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968,949,992.51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290,749,952.77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343,196,379.04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110,958,168.61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9,037,606.84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2,056,075,667.78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508,449,711.52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508,449,711.52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333,182,764.86</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1,547,625,956.26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175,266,946.66</w:t>
            </w:r>
          </w:p>
        </w:tc>
      </w:tr>
    </w:tbl>
    <w:p>
      <w:pPr>
        <w:widowControl w:val="0"/>
        <w:spacing w:after="299" w:line="1" w:lineRule="exact"/>
      </w:pPr>
    </w:p>
    <w:p>
      <w:pPr>
        <w:pStyle w:val="Style48"/>
        <w:keepNext/>
        <w:keepLines/>
        <w:widowControl w:val="0"/>
        <w:shd w:val="clear" w:color="auto" w:fill="auto"/>
        <w:bidi w:val="0"/>
        <w:spacing w:before="0" w:after="300" w:line="240" w:lineRule="auto"/>
        <w:ind w:left="0" w:right="0" w:firstLine="0"/>
        <w:jc w:val="left"/>
      </w:pPr>
      <w:bookmarkStart w:id="1556" w:name="bookmark1556"/>
      <w:bookmarkStart w:id="1557" w:name="bookmark1557"/>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56"/>
      <w:bookmarkEnd w:id="1557"/>
      <w:bookmarkEnd w:id="155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99,232,000.00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非同一控制下合并中经汇通电子商务有限公司</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汇通宝支付有 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99,232,000.00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23,658,329.18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非同一控制下合并中经汇通电子商务有限公司</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汇通宝支付有 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22,647,483.42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广州天锐锋信息科技有限公司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1,010,845.76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31,200,000.00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非同一控制下合并广州华炜科技有限公司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31,200,000.00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106,773,670.82</w:t>
            </w:r>
          </w:p>
        </w:tc>
      </w:tr>
    </w:tbl>
    <w:p>
      <w:pPr>
        <w:sectPr>
          <w:footnotePr>
            <w:pos w:val="pageBottom"/>
            <w:numFmt w:val="decimal"/>
            <w:numRestart w:val="continuous"/>
          </w:footnotePr>
          <w:pgSz w:w="11900" w:h="16840"/>
          <w:pgMar w:top="1412" w:right="1064" w:bottom="1479" w:left="1054" w:header="0" w:footer="3" w:gutter="0"/>
          <w:cols w:space="720"/>
          <w:noEndnote/>
          <w:rtlGutter w:val="0"/>
          <w:docGrid w:linePitch="360"/>
        </w:sectPr>
      </w:pPr>
    </w:p>
    <w:p>
      <w:pPr>
        <w:pStyle w:val="Style48"/>
        <w:keepNext/>
        <w:keepLines/>
        <w:widowControl w:val="0"/>
        <w:numPr>
          <w:ilvl w:val="0"/>
          <w:numId w:val="69"/>
        </w:numPr>
        <w:shd w:val="clear" w:color="auto" w:fill="auto"/>
        <w:tabs>
          <w:tab w:pos="1313" w:val="left"/>
        </w:tabs>
        <w:bidi w:val="0"/>
        <w:spacing w:before="0" w:after="440" w:line="240" w:lineRule="auto"/>
        <w:ind w:left="0" w:right="0" w:firstLine="820"/>
        <w:jc w:val="left"/>
      </w:pPr>
      <w:bookmarkStart w:id="1559" w:name="bookmark1559"/>
      <w:bookmarkStart w:id="1560" w:name="bookmark1560"/>
      <w:bookmarkStart w:id="1561" w:name="bookmark1561"/>
      <w:bookmarkStart w:id="1562" w:name="bookmark1562"/>
      <w:bookmarkEnd w:id="1561"/>
      <w:r>
        <w:rPr>
          <w:color w:val="000000"/>
          <w:spacing w:val="0"/>
          <w:w w:val="100"/>
          <w:position w:val="0"/>
        </w:rPr>
        <w:t>本期收到的处置子公司的现金净额</w:t>
      </w:r>
      <w:bookmarkEnd w:id="1559"/>
      <w:bookmarkEnd w:id="1560"/>
      <w:bookmarkEnd w:id="1562"/>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48"/>
        <w:keepNext/>
        <w:keepLines/>
        <w:widowControl w:val="0"/>
        <w:numPr>
          <w:ilvl w:val="0"/>
          <w:numId w:val="69"/>
        </w:numPr>
        <w:shd w:val="clear" w:color="auto" w:fill="auto"/>
        <w:tabs>
          <w:tab w:pos="1313" w:val="left"/>
        </w:tabs>
        <w:bidi w:val="0"/>
        <w:spacing w:before="0" w:after="320" w:line="240" w:lineRule="auto"/>
        <w:ind w:left="0" w:right="0" w:firstLine="820"/>
        <w:jc w:val="left"/>
      </w:pPr>
      <w:bookmarkStart w:id="1563" w:name="bookmark1563"/>
      <w:bookmarkStart w:id="1564" w:name="bookmark1564"/>
      <w:bookmarkStart w:id="1565" w:name="bookmark1565"/>
      <w:bookmarkStart w:id="1566" w:name="bookmark1566"/>
      <w:bookmarkEnd w:id="1565"/>
      <w:r>
        <w:rPr>
          <w:color w:val="000000"/>
          <w:spacing w:val="0"/>
          <w:w w:val="100"/>
          <w:position w:val="0"/>
        </w:rPr>
        <w:t>现金和现金等价物的构成</w:t>
      </w:r>
      <w:bookmarkEnd w:id="1563"/>
      <w:bookmarkEnd w:id="1564"/>
      <w:bookmarkEnd w:id="156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2,056,075,667.78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508,449,711.52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307,063.08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224,449.43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2,055,768,604.70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508,225,262.09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2,056,075,667.78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508,449,711.52</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5</w:t>
      </w:r>
      <w:bookmarkEnd w:id="1569"/>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567"/>
      <w:bookmarkEnd w:id="1568"/>
      <w:bookmarkEnd w:id="157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76"/>
        <w:gridCol w:w="4474"/>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37,194,197.62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银承保证金</w:t>
            </w:r>
            <w:r>
              <w:rPr>
                <w:rFonts w:ascii="Times New Roman" w:eastAsia="Times New Roman" w:hAnsi="Times New Roman" w:cs="Times New Roman"/>
                <w:color w:val="000000"/>
                <w:spacing w:val="0"/>
                <w:w w:val="100"/>
                <w:position w:val="0"/>
                <w:sz w:val="18"/>
                <w:szCs w:val="18"/>
              </w:rPr>
              <w:t>7,515,73.14</w:t>
            </w:r>
            <w:r>
              <w:rPr>
                <w:color w:val="000000"/>
                <w:spacing w:val="0"/>
                <w:w w:val="100"/>
                <w:position w:val="0"/>
              </w:rPr>
              <w:t>元、履约保证金</w:t>
            </w:r>
            <w:r>
              <w:rPr>
                <w:rFonts w:ascii="Times New Roman" w:eastAsia="Times New Roman" w:hAnsi="Times New Roman" w:cs="Times New Roman"/>
                <w:color w:val="000000"/>
                <w:spacing w:val="0"/>
                <w:w w:val="100"/>
                <w:position w:val="0"/>
                <w:sz w:val="18"/>
                <w:szCs w:val="18"/>
              </w:rPr>
              <w:t>11,609,275.97</w:t>
            </w:r>
            <w:r>
              <w:rPr>
                <w:color w:val="000000"/>
                <w:spacing w:val="0"/>
                <w:w w:val="100"/>
                <w:position w:val="0"/>
              </w:rPr>
              <w:t>元、 汇通宝备付金</w:t>
            </w:r>
            <w:r>
              <w:rPr>
                <w:rFonts w:ascii="Times New Roman" w:eastAsia="Times New Roman" w:hAnsi="Times New Roman" w:cs="Times New Roman"/>
                <w:color w:val="000000"/>
                <w:spacing w:val="0"/>
                <w:w w:val="100"/>
                <w:position w:val="0"/>
                <w:sz w:val="18"/>
                <w:szCs w:val="18"/>
              </w:rPr>
              <w:t>18,027,284.83</w:t>
            </w:r>
            <w:r>
              <w:rPr>
                <w:color w:val="000000"/>
                <w:spacing w:val="0"/>
                <w:w w:val="100"/>
                <w:position w:val="0"/>
              </w:rPr>
              <w:t>元、风险准备金</w:t>
            </w:r>
            <w:r>
              <w:rPr>
                <w:rFonts w:ascii="Times New Roman" w:eastAsia="Times New Roman" w:hAnsi="Times New Roman" w:cs="Times New Roman"/>
                <w:color w:val="000000"/>
                <w:spacing w:val="0"/>
                <w:w w:val="100"/>
                <w:position w:val="0"/>
                <w:sz w:val="18"/>
                <w:szCs w:val="18"/>
              </w:rPr>
              <w:t>42,363.68</w:t>
            </w:r>
            <w:r>
              <w:rPr>
                <w:color w:val="000000"/>
                <w:spacing w:val="0"/>
                <w:w w:val="100"/>
                <w:position w:val="0"/>
              </w:rPr>
              <w:t>元</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172,539,549.74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216,305,147.36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5</w:t>
      </w:r>
      <w:bookmarkEnd w:id="1573"/>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571"/>
      <w:bookmarkEnd w:id="1572"/>
      <w:bookmarkEnd w:id="1574"/>
    </w:p>
    <w:p>
      <w:pPr>
        <w:pStyle w:val="Style48"/>
        <w:keepNext/>
        <w:keepLines/>
        <w:widowControl w:val="0"/>
        <w:shd w:val="clear" w:color="auto" w:fill="auto"/>
        <w:bidi w:val="0"/>
        <w:spacing w:before="0" w:after="320" w:line="240" w:lineRule="auto"/>
        <w:ind w:left="0" w:right="0" w:firstLine="700"/>
        <w:jc w:val="left"/>
      </w:pPr>
      <w:bookmarkStart w:id="1575" w:name="bookmark1575"/>
      <w:bookmarkStart w:id="1576" w:name="bookmark1576"/>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75"/>
      <w:bookmarkEnd w:id="1576"/>
      <w:bookmarkEnd w:id="157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68,110.24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1,387,400.00</w:t>
            </w:r>
          </w:p>
        </w:tc>
      </w:tr>
    </w:tbl>
    <w:p>
      <w:pPr>
        <w:widowControl w:val="0"/>
        <w:spacing w:after="319" w:line="1" w:lineRule="exact"/>
      </w:pPr>
    </w:p>
    <w:p>
      <w:pPr>
        <w:pStyle w:val="Style48"/>
        <w:keepNext/>
        <w:keepLines/>
        <w:widowControl w:val="0"/>
        <w:shd w:val="clear" w:color="auto" w:fill="auto"/>
        <w:bidi w:val="0"/>
        <w:spacing w:before="0" w:after="320" w:line="278" w:lineRule="exact"/>
        <w:ind w:left="700" w:right="0" w:firstLine="0"/>
        <w:jc w:val="left"/>
      </w:pPr>
      <w:bookmarkStart w:id="1578" w:name="bookmark1578"/>
      <w:bookmarkStart w:id="1579" w:name="bookmark1579"/>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78"/>
      <w:bookmarkEnd w:id="1579"/>
      <w:bookmarkEnd w:id="1580"/>
    </w:p>
    <w:p>
      <w:pPr>
        <w:pStyle w:val="Style32"/>
        <w:keepNext w:val="0"/>
        <w:keepLines w:val="0"/>
        <w:widowControl w:val="0"/>
        <w:shd w:val="clear" w:color="auto" w:fill="auto"/>
        <w:bidi w:val="0"/>
        <w:spacing w:before="0" w:after="32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00" w:line="240" w:lineRule="auto"/>
        <w:ind w:left="0" w:right="0" w:firstLine="680"/>
        <w:jc w:val="left"/>
      </w:pPr>
      <w:bookmarkStart w:id="1581" w:name="bookmark1581"/>
      <w:bookmarkStart w:id="1582" w:name="bookmark1582"/>
      <w:bookmarkStart w:id="1583" w:name="bookmark1583"/>
      <w:bookmarkStart w:id="1584" w:name="bookmark1584"/>
      <w:r>
        <w:rPr>
          <w:color w:val="000000"/>
          <w:spacing w:val="0"/>
          <w:w w:val="100"/>
          <w:position w:val="0"/>
          <w:sz w:val="24"/>
          <w:szCs w:val="24"/>
        </w:rPr>
        <w:t>八</w:t>
      </w:r>
      <w:bookmarkEnd w:id="1583"/>
      <w:r>
        <w:rPr>
          <w:color w:val="000000"/>
          <w:spacing w:val="0"/>
          <w:w w:val="100"/>
          <w:position w:val="0"/>
          <w:sz w:val="24"/>
          <w:szCs w:val="24"/>
        </w:rPr>
        <w:t>、合并范围的变更</w:t>
      </w:r>
      <w:bookmarkEnd w:id="1581"/>
      <w:bookmarkEnd w:id="1582"/>
      <w:bookmarkEnd w:id="1584"/>
    </w:p>
    <w:p>
      <w:pPr>
        <w:pStyle w:val="Style36"/>
        <w:keepNext/>
        <w:keepLines/>
        <w:widowControl w:val="0"/>
        <w:shd w:val="clear" w:color="auto" w:fill="auto"/>
        <w:bidi w:val="0"/>
        <w:spacing w:before="0" w:after="300" w:line="240" w:lineRule="auto"/>
        <w:ind w:left="0" w:right="0" w:firstLine="680"/>
        <w:jc w:val="left"/>
      </w:pPr>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85"/>
      <w:bookmarkEnd w:id="1586"/>
      <w:bookmarkEnd w:id="1587"/>
    </w:p>
    <w:p>
      <w:pPr>
        <w:pStyle w:val="Style48"/>
        <w:keepNext/>
        <w:keepLines/>
        <w:widowControl w:val="0"/>
        <w:shd w:val="clear" w:color="auto" w:fill="auto"/>
        <w:bidi w:val="0"/>
        <w:spacing w:before="0" w:after="300" w:line="240" w:lineRule="auto"/>
        <w:ind w:left="0" w:right="0" w:firstLine="680"/>
        <w:jc w:val="left"/>
      </w:pPr>
      <w:bookmarkStart w:id="1588" w:name="bookmark1588"/>
      <w:bookmarkStart w:id="1589" w:name="bookmark1589"/>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88"/>
      <w:bookmarkEnd w:id="1589"/>
      <w:bookmarkEnd w:id="159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76"/>
        <w:gridCol w:w="1066"/>
        <w:gridCol w:w="1277"/>
        <w:gridCol w:w="850"/>
        <w:gridCol w:w="1066"/>
        <w:gridCol w:w="1066"/>
        <w:gridCol w:w="1272"/>
        <w:gridCol w:w="1277"/>
        <w:gridCol w:w="1282"/>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股权取得成本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股权取得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购买日的确定 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购买日至期末 被购买方的收 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购买日至期末 被购买方的净 利润</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中经汇通电子商务有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824,383,142.28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发行股份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 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完成股权转让 登记并取得控 制权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295,115,471.96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130,952,636.24</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汇通宝支付有限责任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275,616,857.73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发行股份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 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完成股权转让 登记并取得控 制权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8,012,926.70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759,108.93</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广州天锐锋信息科技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完成股权转让 登记并取得控 制权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2,339,682.46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401,952.86</w:t>
            </w:r>
          </w:p>
        </w:tc>
      </w:tr>
    </w:tbl>
    <w:p>
      <w:pPr>
        <w:widowControl w:val="0"/>
        <w:spacing w:after="299" w:line="1" w:lineRule="exact"/>
      </w:pPr>
    </w:p>
    <w:p>
      <w:pPr>
        <w:pStyle w:val="Style48"/>
        <w:keepNext/>
        <w:keepLines/>
        <w:widowControl w:val="0"/>
        <w:shd w:val="clear" w:color="auto" w:fill="auto"/>
        <w:bidi w:val="0"/>
        <w:spacing w:before="0" w:after="300" w:line="240" w:lineRule="auto"/>
        <w:ind w:left="0" w:right="0" w:firstLine="820"/>
        <w:jc w:val="left"/>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91"/>
      <w:bookmarkEnd w:id="1592"/>
      <w:bookmarkEnd w:id="159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58"/>
        <w:gridCol w:w="2232"/>
        <w:gridCol w:w="2304"/>
        <w:gridCol w:w="2486"/>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中经汇通电子商务有限公司</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汇通宝支付有限责任公司</w:t>
            </w:r>
          </w:p>
        </w:tc>
        <w:tc>
          <w:tcPr>
            <w:tcBorders>
              <w:top w:val="single" w:sz="4"/>
              <w:left w:val="single" w:sz="4"/>
              <w:righ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广州天锐锋信息科技有限公司</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123,657,471.34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41,342,528.66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700,725,670.94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234,274,329.07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824,383,142.28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275,616,857.73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减：取得的可辨认净资产公允价 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360,433,692.89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119,904,694.48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1,727,199.86</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 认净资产公允价值份额的金额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463,949,449.39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155,712,163.25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672,800.14</w:t>
            </w:r>
          </w:p>
        </w:tc>
      </w:tr>
    </w:tbl>
    <w:p>
      <w:pPr>
        <w:pStyle w:val="Style30"/>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合并成本公允价值的确定方法、或有对价及其变动的说明：无 大额商誉形成的主要原因：无</w:t>
      </w:r>
    </w:p>
    <w:p>
      <w:pPr>
        <w:widowControl w:val="0"/>
        <w:spacing w:after="299" w:line="1" w:lineRule="exact"/>
      </w:pPr>
    </w:p>
    <w:p>
      <w:pPr>
        <w:pStyle w:val="Style48"/>
        <w:keepNext/>
        <w:keepLines/>
        <w:widowControl w:val="0"/>
        <w:numPr>
          <w:ilvl w:val="0"/>
          <w:numId w:val="71"/>
        </w:numPr>
        <w:shd w:val="clear" w:color="auto" w:fill="auto"/>
        <w:bidi w:val="0"/>
        <w:spacing w:before="0" w:after="300" w:line="240" w:lineRule="auto"/>
        <w:ind w:left="0" w:right="0" w:firstLine="820"/>
        <w:jc w:val="left"/>
      </w:pPr>
      <w:bookmarkStart w:id="1594" w:name="bookmark1594"/>
      <w:bookmarkStart w:id="1595" w:name="bookmark1595"/>
      <w:bookmarkStart w:id="1596" w:name="bookmark1596"/>
      <w:bookmarkStart w:id="1597" w:name="bookmark1597"/>
      <w:bookmarkEnd w:id="1596"/>
      <w:r>
        <w:rPr>
          <w:color w:val="000000"/>
          <w:spacing w:val="0"/>
          <w:w w:val="100"/>
          <w:position w:val="0"/>
        </w:rPr>
        <w:t>被购买方于购买日可辨认资产、负债</w:t>
      </w:r>
      <w:bookmarkEnd w:id="1594"/>
      <w:bookmarkEnd w:id="1595"/>
      <w:bookmarkEnd w:id="159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331"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中经汇通电子商务有限公司</w:t>
            </w:r>
          </w:p>
        </w:tc>
        <w:tc>
          <w:tcPr>
            <w:gridSpan w:val="2"/>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汇通宝支付有限责任公司</w:t>
            </w:r>
          </w:p>
        </w:tc>
        <w:tc>
          <w:tcPr>
            <w:gridSpan w:val="2"/>
            <w:tcBorders>
              <w:top w:val="single" w:sz="4"/>
              <w:left w:val="single" w:sz="4"/>
              <w:righ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广州天锐锋信息科技有限公司</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购买日账面价值</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23,125,081.46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23,125,081.46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2,074,000.10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2,074,000.10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1,010,845.76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1,010,845.76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204,975,960.21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204,975,960.21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131,889.66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131,889.66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285,830.99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285,830.99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75,216,783.30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73,899,496.05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6,366,327.86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5,810,977.79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237,756.22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25,918.02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24,770,031.29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17,514,843.53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18,315,577.45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12,008,415.88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4,555,734.72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595,542,479.70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595,542,479.70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348,191.51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348,191.51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43,900.00</w:t>
            </w:r>
          </w:p>
        </w:tc>
      </w:tr>
      <w:tr>
        <w:trPr>
          <w:trHeight w:val="331" w:hRule="exact"/>
        </w:trPr>
        <w:tc>
          <w:tcPr>
            <w:tcBorders>
              <w:top w:val="single" w:sz="4"/>
              <w:left w:val="single" w:sz="4"/>
              <w:bottom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1,882,612.21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1,882,612.21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326"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4,023,572.30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4,023,572.30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92,809,952.98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92,809,952.98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5,725.00</w:t>
            </w: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18,888,029.51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18,888,029.51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5,498,408.66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5,498,408.66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18,000.23</w:t>
            </w:r>
          </w:p>
        </w:tc>
      </w:tr>
      <w:tr>
        <w:trPr>
          <w:trHeight w:val="326"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2,663,771.44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2,663,771.44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1,752,114.97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1,752,114.97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2,375,593.71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2,375,593.71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6,789,893.22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6,789,893.22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220,001,079.03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220,001,079.03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1,459,750.56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1,459,750.56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7,632,203.83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6,346,332.58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1,855,055.19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825,678.44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1,191,893.23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260,026,286.80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260,026,286.80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5,804,853.46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5,804,853.46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778,650.00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778,650.00</w:t>
            </w: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3,220,158.91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3,220,158.91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256,791.92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256,791.92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144,922.56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144,922.56</w:t>
            </w:r>
          </w:p>
        </w:tc>
      </w:tr>
      <w:tr>
        <w:trPr>
          <w:trHeight w:val="326"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1,541,545.65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1,541,545.65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8,728.26</w:t>
            </w: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2,422,236.14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2,422,236.14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94,483,841.72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94,483,841.72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1,426,932.44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1,426,932.44</w:t>
            </w:r>
          </w:p>
        </w:tc>
      </w:tr>
      <w:tr>
        <w:trPr>
          <w:trHeight w:val="557"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3,778,823.82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3,778,823.82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521,576.79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1,207,666.67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1,207,666.67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360,433,692.89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353,147,089.13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119,904,694.48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114,071,559.59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2,878,666.43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-697,013.26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1,151,466.57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-278,805.30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360,433,692.89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353,147,089.13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119,904,694.48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114,071,559.59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1,727,199.86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-418,207.96</w:t>
            </w:r>
          </w:p>
        </w:tc>
      </w:tr>
    </w:tbl>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可辨认资产、负债公允价值的确定方法：无。</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企业合并中承担的被购买方的或有负债：无。</w:t>
      </w:r>
    </w:p>
    <w:p>
      <w:pPr>
        <w:widowControl w:val="0"/>
        <w:spacing w:after="339" w:line="1" w:lineRule="exact"/>
      </w:pPr>
    </w:p>
    <w:p>
      <w:pPr>
        <w:pStyle w:val="Style48"/>
        <w:keepNext/>
        <w:keepLines/>
        <w:widowControl w:val="0"/>
        <w:shd w:val="clear" w:color="auto" w:fill="auto"/>
        <w:tabs>
          <w:tab w:pos="1173" w:val="left"/>
        </w:tabs>
        <w:bidi w:val="0"/>
        <w:spacing w:before="0" w:after="340" w:line="240" w:lineRule="auto"/>
        <w:ind w:left="0" w:right="0" w:firstLine="680"/>
        <w:jc w:val="both"/>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598"/>
      <w:bookmarkEnd w:id="1599"/>
      <w:bookmarkEnd w:id="1601"/>
    </w:p>
    <w:p>
      <w:pPr>
        <w:pStyle w:val="Style32"/>
        <w:keepNext w:val="0"/>
        <w:keepLines w:val="0"/>
        <w:widowControl w:val="0"/>
        <w:shd w:val="clear" w:color="auto" w:fill="auto"/>
        <w:bidi w:val="0"/>
        <w:spacing w:before="0" w:after="60" w:line="240" w:lineRule="auto"/>
        <w:ind w:left="0" w:right="0" w:firstLine="680"/>
        <w:jc w:val="both"/>
      </w:pPr>
      <w:r>
        <w:rPr>
          <w:color w:val="000000"/>
          <w:spacing w:val="0"/>
          <w:w w:val="100"/>
          <w:position w:val="0"/>
        </w:rPr>
        <w:t>是否存在通过多次交易分步实现企业合并且在报告期内取得控制权的交易</w:t>
      </w:r>
    </w:p>
    <w:p>
      <w:pPr>
        <w:pStyle w:val="Style32"/>
        <w:keepNext w:val="0"/>
        <w:keepLines w:val="0"/>
        <w:widowControl w:val="0"/>
        <w:shd w:val="clear" w:color="auto" w:fill="auto"/>
        <w:bidi w:val="0"/>
        <w:spacing w:before="0" w:after="340" w:line="240" w:lineRule="auto"/>
        <w:ind w:left="0" w:right="0" w:firstLine="6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8"/>
        <w:keepNext/>
        <w:keepLines/>
        <w:widowControl w:val="0"/>
        <w:shd w:val="clear" w:color="auto" w:fill="auto"/>
        <w:bidi w:val="0"/>
        <w:spacing w:before="0" w:after="440" w:line="240" w:lineRule="auto"/>
        <w:ind w:left="0" w:right="0" w:firstLine="680"/>
        <w:jc w:val="both"/>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602"/>
      <w:bookmarkEnd w:id="1603"/>
      <w:bookmarkEnd w:id="1605"/>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48"/>
        <w:keepNext/>
        <w:keepLines/>
        <w:widowControl w:val="0"/>
        <w:shd w:val="clear" w:color="auto" w:fill="auto"/>
        <w:tabs>
          <w:tab w:pos="1173" w:val="left"/>
        </w:tabs>
        <w:bidi w:val="0"/>
        <w:spacing w:before="0" w:after="440" w:line="240" w:lineRule="auto"/>
        <w:ind w:left="0" w:right="0" w:firstLine="680"/>
        <w:jc w:val="both"/>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606"/>
      <w:bookmarkEnd w:id="1607"/>
      <w:bookmarkEnd w:id="1609"/>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36"/>
        <w:keepNext/>
        <w:keepLines/>
        <w:widowControl w:val="0"/>
        <w:shd w:val="clear" w:color="auto" w:fill="auto"/>
        <w:bidi w:val="0"/>
        <w:spacing w:before="0" w:after="440" w:line="240" w:lineRule="auto"/>
        <w:ind w:left="0" w:right="0" w:firstLine="680"/>
        <w:jc w:val="both"/>
      </w:pPr>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610"/>
      <w:bookmarkEnd w:id="1611"/>
      <w:bookmarkEnd w:id="1612"/>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公司无同一控制下企业合并取得的子公司。</w:t>
      </w:r>
      <w:r>
        <w:br w:type="page"/>
      </w:r>
    </w:p>
    <w:p>
      <w:pPr>
        <w:pStyle w:val="Style36"/>
        <w:keepNext/>
        <w:keepLines/>
        <w:widowControl w:val="0"/>
        <w:shd w:val="clear" w:color="auto" w:fill="auto"/>
        <w:bidi w:val="0"/>
        <w:spacing w:before="0" w:after="440" w:line="240" w:lineRule="auto"/>
        <w:ind w:left="0" w:right="0"/>
        <w:jc w:val="both"/>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3</w:t>
      </w:r>
      <w:bookmarkEnd w:id="1615"/>
      <w:r>
        <w:rPr>
          <w:color w:val="000000"/>
          <w:spacing w:val="0"/>
          <w:w w:val="100"/>
          <w:position w:val="0"/>
        </w:rPr>
        <w:t>、反向购买</w:t>
      </w:r>
      <w:bookmarkEnd w:id="1613"/>
      <w:bookmarkEnd w:id="1614"/>
      <w:bookmarkEnd w:id="1616"/>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报告期内未发生反向购买行为。</w:t>
      </w:r>
    </w:p>
    <w:p>
      <w:pPr>
        <w:pStyle w:val="Style36"/>
        <w:keepNext/>
        <w:keepLines/>
        <w:widowControl w:val="0"/>
        <w:shd w:val="clear" w:color="auto" w:fill="auto"/>
        <w:tabs>
          <w:tab w:pos="1078" w:val="left"/>
        </w:tabs>
        <w:bidi w:val="0"/>
        <w:spacing w:before="0" w:after="440" w:line="240" w:lineRule="auto"/>
        <w:ind w:left="0" w:right="0"/>
        <w:jc w:val="both"/>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4</w:t>
      </w:r>
      <w:bookmarkEnd w:id="1619"/>
      <w:r>
        <w:rPr>
          <w:color w:val="000000"/>
          <w:spacing w:val="0"/>
          <w:w w:val="100"/>
          <w:position w:val="0"/>
        </w:rPr>
        <w:t>、</w:t>
        <w:tab/>
        <w:t>处置子公司</w:t>
      </w:r>
      <w:bookmarkEnd w:id="1617"/>
      <w:bookmarkEnd w:id="1618"/>
      <w:bookmarkEnd w:id="1620"/>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报告期内未发生处置子公司行为。</w:t>
      </w:r>
    </w:p>
    <w:p>
      <w:pPr>
        <w:pStyle w:val="Style36"/>
        <w:keepNext/>
        <w:keepLines/>
        <w:widowControl w:val="0"/>
        <w:shd w:val="clear" w:color="auto" w:fill="auto"/>
        <w:tabs>
          <w:tab w:pos="1078" w:val="left"/>
        </w:tabs>
        <w:bidi w:val="0"/>
        <w:spacing w:before="0" w:after="440" w:line="240" w:lineRule="auto"/>
        <w:ind w:left="0" w:right="0"/>
        <w:jc w:val="both"/>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5</w:t>
      </w:r>
      <w:bookmarkEnd w:id="1623"/>
      <w:r>
        <w:rPr>
          <w:color w:val="000000"/>
          <w:spacing w:val="0"/>
          <w:w w:val="100"/>
          <w:position w:val="0"/>
        </w:rPr>
        <w:t>、</w:t>
        <w:tab/>
        <w:t>其他原因的合并范围变动</w:t>
      </w:r>
      <w:bookmarkEnd w:id="1621"/>
      <w:bookmarkEnd w:id="1622"/>
      <w:bookmarkEnd w:id="1624"/>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36"/>
        <w:keepNext/>
        <w:keepLines/>
        <w:widowControl w:val="0"/>
        <w:shd w:val="clear" w:color="auto" w:fill="auto"/>
        <w:tabs>
          <w:tab w:pos="1078" w:val="left"/>
        </w:tabs>
        <w:bidi w:val="0"/>
        <w:spacing w:before="0" w:after="440" w:line="240" w:lineRule="auto"/>
        <w:ind w:left="0" w:right="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6</w:t>
      </w:r>
      <w:bookmarkEnd w:id="1627"/>
      <w:r>
        <w:rPr>
          <w:color w:val="000000"/>
          <w:spacing w:val="0"/>
          <w:w w:val="100"/>
          <w:position w:val="0"/>
        </w:rPr>
        <w:t>、</w:t>
        <w:tab/>
        <w:t>其他</w:t>
      </w:r>
      <w:bookmarkEnd w:id="1625"/>
      <w:bookmarkEnd w:id="1626"/>
      <w:bookmarkEnd w:id="1628"/>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28"/>
        <w:keepNext/>
        <w:keepLines/>
        <w:widowControl w:val="0"/>
        <w:shd w:val="clear" w:color="auto" w:fill="auto"/>
        <w:bidi w:val="0"/>
        <w:spacing w:before="0" w:after="340" w:line="240" w:lineRule="auto"/>
        <w:ind w:left="0" w:right="0" w:firstLine="700"/>
        <w:jc w:val="both"/>
      </w:pPr>
      <w:bookmarkStart w:id="1629" w:name="bookmark1629"/>
      <w:bookmarkStart w:id="1630" w:name="bookmark1630"/>
      <w:bookmarkStart w:id="1631" w:name="bookmark1631"/>
      <w:bookmarkStart w:id="1632" w:name="bookmark1632"/>
      <w:r>
        <w:rPr>
          <w:color w:val="000000"/>
          <w:spacing w:val="0"/>
          <w:w w:val="100"/>
          <w:position w:val="0"/>
          <w:sz w:val="24"/>
          <w:szCs w:val="24"/>
        </w:rPr>
        <w:t>九</w:t>
      </w:r>
      <w:bookmarkEnd w:id="1631"/>
      <w:r>
        <w:rPr>
          <w:color w:val="000000"/>
          <w:spacing w:val="0"/>
          <w:w w:val="100"/>
          <w:position w:val="0"/>
          <w:sz w:val="24"/>
          <w:szCs w:val="24"/>
        </w:rPr>
        <w:t>、在其他主体中的权益</w:t>
      </w:r>
      <w:bookmarkEnd w:id="1629"/>
      <w:bookmarkEnd w:id="1630"/>
      <w:bookmarkEnd w:id="1632"/>
    </w:p>
    <w:p>
      <w:pPr>
        <w:pStyle w:val="Style36"/>
        <w:keepNext/>
        <w:keepLines/>
        <w:widowControl w:val="0"/>
        <w:shd w:val="clear" w:color="auto" w:fill="auto"/>
        <w:bidi w:val="0"/>
        <w:spacing w:before="0" w:after="340" w:line="240" w:lineRule="auto"/>
        <w:ind w:left="0" w:right="0"/>
        <w:jc w:val="both"/>
      </w:pPr>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33"/>
      <w:bookmarkEnd w:id="1634"/>
      <w:bookmarkEnd w:id="1635"/>
    </w:p>
    <w:p>
      <w:pPr>
        <w:pStyle w:val="Style48"/>
        <w:keepNext/>
        <w:keepLines/>
        <w:widowControl w:val="0"/>
        <w:shd w:val="clear" w:color="auto" w:fill="auto"/>
        <w:bidi w:val="0"/>
        <w:spacing w:before="0" w:after="340" w:line="240" w:lineRule="auto"/>
        <w:ind w:left="0" w:right="0" w:firstLine="820"/>
        <w:jc w:val="left"/>
      </w:pPr>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36"/>
      <w:bookmarkEnd w:id="1637"/>
      <w:bookmarkEnd w:id="1638"/>
    </w:p>
    <w:tbl>
      <w:tblPr>
        <w:tblOverlap w:val="never"/>
        <w:jc w:val="center"/>
        <w:tblLayout w:type="fixed"/>
      </w:tblPr>
      <w:tblGrid>
        <w:gridCol w:w="3125"/>
        <w:gridCol w:w="850"/>
        <w:gridCol w:w="850"/>
        <w:gridCol w:w="1843"/>
        <w:gridCol w:w="710"/>
        <w:gridCol w:w="566"/>
        <w:gridCol w:w="1992"/>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广东省蓝盾职业培训学院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广东蓝盾乐庚信息技术有限公司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广东蓝盾移动互联网信息科技有限公司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广州市奔特信息科技有限公司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软件和信息技术服务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广东省南方信息技术研究院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广东蓝盾新微安全科技有限公司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研究和试验发展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北京京穗蓝盾信息安全技术有限公司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深圳中科蓝盾信息安全技术有限公司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广东汇青信息科技有限公司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成都蓝盾网信科技有限公司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西咸新区蓝盾信息安全技术有限公司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西咸新区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西咸新区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香港蓝盾投资管理有限公司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广州天锐锋信息科技有限公司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新疆丝路蓝盾教育科技有限公司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雷电防护(电磁安防)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bl>
    <w:p>
      <w:pPr>
        <w:spacing w:lineRule="exact" w:line="1"/>
        <w:rPr>
          <w:sz w:val="2"/>
          <w:szCs w:val="2"/>
        </w:rPr>
      </w:pPr>
      <w:r>
        <w:br w:type="page"/>
      </w:r>
    </w:p>
    <w:tbl>
      <w:tblPr>
        <w:tblOverlap w:val="never"/>
        <w:jc w:val="center"/>
        <w:tblLayout w:type="fixed"/>
      </w:tblPr>
      <w:tblGrid>
        <w:gridCol w:w="3125"/>
        <w:gridCol w:w="850"/>
        <w:gridCol w:w="850"/>
        <w:gridCol w:w="1843"/>
        <w:gridCol w:w="710"/>
        <w:gridCol w:w="566"/>
        <w:gridCol w:w="199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汇通宝支付有限责任公司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广州华炜测控技术有限公司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东莞市华炜雷电防护设备有限公司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东莞市新铂铢电子有限公司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江西华炜电气技术有限公司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南京微润科技有限公司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西安市中盾信息安全技术有限公司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福建中经汇通有限责任公司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9"/>
        <w:keepNext w:val="0"/>
        <w:keepLines w:val="0"/>
        <w:widowControl w:val="0"/>
        <w:shd w:val="clear" w:color="auto" w:fill="auto"/>
        <w:bidi w:val="0"/>
        <w:spacing w:before="0" w:after="320" w:line="403" w:lineRule="exact"/>
        <w:ind w:left="680" w:right="0" w:firstLine="440"/>
        <w:jc w:val="left"/>
      </w:pPr>
      <w:r>
        <w:rPr>
          <w:color w:val="000000"/>
          <w:spacing w:val="0"/>
          <w:w w:val="100"/>
          <w:position w:val="0"/>
        </w:rPr>
        <w:t>报告期内公司设立了子公司广东汇青信息科技有限公司，持股比例为</w:t>
      </w:r>
      <w:r>
        <w:rPr>
          <w:color w:val="000000"/>
          <w:spacing w:val="0"/>
          <w:w w:val="100"/>
          <w:position w:val="0"/>
        </w:rPr>
        <w:t>50%</w:t>
      </w:r>
      <w:r>
        <w:rPr>
          <w:color w:val="000000"/>
          <w:spacing w:val="0"/>
          <w:w w:val="100"/>
          <w:position w:val="0"/>
        </w:rPr>
        <w:t>，根据第一次股东会决议公 司有权任免子公司广东汇青信息科技有限公司的董事会多数成员，可以对子公司广东汇青信息科技有限公 司实施控制。</w:t>
      </w:r>
    </w:p>
    <w:p>
      <w:pPr>
        <w:pStyle w:val="Style32"/>
        <w:keepNext w:val="0"/>
        <w:keepLines w:val="0"/>
        <w:widowControl w:val="0"/>
        <w:shd w:val="clear" w:color="auto" w:fill="auto"/>
        <w:bidi w:val="0"/>
        <w:spacing w:before="0" w:after="0" w:line="413" w:lineRule="exact"/>
        <w:ind w:left="0" w:right="0" w:firstLine="680"/>
        <w:jc w:val="both"/>
      </w:pPr>
      <w:r>
        <w:rPr>
          <w:color w:val="000000"/>
          <w:spacing w:val="0"/>
          <w:w w:val="100"/>
          <w:position w:val="0"/>
        </w:rPr>
        <w:t>对于纳入合并范围的重要的结构化主体，控制的依据：</w:t>
      </w:r>
    </w:p>
    <w:p>
      <w:pPr>
        <w:pStyle w:val="Style39"/>
        <w:keepNext w:val="0"/>
        <w:keepLines w:val="0"/>
        <w:widowControl w:val="0"/>
        <w:shd w:val="clear" w:color="auto" w:fill="auto"/>
        <w:bidi w:val="0"/>
        <w:spacing w:before="0" w:after="320" w:line="403" w:lineRule="exact"/>
        <w:ind w:left="1120" w:right="0" w:firstLine="0"/>
        <w:jc w:val="left"/>
      </w:pPr>
      <w:r>
        <w:rPr>
          <w:color w:val="000000"/>
          <w:spacing w:val="0"/>
          <w:w w:val="100"/>
          <w:position w:val="0"/>
        </w:rPr>
        <w:t>报告期内公司无持有半数以上表决权但不控制被投资单位的。</w:t>
      </w:r>
    </w:p>
    <w:p>
      <w:pPr>
        <w:pStyle w:val="Style32"/>
        <w:keepNext w:val="0"/>
        <w:keepLines w:val="0"/>
        <w:widowControl w:val="0"/>
        <w:shd w:val="clear" w:color="auto" w:fill="auto"/>
        <w:bidi w:val="0"/>
        <w:spacing w:before="0" w:after="0" w:line="413" w:lineRule="exact"/>
        <w:ind w:left="0" w:right="0" w:firstLine="680"/>
        <w:jc w:val="left"/>
      </w:pPr>
      <w:r>
        <w:rPr>
          <w:color w:val="000000"/>
          <w:spacing w:val="0"/>
          <w:w w:val="100"/>
          <w:position w:val="0"/>
          <w:shd w:val="clear" w:color="auto" w:fill="FFFFFF"/>
        </w:rPr>
        <w:t>确定公司是代理人还是委托人的依据：</w:t>
      </w:r>
    </w:p>
    <w:p>
      <w:pPr>
        <w:pStyle w:val="Style39"/>
        <w:keepNext w:val="0"/>
        <w:keepLines w:val="0"/>
        <w:widowControl w:val="0"/>
        <w:shd w:val="clear" w:color="auto" w:fill="auto"/>
        <w:bidi w:val="0"/>
        <w:spacing w:before="0" w:after="160" w:line="413" w:lineRule="exact"/>
        <w:ind w:left="1120" w:right="0" w:firstLine="0"/>
        <w:jc w:val="left"/>
      </w:pPr>
      <w:r>
        <w:rPr>
          <w:color w:val="000000"/>
          <w:spacing w:val="0"/>
          <w:w w:val="100"/>
          <w:position w:val="0"/>
        </w:rPr>
        <w:t>不适用。</w:t>
      </w:r>
    </w:p>
    <w:p>
      <w:pPr>
        <w:pStyle w:val="Style48"/>
        <w:keepNext/>
        <w:keepLines/>
        <w:widowControl w:val="0"/>
        <w:shd w:val="clear" w:color="auto" w:fill="auto"/>
        <w:bidi w:val="0"/>
        <w:spacing w:before="0" w:after="320" w:line="403" w:lineRule="exact"/>
        <w:ind w:left="0" w:right="0" w:firstLine="680"/>
        <w:jc w:val="left"/>
      </w:pPr>
      <w:bookmarkStart w:id="1639" w:name="bookmark1639"/>
      <w:bookmarkStart w:id="1640" w:name="bookmark1640"/>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39"/>
      <w:bookmarkEnd w:id="1640"/>
      <w:bookmarkEnd w:id="164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560"/>
        <w:gridCol w:w="1699"/>
        <w:gridCol w:w="1704"/>
        <w:gridCol w:w="1925"/>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广东蓝盾乐庚信息技术有限公司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1,916,696.52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17,663,601.68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东莞市新铂铢电子有限公司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468,926.36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2,892,873.74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广东蓝盾新微安全科技有限公司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广东汇青信息科技有限公司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-1,452,456.69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3,547,543.31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广州天锐锋信息科技有限公司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3,761,246.08</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新疆丝路蓝盾教育科技有限公司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4,488,958.15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pStyle w:val="Style39"/>
        <w:keepNext w:val="0"/>
        <w:keepLines w:val="0"/>
        <w:widowControl w:val="0"/>
        <w:shd w:val="clear" w:color="auto" w:fill="auto"/>
        <w:bidi w:val="0"/>
        <w:spacing w:before="0" w:after="320" w:line="403" w:lineRule="exact"/>
        <w:ind w:left="680" w:right="0" w:firstLine="440"/>
        <w:jc w:val="left"/>
        <w:sectPr>
          <w:footnotePr>
            <w:pos w:val="pageBottom"/>
            <w:numFmt w:val="decimal"/>
            <w:numRestart w:val="continuous"/>
          </w:footnotePr>
          <w:pgSz w:w="11900" w:h="16840"/>
          <w:pgMar w:top="1441" w:right="557" w:bottom="1508" w:left="414" w:header="0" w:footer="3" w:gutter="0"/>
          <w:cols w:space="720"/>
          <w:noEndnote/>
          <w:rtlGutter w:val="0"/>
          <w:docGrid w:linePitch="360"/>
        </w:sectPr>
      </w:pPr>
      <w:r>
        <w:rPr>
          <w:color w:val="000000"/>
          <w:spacing w:val="0"/>
          <w:w w:val="100"/>
          <w:position w:val="0"/>
        </w:rPr>
        <w:t>广东蓝盾新微安全科技有限公司、广东蓝盾教育科技有限公司少数股东尚未投入资本金，不享有少数 股东权益。</w:t>
      </w:r>
    </w:p>
    <w:p>
      <w:pPr>
        <w:pStyle w:val="Style48"/>
        <w:keepNext/>
        <w:keepLines/>
        <w:widowControl w:val="0"/>
        <w:numPr>
          <w:ilvl w:val="0"/>
          <w:numId w:val="73"/>
        </w:numPr>
        <w:shd w:val="clear" w:color="auto" w:fill="auto"/>
        <w:bidi w:val="0"/>
        <w:spacing w:before="0" w:after="320" w:line="240" w:lineRule="auto"/>
        <w:ind w:left="0" w:right="0" w:firstLine="0"/>
        <w:jc w:val="left"/>
      </w:pPr>
      <w:bookmarkStart w:id="1642" w:name="bookmark1642"/>
      <w:bookmarkStart w:id="1643" w:name="bookmark1643"/>
      <w:bookmarkStart w:id="1644" w:name="bookmark1644"/>
      <w:bookmarkStart w:id="1645" w:name="bookmark1645"/>
      <w:bookmarkEnd w:id="1644"/>
      <w:r>
        <w:rPr>
          <w:color w:val="000000"/>
          <w:spacing w:val="0"/>
          <w:w w:val="100"/>
          <w:position w:val="0"/>
        </w:rPr>
        <w:t>重要非全资子公司的主要财务信息</w:t>
      </w:r>
      <w:bookmarkEnd w:id="1642"/>
      <w:bookmarkEnd w:id="1643"/>
      <w:bookmarkEnd w:id="1645"/>
    </w:p>
    <w:p>
      <w:pPr>
        <w:pStyle w:val="Style30"/>
        <w:keepNext w:val="0"/>
        <w:keepLines w:val="0"/>
        <w:widowControl w:val="0"/>
        <w:shd w:val="clear" w:color="auto" w:fill="auto"/>
        <w:bidi w:val="0"/>
        <w:spacing w:before="0" w:after="0" w:line="240" w:lineRule="auto"/>
        <w:ind w:left="13142" w:right="0" w:firstLine="0"/>
        <w:jc w:val="left"/>
      </w:pPr>
      <w:r>
        <w:rPr>
          <w:color w:val="000000"/>
          <w:spacing w:val="0"/>
          <w:w w:val="100"/>
          <w:position w:val="0"/>
        </w:rPr>
        <w:t>单位：元</w:t>
      </w:r>
    </w:p>
    <w:tbl>
      <w:tblPr>
        <w:tblOverlap w:val="never"/>
        <w:jc w:val="center"/>
        <w:tblLayout w:type="fixed"/>
      </w:tblPr>
      <w:tblGrid>
        <w:gridCol w:w="1426"/>
        <w:gridCol w:w="1133"/>
        <w:gridCol w:w="1138"/>
        <w:gridCol w:w="1133"/>
        <w:gridCol w:w="1133"/>
        <w:gridCol w:w="994"/>
        <w:gridCol w:w="1133"/>
        <w:gridCol w:w="1133"/>
        <w:gridCol w:w="1133"/>
        <w:gridCol w:w="1138"/>
        <w:gridCol w:w="1133"/>
        <w:gridCol w:w="710"/>
        <w:gridCol w:w="1142"/>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流动资产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广东蓝盾乐庚信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45,428,174.95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19,445,186.75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64,873,361.70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18,767,130.11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718,480.00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19,485,610.11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42,372,795.08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14,958,993.03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57,331,788.11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17,964,525.22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17,964,525.22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东莞市新铂铢电 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14,205,692.06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5,584,805.68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19,790,497.74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10,750,267.30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10,750,267.30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14,077,742.06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2,784,023.39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16,861,765.45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9,286,929.88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9,286,929.88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广东蓝盾新微安 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2,237,242.21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221,810.76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2,459,052.97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464,902.54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564,902.54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2,312,093.05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2,339,126.55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96,179.78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广东汇青信息科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7,275,647.13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199,269.02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7,474,916.15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379,829.54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379,829.54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广东蓝盾教育科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967,535.47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967,535.47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广州天锐锋信息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6,957,677.66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173,572.84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7,131,250.50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999,378.46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999,378.46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新疆丝路蓝盾教 育科技有限公司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9,980,400.56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9,980,400.56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13142" w:right="0" w:firstLine="0"/>
        <w:jc w:val="left"/>
      </w:pPr>
      <w:r>
        <w:rPr>
          <w:color w:val="000000"/>
          <w:spacing w:val="0"/>
          <w:w w:val="100"/>
          <w:position w:val="0"/>
        </w:rPr>
        <w:t>单位：元</w:t>
      </w:r>
    </w:p>
    <w:tbl>
      <w:tblPr>
        <w:tblOverlap w:val="never"/>
        <w:jc w:val="left"/>
        <w:tblLayout w:type="fixed"/>
      </w:tblPr>
      <w:tblGrid>
        <w:gridCol w:w="2702"/>
        <w:gridCol w:w="1133"/>
        <w:gridCol w:w="1277"/>
        <w:gridCol w:w="1277"/>
        <w:gridCol w:w="1555"/>
        <w:gridCol w:w="1277"/>
        <w:gridCol w:w="1133"/>
        <w:gridCol w:w="1277"/>
        <w:gridCol w:w="157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广东蓝盾乐庚信息技术有限公司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30,460,834.00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4,791,741.30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4,791,741.30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-2,905,976.63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30,577,395.50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5,288,807.21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5,288,807.21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1,192,917.07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东莞市新铂铢电子有限公司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19,576,427.82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1,465,394.87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1,465,394.87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3,626,301.41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10,139,498.65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799,600.30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799,600.30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607,739.19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广东蓝盾新微安全科技有限公司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-1,487,030.42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-1,487,030.42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-2,037,066.07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-757,053.23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-757,053.23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-799,280.97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广东汇青信息科技有限公司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-2,897,043.43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-2,897,043.43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-2,846,916.92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-32,964.53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广州天锐锋信息科技有限公司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2,339,682.46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401,952.86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401,952.86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-1,422,091.38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新疆丝路蓝盾教育科技有限公司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-24,537.44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5"/>
          <w:footerReference w:type="default" r:id="rId26"/>
          <w:footnotePr>
            <w:pos w:val="pageBottom"/>
            <w:numFmt w:val="decimal"/>
            <w:numRestart w:val="continuous"/>
          </w:footnotePr>
          <w:pgSz w:w="16840" w:h="11900" w:orient="landscape"/>
          <w:pgMar w:top="1134" w:right="932" w:bottom="1157" w:left="1431" w:header="0" w:footer="3" w:gutter="0"/>
          <w:cols w:space="720"/>
          <w:noEndnote/>
          <w:rtlGutter w:val="0"/>
          <w:docGrid w:linePitch="360"/>
        </w:sectPr>
      </w:pPr>
    </w:p>
    <w:p>
      <w:pPr>
        <w:pStyle w:val="Style48"/>
        <w:keepNext/>
        <w:keepLines/>
        <w:widowControl w:val="0"/>
        <w:shd w:val="clear" w:color="auto" w:fill="auto"/>
        <w:tabs>
          <w:tab w:pos="493" w:val="left"/>
        </w:tabs>
        <w:bidi w:val="0"/>
        <w:spacing w:before="200" w:after="44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46"/>
      <w:bookmarkEnd w:id="1647"/>
      <w:bookmarkEnd w:id="1649"/>
    </w:p>
    <w:p>
      <w:pPr>
        <w:pStyle w:val="Style39"/>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无。</w:t>
      </w:r>
    </w:p>
    <w:p>
      <w:pPr>
        <w:pStyle w:val="Style48"/>
        <w:keepNext/>
        <w:keepLines/>
        <w:widowControl w:val="0"/>
        <w:shd w:val="clear" w:color="auto" w:fill="auto"/>
        <w:tabs>
          <w:tab w:pos="493" w:val="left"/>
        </w:tabs>
        <w:bidi w:val="0"/>
        <w:spacing w:before="0" w:after="44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50"/>
      <w:bookmarkEnd w:id="1651"/>
      <w:bookmarkEnd w:id="1653"/>
    </w:p>
    <w:p>
      <w:pPr>
        <w:pStyle w:val="Style39"/>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无。</w:t>
      </w:r>
    </w:p>
    <w:p>
      <w:pPr>
        <w:pStyle w:val="Style36"/>
        <w:keepNext/>
        <w:keepLines/>
        <w:widowControl w:val="0"/>
        <w:shd w:val="clear" w:color="auto" w:fill="auto"/>
        <w:tabs>
          <w:tab w:pos="414" w:val="left"/>
        </w:tabs>
        <w:bidi w:val="0"/>
        <w:spacing w:before="0" w:after="32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2</w:t>
      </w:r>
      <w:bookmarkEnd w:id="1656"/>
      <w:r>
        <w:rPr>
          <w:color w:val="000000"/>
          <w:spacing w:val="0"/>
          <w:w w:val="100"/>
          <w:position w:val="0"/>
        </w:rPr>
        <w:t>、</w:t>
        <w:tab/>
        <w:t>在子公司的所有者权益份额发生变化且仍控制子公司的交易</w:t>
      </w:r>
      <w:bookmarkEnd w:id="1654"/>
      <w:bookmarkEnd w:id="1655"/>
      <w:bookmarkEnd w:id="1657"/>
    </w:p>
    <w:p>
      <w:pPr>
        <w:pStyle w:val="Style48"/>
        <w:keepNext/>
        <w:keepLines/>
        <w:widowControl w:val="0"/>
        <w:shd w:val="clear" w:color="auto" w:fill="auto"/>
        <w:tabs>
          <w:tab w:pos="493" w:val="left"/>
        </w:tabs>
        <w:bidi w:val="0"/>
        <w:spacing w:before="0" w:after="44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rPr>
        <w:t>（</w:t>
      </w:r>
      <w:bookmarkEnd w:id="1660"/>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58"/>
      <w:bookmarkEnd w:id="1659"/>
      <w:bookmarkEnd w:id="1661"/>
    </w:p>
    <w:p>
      <w:pPr>
        <w:pStyle w:val="Style39"/>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无。</w:t>
      </w:r>
    </w:p>
    <w:p>
      <w:pPr>
        <w:pStyle w:val="Style48"/>
        <w:keepNext/>
        <w:keepLines/>
        <w:widowControl w:val="0"/>
        <w:shd w:val="clear" w:color="auto" w:fill="auto"/>
        <w:tabs>
          <w:tab w:pos="493" w:val="left"/>
        </w:tabs>
        <w:bidi w:val="0"/>
        <w:spacing w:before="0" w:after="44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62"/>
      <w:bookmarkEnd w:id="1663"/>
      <w:bookmarkEnd w:id="1665"/>
    </w:p>
    <w:p>
      <w:pPr>
        <w:pStyle w:val="Style39"/>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无。</w:t>
      </w:r>
    </w:p>
    <w:p>
      <w:pPr>
        <w:pStyle w:val="Style36"/>
        <w:keepNext/>
        <w:keepLines/>
        <w:widowControl w:val="0"/>
        <w:shd w:val="clear" w:color="auto" w:fill="auto"/>
        <w:tabs>
          <w:tab w:pos="414" w:val="left"/>
        </w:tabs>
        <w:bidi w:val="0"/>
        <w:spacing w:before="0" w:after="32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3</w:t>
      </w:r>
      <w:bookmarkEnd w:id="1668"/>
      <w:r>
        <w:rPr>
          <w:color w:val="000000"/>
          <w:spacing w:val="0"/>
          <w:w w:val="100"/>
          <w:position w:val="0"/>
        </w:rPr>
        <w:t>、</w:t>
        <w:tab/>
        <w:t>在合营安排或联营企业中的权益</w:t>
      </w:r>
      <w:bookmarkEnd w:id="1666"/>
      <w:bookmarkEnd w:id="1667"/>
      <w:bookmarkEnd w:id="1669"/>
    </w:p>
    <w:p>
      <w:pPr>
        <w:pStyle w:val="Style48"/>
        <w:keepNext/>
        <w:keepLines/>
        <w:widowControl w:val="0"/>
        <w:shd w:val="clear" w:color="auto" w:fill="auto"/>
        <w:bidi w:val="0"/>
        <w:spacing w:before="0" w:after="320" w:line="240" w:lineRule="auto"/>
        <w:ind w:left="0" w:right="0" w:firstLine="140"/>
        <w:jc w:val="left"/>
      </w:pPr>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70"/>
      <w:bookmarkEnd w:id="1671"/>
      <w:bookmarkEnd w:id="1672"/>
    </w:p>
    <w:tbl>
      <w:tblPr>
        <w:tblOverlap w:val="never"/>
        <w:jc w:val="center"/>
        <w:tblLayout w:type="fixed"/>
      </w:tblPr>
      <w:tblGrid>
        <w:gridCol w:w="2981"/>
        <w:gridCol w:w="994"/>
        <w:gridCol w:w="994"/>
        <w:gridCol w:w="1555"/>
        <w:gridCol w:w="854"/>
        <w:gridCol w:w="830"/>
        <w:gridCol w:w="1378"/>
      </w:tblGrid>
      <w:tr>
        <w:trPr>
          <w:trHeight w:val="33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对合营企业或联 营企业投资的会 计处理方法</w:t>
            </w:r>
          </w:p>
        </w:tc>
      </w:tr>
      <w:tr>
        <w:trPr>
          <w:trHeight w:val="46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北京纹歌科技发展有限公司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广东亚太电子商务研究院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广州蓝盾中植智慧安全科技合伙企业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在合营企业或联营企业的持股比例不同于表决权比例的说明：无</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或以上表决权但不具有重大影响的依据：无</w:t>
      </w:r>
    </w:p>
    <w:p>
      <w:pPr>
        <w:widowControl w:val="0"/>
        <w:spacing w:after="319" w:line="1" w:lineRule="exact"/>
      </w:pPr>
    </w:p>
    <w:p>
      <w:pPr>
        <w:pStyle w:val="Style48"/>
        <w:keepNext/>
        <w:keepLines/>
        <w:widowControl w:val="0"/>
        <w:shd w:val="clear" w:color="auto" w:fill="auto"/>
        <w:tabs>
          <w:tab w:pos="633" w:val="left"/>
        </w:tabs>
        <w:bidi w:val="0"/>
        <w:spacing w:before="0" w:after="440" w:line="240" w:lineRule="auto"/>
        <w:ind w:left="0" w:right="0" w:firstLine="14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w:t>
      </w:r>
      <w:bookmarkEnd w:id="1675"/>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673"/>
      <w:bookmarkEnd w:id="1674"/>
      <w:bookmarkEnd w:id="1676"/>
    </w:p>
    <w:p>
      <w:pPr>
        <w:pStyle w:val="Style39"/>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不适用。</w:t>
      </w:r>
    </w:p>
    <w:p>
      <w:pPr>
        <w:pStyle w:val="Style48"/>
        <w:keepNext/>
        <w:keepLines/>
        <w:widowControl w:val="0"/>
        <w:shd w:val="clear" w:color="auto" w:fill="auto"/>
        <w:tabs>
          <w:tab w:pos="633" w:val="left"/>
        </w:tabs>
        <w:bidi w:val="0"/>
        <w:spacing w:before="0" w:after="320" w:line="240" w:lineRule="auto"/>
        <w:ind w:left="0" w:right="0" w:firstLine="14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w:t>
      </w:r>
      <w:bookmarkEnd w:id="1679"/>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677"/>
      <w:bookmarkEnd w:id="1678"/>
      <w:bookmarkEnd w:id="168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0"/>
        <w:gridCol w:w="2837"/>
        <w:gridCol w:w="2918"/>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北京纹歌科技发展有限公司</w:t>
            </w:r>
          </w:p>
        </w:tc>
        <w:tc>
          <w:tcPr>
            <w:tcBorders>
              <w:top w:val="single" w:sz="4"/>
              <w:left w:val="single" w:sz="4"/>
              <w:righ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北京纹歌科技发展有限公司</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10,835,473.66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9,987,835.94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310,755.01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342,478.63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11,146,228.67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10,330,314.57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4,005,630.63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3,186,366.82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830"/>
        <w:gridCol w:w="2837"/>
        <w:gridCol w:w="291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4,005,630.63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3,186,366.82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7,140,598.04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7,143,947.75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2,142,179.41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2,143,184.33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2,141,894.23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2,143,184.33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存在公开报价的联营企业权益投资的公允价值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3,388,154.29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5,791,077.68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2,922.98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2,922.98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8"/>
        <w:keepNext/>
        <w:keepLines/>
        <w:widowControl w:val="0"/>
        <w:shd w:val="clear" w:color="auto" w:fill="auto"/>
        <w:bidi w:val="0"/>
        <w:spacing w:before="0" w:after="44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w:t>
      </w:r>
      <w:bookmarkEnd w:id="1683"/>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681"/>
      <w:bookmarkEnd w:id="1682"/>
      <w:bookmarkEnd w:id="1684"/>
    </w:p>
    <w:p>
      <w:pPr>
        <w:pStyle w:val="Style39"/>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48"/>
        <w:keepNext/>
        <w:keepLines/>
        <w:widowControl w:val="0"/>
        <w:shd w:val="clear" w:color="auto" w:fill="auto"/>
        <w:tabs>
          <w:tab w:pos="493" w:val="left"/>
        </w:tabs>
        <w:bidi w:val="0"/>
        <w:spacing w:before="0" w:after="440" w:line="240" w:lineRule="auto"/>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w:t>
      </w:r>
      <w:bookmarkEnd w:id="1687"/>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685"/>
      <w:bookmarkEnd w:id="1686"/>
      <w:bookmarkEnd w:id="1688"/>
    </w:p>
    <w:p>
      <w:pPr>
        <w:pStyle w:val="Style39"/>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48"/>
        <w:keepNext/>
        <w:keepLines/>
        <w:widowControl w:val="0"/>
        <w:shd w:val="clear" w:color="auto" w:fill="auto"/>
        <w:tabs>
          <w:tab w:pos="493" w:val="left"/>
        </w:tabs>
        <w:bidi w:val="0"/>
        <w:spacing w:before="0" w:after="440" w:line="240" w:lineRule="auto"/>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w:t>
      </w:r>
      <w:bookmarkEnd w:id="1691"/>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689"/>
      <w:bookmarkEnd w:id="1690"/>
      <w:bookmarkEnd w:id="1692"/>
    </w:p>
    <w:p>
      <w:pPr>
        <w:pStyle w:val="Style39"/>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48"/>
        <w:keepNext/>
        <w:keepLines/>
        <w:widowControl w:val="0"/>
        <w:shd w:val="clear" w:color="auto" w:fill="auto"/>
        <w:tabs>
          <w:tab w:pos="493" w:val="left"/>
        </w:tabs>
        <w:bidi w:val="0"/>
        <w:spacing w:before="0" w:after="44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w:t>
      </w:r>
      <w:bookmarkEnd w:id="1695"/>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693"/>
      <w:bookmarkEnd w:id="1694"/>
      <w:bookmarkEnd w:id="1696"/>
    </w:p>
    <w:p>
      <w:pPr>
        <w:pStyle w:val="Style39"/>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48"/>
        <w:keepNext/>
        <w:keepLines/>
        <w:widowControl w:val="0"/>
        <w:shd w:val="clear" w:color="auto" w:fill="auto"/>
        <w:tabs>
          <w:tab w:pos="493" w:val="left"/>
        </w:tabs>
        <w:bidi w:val="0"/>
        <w:spacing w:before="0" w:after="44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w:t>
      </w:r>
      <w:bookmarkEnd w:id="1699"/>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697"/>
      <w:bookmarkEnd w:id="1698"/>
      <w:bookmarkEnd w:id="1700"/>
    </w:p>
    <w:p>
      <w:pPr>
        <w:pStyle w:val="Style39"/>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28"/>
        <w:keepNext/>
        <w:keepLines/>
        <w:widowControl w:val="0"/>
        <w:shd w:val="clear" w:color="auto" w:fill="auto"/>
        <w:bidi w:val="0"/>
        <w:spacing w:before="0" w:after="340" w:line="240" w:lineRule="auto"/>
        <w:ind w:left="0" w:right="0" w:firstLine="0"/>
        <w:jc w:val="left"/>
      </w:pPr>
      <w:bookmarkStart w:id="1701" w:name="bookmark1701"/>
      <w:bookmarkStart w:id="1702" w:name="bookmark1702"/>
      <w:bookmarkStart w:id="1703" w:name="bookmark1703"/>
      <w:r>
        <w:rPr>
          <w:color w:val="000000"/>
          <w:spacing w:val="0"/>
          <w:w w:val="100"/>
          <w:position w:val="0"/>
          <w:sz w:val="24"/>
          <w:szCs w:val="24"/>
        </w:rPr>
        <w:t>十、关联方及关联交易</w:t>
      </w:r>
      <w:bookmarkEnd w:id="1701"/>
      <w:bookmarkEnd w:id="1702"/>
      <w:bookmarkEnd w:id="1703"/>
    </w:p>
    <w:p>
      <w:pPr>
        <w:pStyle w:val="Style36"/>
        <w:keepNext/>
        <w:keepLines/>
        <w:widowControl w:val="0"/>
        <w:shd w:val="clear" w:color="auto" w:fill="auto"/>
        <w:bidi w:val="0"/>
        <w:spacing w:before="0" w:after="440" w:line="240" w:lineRule="auto"/>
        <w:ind w:left="0" w:right="0" w:firstLine="0"/>
        <w:jc w:val="left"/>
      </w:pPr>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04"/>
      <w:bookmarkEnd w:id="1705"/>
      <w:bookmarkEnd w:id="1706"/>
    </w:p>
    <w:p>
      <w:pPr>
        <w:pStyle w:val="Style39"/>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本企业的母公司情况的说明：本企业最终控制方是柯宗庆、柯宗贵兄弟二人。</w:t>
      </w:r>
    </w:p>
    <w:p>
      <w:pPr>
        <w:pStyle w:val="Style32"/>
        <w:keepNext w:val="0"/>
        <w:keepLines w:val="0"/>
        <w:widowControl w:val="0"/>
        <w:shd w:val="clear" w:color="auto" w:fill="auto"/>
        <w:bidi w:val="0"/>
        <w:spacing w:before="0" w:after="40" w:line="403" w:lineRule="exact"/>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180" w:line="403" w:lineRule="exact"/>
        <w:ind w:left="0" w:right="0" w:firstLine="440"/>
        <w:jc w:val="both"/>
      </w:pPr>
      <w:r>
        <w:rPr>
          <w:color w:val="000000"/>
          <w:spacing w:val="0"/>
          <w:w w:val="100"/>
          <w:position w:val="0"/>
        </w:rPr>
        <w:t>截止至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日，中经汇通有限责任公司持有公司</w:t>
      </w:r>
      <w:r>
        <w:rPr>
          <w:rFonts w:ascii="Times New Roman" w:eastAsia="Times New Roman" w:hAnsi="Times New Roman" w:cs="Times New Roman"/>
          <w:color w:val="000000"/>
          <w:spacing w:val="0"/>
          <w:w w:val="100"/>
          <w:position w:val="0"/>
        </w:rPr>
        <w:t>9.57%</w:t>
      </w:r>
      <w:r>
        <w:rPr>
          <w:color w:val="000000"/>
          <w:spacing w:val="0"/>
          <w:w w:val="100"/>
          <w:position w:val="0"/>
        </w:rPr>
        <w:t>股权，柯宗耀为公司控股股东的兄弟, 同时控制中经汇通有限责任公司，与公司实际控制人构成一致行动人。</w:t>
      </w:r>
    </w:p>
    <w:p>
      <w:pPr>
        <w:pStyle w:val="Style36"/>
        <w:keepNext/>
        <w:keepLines/>
        <w:widowControl w:val="0"/>
        <w:shd w:val="clear" w:color="auto" w:fill="auto"/>
        <w:tabs>
          <w:tab w:pos="378" w:val="left"/>
        </w:tabs>
        <w:bidi w:val="0"/>
        <w:spacing w:before="0" w:after="260" w:line="403" w:lineRule="exact"/>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2</w:t>
      </w:r>
      <w:bookmarkEnd w:id="1709"/>
      <w:r>
        <w:rPr>
          <w:color w:val="000000"/>
          <w:spacing w:val="0"/>
          <w:w w:val="100"/>
          <w:position w:val="0"/>
        </w:rPr>
        <w:t>、</w:t>
        <w:tab/>
        <w:t>本企业的子公司情况</w:t>
      </w:r>
      <w:bookmarkEnd w:id="1707"/>
      <w:bookmarkEnd w:id="1708"/>
      <w:bookmarkEnd w:id="1710"/>
    </w:p>
    <w:p>
      <w:pPr>
        <w:pStyle w:val="Style39"/>
        <w:keepNext w:val="0"/>
        <w:keepLines w:val="0"/>
        <w:widowControl w:val="0"/>
        <w:shd w:val="clear" w:color="auto" w:fill="auto"/>
        <w:bidi w:val="0"/>
        <w:spacing w:before="0" w:after="180" w:line="403" w:lineRule="exact"/>
        <w:ind w:left="0" w:right="0" w:firstLine="440"/>
        <w:jc w:val="left"/>
      </w:pPr>
      <w:r>
        <w:rPr>
          <w:color w:val="000000"/>
          <w:spacing w:val="0"/>
          <w:w w:val="100"/>
          <w:position w:val="0"/>
        </w:rPr>
        <w:t>本企业子公司的情况详见附注九</w:t>
      </w:r>
      <w:r>
        <w:rPr>
          <w:color w:val="000000"/>
          <w:spacing w:val="0"/>
          <w:w w:val="100"/>
          <w:position w:val="0"/>
        </w:rPr>
        <w:t>1</w:t>
      </w:r>
      <w:r>
        <w:rPr>
          <w:color w:val="000000"/>
          <w:spacing w:val="0"/>
          <w:w w:val="100"/>
          <w:position w:val="0"/>
        </w:rPr>
        <w:t>、在子公司的权益。</w:t>
      </w:r>
    </w:p>
    <w:p>
      <w:pPr>
        <w:pStyle w:val="Style36"/>
        <w:keepNext/>
        <w:keepLines/>
        <w:widowControl w:val="0"/>
        <w:shd w:val="clear" w:color="auto" w:fill="auto"/>
        <w:tabs>
          <w:tab w:pos="378" w:val="left"/>
        </w:tabs>
        <w:bidi w:val="0"/>
        <w:spacing w:before="0" w:after="260" w:line="403" w:lineRule="exact"/>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3</w:t>
      </w:r>
      <w:bookmarkEnd w:id="1713"/>
      <w:r>
        <w:rPr>
          <w:color w:val="000000"/>
          <w:spacing w:val="0"/>
          <w:w w:val="100"/>
          <w:position w:val="0"/>
        </w:rPr>
        <w:t>、</w:t>
        <w:tab/>
        <w:t>本企业合营和联营企业情况</w:t>
      </w:r>
      <w:bookmarkEnd w:id="1711"/>
      <w:bookmarkEnd w:id="1712"/>
      <w:bookmarkEnd w:id="1714"/>
    </w:p>
    <w:p>
      <w:pPr>
        <w:pStyle w:val="Style39"/>
        <w:keepNext w:val="0"/>
        <w:keepLines w:val="0"/>
        <w:widowControl w:val="0"/>
        <w:shd w:val="clear" w:color="auto" w:fill="auto"/>
        <w:bidi w:val="0"/>
        <w:spacing w:before="0" w:line="403" w:lineRule="exact"/>
        <w:ind w:left="0" w:right="0" w:firstLine="44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3</w:t>
      </w:r>
      <w:r>
        <w:rPr>
          <w:color w:val="000000"/>
          <w:spacing w:val="0"/>
          <w:w w:val="100"/>
          <w:position w:val="0"/>
        </w:rPr>
        <w:t>、在合营安排或联营企业中的权益。</w:t>
      </w:r>
    </w:p>
    <w:p>
      <w:pPr>
        <w:pStyle w:val="Style39"/>
        <w:keepNext w:val="0"/>
        <w:keepLines w:val="0"/>
        <w:widowControl w:val="0"/>
        <w:shd w:val="clear" w:color="auto" w:fill="auto"/>
        <w:bidi w:val="0"/>
        <w:spacing w:before="0" w:line="403" w:lineRule="exact"/>
        <w:ind w:left="0" w:right="0" w:firstLine="440"/>
        <w:jc w:val="left"/>
      </w:pPr>
      <w:r>
        <w:rPr>
          <w:color w:val="000000"/>
          <w:spacing w:val="0"/>
          <w:w w:val="100"/>
          <w:position w:val="0"/>
        </w:rPr>
        <w:t xml:space="preserve">本期与本公司发生关联方交易，或前期与本公司发生关联方交易形成余额的其他合营或联营企业情况 </w:t>
      </w:r>
      <w:r>
        <w:rPr>
          <w:color w:val="000000"/>
          <w:spacing w:val="0"/>
          <w:w w:val="100"/>
          <w:position w:val="0"/>
        </w:rPr>
        <w:t>如下:</w:t>
      </w:r>
    </w:p>
    <w:tbl>
      <w:tblPr>
        <w:tblOverlap w:val="never"/>
        <w:jc w:val="center"/>
        <w:tblLayout w:type="fixed"/>
      </w:tblPr>
      <w:tblGrid>
        <w:gridCol w:w="4786"/>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北京纹歌科技发展有限公司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广东亚太电子商务研究院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广州蓝盾中植智慧安全科技合伙企业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4</w:t>
      </w:r>
      <w:bookmarkEnd w:id="1717"/>
      <w:r>
        <w:rPr>
          <w:color w:val="000000"/>
          <w:spacing w:val="0"/>
          <w:w w:val="100"/>
          <w:position w:val="0"/>
        </w:rPr>
        <w:t>、其他关联方情况</w:t>
      </w:r>
      <w:bookmarkEnd w:id="1715"/>
      <w:bookmarkEnd w:id="1716"/>
      <w:bookmarkEnd w:id="1718"/>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广州融轩投资咨询有限公司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广州奥邦投资咨询有限公司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广州景辕投资管理合伙企业（有限合伙）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母公司实际控制人控制的企业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广东益街坊电子商务有限公司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广州中科蓝华生物科技有限公司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广州蓝耀医药科技有限公司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母公司实际控制人控制的企业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广州蓝锦生物科技有限公司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广州市加立宏投资管理合伙企业（有限合伙）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母公司实际控制人控制的企业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广州景轩投资管理有限公司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母公司实际控制人的关联自然人控制的企业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广州腾硕投资管理有限公司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母公司实际控制人的关联自然人控制的企业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广东格灵教育信息技术有限公司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母公司实际控制人的关联自然人控制的企业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广州仁强投资管理合伙企业（有限合伙）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母公司实际控制人的关联自然人控制的企业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深圳市景诚投资管理有限公司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母公司实际控制人的关联自然人控制的企业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深圳市鹏诚投资咨询有限公司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母公司实际控制人的关联自然人控制的企业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深圳市华融股权投资管理有限公司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母公司实际控制人的关联自然人控制的企业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深圳欣昌管理咨询合伙企业（有限合伙）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母公司实际控制人的关联自然人控制的企业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母公司实际控制人的关联自然人控制的企业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中经汇通（武汉）有限公司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母公司实际控制人的关联自然人控制的企业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Express Group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母公司实际控制人的关联自然人控制的企业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Express (Cayman)Holdings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母公司实际控制人的关联自然人控制的企业</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Access Universe International Limited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母公司实际控制人的关联自然人控制的企业</w:t>
            </w:r>
          </w:p>
        </w:tc>
      </w:tr>
    </w:tbl>
    <w:p>
      <w:pPr>
        <w:spacing w:lineRule="exact" w:line="1"/>
        <w:rPr>
          <w:sz w:val="2"/>
          <w:szCs w:val="2"/>
        </w:rPr>
      </w:pPr>
      <w:r>
        <w:br w:type="page"/>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Winner choice International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母公司实际控制人的关联自然人控制的企业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Swoop Success International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母公司实际控制人的关联自然人控制的企业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Express Holding Gruop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母公司实际控制人的关联自然人控制的企业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Chinex International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母公司实际控制人的关联自然人控制的企业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Express (HK) Group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母公司实际控制人的关联自然人控制的企业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广州市经汇投资管理有限公司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母公司实际控制人的关联自然人控制的企业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广东迅通科技股份有限公司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母公司实际控制人的关联自然人控制的企业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广州蓝亮医药科技有限公司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母公司实际控制人的关联自然人控制的企业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广东蓝安控股有限公司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母公司实际控制人的关联自然人控制的企业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索菲亚家居股份有限公司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关联自然人担任董事的企业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深圳市德赛电池科技股份有限公司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关联自然人担任董事的企业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广州地铁集团有限公司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关联自然人担任董事的企业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深圳前海博益互联网金融服务有限公司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关联自然人担任董事的企业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关联自然人担任监事的企业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金鹰基金管理有限公司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关联自然人担任董事的企业</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广州蓝盾中植资产管理有限公司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母公司实际控制人重大影响的企业</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5</w:t>
      </w:r>
      <w:bookmarkEnd w:id="1721"/>
      <w:r>
        <w:rPr>
          <w:color w:val="000000"/>
          <w:spacing w:val="0"/>
          <w:w w:val="100"/>
          <w:position w:val="0"/>
        </w:rPr>
        <w:t>、关联交易情况</w:t>
      </w:r>
      <w:bookmarkEnd w:id="1719"/>
      <w:bookmarkEnd w:id="1720"/>
      <w:bookmarkEnd w:id="1722"/>
    </w:p>
    <w:p>
      <w:pPr>
        <w:pStyle w:val="Style48"/>
        <w:keepNext/>
        <w:keepLines/>
        <w:widowControl w:val="0"/>
        <w:shd w:val="clear" w:color="auto" w:fill="auto"/>
        <w:tabs>
          <w:tab w:pos="493" w:val="left"/>
        </w:tabs>
        <w:bidi w:val="0"/>
        <w:spacing w:before="0" w:after="44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1</w:t>
      </w:r>
      <w:r>
        <w:rPr>
          <w:color w:val="000000"/>
          <w:spacing w:val="0"/>
          <w:w w:val="100"/>
          <w:position w:val="0"/>
        </w:rPr>
        <w:t>）</w:t>
        <w:tab/>
        <w:t>购销商品、提供和接受劳务的关联交易</w:t>
      </w:r>
      <w:bookmarkEnd w:id="1723"/>
      <w:bookmarkEnd w:id="1724"/>
      <w:bookmarkEnd w:id="1726"/>
    </w:p>
    <w:p>
      <w:pPr>
        <w:pStyle w:val="Style39"/>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48"/>
        <w:keepNext/>
        <w:keepLines/>
        <w:widowControl w:val="0"/>
        <w:shd w:val="clear" w:color="auto" w:fill="auto"/>
        <w:tabs>
          <w:tab w:pos="493" w:val="left"/>
        </w:tabs>
        <w:bidi w:val="0"/>
        <w:spacing w:before="0" w:after="44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27"/>
      <w:bookmarkEnd w:id="1728"/>
      <w:bookmarkEnd w:id="1730"/>
    </w:p>
    <w:p>
      <w:pPr>
        <w:pStyle w:val="Style39"/>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48"/>
        <w:keepNext/>
        <w:keepLines/>
        <w:widowControl w:val="0"/>
        <w:shd w:val="clear" w:color="auto" w:fill="auto"/>
        <w:tabs>
          <w:tab w:pos="493" w:val="left"/>
        </w:tabs>
        <w:bidi w:val="0"/>
        <w:spacing w:before="0" w:after="44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731"/>
      <w:bookmarkEnd w:id="1732"/>
      <w:bookmarkEnd w:id="1734"/>
    </w:p>
    <w:p>
      <w:pPr>
        <w:pStyle w:val="Style39"/>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48"/>
        <w:keepNext/>
        <w:keepLines/>
        <w:widowControl w:val="0"/>
        <w:shd w:val="clear" w:color="auto" w:fill="auto"/>
        <w:tabs>
          <w:tab w:pos="493" w:val="left"/>
        </w:tabs>
        <w:bidi w:val="0"/>
        <w:spacing w:before="0" w:after="34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735"/>
      <w:bookmarkEnd w:id="1736"/>
      <w:bookmarkEnd w:id="1738"/>
    </w:p>
    <w:p>
      <w:pPr>
        <w:pStyle w:val="Style3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本公司作为担保方</w:t>
      </w:r>
    </w:p>
    <w:p>
      <w:pPr>
        <w:pStyle w:val="Style39"/>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无。</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本公司作为被担保方</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560"/>
        <w:gridCol w:w="1699"/>
        <w:gridCol w:w="1704"/>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2698"/>
        <w:gridCol w:w="1560"/>
        <w:gridCol w:w="1699"/>
        <w:gridCol w:w="1704"/>
        <w:gridCol w:w="192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柯宗耀、李庆红、柯瑞达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柯宗耀、李庆红、柯瑞达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中经汇通有限责任公司、柯宗耀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中经汇通有限责任公司、柯宗耀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中经汇通有限责任公司、柯宗耀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中经汇通有限责任公司、柯宗耀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中经汇通有限责任公司、柯宗耀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中经汇通有限责任公司、柯宗耀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174,600,000.00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柯宗庆、柯宗贵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319" w:line="1" w:lineRule="exact"/>
      </w:pPr>
    </w:p>
    <w:p>
      <w:pPr>
        <w:pStyle w:val="Style48"/>
        <w:keepNext/>
        <w:keepLines/>
        <w:widowControl w:val="0"/>
        <w:shd w:val="clear" w:color="auto" w:fill="auto"/>
        <w:bidi w:val="0"/>
        <w:spacing w:before="0" w:after="44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39"/>
      <w:bookmarkEnd w:id="1740"/>
      <w:bookmarkEnd w:id="1742"/>
    </w:p>
    <w:p>
      <w:pPr>
        <w:pStyle w:val="Style39"/>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无。</w:t>
      </w:r>
    </w:p>
    <w:p>
      <w:pPr>
        <w:pStyle w:val="Style48"/>
        <w:keepNext/>
        <w:keepLines/>
        <w:widowControl w:val="0"/>
        <w:shd w:val="clear" w:color="auto" w:fill="auto"/>
        <w:bidi w:val="0"/>
        <w:spacing w:before="0" w:after="44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w:t>
      </w:r>
      <w:bookmarkEnd w:id="174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43"/>
      <w:bookmarkEnd w:id="1744"/>
      <w:bookmarkEnd w:id="1746"/>
    </w:p>
    <w:p>
      <w:pPr>
        <w:pStyle w:val="Style3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48"/>
        <w:keepNext/>
        <w:keepLines/>
        <w:widowControl w:val="0"/>
        <w:numPr>
          <w:ilvl w:val="0"/>
          <w:numId w:val="75"/>
        </w:numPr>
        <w:shd w:val="clear" w:color="auto" w:fill="auto"/>
        <w:bidi w:val="0"/>
        <w:spacing w:before="0" w:after="320" w:line="240" w:lineRule="auto"/>
        <w:ind w:left="0" w:right="0" w:firstLine="140"/>
        <w:jc w:val="left"/>
      </w:pPr>
      <w:bookmarkStart w:id="1747" w:name="bookmark1747"/>
      <w:bookmarkStart w:id="1748" w:name="bookmark1748"/>
      <w:bookmarkStart w:id="1749" w:name="bookmark1749"/>
      <w:bookmarkStart w:id="1750" w:name="bookmark1750"/>
      <w:bookmarkEnd w:id="1749"/>
      <w:r>
        <w:rPr>
          <w:color w:val="000000"/>
          <w:spacing w:val="0"/>
          <w:w w:val="100"/>
          <w:position w:val="0"/>
        </w:rPr>
        <w:t>关键管理人员报酬</w:t>
      </w:r>
      <w:bookmarkEnd w:id="1747"/>
      <w:bookmarkEnd w:id="1748"/>
      <w:bookmarkEnd w:id="175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336.60</w:t>
            </w:r>
          </w:p>
        </w:tc>
      </w:tr>
    </w:tbl>
    <w:p>
      <w:pPr>
        <w:widowControl w:val="0"/>
        <w:spacing w:after="319" w:line="1" w:lineRule="exact"/>
      </w:pPr>
    </w:p>
    <w:p>
      <w:pPr>
        <w:pStyle w:val="Style48"/>
        <w:keepNext/>
        <w:keepLines/>
        <w:widowControl w:val="0"/>
        <w:numPr>
          <w:ilvl w:val="0"/>
          <w:numId w:val="75"/>
        </w:numPr>
        <w:shd w:val="clear" w:color="auto" w:fill="auto"/>
        <w:bidi w:val="0"/>
        <w:spacing w:before="0" w:after="440" w:line="240" w:lineRule="auto"/>
        <w:ind w:left="0" w:right="0" w:firstLine="140"/>
        <w:jc w:val="left"/>
      </w:pPr>
      <w:bookmarkStart w:id="1751" w:name="bookmark1751"/>
      <w:bookmarkStart w:id="1752" w:name="bookmark1752"/>
      <w:bookmarkStart w:id="1753" w:name="bookmark1753"/>
      <w:bookmarkStart w:id="1754" w:name="bookmark1754"/>
      <w:bookmarkEnd w:id="1753"/>
      <w:r>
        <w:rPr>
          <w:color w:val="000000"/>
          <w:spacing w:val="0"/>
          <w:w w:val="100"/>
          <w:position w:val="0"/>
        </w:rPr>
        <w:t>其他关联交易</w:t>
      </w:r>
      <w:bookmarkEnd w:id="1751"/>
      <w:bookmarkEnd w:id="1752"/>
      <w:bookmarkEnd w:id="1754"/>
    </w:p>
    <w:p>
      <w:pPr>
        <w:pStyle w:val="Style39"/>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6"/>
        <w:keepNext/>
        <w:keepLines/>
        <w:widowControl w:val="0"/>
        <w:shd w:val="clear" w:color="auto" w:fill="auto"/>
        <w:bidi w:val="0"/>
        <w:spacing w:before="0" w:after="320" w:line="240" w:lineRule="auto"/>
        <w:ind w:left="0" w:right="0" w:firstLine="0"/>
        <w:jc w:val="both"/>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6</w:t>
      </w:r>
      <w:bookmarkEnd w:id="1757"/>
      <w:r>
        <w:rPr>
          <w:color w:val="000000"/>
          <w:spacing w:val="0"/>
          <w:w w:val="100"/>
          <w:position w:val="0"/>
        </w:rPr>
        <w:t>、关联方应收应付款项</w:t>
      </w:r>
      <w:bookmarkEnd w:id="1755"/>
      <w:bookmarkEnd w:id="1756"/>
      <w:bookmarkEnd w:id="1758"/>
    </w:p>
    <w:p>
      <w:pPr>
        <w:pStyle w:val="Style36"/>
        <w:keepNext/>
        <w:keepLines/>
        <w:widowControl w:val="0"/>
        <w:numPr>
          <w:ilvl w:val="0"/>
          <w:numId w:val="77"/>
        </w:numPr>
        <w:shd w:val="clear" w:color="auto" w:fill="auto"/>
        <w:tabs>
          <w:tab w:pos="493" w:val="left"/>
        </w:tabs>
        <w:bidi w:val="0"/>
        <w:spacing w:before="0" w:after="440" w:line="240" w:lineRule="auto"/>
        <w:ind w:left="0" w:right="0" w:firstLine="0"/>
        <w:jc w:val="both"/>
      </w:pPr>
      <w:bookmarkStart w:id="1755" w:name="bookmark1755"/>
      <w:bookmarkStart w:id="1756" w:name="bookmark1756"/>
      <w:bookmarkStart w:id="1759" w:name="bookmark1759"/>
      <w:bookmarkStart w:id="1760" w:name="bookmark1760"/>
      <w:bookmarkEnd w:id="1759"/>
      <w:r>
        <w:rPr>
          <w:color w:val="000000"/>
          <w:spacing w:val="0"/>
          <w:w w:val="100"/>
          <w:position w:val="0"/>
        </w:rPr>
        <w:t>应收项目</w:t>
      </w:r>
      <w:bookmarkEnd w:id="1755"/>
      <w:bookmarkEnd w:id="1756"/>
      <w:bookmarkEnd w:id="1760"/>
    </w:p>
    <w:p>
      <w:pPr>
        <w:pStyle w:val="Style39"/>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9"/>
        <w:keepNext w:val="0"/>
        <w:keepLines w:val="0"/>
        <w:widowControl w:val="0"/>
        <w:numPr>
          <w:ilvl w:val="0"/>
          <w:numId w:val="77"/>
        </w:numPr>
        <w:shd w:val="clear" w:color="auto" w:fill="auto"/>
        <w:tabs>
          <w:tab w:pos="493" w:val="left"/>
        </w:tabs>
        <w:bidi w:val="0"/>
        <w:spacing w:before="0" w:after="320" w:line="240" w:lineRule="auto"/>
        <w:ind w:left="0" w:right="0" w:firstLine="0"/>
        <w:jc w:val="both"/>
      </w:pPr>
      <w:bookmarkStart w:id="1761" w:name="bookmark1761"/>
      <w:bookmarkStart w:id="1762" w:name="bookmark1762"/>
      <w:bookmarkEnd w:id="1761"/>
      <w:r>
        <w:rPr>
          <w:b/>
          <w:bCs/>
          <w:color w:val="000000"/>
          <w:spacing w:val="0"/>
          <w:w w:val="100"/>
          <w:position w:val="0"/>
        </w:rPr>
        <w:t>应付项目</w:t>
      </w:r>
      <w:bookmarkEnd w:id="176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65,768,000.00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440" w:line="240" w:lineRule="auto"/>
        <w:ind w:left="0" w:right="0" w:firstLine="0"/>
        <w:jc w:val="both"/>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7</w:t>
      </w:r>
      <w:bookmarkEnd w:id="1765"/>
      <w:r>
        <w:rPr>
          <w:color w:val="000000"/>
          <w:spacing w:val="0"/>
          <w:w w:val="100"/>
          <w:position w:val="0"/>
        </w:rPr>
        <w:t>、关联方承诺</w:t>
      </w:r>
      <w:bookmarkEnd w:id="1763"/>
      <w:bookmarkEnd w:id="1764"/>
      <w:bookmarkEnd w:id="1766"/>
    </w:p>
    <w:p>
      <w:pPr>
        <w:pStyle w:val="Style39"/>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6"/>
        <w:keepNext/>
        <w:keepLines/>
        <w:widowControl w:val="0"/>
        <w:shd w:val="clear" w:color="auto" w:fill="auto"/>
        <w:bidi w:val="0"/>
        <w:spacing w:before="0" w:after="44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8</w:t>
      </w:r>
      <w:bookmarkEnd w:id="1769"/>
      <w:r>
        <w:rPr>
          <w:color w:val="000000"/>
          <w:spacing w:val="0"/>
          <w:w w:val="100"/>
          <w:position w:val="0"/>
        </w:rPr>
        <w:t>、其他</w:t>
      </w:r>
      <w:bookmarkEnd w:id="1767"/>
      <w:bookmarkEnd w:id="1768"/>
      <w:bookmarkEnd w:id="1770"/>
    </w:p>
    <w:p>
      <w:pPr>
        <w:pStyle w:val="Style39"/>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28"/>
        <w:keepNext/>
        <w:keepLines/>
        <w:widowControl w:val="0"/>
        <w:shd w:val="clear" w:color="auto" w:fill="auto"/>
        <w:bidi w:val="0"/>
        <w:spacing w:before="0" w:after="320" w:line="240" w:lineRule="auto"/>
        <w:ind w:left="0" w:right="0" w:firstLine="0"/>
        <w:jc w:val="left"/>
      </w:pPr>
      <w:bookmarkStart w:id="1771" w:name="bookmark1771"/>
      <w:bookmarkStart w:id="1772" w:name="bookmark1772"/>
      <w:bookmarkStart w:id="1773" w:name="bookmark1773"/>
      <w:r>
        <w:rPr>
          <w:color w:val="000000"/>
          <w:spacing w:val="0"/>
          <w:w w:val="100"/>
          <w:position w:val="0"/>
          <w:sz w:val="24"/>
          <w:szCs w:val="24"/>
        </w:rPr>
        <w:t>十^一、股份支付</w:t>
      </w:r>
      <w:bookmarkEnd w:id="1771"/>
      <w:bookmarkEnd w:id="1772"/>
      <w:bookmarkEnd w:id="1773"/>
    </w:p>
    <w:p>
      <w:pPr>
        <w:pStyle w:val="Style36"/>
        <w:keepNext/>
        <w:keepLines/>
        <w:widowControl w:val="0"/>
        <w:shd w:val="clear" w:color="auto" w:fill="auto"/>
        <w:bidi w:val="0"/>
        <w:spacing w:before="0" w:after="320" w:line="240" w:lineRule="auto"/>
        <w:ind w:left="0" w:right="0" w:firstLine="0"/>
        <w:jc w:val="left"/>
      </w:pPr>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74"/>
      <w:bookmarkEnd w:id="1775"/>
      <w:bookmarkEnd w:id="1776"/>
    </w:p>
    <w:p>
      <w:pPr>
        <w:pStyle w:val="Style3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458"/>
        <w:gridCol w:w="412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个月</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both"/>
      </w:pPr>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77"/>
      <w:bookmarkEnd w:id="1778"/>
      <w:bookmarkEnd w:id="1779"/>
    </w:p>
    <w:p>
      <w:pPr>
        <w:pStyle w:val="Style32"/>
        <w:keepNext w:val="0"/>
        <w:keepLines w:val="0"/>
        <w:widowControl w:val="0"/>
        <w:shd w:val="clear" w:color="auto" w:fill="auto"/>
        <w:bidi w:val="0"/>
        <w:spacing w:before="0" w:after="320" w:line="240" w:lineRule="auto"/>
        <w:ind w:left="0" w:right="0" w:firstLine="0"/>
        <w:jc w:val="both"/>
        <w:sectPr>
          <w:headerReference w:type="default" r:id="rId27"/>
          <w:footerReference w:type="default" r:id="rId28"/>
          <w:footnotePr>
            <w:pos w:val="pageBottom"/>
            <w:numFmt w:val="decimal"/>
            <w:numRestart w:val="continuous"/>
          </w:footnotePr>
          <w:pgSz w:w="11900" w:h="16840"/>
          <w:pgMar w:top="1254" w:right="1061" w:bottom="1571" w:left="105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结合</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期权定价模型以及金融工程中的无套 利理论和看涨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看跌平价关系式确定</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激励对象持有的股份数</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11,995,646.47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11,995,646.47</w:t>
            </w:r>
          </w:p>
        </w:tc>
      </w:tr>
    </w:tbl>
    <w:p>
      <w:pPr>
        <w:widowControl w:val="0"/>
        <w:spacing w:after="339" w:line="1" w:lineRule="exact"/>
      </w:pPr>
    </w:p>
    <w:p>
      <w:pPr>
        <w:pStyle w:val="Style36"/>
        <w:keepNext/>
        <w:keepLines/>
        <w:widowControl w:val="0"/>
        <w:shd w:val="clear" w:color="auto" w:fill="auto"/>
        <w:tabs>
          <w:tab w:pos="1078" w:val="left"/>
        </w:tabs>
        <w:bidi w:val="0"/>
        <w:spacing w:before="0" w:after="120" w:line="240" w:lineRule="auto"/>
        <w:ind w:left="0" w:right="0"/>
        <w:jc w:val="both"/>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3</w:t>
      </w:r>
      <w:bookmarkEnd w:id="1782"/>
      <w:r>
        <w:rPr>
          <w:color w:val="000000"/>
          <w:spacing w:val="0"/>
          <w:w w:val="100"/>
          <w:position w:val="0"/>
        </w:rPr>
        <w:t>、</w:t>
        <w:tab/>
        <w:t>以现金结算的股份支付情况</w:t>
      </w:r>
      <w:bookmarkEnd w:id="1780"/>
      <w:bookmarkEnd w:id="1781"/>
      <w:bookmarkEnd w:id="1783"/>
    </w:p>
    <w:p>
      <w:pPr>
        <w:pStyle w:val="Style32"/>
        <w:keepNext w:val="0"/>
        <w:keepLines w:val="0"/>
        <w:widowControl w:val="0"/>
        <w:shd w:val="clear" w:color="auto" w:fill="auto"/>
        <w:bidi w:val="0"/>
        <w:spacing w:before="0" w:after="340" w:line="402" w:lineRule="exact"/>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1078" w:val="left"/>
        </w:tabs>
        <w:bidi w:val="0"/>
        <w:spacing w:before="0" w:after="420" w:line="240" w:lineRule="auto"/>
        <w:ind w:left="0" w:right="0"/>
        <w:jc w:val="both"/>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4</w:t>
      </w:r>
      <w:bookmarkEnd w:id="1786"/>
      <w:r>
        <w:rPr>
          <w:color w:val="000000"/>
          <w:spacing w:val="0"/>
          <w:w w:val="100"/>
          <w:position w:val="0"/>
        </w:rPr>
        <w:t>、</w:t>
        <w:tab/>
        <w:t>股份支付的修改、终止情况</w:t>
      </w:r>
      <w:bookmarkEnd w:id="1784"/>
      <w:bookmarkEnd w:id="1785"/>
      <w:bookmarkEnd w:id="1787"/>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36"/>
        <w:keepNext/>
        <w:keepLines/>
        <w:widowControl w:val="0"/>
        <w:shd w:val="clear" w:color="auto" w:fill="auto"/>
        <w:tabs>
          <w:tab w:pos="1078" w:val="left"/>
        </w:tabs>
        <w:bidi w:val="0"/>
        <w:spacing w:before="0" w:after="420" w:line="240" w:lineRule="auto"/>
        <w:ind w:left="0" w:right="0"/>
        <w:jc w:val="both"/>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5</w:t>
      </w:r>
      <w:bookmarkEnd w:id="1790"/>
      <w:r>
        <w:rPr>
          <w:color w:val="000000"/>
          <w:spacing w:val="0"/>
          <w:w w:val="100"/>
          <w:position w:val="0"/>
        </w:rPr>
        <w:t>、</w:t>
        <w:tab/>
        <w:t>其他</w:t>
      </w:r>
      <w:bookmarkEnd w:id="1788"/>
      <w:bookmarkEnd w:id="1789"/>
      <w:bookmarkEnd w:id="1791"/>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28"/>
        <w:keepNext/>
        <w:keepLines/>
        <w:widowControl w:val="0"/>
        <w:shd w:val="clear" w:color="auto" w:fill="auto"/>
        <w:bidi w:val="0"/>
        <w:spacing w:before="0" w:after="340" w:line="240" w:lineRule="auto"/>
        <w:ind w:left="0" w:right="0" w:firstLine="700"/>
        <w:jc w:val="both"/>
      </w:pPr>
      <w:bookmarkStart w:id="1792" w:name="bookmark1792"/>
      <w:bookmarkStart w:id="1793" w:name="bookmark1793"/>
      <w:bookmarkStart w:id="1794" w:name="bookmark1794"/>
      <w:r>
        <w:rPr>
          <w:color w:val="000000"/>
          <w:spacing w:val="0"/>
          <w:w w:val="100"/>
          <w:position w:val="0"/>
          <w:sz w:val="24"/>
          <w:szCs w:val="24"/>
        </w:rPr>
        <w:t>十二、承诺及或有事项</w:t>
      </w:r>
      <w:bookmarkEnd w:id="1792"/>
      <w:bookmarkEnd w:id="1793"/>
      <w:bookmarkEnd w:id="1794"/>
    </w:p>
    <w:p>
      <w:pPr>
        <w:pStyle w:val="Style36"/>
        <w:keepNext/>
        <w:keepLines/>
        <w:widowControl w:val="0"/>
        <w:shd w:val="clear" w:color="auto" w:fill="auto"/>
        <w:tabs>
          <w:tab w:pos="1068" w:val="left"/>
        </w:tabs>
        <w:bidi w:val="0"/>
        <w:spacing w:before="0" w:after="120" w:line="240" w:lineRule="auto"/>
        <w:ind w:left="0" w:right="0"/>
        <w:jc w:val="both"/>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1</w:t>
      </w:r>
      <w:bookmarkEnd w:id="1797"/>
      <w:r>
        <w:rPr>
          <w:color w:val="000000"/>
          <w:spacing w:val="0"/>
          <w:w w:val="100"/>
          <w:position w:val="0"/>
        </w:rPr>
        <w:t>、</w:t>
        <w:tab/>
        <w:t>重要承诺事项</w:t>
      </w:r>
      <w:bookmarkEnd w:id="1795"/>
      <w:bookmarkEnd w:id="1796"/>
      <w:bookmarkEnd w:id="1798"/>
    </w:p>
    <w:p>
      <w:pPr>
        <w:pStyle w:val="Style32"/>
        <w:keepNext w:val="0"/>
        <w:keepLines w:val="0"/>
        <w:widowControl w:val="0"/>
        <w:shd w:val="clear" w:color="auto" w:fill="auto"/>
        <w:bidi w:val="0"/>
        <w:spacing w:before="0" w:after="0" w:line="402" w:lineRule="exact"/>
        <w:ind w:left="0" w:right="0" w:firstLine="700"/>
        <w:jc w:val="both"/>
      </w:pPr>
      <w:r>
        <w:rPr>
          <w:color w:val="000000"/>
          <w:spacing w:val="0"/>
          <w:w w:val="100"/>
          <w:position w:val="0"/>
        </w:rPr>
        <w:t>资产负债表日存在的重要承诺</w:t>
      </w:r>
    </w:p>
    <w:p>
      <w:pPr>
        <w:pStyle w:val="Style80"/>
        <w:keepNext w:val="0"/>
        <w:keepLines w:val="0"/>
        <w:widowControl w:val="0"/>
        <w:shd w:val="clear" w:color="auto" w:fill="auto"/>
        <w:tabs>
          <w:tab w:pos="3127" w:val="left"/>
          <w:tab w:pos="5503" w:val="left"/>
        </w:tabs>
        <w:bidi w:val="0"/>
        <w:spacing w:before="0" w:after="0" w:line="402" w:lineRule="exact"/>
        <w:ind w:left="700" w:right="0" w:firstLine="420"/>
        <w:jc w:val="both"/>
      </w:pPr>
      <w:r>
        <w:rPr>
          <w:rFonts w:ascii="SimSun" w:eastAsia="SimSun" w:hAnsi="SimSun" w:cs="SimSun"/>
          <w:color w:val="000000"/>
          <w:spacing w:val="0"/>
          <w:w w:val="100"/>
          <w:position w:val="0"/>
        </w:rPr>
        <w:t>公司于</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3-5</w:t>
      </w:r>
      <w:r>
        <w:rPr>
          <w:rFonts w:ascii="SimSun" w:eastAsia="SimSun" w:hAnsi="SimSun" w:cs="SimSun"/>
          <w:color w:val="000000"/>
          <w:spacing w:val="0"/>
          <w:w w:val="100"/>
          <w:position w:val="0"/>
        </w:rPr>
        <w:t>月向交通银行天河北支行借入借款</w:t>
      </w:r>
      <w:r>
        <w:rPr>
          <w:color w:val="000000"/>
          <w:spacing w:val="0"/>
          <w:w w:val="100"/>
          <w:position w:val="0"/>
        </w:rPr>
        <w:t>195,044,286.46</w:t>
      </w:r>
      <w:r>
        <w:rPr>
          <w:rFonts w:ascii="SimSun" w:eastAsia="SimSun" w:hAnsi="SimSun" w:cs="SimSun"/>
          <w:color w:val="000000"/>
          <w:spacing w:val="0"/>
          <w:w w:val="100"/>
          <w:position w:val="0"/>
        </w:rPr>
        <w:t>元，其中</w:t>
      </w:r>
      <w:r>
        <w:rPr>
          <w:color w:val="000000"/>
          <w:spacing w:val="0"/>
          <w:w w:val="100"/>
          <w:position w:val="0"/>
        </w:rPr>
        <w:t>29,610,000.00</w:t>
      </w:r>
      <w:r>
        <w:rPr>
          <w:rFonts w:ascii="SimSun" w:eastAsia="SimSun" w:hAnsi="SimSun" w:cs="SimSun"/>
          <w:color w:val="000000"/>
          <w:spacing w:val="0"/>
          <w:w w:val="100"/>
          <w:position w:val="0"/>
        </w:rPr>
        <w:t>元的借款期限 为</w:t>
      </w:r>
      <w:r>
        <w:rPr>
          <w:color w:val="000000"/>
          <w:spacing w:val="0"/>
          <w:w w:val="100"/>
          <w:position w:val="0"/>
        </w:rPr>
        <w:t>8</w:t>
      </w:r>
      <w:r>
        <w:rPr>
          <w:rFonts w:ascii="SimSun" w:eastAsia="SimSun" w:hAnsi="SimSun" w:cs="SimSun"/>
          <w:color w:val="000000"/>
          <w:spacing w:val="0"/>
          <w:w w:val="100"/>
          <w:position w:val="0"/>
        </w:rPr>
        <w:t>年，利率为</w:t>
      </w:r>
      <w:r>
        <w:rPr>
          <w:color w:val="000000"/>
          <w:spacing w:val="0"/>
          <w:w w:val="100"/>
          <w:position w:val="0"/>
        </w:rPr>
        <w:t>5.50%</w:t>
      </w:r>
      <w:r>
        <w:rPr>
          <w:rFonts w:ascii="SimSun" w:eastAsia="SimSun" w:hAnsi="SimSun" w:cs="SimSun"/>
          <w:color w:val="000000"/>
          <w:spacing w:val="0"/>
          <w:w w:val="100"/>
          <w:position w:val="0"/>
        </w:rPr>
        <w:t>；金额为</w:t>
      </w:r>
      <w:r>
        <w:rPr>
          <w:color w:val="000000"/>
          <w:spacing w:val="0"/>
          <w:w w:val="100"/>
          <w:position w:val="0"/>
        </w:rPr>
        <w:t>60,000,000.00</w:t>
      </w:r>
      <w:r>
        <w:rPr>
          <w:rFonts w:ascii="SimSun" w:eastAsia="SimSun" w:hAnsi="SimSun" w:cs="SimSun"/>
          <w:color w:val="000000"/>
          <w:spacing w:val="0"/>
          <w:w w:val="100"/>
          <w:position w:val="0"/>
        </w:rPr>
        <w:t>元的借款期限为</w:t>
      </w:r>
      <w:r>
        <w:rPr>
          <w:color w:val="000000"/>
          <w:spacing w:val="0"/>
          <w:w w:val="100"/>
          <w:position w:val="0"/>
        </w:rPr>
        <w:t>3</w:t>
      </w:r>
      <w:r>
        <w:rPr>
          <w:rFonts w:ascii="SimSun" w:eastAsia="SimSun" w:hAnsi="SimSun" w:cs="SimSun"/>
          <w:color w:val="000000"/>
          <w:spacing w:val="0"/>
          <w:w w:val="100"/>
          <w:position w:val="0"/>
        </w:rPr>
        <w:t>年，利率为</w:t>
      </w:r>
      <w:r>
        <w:rPr>
          <w:color w:val="000000"/>
          <w:spacing w:val="0"/>
          <w:w w:val="100"/>
          <w:position w:val="0"/>
        </w:rPr>
        <w:t>6.33%</w:t>
      </w:r>
      <w:r>
        <w:rPr>
          <w:rFonts w:ascii="SimSun" w:eastAsia="SimSun" w:hAnsi="SimSun" w:cs="SimSun"/>
          <w:color w:val="000000"/>
          <w:spacing w:val="0"/>
          <w:w w:val="100"/>
          <w:position w:val="0"/>
        </w:rPr>
        <w:t xml:space="preserve">, </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月偿还</w:t>
      </w:r>
      <w:r>
        <w:rPr>
          <w:color w:val="000000"/>
          <w:spacing w:val="0"/>
          <w:w w:val="100"/>
          <w:position w:val="0"/>
        </w:rPr>
        <w:t xml:space="preserve">10,000,000.00 </w:t>
      </w:r>
      <w:r>
        <w:rPr>
          <w:rFonts w:ascii="SimSun" w:eastAsia="SimSun" w:hAnsi="SimSun" w:cs="SimSun"/>
          <w:color w:val="000000"/>
          <w:spacing w:val="0"/>
          <w:w w:val="100"/>
          <w:position w:val="0"/>
        </w:rPr>
        <w:t>元</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月偿还</w:t>
      </w:r>
      <w:r>
        <w:rPr>
          <w:color w:val="000000"/>
          <w:spacing w:val="0"/>
          <w:w w:val="100"/>
          <w:position w:val="0"/>
        </w:rPr>
        <w:t>10,000,000.00</w:t>
      </w:r>
      <w:r>
        <w:rPr>
          <w:rFonts w:ascii="SimSun" w:eastAsia="SimSun" w:hAnsi="SimSun" w:cs="SimSun"/>
          <w:color w:val="000000"/>
          <w:spacing w:val="0"/>
          <w:w w:val="100"/>
          <w:position w:val="0"/>
        </w:rPr>
        <w:t>元，</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月偿还</w:t>
      </w:r>
      <w:r>
        <w:rPr>
          <w:color w:val="000000"/>
          <w:spacing w:val="0"/>
          <w:w w:val="100"/>
          <w:position w:val="0"/>
        </w:rPr>
        <w:t>10,000,000.00</w:t>
      </w:r>
      <w:r>
        <w:rPr>
          <w:rFonts w:ascii="SimSun" w:eastAsia="SimSun" w:hAnsi="SimSun" w:cs="SimSun"/>
          <w:color w:val="000000"/>
          <w:spacing w:val="0"/>
          <w:w w:val="100"/>
          <w:position w:val="0"/>
        </w:rPr>
        <w:t>元；金额为</w:t>
      </w:r>
      <w:r>
        <w:rPr>
          <w:color w:val="000000"/>
          <w:spacing w:val="0"/>
          <w:w w:val="100"/>
          <w:position w:val="0"/>
        </w:rPr>
        <w:t>80,814,286.46</w:t>
      </w:r>
      <w:r>
        <w:rPr>
          <w:rFonts w:ascii="SimSun" w:eastAsia="SimSun" w:hAnsi="SimSun" w:cs="SimSun"/>
          <w:color w:val="000000"/>
          <w:spacing w:val="0"/>
          <w:w w:val="100"/>
          <w:position w:val="0"/>
        </w:rPr>
        <w:t xml:space="preserve">元的借款期限为 </w:t>
      </w:r>
      <w:r>
        <w:rPr>
          <w:color w:val="000000"/>
          <w:spacing w:val="0"/>
          <w:w w:val="100"/>
          <w:position w:val="0"/>
        </w:rPr>
        <w:t>8</w:t>
      </w:r>
      <w:r>
        <w:rPr>
          <w:rFonts w:ascii="SimSun" w:eastAsia="SimSun" w:hAnsi="SimSun" w:cs="SimSun"/>
          <w:color w:val="000000"/>
          <w:spacing w:val="0"/>
          <w:w w:val="100"/>
          <w:position w:val="0"/>
        </w:rPr>
        <w:t>年，利率为</w:t>
      </w:r>
      <w:r>
        <w:rPr>
          <w:color w:val="000000"/>
          <w:spacing w:val="0"/>
          <w:w w:val="100"/>
          <w:position w:val="0"/>
        </w:rPr>
        <w:t>6.50%</w:t>
      </w:r>
      <w:r>
        <w:rPr>
          <w:rFonts w:ascii="SimSun" w:eastAsia="SimSun" w:hAnsi="SimSun" w:cs="SimSun"/>
          <w:color w:val="000000"/>
          <w:spacing w:val="0"/>
          <w:w w:val="100"/>
          <w:position w:val="0"/>
        </w:rPr>
        <w:t>；金额为</w:t>
      </w:r>
      <w:r>
        <w:rPr>
          <w:color w:val="000000"/>
          <w:spacing w:val="0"/>
          <w:w w:val="100"/>
          <w:position w:val="0"/>
        </w:rPr>
        <w:t>25,420,000.00</w:t>
      </w:r>
      <w:r>
        <w:rPr>
          <w:rFonts w:ascii="SimSun" w:eastAsia="SimSun" w:hAnsi="SimSun" w:cs="SimSun"/>
          <w:color w:val="000000"/>
          <w:spacing w:val="0"/>
          <w:w w:val="100"/>
          <w:position w:val="0"/>
        </w:rPr>
        <w:t>元的借款期限为</w:t>
      </w:r>
      <w:r>
        <w:rPr>
          <w:color w:val="000000"/>
          <w:spacing w:val="0"/>
          <w:w w:val="100"/>
          <w:position w:val="0"/>
        </w:rPr>
        <w:t>8</w:t>
      </w:r>
      <w:r>
        <w:rPr>
          <w:rFonts w:ascii="SimSun" w:eastAsia="SimSun" w:hAnsi="SimSun" w:cs="SimSun"/>
          <w:color w:val="000000"/>
          <w:spacing w:val="0"/>
          <w:w w:val="100"/>
          <w:position w:val="0"/>
        </w:rPr>
        <w:t>年，利率为</w:t>
      </w:r>
      <w:r>
        <w:rPr>
          <w:color w:val="000000"/>
          <w:spacing w:val="0"/>
          <w:w w:val="100"/>
          <w:position w:val="0"/>
        </w:rPr>
        <w:t>7.38%</w:t>
      </w:r>
      <w:r>
        <w:rPr>
          <w:rFonts w:ascii="SimSun" w:eastAsia="SimSun" w:hAnsi="SimSun" w:cs="SimSun"/>
          <w:color w:val="000000"/>
          <w:spacing w:val="0"/>
          <w:w w:val="100"/>
          <w:position w:val="0"/>
        </w:rPr>
        <w:t>。以公司位于广州市天河区天 慧路</w:t>
      </w:r>
      <w:r>
        <w:rPr>
          <w:color w:val="000000"/>
          <w:spacing w:val="0"/>
          <w:w w:val="100"/>
          <w:position w:val="0"/>
        </w:rPr>
        <w:t>1</w:t>
      </w:r>
      <w:r>
        <w:rPr>
          <w:rFonts w:ascii="SimSun" w:eastAsia="SimSun" w:hAnsi="SimSun" w:cs="SimSun"/>
          <w:color w:val="000000"/>
          <w:spacing w:val="0"/>
          <w:w w:val="100"/>
          <w:position w:val="0"/>
        </w:rPr>
        <w:t>层</w:t>
      </w:r>
      <w:r>
        <w:rPr>
          <w:color w:val="000000"/>
          <w:spacing w:val="0"/>
          <w:w w:val="100"/>
          <w:position w:val="0"/>
        </w:rPr>
        <w:t>-6</w:t>
      </w:r>
      <w:r>
        <w:rPr>
          <w:rFonts w:ascii="SimSun" w:eastAsia="SimSun" w:hAnsi="SimSun" w:cs="SimSun"/>
          <w:color w:val="000000"/>
          <w:spacing w:val="0"/>
          <w:w w:val="100"/>
          <w:position w:val="0"/>
        </w:rPr>
        <w:t>层办公楼及地下车位(房产编号为穗字第</w:t>
      </w:r>
      <w:r>
        <w:rPr>
          <w:color w:val="000000"/>
          <w:spacing w:val="0"/>
          <w:w w:val="100"/>
          <w:position w:val="0"/>
        </w:rPr>
        <w:t>0150277328</w:t>
      </w:r>
      <w:r>
        <w:rPr>
          <w:rFonts w:ascii="SimSun" w:eastAsia="SimSun" w:hAnsi="SimSun" w:cs="SimSun"/>
          <w:color w:val="000000"/>
          <w:spacing w:val="0"/>
          <w:w w:val="100"/>
          <w:position w:val="0"/>
        </w:rPr>
        <w:t>号、穗字第</w:t>
      </w:r>
      <w:r>
        <w:rPr>
          <w:color w:val="000000"/>
          <w:spacing w:val="0"/>
          <w:w w:val="100"/>
          <w:position w:val="0"/>
        </w:rPr>
        <w:t>0150277133</w:t>
      </w:r>
      <w:r>
        <w:rPr>
          <w:rFonts w:ascii="SimSun" w:eastAsia="SimSun" w:hAnsi="SimSun" w:cs="SimSun"/>
          <w:color w:val="000000"/>
          <w:spacing w:val="0"/>
          <w:w w:val="100"/>
          <w:position w:val="0"/>
        </w:rPr>
        <w:t>号、穗字第</w:t>
      </w:r>
      <w:r>
        <w:rPr>
          <w:color w:val="000000"/>
          <w:spacing w:val="0"/>
          <w:w w:val="100"/>
          <w:position w:val="0"/>
        </w:rPr>
        <w:t xml:space="preserve">0150277134 </w:t>
      </w:r>
      <w:r>
        <w:rPr>
          <w:rFonts w:ascii="SimSun" w:eastAsia="SimSun" w:hAnsi="SimSun" w:cs="SimSun"/>
          <w:color w:val="000000"/>
          <w:spacing w:val="0"/>
          <w:w w:val="100"/>
          <w:position w:val="0"/>
        </w:rPr>
        <w:t>号、穗字第</w:t>
      </w:r>
      <w:r>
        <w:rPr>
          <w:color w:val="000000"/>
          <w:spacing w:val="0"/>
          <w:w w:val="100"/>
          <w:position w:val="0"/>
        </w:rPr>
        <w:t>0150277135</w:t>
      </w:r>
      <w:r>
        <w:rPr>
          <w:rFonts w:ascii="SimSun" w:eastAsia="SimSun" w:hAnsi="SimSun" w:cs="SimSun"/>
          <w:color w:val="000000"/>
          <w:spacing w:val="0"/>
          <w:w w:val="100"/>
          <w:position w:val="0"/>
        </w:rPr>
        <w:t>号、穗字第</w:t>
      </w:r>
      <w:r>
        <w:rPr>
          <w:color w:val="000000"/>
          <w:spacing w:val="0"/>
          <w:w w:val="100"/>
          <w:position w:val="0"/>
        </w:rPr>
        <w:t>0150277136</w:t>
      </w:r>
      <w:r>
        <w:rPr>
          <w:rFonts w:ascii="SimSun" w:eastAsia="SimSun" w:hAnsi="SimSun" w:cs="SimSun"/>
          <w:color w:val="000000"/>
          <w:spacing w:val="0"/>
          <w:w w:val="100"/>
          <w:position w:val="0"/>
        </w:rPr>
        <w:t>号、穗字第</w:t>
      </w:r>
      <w:r>
        <w:rPr>
          <w:color w:val="000000"/>
          <w:spacing w:val="0"/>
          <w:w w:val="100"/>
          <w:position w:val="0"/>
        </w:rPr>
        <w:t>0150277137</w:t>
      </w:r>
      <w:r>
        <w:rPr>
          <w:rFonts w:ascii="SimSun" w:eastAsia="SimSun" w:hAnsi="SimSun" w:cs="SimSun"/>
          <w:color w:val="000000"/>
          <w:spacing w:val="0"/>
          <w:w w:val="100"/>
          <w:position w:val="0"/>
        </w:rPr>
        <w:t>号、地下车位：</w:t>
      </w:r>
      <w:r>
        <w:rPr>
          <w:color w:val="000000"/>
          <w:spacing w:val="0"/>
          <w:w w:val="100"/>
          <w:position w:val="0"/>
        </w:rPr>
        <w:t>0150277124-0150277224</w:t>
      </w:r>
      <w:r>
        <w:rPr>
          <w:rFonts w:ascii="SimSun" w:eastAsia="SimSun" w:hAnsi="SimSun" w:cs="SimSun"/>
          <w:color w:val="000000"/>
          <w:spacing w:val="0"/>
          <w:w w:val="100"/>
          <w:position w:val="0"/>
        </w:rPr>
        <w:t xml:space="preserve">； </w:t>
      </w:r>
      <w:r>
        <w:rPr>
          <w:color w:val="000000"/>
          <w:spacing w:val="0"/>
          <w:w w:val="100"/>
          <w:position w:val="0"/>
        </w:rPr>
        <w:t>0150277451-0150277499</w:t>
      </w:r>
      <w:r>
        <w:rPr>
          <w:rFonts w:ascii="SimSun" w:eastAsia="SimSun" w:hAnsi="SimSun" w:cs="SimSun"/>
          <w:color w:val="000000"/>
          <w:spacing w:val="0"/>
          <w:w w:val="100"/>
          <w:position w:val="0"/>
        </w:rPr>
        <w:t>；</w:t>
        <w:tab/>
      </w:r>
      <w:r>
        <w:rPr>
          <w:color w:val="000000"/>
          <w:spacing w:val="0"/>
          <w:w w:val="100"/>
          <w:position w:val="0"/>
        </w:rPr>
        <w:t>0150277501-0150277549</w:t>
      </w:r>
      <w:r>
        <w:rPr>
          <w:rFonts w:ascii="SimSun" w:eastAsia="SimSun" w:hAnsi="SimSun" w:cs="SimSun"/>
          <w:color w:val="000000"/>
          <w:spacing w:val="0"/>
          <w:w w:val="100"/>
          <w:position w:val="0"/>
        </w:rPr>
        <w:t>；</w:t>
        <w:tab/>
      </w:r>
      <w:r>
        <w:rPr>
          <w:color w:val="000000"/>
          <w:spacing w:val="0"/>
          <w:w w:val="100"/>
          <w:position w:val="0"/>
        </w:rPr>
        <w:t>0150277551-015027755</w:t>
      </w:r>
      <w:r>
        <w:rPr>
          <w:color w:val="000000"/>
          <w:spacing w:val="0"/>
          <w:w w:val="100"/>
          <w:position w:val="0"/>
        </w:rPr>
        <w:t>2</w:t>
      </w:r>
      <w:r>
        <w:rPr>
          <w:rFonts w:ascii="SimSun" w:eastAsia="SimSun" w:hAnsi="SimSun" w:cs="SimSun"/>
          <w:color w:val="000000"/>
          <w:spacing w:val="0"/>
          <w:w w:val="100"/>
          <w:position w:val="0"/>
        </w:rPr>
        <w:t>号。)账面 原值为</w:t>
      </w:r>
    </w:p>
    <w:p>
      <w:pPr>
        <w:pStyle w:val="Style80"/>
        <w:keepNext w:val="0"/>
        <w:keepLines w:val="0"/>
        <w:widowControl w:val="0"/>
        <w:shd w:val="clear" w:color="auto" w:fill="auto"/>
        <w:bidi w:val="0"/>
        <w:spacing w:before="0" w:after="180" w:line="402" w:lineRule="exact"/>
        <w:ind w:left="700" w:right="0" w:firstLine="0"/>
        <w:jc w:val="both"/>
      </w:pPr>
      <w:r>
        <w:rPr>
          <w:color w:val="000000"/>
          <w:spacing w:val="0"/>
          <w:w w:val="100"/>
          <w:position w:val="0"/>
        </w:rPr>
        <w:t>172,539,549.74</w:t>
      </w:r>
      <w:r>
        <w:rPr>
          <w:rFonts w:ascii="SimSun" w:eastAsia="SimSun" w:hAnsi="SimSun" w:cs="SimSun"/>
          <w:color w:val="000000"/>
          <w:spacing w:val="0"/>
          <w:w w:val="100"/>
          <w:position w:val="0"/>
        </w:rPr>
        <w:t>元，以及萝岗基建土地产权穗国府用</w:t>
      </w:r>
      <w:r>
        <w:rPr>
          <w:color w:val="000000"/>
          <w:spacing w:val="0"/>
          <w:w w:val="100"/>
          <w:position w:val="0"/>
        </w:rPr>
        <w:t>2013</w:t>
      </w:r>
      <w:r>
        <w:rPr>
          <w:rFonts w:ascii="SimSun" w:eastAsia="SimSun" w:hAnsi="SimSun" w:cs="SimSun"/>
          <w:color w:val="000000"/>
          <w:spacing w:val="0"/>
          <w:w w:val="100"/>
          <w:position w:val="0"/>
        </w:rPr>
        <w:t>第</w:t>
      </w:r>
      <w:r>
        <w:rPr>
          <w:color w:val="000000"/>
          <w:spacing w:val="0"/>
          <w:w w:val="100"/>
          <w:position w:val="0"/>
        </w:rPr>
        <w:t>05000113</w:t>
      </w:r>
      <w:r>
        <w:rPr>
          <w:rFonts w:ascii="SimSun" w:eastAsia="SimSun" w:hAnsi="SimSun" w:cs="SimSun"/>
          <w:color w:val="000000"/>
          <w:spacing w:val="0"/>
          <w:w w:val="100"/>
          <w:position w:val="0"/>
        </w:rPr>
        <w:t>号无形资产账面原值为</w:t>
      </w:r>
      <w:r>
        <w:rPr>
          <w:color w:val="000000"/>
          <w:spacing w:val="0"/>
          <w:w w:val="100"/>
          <w:position w:val="0"/>
        </w:rPr>
        <w:t>6,571,400.00</w:t>
      </w:r>
      <w:r>
        <w:rPr>
          <w:rFonts w:ascii="SimSun" w:eastAsia="SimSun" w:hAnsi="SimSun" w:cs="SimSun"/>
          <w:color w:val="000000"/>
          <w:spacing w:val="0"/>
          <w:w w:val="100"/>
          <w:position w:val="0"/>
        </w:rPr>
        <w:t>元 作为抵押。</w:t>
      </w:r>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除存在上述承诺事项外，截止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日，本公司无其他应披露未披露的重大承诺事项。</w:t>
      </w:r>
    </w:p>
    <w:p>
      <w:pPr>
        <w:pStyle w:val="Style36"/>
        <w:keepNext/>
        <w:keepLines/>
        <w:widowControl w:val="0"/>
        <w:shd w:val="clear" w:color="auto" w:fill="auto"/>
        <w:tabs>
          <w:tab w:pos="1078" w:val="left"/>
        </w:tabs>
        <w:bidi w:val="0"/>
        <w:spacing w:before="0" w:after="340" w:line="240" w:lineRule="auto"/>
        <w:ind w:left="0" w:right="0"/>
        <w:jc w:val="both"/>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2</w:t>
      </w:r>
      <w:bookmarkEnd w:id="1801"/>
      <w:r>
        <w:rPr>
          <w:color w:val="000000"/>
          <w:spacing w:val="0"/>
          <w:w w:val="100"/>
          <w:position w:val="0"/>
        </w:rPr>
        <w:t>、</w:t>
        <w:tab/>
        <w:t>或有事项</w:t>
      </w:r>
      <w:bookmarkEnd w:id="1799"/>
      <w:bookmarkEnd w:id="1800"/>
      <w:bookmarkEnd w:id="1802"/>
    </w:p>
    <w:p>
      <w:pPr>
        <w:pStyle w:val="Style48"/>
        <w:keepNext/>
        <w:keepLines/>
        <w:widowControl w:val="0"/>
        <w:shd w:val="clear" w:color="auto" w:fill="auto"/>
        <w:bidi w:val="0"/>
        <w:spacing w:before="0" w:after="420" w:line="240" w:lineRule="auto"/>
        <w:ind w:left="0" w:right="0" w:firstLine="700"/>
        <w:jc w:val="both"/>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03"/>
      <w:bookmarkEnd w:id="1804"/>
      <w:bookmarkEnd w:id="1805"/>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48"/>
        <w:keepNext/>
        <w:keepLines/>
        <w:widowControl w:val="0"/>
        <w:shd w:val="clear" w:color="auto" w:fill="auto"/>
        <w:bidi w:val="0"/>
        <w:spacing w:before="0" w:after="440" w:line="240" w:lineRule="auto"/>
        <w:ind w:left="0" w:right="0" w:firstLine="700"/>
        <w:jc w:val="both"/>
      </w:pPr>
      <w:bookmarkStart w:id="1806" w:name="bookmark1806"/>
      <w:bookmarkStart w:id="1807" w:name="bookmark1807"/>
      <w:bookmarkStart w:id="1808" w:name="bookmark18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806"/>
      <w:bookmarkEnd w:id="1807"/>
      <w:bookmarkEnd w:id="1808"/>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公司不存在需要披露的重要或有事项。</w:t>
      </w:r>
    </w:p>
    <w:p>
      <w:pPr>
        <w:pStyle w:val="Style36"/>
        <w:keepNext/>
        <w:keepLines/>
        <w:widowControl w:val="0"/>
        <w:shd w:val="clear" w:color="auto" w:fill="auto"/>
        <w:bidi w:val="0"/>
        <w:spacing w:before="0" w:after="440" w:line="240" w:lineRule="auto"/>
        <w:ind w:left="0" w:right="0"/>
        <w:jc w:val="both"/>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3</w:t>
      </w:r>
      <w:bookmarkEnd w:id="1811"/>
      <w:r>
        <w:rPr>
          <w:color w:val="000000"/>
          <w:spacing w:val="0"/>
          <w:w w:val="100"/>
          <w:position w:val="0"/>
        </w:rPr>
        <w:t>、其他</w:t>
      </w:r>
      <w:bookmarkEnd w:id="1809"/>
      <w:bookmarkEnd w:id="1810"/>
      <w:bookmarkEnd w:id="1812"/>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28"/>
        <w:keepNext/>
        <w:keepLines/>
        <w:widowControl w:val="0"/>
        <w:shd w:val="clear" w:color="auto" w:fill="auto"/>
        <w:bidi w:val="0"/>
        <w:spacing w:before="0" w:after="340" w:line="240" w:lineRule="auto"/>
        <w:ind w:left="0" w:right="0" w:firstLine="700"/>
        <w:jc w:val="both"/>
      </w:pPr>
      <w:bookmarkStart w:id="1813" w:name="bookmark1813"/>
      <w:bookmarkStart w:id="1814" w:name="bookmark1814"/>
      <w:bookmarkStart w:id="1815" w:name="bookmark1815"/>
      <w:r>
        <w:rPr>
          <w:color w:val="000000"/>
          <w:spacing w:val="0"/>
          <w:w w:val="100"/>
          <w:position w:val="0"/>
          <w:sz w:val="24"/>
          <w:szCs w:val="24"/>
        </w:rPr>
        <w:t>十三、资产负债表日后事项</w:t>
      </w:r>
      <w:bookmarkEnd w:id="1813"/>
      <w:bookmarkEnd w:id="1814"/>
      <w:bookmarkEnd w:id="1815"/>
    </w:p>
    <w:p>
      <w:pPr>
        <w:pStyle w:val="Style36"/>
        <w:keepNext/>
        <w:keepLines/>
        <w:widowControl w:val="0"/>
        <w:shd w:val="clear" w:color="auto" w:fill="auto"/>
        <w:tabs>
          <w:tab w:pos="1068" w:val="left"/>
        </w:tabs>
        <w:bidi w:val="0"/>
        <w:spacing w:before="0" w:after="440" w:line="240" w:lineRule="auto"/>
        <w:ind w:left="0" w:right="0"/>
        <w:jc w:val="both"/>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1</w:t>
      </w:r>
      <w:bookmarkEnd w:id="1818"/>
      <w:r>
        <w:rPr>
          <w:color w:val="000000"/>
          <w:spacing w:val="0"/>
          <w:w w:val="100"/>
          <w:position w:val="0"/>
        </w:rPr>
        <w:t>、</w:t>
        <w:tab/>
        <w:t>重要的非调整事项</w:t>
      </w:r>
      <w:bookmarkEnd w:id="1816"/>
      <w:bookmarkEnd w:id="1817"/>
      <w:bookmarkEnd w:id="1819"/>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36"/>
        <w:keepNext/>
        <w:keepLines/>
        <w:widowControl w:val="0"/>
        <w:shd w:val="clear" w:color="auto" w:fill="auto"/>
        <w:tabs>
          <w:tab w:pos="1078" w:val="left"/>
        </w:tabs>
        <w:bidi w:val="0"/>
        <w:spacing w:before="0" w:after="440" w:line="240" w:lineRule="auto"/>
        <w:ind w:left="0" w:right="0"/>
        <w:jc w:val="both"/>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2</w:t>
      </w:r>
      <w:bookmarkEnd w:id="1822"/>
      <w:r>
        <w:rPr>
          <w:color w:val="000000"/>
          <w:spacing w:val="0"/>
          <w:w w:val="100"/>
          <w:position w:val="0"/>
        </w:rPr>
        <w:t>、</w:t>
        <w:tab/>
        <w:t>利润分配情况</w:t>
      </w:r>
      <w:bookmarkEnd w:id="1820"/>
      <w:bookmarkEnd w:id="1821"/>
      <w:bookmarkEnd w:id="1823"/>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36"/>
        <w:keepNext/>
        <w:keepLines/>
        <w:widowControl w:val="0"/>
        <w:shd w:val="clear" w:color="auto" w:fill="auto"/>
        <w:tabs>
          <w:tab w:pos="1078" w:val="left"/>
        </w:tabs>
        <w:bidi w:val="0"/>
        <w:spacing w:before="0" w:after="440" w:line="240" w:lineRule="auto"/>
        <w:ind w:left="0" w:right="0"/>
        <w:jc w:val="both"/>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3</w:t>
      </w:r>
      <w:bookmarkEnd w:id="1826"/>
      <w:r>
        <w:rPr>
          <w:color w:val="000000"/>
          <w:spacing w:val="0"/>
          <w:w w:val="100"/>
          <w:position w:val="0"/>
        </w:rPr>
        <w:t>、</w:t>
        <w:tab/>
        <w:t>销售退回</w:t>
      </w:r>
      <w:bookmarkEnd w:id="1824"/>
      <w:bookmarkEnd w:id="1825"/>
      <w:bookmarkEnd w:id="1827"/>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36"/>
        <w:keepNext/>
        <w:keepLines/>
        <w:widowControl w:val="0"/>
        <w:shd w:val="clear" w:color="auto" w:fill="auto"/>
        <w:tabs>
          <w:tab w:pos="1078" w:val="left"/>
        </w:tabs>
        <w:bidi w:val="0"/>
        <w:spacing w:before="0" w:after="440" w:line="240" w:lineRule="auto"/>
        <w:ind w:left="0" w:right="0"/>
        <w:jc w:val="both"/>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4</w:t>
      </w:r>
      <w:bookmarkEnd w:id="1830"/>
      <w:r>
        <w:rPr>
          <w:color w:val="000000"/>
          <w:spacing w:val="0"/>
          <w:w w:val="100"/>
          <w:position w:val="0"/>
        </w:rPr>
        <w:t>、</w:t>
        <w:tab/>
        <w:t>其他资产负债表日后事项说明</w:t>
      </w:r>
      <w:bookmarkEnd w:id="1828"/>
      <w:bookmarkEnd w:id="1829"/>
      <w:bookmarkEnd w:id="1831"/>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28"/>
        <w:keepNext/>
        <w:keepLines/>
        <w:widowControl w:val="0"/>
        <w:shd w:val="clear" w:color="auto" w:fill="auto"/>
        <w:bidi w:val="0"/>
        <w:spacing w:before="0" w:after="440" w:line="240" w:lineRule="auto"/>
        <w:ind w:left="0" w:right="0" w:firstLine="700"/>
        <w:jc w:val="both"/>
      </w:pPr>
      <w:bookmarkStart w:id="1832" w:name="bookmark1832"/>
      <w:bookmarkStart w:id="1833" w:name="bookmark1833"/>
      <w:bookmarkStart w:id="1834" w:name="bookmark1834"/>
      <w:r>
        <w:rPr>
          <w:color w:val="000000"/>
          <w:spacing w:val="0"/>
          <w:w w:val="100"/>
          <w:position w:val="0"/>
          <w:sz w:val="24"/>
          <w:szCs w:val="24"/>
        </w:rPr>
        <w:t>十四、其他重要事项</w:t>
      </w:r>
      <w:bookmarkEnd w:id="1832"/>
      <w:bookmarkEnd w:id="1833"/>
      <w:bookmarkEnd w:id="1834"/>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28"/>
        <w:keepNext/>
        <w:keepLines/>
        <w:widowControl w:val="0"/>
        <w:shd w:val="clear" w:color="auto" w:fill="auto"/>
        <w:bidi w:val="0"/>
        <w:spacing w:before="0" w:after="340" w:line="240" w:lineRule="auto"/>
        <w:ind w:left="0" w:right="0" w:firstLine="700"/>
        <w:jc w:val="both"/>
      </w:pPr>
      <w:bookmarkStart w:id="1835" w:name="bookmark1835"/>
      <w:bookmarkStart w:id="1836" w:name="bookmark1836"/>
      <w:bookmarkStart w:id="1837" w:name="bookmark1837"/>
      <w:r>
        <w:rPr>
          <w:color w:val="000000"/>
          <w:spacing w:val="0"/>
          <w:w w:val="100"/>
          <w:position w:val="0"/>
          <w:sz w:val="24"/>
          <w:szCs w:val="24"/>
        </w:rPr>
        <w:t>十五、母公司财务报表主要项目注释</w:t>
      </w:r>
      <w:bookmarkEnd w:id="1835"/>
      <w:bookmarkEnd w:id="1836"/>
      <w:bookmarkEnd w:id="1837"/>
    </w:p>
    <w:p>
      <w:pPr>
        <w:pStyle w:val="Style36"/>
        <w:keepNext/>
        <w:keepLines/>
        <w:widowControl w:val="0"/>
        <w:shd w:val="clear" w:color="auto" w:fill="auto"/>
        <w:bidi w:val="0"/>
        <w:spacing w:before="0" w:after="340" w:line="240" w:lineRule="auto"/>
        <w:ind w:left="0" w:right="0"/>
        <w:jc w:val="both"/>
      </w:pPr>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38"/>
      <w:bookmarkEnd w:id="1839"/>
      <w:bookmarkEnd w:id="1840"/>
    </w:p>
    <w:p>
      <w:pPr>
        <w:pStyle w:val="Style48"/>
        <w:keepNext/>
        <w:keepLines/>
        <w:widowControl w:val="0"/>
        <w:shd w:val="clear" w:color="auto" w:fill="auto"/>
        <w:bidi w:val="0"/>
        <w:spacing w:before="0" w:after="340" w:line="240" w:lineRule="auto"/>
        <w:ind w:left="0" w:right="0" w:firstLine="700"/>
        <w:jc w:val="both"/>
      </w:pPr>
      <w:bookmarkStart w:id="1841" w:name="bookmark1841"/>
      <w:bookmarkStart w:id="1842" w:name="bookmark1842"/>
      <w:bookmarkStart w:id="1843" w:name="bookmark18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41"/>
      <w:bookmarkEnd w:id="1842"/>
      <w:bookmarkEnd w:id="1843"/>
    </w:p>
    <w:p>
      <w:pPr>
        <w:pStyle w:val="Style30"/>
        <w:keepNext w:val="0"/>
        <w:keepLines w:val="0"/>
        <w:widowControl w:val="0"/>
        <w:shd w:val="clear" w:color="auto" w:fill="auto"/>
        <w:bidi w:val="0"/>
        <w:spacing w:before="0" w:after="0" w:line="240" w:lineRule="auto"/>
        <w:ind w:left="9533" w:right="0" w:firstLine="0"/>
        <w:jc w:val="left"/>
      </w:pPr>
      <w:r>
        <w:rPr>
          <w:color w:val="000000"/>
          <w:spacing w:val="0"/>
          <w:w w:val="100"/>
          <w:position w:val="0"/>
        </w:rPr>
        <w:t>单位：元</w:t>
      </w:r>
    </w:p>
    <w:tbl>
      <w:tblPr>
        <w:tblOverlap w:val="never"/>
        <w:jc w:val="center"/>
        <w:tblLayout w:type="fixed"/>
      </w:tblPr>
      <w:tblGrid>
        <w:gridCol w:w="998"/>
        <w:gridCol w:w="1277"/>
        <w:gridCol w:w="706"/>
        <w:gridCol w:w="1138"/>
        <w:gridCol w:w="706"/>
        <w:gridCol w:w="1277"/>
        <w:gridCol w:w="1277"/>
        <w:gridCol w:w="710"/>
        <w:gridCol w:w="1133"/>
        <w:gridCol w:w="706"/>
        <w:gridCol w:w="1291"/>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按信用风险 特征组合计 提坏账准备 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189,444,413.52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34,975,525.68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154,468,887.84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221,237,395.66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30,121,279.22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191,116,116.44</w:t>
            </w:r>
          </w:p>
        </w:tc>
      </w:tr>
    </w:tbl>
    <w:p>
      <w:pPr>
        <w:spacing w:lineRule="exact" w:line="1"/>
        <w:rPr>
          <w:sz w:val="2"/>
          <w:szCs w:val="2"/>
        </w:rPr>
      </w:pPr>
      <w:r>
        <w:br w:type="page"/>
      </w:r>
    </w:p>
    <w:tbl>
      <w:tblPr>
        <w:tblOverlap w:val="never"/>
        <w:jc w:val="center"/>
        <w:tblLayout w:type="fixed"/>
      </w:tblPr>
      <w:tblGrid>
        <w:gridCol w:w="998"/>
        <w:gridCol w:w="1277"/>
        <w:gridCol w:w="706"/>
        <w:gridCol w:w="1138"/>
        <w:gridCol w:w="706"/>
        <w:gridCol w:w="1277"/>
        <w:gridCol w:w="1277"/>
        <w:gridCol w:w="710"/>
        <w:gridCol w:w="1133"/>
        <w:gridCol w:w="706"/>
        <w:gridCol w:w="1291"/>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189,444,413.52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34,975,525.68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154,468,887.84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221,237,395.66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30,121,279.22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191,116,116.44</w:t>
            </w:r>
          </w:p>
        </w:tc>
      </w:tr>
    </w:tbl>
    <w:p>
      <w:pPr>
        <w:pStyle w:val="Style30"/>
        <w:keepNext w:val="0"/>
        <w:keepLines w:val="0"/>
        <w:widowControl w:val="0"/>
        <w:shd w:val="clear" w:color="auto" w:fill="auto"/>
        <w:bidi w:val="0"/>
        <w:spacing w:before="0" w:after="0" w:line="259" w:lineRule="exact"/>
        <w:ind w:left="696"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60" w:line="259" w:lineRule="exact"/>
        <w:ind w:left="696"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0" w:line="300" w:lineRule="auto"/>
        <w:ind w:left="69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80,824,415.91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4,041,220.80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61,262,716.31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6,126,271.63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16,954,551.57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5,086,365.47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16,468,662.62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8,234,331.31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12,233,653.21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9,786,922.57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1,700,413.90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1,700,413.90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189,444,413.52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34,975,525.68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69" w:lineRule="exact"/>
        <w:ind w:left="0" w:right="0" w:firstLine="680"/>
        <w:jc w:val="both"/>
      </w:pPr>
      <w:r>
        <w:rPr>
          <w:color w:val="000000"/>
          <w:spacing w:val="0"/>
          <w:w w:val="100"/>
          <w:position w:val="0"/>
        </w:rPr>
        <w:t>确定该组合依据的说明：</w:t>
      </w:r>
    </w:p>
    <w:p>
      <w:pPr>
        <w:pStyle w:val="Style32"/>
        <w:keepNext w:val="0"/>
        <w:keepLines w:val="0"/>
        <w:widowControl w:val="0"/>
        <w:shd w:val="clear" w:color="auto" w:fill="auto"/>
        <w:bidi w:val="0"/>
        <w:spacing w:before="0" w:after="0" w:line="269" w:lineRule="exact"/>
        <w:ind w:left="680" w:right="0" w:firstLine="2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20" w:line="269" w:lineRule="exact"/>
        <w:ind w:left="0" w:right="0" w:firstLine="680"/>
        <w:jc w:val="left"/>
      </w:pPr>
      <w:r>
        <w:rPr>
          <w:color w:val="000000"/>
          <w:spacing w:val="0"/>
          <w:w w:val="100"/>
          <w:position w:val="0"/>
        </w:rPr>
        <w:t>组合中，采用其他方法计提坏账准备的应收账款：无</w:t>
      </w:r>
    </w:p>
    <w:p>
      <w:pPr>
        <w:pStyle w:val="Style48"/>
        <w:keepNext/>
        <w:keepLines/>
        <w:widowControl w:val="0"/>
        <w:numPr>
          <w:ilvl w:val="0"/>
          <w:numId w:val="79"/>
        </w:numPr>
        <w:shd w:val="clear" w:color="auto" w:fill="auto"/>
        <w:tabs>
          <w:tab w:pos="1173" w:val="left"/>
        </w:tabs>
        <w:bidi w:val="0"/>
        <w:spacing w:before="0" w:after="440" w:line="240" w:lineRule="auto"/>
        <w:ind w:left="0" w:right="0" w:firstLine="680"/>
        <w:jc w:val="left"/>
      </w:pPr>
      <w:bookmarkStart w:id="1844" w:name="bookmark1844"/>
      <w:bookmarkStart w:id="1845" w:name="bookmark1845"/>
      <w:bookmarkStart w:id="1846" w:name="bookmark1846"/>
      <w:bookmarkStart w:id="1847" w:name="bookmark1847"/>
      <w:bookmarkEnd w:id="1846"/>
      <w:r>
        <w:rPr>
          <w:color w:val="000000"/>
          <w:spacing w:val="0"/>
          <w:w w:val="100"/>
          <w:position w:val="0"/>
        </w:rPr>
        <w:t>本期计提、收回或转回的坏账准备情况</w:t>
      </w:r>
      <w:bookmarkEnd w:id="1844"/>
      <w:bookmarkEnd w:id="1845"/>
      <w:bookmarkEnd w:id="1847"/>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4,967,372.45</w:t>
      </w:r>
      <w:r>
        <w:rPr>
          <w:color w:val="000000"/>
          <w:spacing w:val="0"/>
          <w:w w:val="100"/>
          <w:position w:val="0"/>
        </w:rPr>
        <w:t>元。</w:t>
      </w:r>
    </w:p>
    <w:p>
      <w:pPr>
        <w:pStyle w:val="Style48"/>
        <w:keepNext/>
        <w:keepLines/>
        <w:widowControl w:val="0"/>
        <w:numPr>
          <w:ilvl w:val="0"/>
          <w:numId w:val="79"/>
        </w:numPr>
        <w:shd w:val="clear" w:color="auto" w:fill="auto"/>
        <w:tabs>
          <w:tab w:pos="1173" w:val="left"/>
        </w:tabs>
        <w:bidi w:val="0"/>
        <w:spacing w:before="0" w:after="320" w:line="240" w:lineRule="auto"/>
        <w:ind w:left="0" w:right="0" w:firstLine="680"/>
        <w:jc w:val="left"/>
      </w:pPr>
      <w:bookmarkStart w:id="1848" w:name="bookmark1848"/>
      <w:bookmarkStart w:id="1849" w:name="bookmark1849"/>
      <w:bookmarkStart w:id="1850" w:name="bookmark1850"/>
      <w:bookmarkStart w:id="1851" w:name="bookmark1851"/>
      <w:bookmarkEnd w:id="1850"/>
      <w:r>
        <w:rPr>
          <w:color w:val="000000"/>
          <w:spacing w:val="0"/>
          <w:w w:val="100"/>
          <w:position w:val="0"/>
        </w:rPr>
        <w:t>本期实际核销的应收账款情况</w:t>
      </w:r>
      <w:bookmarkEnd w:id="1848"/>
      <w:bookmarkEnd w:id="1849"/>
      <w:bookmarkEnd w:id="185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113,125.99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47"/>
        <w:gridCol w:w="710"/>
        <w:gridCol w:w="994"/>
        <w:gridCol w:w="2126"/>
        <w:gridCol w:w="989"/>
        <w:gridCol w:w="1214"/>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应收账 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履行的核销 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款项是否由关 联交易产生</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广东省体育运动技术学院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年，已无法收回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阳山县财政局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年，已无法收回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瑞达信息安全产业股份有限公司广州分公司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年，已无法收回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广州市社会保险基金管理中心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年，已无法收回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广发证券股份有限公司普洱振兴路证券营业 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年，已无法收回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110,505.99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8"/>
        <w:keepNext/>
        <w:keepLines/>
        <w:widowControl w:val="0"/>
        <w:numPr>
          <w:ilvl w:val="0"/>
          <w:numId w:val="79"/>
        </w:numPr>
        <w:shd w:val="clear" w:color="auto" w:fill="auto"/>
        <w:bidi w:val="0"/>
        <w:spacing w:before="0" w:after="320" w:line="240" w:lineRule="auto"/>
        <w:ind w:left="0" w:right="0" w:firstLine="820"/>
        <w:jc w:val="left"/>
      </w:pPr>
      <w:bookmarkStart w:id="1852" w:name="bookmark1852"/>
      <w:bookmarkStart w:id="1853" w:name="bookmark1853"/>
      <w:bookmarkStart w:id="1854" w:name="bookmark1854"/>
      <w:bookmarkStart w:id="1855" w:name="bookmark1855"/>
      <w:bookmarkEnd w:id="1854"/>
      <w:r>
        <w:rPr>
          <w:color w:val="000000"/>
          <w:spacing w:val="0"/>
          <w:w w:val="100"/>
          <w:position w:val="0"/>
        </w:rPr>
        <w:t>按欠款方归集的期末余额前五名的应收账款情况</w:t>
      </w:r>
      <w:bookmarkEnd w:id="1852"/>
      <w:bookmarkEnd w:id="1853"/>
      <w:bookmarkEnd w:id="1855"/>
    </w:p>
    <w:tbl>
      <w:tblPr>
        <w:tblOverlap w:val="never"/>
        <w:jc w:val="center"/>
        <w:tblLayout w:type="fixed"/>
      </w:tblPr>
      <w:tblGrid>
        <w:gridCol w:w="3264"/>
        <w:gridCol w:w="1987"/>
        <w:gridCol w:w="2410"/>
        <w:gridCol w:w="1853"/>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7"/>
                <w:szCs w:val="17"/>
              </w:rPr>
              <w:t xml:space="preserve">占应收账款期末余额的比例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已计提坏账准备</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28,125,544.00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1,406,277.20</w:t>
            </w:r>
          </w:p>
        </w:tc>
      </w:tr>
    </w:tbl>
    <w:p>
      <w:pPr>
        <w:spacing w:lineRule="exact" w:line="1"/>
        <w:rPr>
          <w:sz w:val="2"/>
          <w:szCs w:val="2"/>
        </w:rPr>
      </w:pPr>
      <w:r>
        <w:br w:type="page"/>
      </w:r>
    </w:p>
    <w:tbl>
      <w:tblPr>
        <w:tblOverlap w:val="never"/>
        <w:jc w:val="center"/>
        <w:tblLayout w:type="fixed"/>
      </w:tblPr>
      <w:tblGrid>
        <w:gridCol w:w="3264"/>
        <w:gridCol w:w="1987"/>
        <w:gridCol w:w="2410"/>
        <w:gridCol w:w="1853"/>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广州市社会保险基金管理中心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19,369,592.75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3,967,653.93</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广州德合电子科技有限公司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7,845,800.00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603,580.00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广东兴业国际实业有限公司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7,553,859.76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3,776,929.88</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清远市人民政府办公室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4,693,615.60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3,754,892.48</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67,588,412.11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13,509,333.49</w:t>
            </w:r>
          </w:p>
        </w:tc>
      </w:tr>
    </w:tbl>
    <w:p>
      <w:pPr>
        <w:widowControl w:val="0"/>
        <w:spacing w:after="499" w:line="1" w:lineRule="exact"/>
      </w:pPr>
    </w:p>
    <w:p>
      <w:pPr>
        <w:pStyle w:val="Style48"/>
        <w:keepNext/>
        <w:keepLines/>
        <w:widowControl w:val="0"/>
        <w:shd w:val="clear" w:color="auto" w:fill="auto"/>
        <w:tabs>
          <w:tab w:pos="1173" w:val="left"/>
        </w:tabs>
        <w:bidi w:val="0"/>
        <w:spacing w:before="0" w:after="440" w:line="240" w:lineRule="auto"/>
        <w:ind w:left="0" w:right="0" w:firstLine="680"/>
        <w:jc w:val="both"/>
      </w:pPr>
      <w:bookmarkStart w:id="1856" w:name="bookmark1856"/>
      <w:bookmarkStart w:id="1857" w:name="bookmark1857"/>
      <w:bookmarkStart w:id="1858" w:name="bookmark1858"/>
      <w:bookmarkStart w:id="1859" w:name="bookmark1859"/>
      <w:r>
        <w:rPr>
          <w:color w:val="000000"/>
          <w:spacing w:val="0"/>
          <w:w w:val="100"/>
          <w:position w:val="0"/>
        </w:rPr>
        <w:t>（</w:t>
      </w:r>
      <w:bookmarkEnd w:id="185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856"/>
      <w:bookmarkEnd w:id="1857"/>
      <w:bookmarkEnd w:id="1859"/>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48"/>
        <w:keepNext/>
        <w:keepLines/>
        <w:widowControl w:val="0"/>
        <w:shd w:val="clear" w:color="auto" w:fill="auto"/>
        <w:tabs>
          <w:tab w:pos="1173" w:val="left"/>
        </w:tabs>
        <w:bidi w:val="0"/>
        <w:spacing w:before="0" w:after="440" w:line="240" w:lineRule="auto"/>
        <w:ind w:left="0" w:right="0" w:firstLine="680"/>
        <w:jc w:val="left"/>
      </w:pPr>
      <w:bookmarkStart w:id="1860" w:name="bookmark1860"/>
      <w:bookmarkStart w:id="1861" w:name="bookmark1861"/>
      <w:bookmarkStart w:id="1862" w:name="bookmark1862"/>
      <w:bookmarkStart w:id="1863" w:name="bookmark1863"/>
      <w:r>
        <w:rPr>
          <w:color w:val="000000"/>
          <w:spacing w:val="0"/>
          <w:w w:val="100"/>
          <w:position w:val="0"/>
        </w:rPr>
        <w:t>（</w:t>
      </w:r>
      <w:bookmarkEnd w:id="186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860"/>
      <w:bookmarkEnd w:id="1861"/>
      <w:bookmarkEnd w:id="1863"/>
    </w:p>
    <w:p>
      <w:pPr>
        <w:pStyle w:val="Style3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36"/>
        <w:keepNext/>
        <w:keepLines/>
        <w:widowControl w:val="0"/>
        <w:shd w:val="clear" w:color="auto" w:fill="auto"/>
        <w:bidi w:val="0"/>
        <w:spacing w:before="0" w:after="340" w:line="240" w:lineRule="auto"/>
        <w:ind w:left="0" w:right="0" w:firstLine="680"/>
        <w:jc w:val="left"/>
      </w:pPr>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64"/>
      <w:bookmarkEnd w:id="1865"/>
      <w:bookmarkEnd w:id="1866"/>
    </w:p>
    <w:p>
      <w:pPr>
        <w:pStyle w:val="Style48"/>
        <w:keepNext/>
        <w:keepLines/>
        <w:widowControl w:val="0"/>
        <w:shd w:val="clear" w:color="auto" w:fill="auto"/>
        <w:bidi w:val="0"/>
        <w:spacing w:before="0" w:after="300" w:line="240" w:lineRule="auto"/>
        <w:ind w:left="0" w:right="0" w:firstLine="680"/>
        <w:jc w:val="both"/>
      </w:pPr>
      <w:bookmarkStart w:id="1867" w:name="bookmark1867"/>
      <w:bookmarkStart w:id="1868" w:name="bookmark1868"/>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867"/>
      <w:bookmarkEnd w:id="1868"/>
      <w:bookmarkEnd w:id="1869"/>
    </w:p>
    <w:p>
      <w:pPr>
        <w:pStyle w:val="Style30"/>
        <w:keepNext w:val="0"/>
        <w:keepLines w:val="0"/>
        <w:widowControl w:val="0"/>
        <w:shd w:val="clear" w:color="auto" w:fill="auto"/>
        <w:bidi w:val="0"/>
        <w:spacing w:before="0" w:after="0" w:line="240" w:lineRule="auto"/>
        <w:ind w:left="9389" w:right="0" w:firstLine="0"/>
        <w:jc w:val="left"/>
      </w:pPr>
      <w:r>
        <w:rPr>
          <w:color w:val="000000"/>
          <w:spacing w:val="0"/>
          <w:w w:val="100"/>
          <w:position w:val="0"/>
        </w:rPr>
        <w:t>单位：元</w:t>
      </w:r>
    </w:p>
    <w:tbl>
      <w:tblPr>
        <w:tblOverlap w:val="never"/>
        <w:jc w:val="center"/>
        <w:tblLayout w:type="fixed"/>
      </w:tblPr>
      <w:tblGrid>
        <w:gridCol w:w="1421"/>
        <w:gridCol w:w="1133"/>
        <w:gridCol w:w="710"/>
        <w:gridCol w:w="994"/>
        <w:gridCol w:w="710"/>
        <w:gridCol w:w="1133"/>
        <w:gridCol w:w="1133"/>
        <w:gridCol w:w="710"/>
        <w:gridCol w:w="1133"/>
        <w:gridCol w:w="566"/>
        <w:gridCol w:w="1142"/>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按信用风险特征 组合计提坏账准 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2,519,396.15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891,782.46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1,627,613.69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34,348,840.29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2,300,693.50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32,048,146.79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2,519,396.15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891,782.46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1,627,613.69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34,348,840.29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2,300,693.50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32,048,146.79</w:t>
            </w:r>
          </w:p>
        </w:tc>
      </w:tr>
    </w:tbl>
    <w:p>
      <w:pPr>
        <w:pStyle w:val="Style30"/>
        <w:keepNext w:val="0"/>
        <w:keepLines w:val="0"/>
        <w:widowControl w:val="0"/>
        <w:shd w:val="clear" w:color="auto" w:fill="auto"/>
        <w:bidi w:val="0"/>
        <w:spacing w:before="0" w:after="0" w:line="271" w:lineRule="exact"/>
        <w:ind w:left="0" w:right="0" w:firstLine="0"/>
        <w:jc w:val="distribute"/>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0" w:line="271" w:lineRule="exact"/>
        <w:ind w:left="0" w:right="0" w:firstLine="0"/>
        <w:jc w:val="distribute"/>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1,126,056.00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56,302.80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214,714.00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21,471.40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206,184.95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61,855.48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302,435.53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151,217.77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345,353.30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276,282.64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324,652.37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324,652.37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2,519,396.15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891,782.46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60" w:line="240" w:lineRule="auto"/>
        <w:ind w:left="0" w:right="0" w:firstLine="700"/>
        <w:jc w:val="both"/>
      </w:pPr>
      <w:r>
        <w:rPr>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after="32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1193" w:val="left"/>
        </w:tabs>
        <w:bidi w:val="0"/>
        <w:spacing w:before="0" w:after="440" w:line="240" w:lineRule="auto"/>
        <w:ind w:left="0" w:right="0" w:firstLine="700"/>
        <w:jc w:val="both"/>
      </w:pPr>
      <w:bookmarkStart w:id="1870" w:name="bookmark1870"/>
      <w:bookmarkStart w:id="1871" w:name="bookmark1871"/>
      <w:bookmarkStart w:id="1872" w:name="bookmark1872"/>
      <w:bookmarkStart w:id="1873" w:name="bookmark1873"/>
      <w:r>
        <w:rPr>
          <w:color w:val="000000"/>
          <w:spacing w:val="0"/>
          <w:w w:val="100"/>
          <w:position w:val="0"/>
        </w:rPr>
        <w:t>（</w:t>
      </w:r>
      <w:bookmarkEnd w:id="1872"/>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870"/>
      <w:bookmarkEnd w:id="1871"/>
      <w:bookmarkEnd w:id="1873"/>
    </w:p>
    <w:p>
      <w:pPr>
        <w:pStyle w:val="Style39"/>
        <w:keepNext w:val="0"/>
        <w:keepLines w:val="0"/>
        <w:widowControl w:val="0"/>
        <w:shd w:val="clear" w:color="auto" w:fill="auto"/>
        <w:bidi w:val="0"/>
        <w:spacing w:before="0" w:after="320" w:line="240" w:lineRule="auto"/>
        <w:ind w:left="1120" w:right="0" w:firstLine="0"/>
        <w:jc w:val="both"/>
      </w:pPr>
      <w:r>
        <w:rPr>
          <w:color w:val="000000"/>
          <w:spacing w:val="0"/>
          <w:w w:val="100"/>
          <w:position w:val="0"/>
        </w:rPr>
        <w:t>本期转回坏账准备金额</w:t>
      </w:r>
      <w:r>
        <w:rPr>
          <w:rFonts w:ascii="Times New Roman" w:eastAsia="Times New Roman" w:hAnsi="Times New Roman" w:cs="Times New Roman"/>
          <w:color w:val="000000"/>
          <w:spacing w:val="0"/>
          <w:w w:val="100"/>
          <w:position w:val="0"/>
        </w:rPr>
        <w:t>1,408,911.04</w:t>
      </w:r>
      <w:r>
        <w:rPr>
          <w:color w:val="000000"/>
          <w:spacing w:val="0"/>
          <w:w w:val="100"/>
          <w:position w:val="0"/>
        </w:rPr>
        <w:t>元。</w:t>
      </w:r>
    </w:p>
    <w:p>
      <w:pPr>
        <w:pStyle w:val="Style48"/>
        <w:keepNext/>
        <w:keepLines/>
        <w:widowControl w:val="0"/>
        <w:shd w:val="clear" w:color="auto" w:fill="auto"/>
        <w:tabs>
          <w:tab w:pos="1193" w:val="left"/>
        </w:tabs>
        <w:bidi w:val="0"/>
        <w:spacing w:before="0" w:after="440" w:line="240" w:lineRule="auto"/>
        <w:ind w:left="0" w:right="0" w:firstLine="700"/>
        <w:jc w:val="both"/>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874"/>
      <w:bookmarkEnd w:id="1875"/>
      <w:bookmarkEnd w:id="1877"/>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48"/>
        <w:keepNext/>
        <w:keepLines/>
        <w:widowControl w:val="0"/>
        <w:shd w:val="clear" w:color="auto" w:fill="auto"/>
        <w:tabs>
          <w:tab w:pos="1193" w:val="left"/>
        </w:tabs>
        <w:bidi w:val="0"/>
        <w:spacing w:before="0" w:after="320" w:line="240" w:lineRule="auto"/>
        <w:ind w:left="0" w:right="0" w:firstLine="700"/>
        <w:jc w:val="both"/>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878"/>
      <w:bookmarkEnd w:id="1879"/>
      <w:bookmarkEnd w:id="188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1,442,946.15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1,807,828.35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11,011.94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32,530,000.00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2,519,396.15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34,348,840.29</w:t>
            </w: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820"/>
        <w:jc w:val="both"/>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882"/>
      <w:bookmarkEnd w:id="1883"/>
      <w:bookmarkEnd w:id="188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981"/>
        <w:gridCol w:w="1277"/>
        <w:gridCol w:w="1133"/>
        <w:gridCol w:w="955"/>
        <w:gridCol w:w="1613"/>
        <w:gridCol w:w="1622"/>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广东省南方信息技术研究院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北京中关村软件园发展有限责任公司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202,569.53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101,284.77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广州白云工商高级技工学校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195,050.00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156,040.00</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广州市悦禾物业管理有限公司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177.50</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150,855.27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150,855.27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东莞市财政局虎门港分局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1,649,024.80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468,657.54</w:t>
            </w:r>
          </w:p>
        </w:tc>
      </w:tr>
    </w:tbl>
    <w:p>
      <w:pPr>
        <w:widowControl w:val="0"/>
        <w:spacing w:after="319" w:line="1" w:lineRule="exact"/>
      </w:pPr>
    </w:p>
    <w:p>
      <w:pPr>
        <w:pStyle w:val="Style48"/>
        <w:keepNext/>
        <w:keepLines/>
        <w:widowControl w:val="0"/>
        <w:shd w:val="clear" w:color="auto" w:fill="auto"/>
        <w:tabs>
          <w:tab w:pos="1313" w:val="left"/>
        </w:tabs>
        <w:bidi w:val="0"/>
        <w:spacing w:before="0" w:after="440" w:line="240" w:lineRule="auto"/>
        <w:ind w:left="0" w:right="0" w:firstLine="820"/>
        <w:jc w:val="both"/>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w:t>
      </w:r>
      <w:bookmarkEnd w:id="1888"/>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1886"/>
      <w:bookmarkEnd w:id="1887"/>
      <w:bookmarkEnd w:id="1889"/>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48"/>
        <w:keepNext/>
        <w:keepLines/>
        <w:widowControl w:val="0"/>
        <w:shd w:val="clear" w:color="auto" w:fill="auto"/>
        <w:tabs>
          <w:tab w:pos="1313" w:val="left"/>
        </w:tabs>
        <w:bidi w:val="0"/>
        <w:spacing w:before="0" w:after="440" w:line="240" w:lineRule="auto"/>
        <w:ind w:left="0" w:right="0" w:firstLine="820"/>
        <w:jc w:val="both"/>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w:t>
      </w:r>
      <w:bookmarkEnd w:id="1892"/>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890"/>
      <w:bookmarkEnd w:id="1891"/>
      <w:bookmarkEnd w:id="1893"/>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48"/>
        <w:keepNext/>
        <w:keepLines/>
        <w:widowControl w:val="0"/>
        <w:shd w:val="clear" w:color="auto" w:fill="auto"/>
        <w:tabs>
          <w:tab w:pos="1313" w:val="left"/>
        </w:tabs>
        <w:bidi w:val="0"/>
        <w:spacing w:before="0" w:after="440" w:line="240" w:lineRule="auto"/>
        <w:ind w:left="0" w:right="0" w:firstLine="820"/>
        <w:jc w:val="both"/>
      </w:pPr>
      <w:bookmarkStart w:id="1894" w:name="bookmark1894"/>
      <w:bookmarkStart w:id="1895" w:name="bookmark1895"/>
      <w:bookmarkStart w:id="1896" w:name="bookmark1896"/>
      <w:bookmarkStart w:id="1897" w:name="bookmark1897"/>
      <w:r>
        <w:rPr>
          <w:color w:val="000000"/>
          <w:spacing w:val="0"/>
          <w:w w:val="100"/>
          <w:position w:val="0"/>
        </w:rPr>
        <w:t>（</w:t>
      </w:r>
      <w:bookmarkEnd w:id="1896"/>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894"/>
      <w:bookmarkEnd w:id="1895"/>
      <w:bookmarkEnd w:id="1897"/>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r>
        <w:br w:type="page"/>
      </w:r>
    </w:p>
    <w:p>
      <w:pPr>
        <w:pStyle w:val="Style36"/>
        <w:keepNext/>
        <w:keepLines/>
        <w:widowControl w:val="0"/>
        <w:shd w:val="clear" w:color="auto" w:fill="auto"/>
        <w:bidi w:val="0"/>
        <w:spacing w:before="0" w:after="320" w:line="240" w:lineRule="auto"/>
        <w:ind w:left="0" w:right="0"/>
        <w:jc w:val="both"/>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3</w:t>
      </w:r>
      <w:bookmarkEnd w:id="1900"/>
      <w:r>
        <w:rPr>
          <w:color w:val="000000"/>
          <w:spacing w:val="0"/>
          <w:w w:val="100"/>
          <w:position w:val="0"/>
        </w:rPr>
        <w:t>、长期股权投资</w:t>
      </w:r>
      <w:bookmarkEnd w:id="1898"/>
      <w:bookmarkEnd w:id="1899"/>
      <w:bookmarkEnd w:id="190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848"/>
        <w:gridCol w:w="1416"/>
        <w:gridCol w:w="994"/>
        <w:gridCol w:w="1416"/>
        <w:gridCol w:w="1421"/>
        <w:gridCol w:w="1114"/>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2,471,633,702.47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2,471,633,702.47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632,000,000.00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2,471,633,702.47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2,471,633,702.47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632,000,000.00</w:t>
            </w: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820"/>
        <w:jc w:val="left"/>
      </w:pPr>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02"/>
      <w:bookmarkEnd w:id="1903"/>
      <w:bookmarkEnd w:id="190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25"/>
        <w:gridCol w:w="1277"/>
        <w:gridCol w:w="1416"/>
        <w:gridCol w:w="566"/>
        <w:gridCol w:w="1416"/>
        <w:gridCol w:w="850"/>
        <w:gridCol w:w="931"/>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 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本期计提 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减值准备 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35,713,675.40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205,713,675.40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广东省蓝盾职业培训学院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3,061,437.37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13,061,437.37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广东蓝盾乐庚信息技术有限公司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1,228,747.40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19,228,747.40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广东蓝盾移动互联网信息科技有限公司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广东省南方信息技术研究院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北京京穗蓝盾信息安全技术有限公司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广东蓝盾新微安全科技有限公司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1,138,234.08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4,138,234.08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深圳中科蓝盾信息安全技术有限公司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广东汇青信息科技有限公司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成都蓝盾网信科技有限公司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360,105,000.00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360,105,000.00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西咸新区蓝都信息安全有限公司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广东蓝都教育科技有限公司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香港蓝盾投资管理有限公司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1,396,752.00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1,396,752.00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31,489,856.22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421,489,856.22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中经汇通电子商务有限公司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汇通宝支 付有限责任公司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广州天锐锋信息科技有限公司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新疆丝路蓝盾教育科技有限公司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1,839,633,702.47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2,471,633,702.47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shd w:val="clear" w:color="auto" w:fill="auto"/>
        <w:bidi w:val="0"/>
        <w:spacing w:before="0" w:after="440" w:line="240" w:lineRule="auto"/>
        <w:ind w:left="0" w:right="0" w:firstLine="820"/>
        <w:jc w:val="left"/>
      </w:pPr>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05"/>
      <w:bookmarkEnd w:id="1906"/>
      <w:bookmarkEnd w:id="1907"/>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p>
    <w:p>
      <w:pPr>
        <w:pStyle w:val="Style48"/>
        <w:keepNext/>
        <w:keepLines/>
        <w:widowControl w:val="0"/>
        <w:numPr>
          <w:ilvl w:val="0"/>
          <w:numId w:val="77"/>
        </w:numPr>
        <w:shd w:val="clear" w:color="auto" w:fill="auto"/>
        <w:bidi w:val="0"/>
        <w:spacing w:before="0" w:after="440" w:line="240" w:lineRule="auto"/>
        <w:ind w:left="0" w:right="0" w:firstLine="820"/>
        <w:jc w:val="left"/>
      </w:pPr>
      <w:bookmarkStart w:id="1908" w:name="bookmark1908"/>
      <w:bookmarkStart w:id="1909" w:name="bookmark1909"/>
      <w:bookmarkStart w:id="1910" w:name="bookmark1910"/>
      <w:bookmarkStart w:id="1911" w:name="bookmark1911"/>
      <w:bookmarkEnd w:id="1910"/>
      <w:r>
        <w:rPr>
          <w:color w:val="000000"/>
          <w:spacing w:val="0"/>
          <w:w w:val="100"/>
          <w:position w:val="0"/>
        </w:rPr>
        <w:t>其他说明</w:t>
      </w:r>
      <w:bookmarkEnd w:id="1908"/>
      <w:bookmarkEnd w:id="1909"/>
      <w:bookmarkEnd w:id="1911"/>
    </w:p>
    <w:p>
      <w:pPr>
        <w:pStyle w:val="Style39"/>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无。</w:t>
      </w:r>
      <w:r>
        <w:br w:type="page"/>
      </w:r>
    </w:p>
    <w:p>
      <w:pPr>
        <w:pStyle w:val="Style36"/>
        <w:keepNext/>
        <w:keepLines/>
        <w:widowControl w:val="0"/>
        <w:shd w:val="clear" w:color="auto" w:fill="auto"/>
        <w:bidi w:val="0"/>
        <w:spacing w:before="0" w:after="320" w:line="240" w:lineRule="auto"/>
        <w:ind w:left="0" w:right="0" w:firstLine="680"/>
        <w:jc w:val="both"/>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4</w:t>
      </w:r>
      <w:bookmarkEnd w:id="1914"/>
      <w:r>
        <w:rPr>
          <w:color w:val="000000"/>
          <w:spacing w:val="0"/>
          <w:w w:val="100"/>
          <w:position w:val="0"/>
        </w:rPr>
        <w:t>、营业收入和营业成本</w:t>
      </w:r>
      <w:bookmarkEnd w:id="1912"/>
      <w:bookmarkEnd w:id="1913"/>
      <w:bookmarkEnd w:id="191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317,166,351.13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123,304,396.52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275,602,318.45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133,212,222.19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1,365,695.58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964,448.10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443,910.06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318,532,046.71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123,899,331.92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276,566,766.55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133,656,132.25</w:t>
            </w:r>
          </w:p>
        </w:tc>
      </w:tr>
    </w:tbl>
    <w:p>
      <w:pPr>
        <w:widowControl w:val="0"/>
        <w:spacing w:after="319" w:line="1" w:lineRule="exact"/>
      </w:pPr>
    </w:p>
    <w:p>
      <w:pPr>
        <w:pStyle w:val="Style36"/>
        <w:keepNext/>
        <w:keepLines/>
        <w:widowControl w:val="0"/>
        <w:shd w:val="clear" w:color="auto" w:fill="auto"/>
        <w:bidi w:val="0"/>
        <w:spacing w:before="0" w:after="440" w:line="240" w:lineRule="auto"/>
        <w:ind w:left="0" w:right="0" w:firstLine="680"/>
        <w:jc w:val="both"/>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5</w:t>
      </w:r>
      <w:bookmarkEnd w:id="1918"/>
      <w:r>
        <w:rPr>
          <w:color w:val="000000"/>
          <w:spacing w:val="0"/>
          <w:w w:val="100"/>
          <w:position w:val="0"/>
        </w:rPr>
        <w:t>、投资收益</w:t>
      </w:r>
      <w:bookmarkEnd w:id="1916"/>
      <w:bookmarkEnd w:id="1917"/>
      <w:bookmarkEnd w:id="1919"/>
    </w:p>
    <w:p>
      <w:pPr>
        <w:pStyle w:val="Style39"/>
        <w:keepNext w:val="0"/>
        <w:keepLines w:val="0"/>
        <w:widowControl w:val="0"/>
        <w:shd w:val="clear" w:color="auto" w:fill="auto"/>
        <w:bidi w:val="0"/>
        <w:spacing w:before="0" w:after="360" w:line="240" w:lineRule="auto"/>
        <w:ind w:left="1120" w:right="0" w:firstLine="0"/>
        <w:jc w:val="left"/>
      </w:pPr>
      <w:r>
        <w:rPr>
          <w:color w:val="000000"/>
          <w:spacing w:val="0"/>
          <w:w w:val="100"/>
          <w:position w:val="0"/>
        </w:rPr>
        <w:t>无。</w:t>
      </w:r>
    </w:p>
    <w:p>
      <w:pPr>
        <w:pStyle w:val="Style36"/>
        <w:keepNext/>
        <w:keepLines/>
        <w:widowControl w:val="0"/>
        <w:shd w:val="clear" w:color="auto" w:fill="auto"/>
        <w:bidi w:val="0"/>
        <w:spacing w:before="0" w:after="440" w:line="240" w:lineRule="auto"/>
        <w:ind w:left="0" w:right="0" w:firstLine="680"/>
        <w:jc w:val="both"/>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6</w:t>
      </w:r>
      <w:bookmarkEnd w:id="1922"/>
      <w:r>
        <w:rPr>
          <w:color w:val="000000"/>
          <w:spacing w:val="0"/>
          <w:w w:val="100"/>
          <w:position w:val="0"/>
        </w:rPr>
        <w:t>、其他</w:t>
      </w:r>
      <w:bookmarkEnd w:id="1920"/>
      <w:bookmarkEnd w:id="1921"/>
      <w:bookmarkEnd w:id="1923"/>
    </w:p>
    <w:p>
      <w:pPr>
        <w:pStyle w:val="Style39"/>
        <w:keepNext w:val="0"/>
        <w:keepLines w:val="0"/>
        <w:widowControl w:val="0"/>
        <w:shd w:val="clear" w:color="auto" w:fill="auto"/>
        <w:bidi w:val="0"/>
        <w:spacing w:before="0" w:after="360" w:line="240" w:lineRule="auto"/>
        <w:ind w:left="1120" w:right="0" w:firstLine="0"/>
        <w:jc w:val="left"/>
      </w:pPr>
      <w:r>
        <w:rPr>
          <w:color w:val="000000"/>
          <w:spacing w:val="0"/>
          <w:w w:val="100"/>
          <w:position w:val="0"/>
        </w:rPr>
        <w:t>无。</w:t>
      </w:r>
    </w:p>
    <w:p>
      <w:pPr>
        <w:pStyle w:val="Style28"/>
        <w:keepNext/>
        <w:keepLines/>
        <w:widowControl w:val="0"/>
        <w:shd w:val="clear" w:color="auto" w:fill="auto"/>
        <w:bidi w:val="0"/>
        <w:spacing w:before="0" w:after="320" w:line="240" w:lineRule="auto"/>
        <w:ind w:left="0" w:right="0" w:firstLine="680"/>
        <w:jc w:val="left"/>
      </w:pPr>
      <w:bookmarkStart w:id="1924" w:name="bookmark1924"/>
      <w:bookmarkStart w:id="1925" w:name="bookmark1925"/>
      <w:bookmarkStart w:id="1926" w:name="bookmark1926"/>
      <w:r>
        <w:rPr>
          <w:color w:val="000000"/>
          <w:spacing w:val="0"/>
          <w:w w:val="100"/>
          <w:position w:val="0"/>
          <w:sz w:val="24"/>
          <w:szCs w:val="24"/>
        </w:rPr>
        <w:t>十六、补充资料</w:t>
      </w:r>
      <w:bookmarkEnd w:id="1924"/>
      <w:bookmarkEnd w:id="1925"/>
      <w:bookmarkEnd w:id="1926"/>
    </w:p>
    <w:p>
      <w:pPr>
        <w:pStyle w:val="Style36"/>
        <w:keepNext/>
        <w:keepLines/>
        <w:widowControl w:val="0"/>
        <w:shd w:val="clear" w:color="auto" w:fill="auto"/>
        <w:bidi w:val="0"/>
        <w:spacing w:before="0" w:after="320" w:line="240" w:lineRule="auto"/>
        <w:ind w:left="0" w:right="0" w:firstLine="680"/>
        <w:jc w:val="left"/>
      </w:pPr>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27"/>
      <w:bookmarkEnd w:id="1928"/>
      <w:bookmarkEnd w:id="1929"/>
    </w:p>
    <w:p>
      <w:pPr>
        <w:pStyle w:val="Style32"/>
        <w:keepNext w:val="0"/>
        <w:keepLines w:val="0"/>
        <w:widowControl w:val="0"/>
        <w:shd w:val="clear" w:color="auto" w:fill="auto"/>
        <w:bidi w:val="0"/>
        <w:spacing w:before="0" w:after="40" w:line="240" w:lineRule="auto"/>
        <w:ind w:left="0" w:right="0" w:firstLine="68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680"/>
        <w:gridCol w:w="2554"/>
        <w:gridCol w:w="234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-4,741,421.57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26,295,276.82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-100,063.83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457,969.53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3,313,767.27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508,859.26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18,089,134.42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9" w:line="1" w:lineRule="exact"/>
      </w:pPr>
    </w:p>
    <w:p>
      <w:pPr>
        <w:pStyle w:val="Style30"/>
        <w:keepNext w:val="0"/>
        <w:keepLines w:val="0"/>
        <w:widowControl w:val="0"/>
        <w:shd w:val="clear" w:color="auto" w:fill="auto"/>
        <w:bidi w:val="0"/>
        <w:spacing w:before="0" w:after="40" w:line="235"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0"/>
        <w:keepNext w:val="0"/>
        <w:keepLines w:val="0"/>
        <w:widowControl w:val="0"/>
        <w:shd w:val="clear" w:color="auto" w:fill="auto"/>
        <w:bidi w:val="0"/>
        <w:spacing w:before="0" w:after="0" w:line="235"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270"/>
        <w:gridCol w:w="504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20,684,251.62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依据国家对软件行业的总体政策导向，预期软件增值税退税的税 收优惠政策将在较长时期内保持稳定，故定义为经常性损益。</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680"/>
        <w:jc w:val="left"/>
      </w:pPr>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30"/>
      <w:bookmarkEnd w:id="1931"/>
      <w:bookmarkEnd w:id="1932"/>
    </w:p>
    <w:tbl>
      <w:tblPr>
        <w:tblOverlap w:val="never"/>
        <w:jc w:val="center"/>
        <w:tblLayout w:type="fixed"/>
      </w:tblPr>
      <w:tblGrid>
        <w:gridCol w:w="2664"/>
        <w:gridCol w:w="3082"/>
        <w:gridCol w:w="1915"/>
        <w:gridCol w:w="192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bl>
    <w:tbl>
      <w:tblPr>
        <w:tblOverlap w:val="never"/>
        <w:jc w:val="center"/>
        <w:tblLayout w:type="fixed"/>
      </w:tblPr>
      <w:tblGrid>
        <w:gridCol w:w="2664"/>
        <w:gridCol w:w="3082"/>
        <w:gridCol w:w="1915"/>
        <w:gridCol w:w="1920"/>
      </w:tblGrid>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bl>
    <w:p>
      <w:pPr>
        <w:widowControl w:val="0"/>
        <w:spacing w:after="299" w:line="1" w:lineRule="exact"/>
      </w:pPr>
    </w:p>
    <w:p>
      <w:pPr>
        <w:pStyle w:val="Style36"/>
        <w:keepNext/>
        <w:keepLines/>
        <w:widowControl w:val="0"/>
        <w:shd w:val="clear" w:color="auto" w:fill="auto"/>
        <w:tabs>
          <w:tab w:pos="1078" w:val="left"/>
        </w:tabs>
        <w:bidi w:val="0"/>
        <w:spacing w:before="0" w:after="300" w:line="283" w:lineRule="exact"/>
        <w:ind w:left="0" w:right="0"/>
        <w:jc w:val="both"/>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3</w:t>
      </w:r>
      <w:bookmarkEnd w:id="1935"/>
      <w:r>
        <w:rPr>
          <w:color w:val="000000"/>
          <w:spacing w:val="0"/>
          <w:w w:val="100"/>
          <w:position w:val="0"/>
        </w:rPr>
        <w:t>、</w:t>
        <w:tab/>
        <w:t>境内外会计准则下会计数据差异</w:t>
      </w:r>
      <w:bookmarkEnd w:id="1933"/>
      <w:bookmarkEnd w:id="1934"/>
      <w:bookmarkEnd w:id="1936"/>
    </w:p>
    <w:p>
      <w:pPr>
        <w:pStyle w:val="Style48"/>
        <w:keepNext/>
        <w:keepLines/>
        <w:widowControl w:val="0"/>
        <w:shd w:val="clear" w:color="auto" w:fill="auto"/>
        <w:tabs>
          <w:tab w:pos="1193" w:val="left"/>
        </w:tabs>
        <w:bidi w:val="0"/>
        <w:spacing w:before="0" w:after="300" w:line="283" w:lineRule="exact"/>
        <w:ind w:left="0" w:right="0" w:firstLine="700"/>
        <w:jc w:val="both"/>
      </w:pPr>
      <w:bookmarkStart w:id="1937" w:name="bookmark1937"/>
      <w:bookmarkStart w:id="1938" w:name="bookmark1938"/>
      <w:bookmarkStart w:id="1939" w:name="bookmark1939"/>
      <w:bookmarkStart w:id="1940" w:name="bookmark1940"/>
      <w:r>
        <w:rPr>
          <w:color w:val="000000"/>
          <w:spacing w:val="0"/>
          <w:w w:val="100"/>
          <w:position w:val="0"/>
        </w:rPr>
        <w:t>（</w:t>
      </w:r>
      <w:bookmarkEnd w:id="193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37"/>
      <w:bookmarkEnd w:id="1938"/>
      <w:bookmarkEnd w:id="1940"/>
    </w:p>
    <w:p>
      <w:pPr>
        <w:pStyle w:val="Style32"/>
        <w:keepNext w:val="0"/>
        <w:keepLines w:val="0"/>
        <w:widowControl w:val="0"/>
        <w:shd w:val="clear" w:color="auto" w:fill="auto"/>
        <w:bidi w:val="0"/>
        <w:spacing w:before="0" w:after="30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1193" w:val="left"/>
        </w:tabs>
        <w:bidi w:val="0"/>
        <w:spacing w:before="0" w:after="300" w:line="283" w:lineRule="exact"/>
        <w:ind w:left="0" w:right="0" w:firstLine="700"/>
        <w:jc w:val="both"/>
      </w:pPr>
      <w:bookmarkStart w:id="1941" w:name="bookmark1941"/>
      <w:bookmarkStart w:id="1942" w:name="bookmark1942"/>
      <w:bookmarkStart w:id="1943" w:name="bookmark1943"/>
      <w:bookmarkStart w:id="1944" w:name="bookmark1944"/>
      <w:r>
        <w:rPr>
          <w:color w:val="000000"/>
          <w:spacing w:val="0"/>
          <w:w w:val="100"/>
          <w:position w:val="0"/>
        </w:rPr>
        <w:t>（</w:t>
      </w:r>
      <w:bookmarkEnd w:id="194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41"/>
      <w:bookmarkEnd w:id="1942"/>
      <w:bookmarkEnd w:id="1944"/>
    </w:p>
    <w:p>
      <w:pPr>
        <w:pStyle w:val="Style32"/>
        <w:keepNext w:val="0"/>
        <w:keepLines w:val="0"/>
        <w:widowControl w:val="0"/>
        <w:shd w:val="clear" w:color="auto" w:fill="auto"/>
        <w:bidi w:val="0"/>
        <w:spacing w:before="0" w:after="30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bidi w:val="0"/>
        <w:spacing w:before="0" w:line="283" w:lineRule="exact"/>
        <w:ind w:left="700" w:right="0" w:firstLine="0"/>
        <w:jc w:val="left"/>
      </w:pPr>
      <w:bookmarkStart w:id="1945" w:name="bookmark1945"/>
      <w:bookmarkStart w:id="1946" w:name="bookmark1946"/>
      <w:bookmarkStart w:id="1947" w:name="bookmark1947"/>
      <w:bookmarkStart w:id="1948" w:name="bookmark1948"/>
      <w:r>
        <w:rPr>
          <w:color w:val="000000"/>
          <w:spacing w:val="0"/>
          <w:w w:val="100"/>
          <w:position w:val="0"/>
        </w:rPr>
        <w:t>（</w:t>
      </w:r>
      <w:bookmarkEnd w:id="1947"/>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945"/>
      <w:bookmarkEnd w:id="1946"/>
      <w:bookmarkEnd w:id="1948"/>
    </w:p>
    <w:p>
      <w:pPr>
        <w:pStyle w:val="Style39"/>
        <w:keepNext w:val="0"/>
        <w:keepLines w:val="0"/>
        <w:widowControl w:val="0"/>
        <w:shd w:val="clear" w:color="auto" w:fill="auto"/>
        <w:bidi w:val="0"/>
        <w:spacing w:before="0" w:after="300" w:line="283" w:lineRule="exact"/>
        <w:ind w:left="1120" w:right="0" w:firstLine="0"/>
        <w:jc w:val="left"/>
      </w:pPr>
      <w:r>
        <w:rPr>
          <w:color w:val="000000"/>
          <w:spacing w:val="0"/>
          <w:w w:val="100"/>
          <w:position w:val="0"/>
        </w:rPr>
        <w:t>无。</w:t>
      </w:r>
    </w:p>
    <w:p>
      <w:pPr>
        <w:pStyle w:val="Style36"/>
        <w:keepNext/>
        <w:keepLines/>
        <w:widowControl w:val="0"/>
        <w:shd w:val="clear" w:color="auto" w:fill="auto"/>
        <w:tabs>
          <w:tab w:pos="1078" w:val="left"/>
        </w:tabs>
        <w:bidi w:val="0"/>
        <w:spacing w:before="0" w:after="380" w:line="283" w:lineRule="exact"/>
        <w:ind w:left="0" w:right="0"/>
        <w:jc w:val="both"/>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4</w:t>
      </w:r>
      <w:bookmarkEnd w:id="1951"/>
      <w:r>
        <w:rPr>
          <w:color w:val="000000"/>
          <w:spacing w:val="0"/>
          <w:w w:val="100"/>
          <w:position w:val="0"/>
        </w:rPr>
        <w:t>、</w:t>
        <w:tab/>
        <w:t>其他</w:t>
      </w:r>
      <w:bookmarkEnd w:id="1949"/>
      <w:bookmarkEnd w:id="1950"/>
      <w:bookmarkEnd w:id="1952"/>
    </w:p>
    <w:p>
      <w:pPr>
        <w:pStyle w:val="Style39"/>
        <w:keepNext w:val="0"/>
        <w:keepLines w:val="0"/>
        <w:widowControl w:val="0"/>
        <w:shd w:val="clear" w:color="auto" w:fill="auto"/>
        <w:bidi w:val="0"/>
        <w:spacing w:before="0" w:after="300" w:line="283" w:lineRule="exact"/>
        <w:ind w:left="1120" w:right="0" w:firstLine="0"/>
        <w:jc w:val="left"/>
        <w:sectPr>
          <w:footnotePr>
            <w:pos w:val="pageBottom"/>
            <w:numFmt w:val="decimal"/>
            <w:numRestart w:val="continuous"/>
          </w:footnotePr>
          <w:pgSz w:w="11900" w:h="16840"/>
          <w:pgMar w:top="1441" w:right="270" w:bottom="1470" w:left="412" w:header="0" w:footer="3" w:gutter="0"/>
          <w:cols w:space="720"/>
          <w:noEndnote/>
          <w:rtlGutter w:val="0"/>
          <w:docGrid w:linePitch="360"/>
        </w:sectPr>
      </w:pPr>
      <w:r>
        <w:rPr>
          <w:color w:val="000000"/>
          <w:spacing w:val="0"/>
          <w:w w:val="100"/>
          <w:position w:val="0"/>
        </w:rPr>
        <w:t>无。</w:t>
      </w:r>
    </w:p>
    <w:p>
      <w:pPr>
        <w:pStyle w:val="Style16"/>
        <w:keepNext/>
        <w:keepLines/>
        <w:widowControl w:val="0"/>
        <w:shd w:val="clear" w:color="auto" w:fill="auto"/>
        <w:bidi w:val="0"/>
        <w:spacing w:before="0" w:after="920" w:line="240" w:lineRule="auto"/>
        <w:ind w:left="0" w:right="0" w:firstLine="0"/>
        <w:jc w:val="center"/>
      </w:pPr>
      <w:bookmarkStart w:id="1953" w:name="bookmark1953"/>
      <w:bookmarkStart w:id="1954" w:name="bookmark1954"/>
      <w:bookmarkStart w:id="1955" w:name="bookmark1955"/>
      <w:r>
        <w:rPr>
          <w:color w:val="000000"/>
          <w:spacing w:val="0"/>
          <w:w w:val="100"/>
          <w:position w:val="0"/>
        </w:rPr>
        <w:t>第十二节备查文件目录</w:t>
      </w:r>
      <w:bookmarkEnd w:id="1953"/>
      <w:bookmarkEnd w:id="1954"/>
      <w:bookmarkEnd w:id="1955"/>
    </w:p>
    <w:p>
      <w:pPr>
        <w:pStyle w:val="Style39"/>
        <w:keepNext w:val="0"/>
        <w:keepLines w:val="0"/>
        <w:widowControl w:val="0"/>
        <w:shd w:val="clear" w:color="auto" w:fill="auto"/>
        <w:tabs>
          <w:tab w:pos="1582" w:val="left"/>
        </w:tabs>
        <w:bidi w:val="0"/>
        <w:spacing w:before="0" w:after="0" w:line="408" w:lineRule="exact"/>
        <w:ind w:left="700" w:right="0" w:firstLine="420"/>
        <w:jc w:val="both"/>
      </w:pPr>
      <w:bookmarkStart w:id="1956" w:name="bookmark1956"/>
      <w:bookmarkStart w:id="1957" w:name="bookmark1957"/>
      <w:r>
        <w:rPr>
          <w:color w:val="000000"/>
          <w:spacing w:val="0"/>
          <w:w w:val="100"/>
          <w:position w:val="0"/>
        </w:rPr>
        <w:t>一</w:t>
      </w:r>
      <w:bookmarkEnd w:id="1957"/>
      <w:r>
        <w:rPr>
          <w:color w:val="000000"/>
          <w:spacing w:val="0"/>
          <w:w w:val="100"/>
          <w:position w:val="0"/>
        </w:rPr>
        <w:t>、</w:t>
        <w:tab/>
        <w:t>载有公司法定代表人、主管会计工作负责人、公司会计机构负责人（会计主管人员）签名并盖章 的财务报表。</w:t>
      </w:r>
      <w:bookmarkEnd w:id="1956"/>
    </w:p>
    <w:p>
      <w:pPr>
        <w:pStyle w:val="Style39"/>
        <w:keepNext w:val="0"/>
        <w:keepLines w:val="0"/>
        <w:widowControl w:val="0"/>
        <w:shd w:val="clear" w:color="auto" w:fill="auto"/>
        <w:tabs>
          <w:tab w:pos="1589" w:val="left"/>
        </w:tabs>
        <w:bidi w:val="0"/>
        <w:spacing w:before="0" w:after="0" w:line="408" w:lineRule="exact"/>
        <w:ind w:left="1120" w:right="0" w:firstLine="0"/>
        <w:jc w:val="left"/>
      </w:pPr>
      <w:bookmarkStart w:id="1958" w:name="bookmark1958"/>
      <w:r>
        <w:rPr>
          <w:color w:val="000000"/>
          <w:spacing w:val="0"/>
          <w:w w:val="100"/>
          <w:position w:val="0"/>
        </w:rPr>
        <w:t>二</w:t>
      </w:r>
      <w:bookmarkEnd w:id="1958"/>
      <w:r>
        <w:rPr>
          <w:color w:val="000000"/>
          <w:spacing w:val="0"/>
          <w:w w:val="100"/>
          <w:position w:val="0"/>
        </w:rPr>
        <w:t>、</w:t>
        <w:tab/>
        <w:t>载有会计师事务所盖章、注册会计师签名并盖章的审计报告原件。</w:t>
      </w:r>
    </w:p>
    <w:p>
      <w:pPr>
        <w:pStyle w:val="Style39"/>
        <w:keepNext w:val="0"/>
        <w:keepLines w:val="0"/>
        <w:widowControl w:val="0"/>
        <w:shd w:val="clear" w:color="auto" w:fill="auto"/>
        <w:tabs>
          <w:tab w:pos="1594" w:val="left"/>
        </w:tabs>
        <w:bidi w:val="0"/>
        <w:spacing w:before="0" w:after="0" w:line="408" w:lineRule="exact"/>
        <w:ind w:left="1120" w:right="0" w:firstLine="0"/>
        <w:jc w:val="left"/>
      </w:pPr>
      <w:bookmarkStart w:id="1959" w:name="bookmark1959"/>
      <w:r>
        <w:rPr>
          <w:color w:val="000000"/>
          <w:spacing w:val="0"/>
          <w:w w:val="100"/>
          <w:position w:val="0"/>
        </w:rPr>
        <w:t>三</w:t>
      </w:r>
      <w:bookmarkEnd w:id="1959"/>
      <w:r>
        <w:rPr>
          <w:color w:val="000000"/>
          <w:spacing w:val="0"/>
          <w:w w:val="100"/>
          <w:position w:val="0"/>
        </w:rPr>
        <w:t>、</w:t>
        <w:tab/>
        <w:t>报告期内在中国证监会指定网站上公开披露过的所有公司文件的正本及公告的原稿。</w:t>
      </w:r>
    </w:p>
    <w:p>
      <w:pPr>
        <w:pStyle w:val="Style39"/>
        <w:keepNext w:val="0"/>
        <w:keepLines w:val="0"/>
        <w:widowControl w:val="0"/>
        <w:shd w:val="clear" w:color="auto" w:fill="auto"/>
        <w:tabs>
          <w:tab w:pos="1594" w:val="left"/>
        </w:tabs>
        <w:bidi w:val="0"/>
        <w:spacing w:before="0" w:after="0" w:line="408" w:lineRule="exact"/>
        <w:ind w:left="1120" w:right="0" w:firstLine="0"/>
        <w:jc w:val="left"/>
      </w:pPr>
      <w:bookmarkStart w:id="1960" w:name="bookmark1960"/>
      <w:r>
        <w:rPr>
          <w:color w:val="000000"/>
          <w:spacing w:val="0"/>
          <w:w w:val="100"/>
          <w:position w:val="0"/>
        </w:rPr>
        <w:t>四</w:t>
      </w:r>
      <w:bookmarkEnd w:id="1960"/>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年年度报告文本原件。</w:t>
      </w:r>
    </w:p>
    <w:p>
      <w:pPr>
        <w:pStyle w:val="Style39"/>
        <w:keepNext w:val="0"/>
        <w:keepLines w:val="0"/>
        <w:widowControl w:val="0"/>
        <w:shd w:val="clear" w:color="auto" w:fill="auto"/>
        <w:tabs>
          <w:tab w:pos="1594" w:val="left"/>
        </w:tabs>
        <w:bidi w:val="0"/>
        <w:spacing w:before="0" w:after="460" w:line="408" w:lineRule="exact"/>
        <w:ind w:left="1120" w:right="0" w:firstLine="0"/>
        <w:jc w:val="both"/>
      </w:pPr>
      <w:bookmarkStart w:id="1961" w:name="bookmark1961"/>
      <w:r>
        <w:rPr>
          <w:color w:val="000000"/>
          <w:spacing w:val="0"/>
          <w:w w:val="100"/>
          <w:position w:val="0"/>
        </w:rPr>
        <w:t>五</w:t>
      </w:r>
      <w:bookmarkEnd w:id="1961"/>
      <w:r>
        <w:rPr>
          <w:color w:val="000000"/>
          <w:spacing w:val="0"/>
          <w:w w:val="100"/>
          <w:position w:val="0"/>
        </w:rPr>
        <w:t>、</w:t>
        <w:tab/>
        <w:t>其他相关资料。</w:t>
      </w:r>
    </w:p>
    <w:p>
      <w:pPr>
        <w:pStyle w:val="Style39"/>
        <w:keepNext w:val="0"/>
        <w:keepLines w:val="0"/>
        <w:widowControl w:val="0"/>
        <w:shd w:val="clear" w:color="auto" w:fill="auto"/>
        <w:bidi w:val="0"/>
        <w:spacing w:before="0" w:after="0" w:line="408" w:lineRule="exact"/>
        <w:ind w:left="1120" w:right="0" w:firstLine="0"/>
        <w:jc w:val="both"/>
      </w:pPr>
      <w:r>
        <w:rPr>
          <w:color w:val="000000"/>
          <w:spacing w:val="0"/>
          <w:w w:val="100"/>
          <w:position w:val="0"/>
        </w:rPr>
        <w:t>以上备查文件的备置地点：公司证券部</w:t>
      </w:r>
    </w:p>
    <w:sectPr>
      <w:footnotePr>
        <w:pos w:val="pageBottom"/>
        <w:numFmt w:val="decimal"/>
        <w:numRestart w:val="continuous"/>
      </w:footnotePr>
      <w:pgSz w:w="11900" w:h="16840"/>
      <w:pgMar w:top="1777" w:right="270" w:bottom="1777" w:left="4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6722110</wp:posOffset>
              </wp:positionH>
              <wp:positionV relativeFrom="page">
                <wp:posOffset>9985375</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9.29999999999995pt;margin-top:786.25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9620250</wp:posOffset>
              </wp:positionH>
              <wp:positionV relativeFrom="page">
                <wp:posOffset>6821805</wp:posOffset>
              </wp:positionV>
              <wp:extent cx="155575" cy="79375"/>
              <wp:wrapNone/>
              <wp:docPr id="66" name="Shape 6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757.5pt;margin-top:537.14999999999998pt;width:12.25pt;height:6.25pt;z-index:-18874402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6692265</wp:posOffset>
              </wp:positionH>
              <wp:positionV relativeFrom="page">
                <wp:posOffset>9958070</wp:posOffset>
              </wp:positionV>
              <wp:extent cx="155575" cy="79375"/>
              <wp:wrapNone/>
              <wp:docPr id="71" name="Shape 7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26.95000000000005pt;margin-top:784.10000000000002pt;width:12.25pt;height:6.25pt;z-index:-18874402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9667875</wp:posOffset>
              </wp:positionH>
              <wp:positionV relativeFrom="page">
                <wp:posOffset>6838950</wp:posOffset>
              </wp:positionV>
              <wp:extent cx="106680" cy="79375"/>
              <wp:wrapNone/>
              <wp:docPr id="11" name="Shape 1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761.25pt;margin-top:538.5pt;width:8.4000000000000004pt;height:6.25pt;z-index:-18874405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6722110</wp:posOffset>
              </wp:positionH>
              <wp:positionV relativeFrom="page">
                <wp:posOffset>9985375</wp:posOffset>
              </wp:positionV>
              <wp:extent cx="97790" cy="79375"/>
              <wp:wrapNone/>
              <wp:docPr id="16" name="Shape 1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529.29999999999995pt;margin-top:786.2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9667875</wp:posOffset>
              </wp:positionH>
              <wp:positionV relativeFrom="page">
                <wp:posOffset>6838950</wp:posOffset>
              </wp:positionV>
              <wp:extent cx="106680" cy="79375"/>
              <wp:wrapNone/>
              <wp:docPr id="21" name="Shape 2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761.25pt;margin-top:538.5pt;width:8.4000000000000004pt;height:6.25pt;z-index:-18874404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6722110</wp:posOffset>
              </wp:positionH>
              <wp:positionV relativeFrom="page">
                <wp:posOffset>9985375</wp:posOffset>
              </wp:positionV>
              <wp:extent cx="97790" cy="79375"/>
              <wp:wrapNone/>
              <wp:docPr id="27" name="Shape 2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529.29999999999995pt;margin-top:786.25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9648825</wp:posOffset>
              </wp:positionH>
              <wp:positionV relativeFrom="page">
                <wp:posOffset>6823075</wp:posOffset>
              </wp:positionV>
              <wp:extent cx="100330" cy="79375"/>
              <wp:wrapNone/>
              <wp:docPr id="46" name="Shape 4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759.75pt;margin-top:537.25pt;width:7.9000000000000004pt;height:6.25pt;z-index:-18874404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6692265</wp:posOffset>
              </wp:positionH>
              <wp:positionV relativeFrom="page">
                <wp:posOffset>9958070</wp:posOffset>
              </wp:positionV>
              <wp:extent cx="155575" cy="79375"/>
              <wp:wrapNone/>
              <wp:docPr id="51" name="Shape 5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26.95000000000005pt;margin-top:784.10000000000002pt;width:12.25pt;height:6.25pt;z-index:-18874403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9620250</wp:posOffset>
              </wp:positionH>
              <wp:positionV relativeFrom="page">
                <wp:posOffset>6821805</wp:posOffset>
              </wp:positionV>
              <wp:extent cx="152400" cy="79375"/>
              <wp:wrapNone/>
              <wp:docPr id="56" name="Shape 5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757.5pt;margin-top:537.14999999999998pt;width:12.pt;height:6.25pt;z-index:-18874403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6692265</wp:posOffset>
              </wp:positionH>
              <wp:positionV relativeFrom="page">
                <wp:posOffset>9958070</wp:posOffset>
              </wp:positionV>
              <wp:extent cx="155575" cy="79375"/>
              <wp:wrapNone/>
              <wp:docPr id="61" name="Shape 6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526.95000000000005pt;margin-top:784.10000000000002pt;width:12.25pt;height:6.25pt;z-index:-18874402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4385945</wp:posOffset>
              </wp:positionH>
              <wp:positionV relativeFrom="page">
                <wp:posOffset>557530</wp:posOffset>
              </wp:positionV>
              <wp:extent cx="2444750" cy="106680"/>
              <wp:wrapNone/>
              <wp:docPr id="1" name="Shape 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35000000000002pt;margin-top:43.899999999999999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7327900</wp:posOffset>
              </wp:positionH>
              <wp:positionV relativeFrom="page">
                <wp:posOffset>558165</wp:posOffset>
              </wp:positionV>
              <wp:extent cx="2444750" cy="106680"/>
              <wp:wrapNone/>
              <wp:docPr id="63" name="Shape 6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9" type="#_x0000_t202" style="position:absolute;margin-left:577.pt;margin-top:43.950000000000003pt;width:192.5pt;height:8.4000000000000004pt;z-index:-18874402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65" name="Shape 6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4368165</wp:posOffset>
              </wp:positionH>
              <wp:positionV relativeFrom="page">
                <wp:posOffset>561340</wp:posOffset>
              </wp:positionV>
              <wp:extent cx="2444750" cy="106680"/>
              <wp:wrapNone/>
              <wp:docPr id="68" name="Shape 6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4" type="#_x0000_t202" style="position:absolute;margin-left:343.94999999999999pt;margin-top:44.200000000000003pt;width:192.5pt;height:8.4000000000000004pt;z-index:-18874402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707390</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7330440</wp:posOffset>
              </wp:positionH>
              <wp:positionV relativeFrom="page">
                <wp:posOffset>552450</wp:posOffset>
              </wp:positionV>
              <wp:extent cx="2444750" cy="106680"/>
              <wp:wrapNone/>
              <wp:docPr id="8" name="Shape 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34" type="#_x0000_t202" style="position:absolute;margin-left:577.20000000000005pt;margin-top:43.5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721360</wp:posOffset>
              </wp:positionV>
              <wp:extent cx="8906510" cy="0"/>
              <wp:wrapNone/>
              <wp:docPr id="10" name="Shape 1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49999999999997pt;margin-top:56.800000000000004pt;width:701.30000000000007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4385945</wp:posOffset>
              </wp:positionH>
              <wp:positionV relativeFrom="page">
                <wp:posOffset>557530</wp:posOffset>
              </wp:positionV>
              <wp:extent cx="2444750" cy="106680"/>
              <wp:wrapNone/>
              <wp:docPr id="13" name="Shape 1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9" type="#_x0000_t202" style="position:absolute;margin-left:345.35000000000002pt;margin-top:43.899999999999999pt;width:192.5pt;height:8.4000000000000004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5" name="Shape 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7330440</wp:posOffset>
              </wp:positionH>
              <wp:positionV relativeFrom="page">
                <wp:posOffset>552450</wp:posOffset>
              </wp:positionV>
              <wp:extent cx="2444750" cy="106680"/>
              <wp:wrapNone/>
              <wp:docPr id="18" name="Shape 1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44" type="#_x0000_t202" style="position:absolute;margin-left:577.20000000000005pt;margin-top:43.5pt;width:192.5pt;height:8.4000000000000004pt;z-index:-18874405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721360</wp:posOffset>
              </wp:positionV>
              <wp:extent cx="8906510" cy="0"/>
              <wp:wrapNone/>
              <wp:docPr id="20" name="Shape 2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49999999999997pt;margin-top:56.800000000000004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4385945</wp:posOffset>
              </wp:positionH>
              <wp:positionV relativeFrom="page">
                <wp:posOffset>557530</wp:posOffset>
              </wp:positionV>
              <wp:extent cx="2444750" cy="106680"/>
              <wp:wrapNone/>
              <wp:docPr id="24" name="Shape 2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0" type="#_x0000_t202" style="position:absolute;margin-left:345.35000000000002pt;margin-top:43.899999999999999pt;width:192.5pt;height:8.4000000000000004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6" name="Shape 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7305040</wp:posOffset>
              </wp:positionH>
              <wp:positionV relativeFrom="page">
                <wp:posOffset>558165</wp:posOffset>
              </wp:positionV>
              <wp:extent cx="2444750" cy="106680"/>
              <wp:wrapNone/>
              <wp:docPr id="43" name="Shape 4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9" type="#_x0000_t202" style="position:absolute;margin-left:575.20000000000005pt;margin-top:43.950000000000003pt;width:192.5pt;height:8.4000000000000004pt;z-index:-18874404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870585</wp:posOffset>
              </wp:positionH>
              <wp:positionV relativeFrom="page">
                <wp:posOffset>704215</wp:posOffset>
              </wp:positionV>
              <wp:extent cx="8906510" cy="0"/>
              <wp:wrapNone/>
              <wp:docPr id="45" name="Shape 4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8.549999999999997pt;margin-top:55.450000000000003pt;width:701.3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4368165</wp:posOffset>
              </wp:positionH>
              <wp:positionV relativeFrom="page">
                <wp:posOffset>561340</wp:posOffset>
              </wp:positionV>
              <wp:extent cx="2444750" cy="106680"/>
              <wp:wrapNone/>
              <wp:docPr id="48" name="Shape 4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4" type="#_x0000_t202" style="position:absolute;margin-left:343.94999999999999pt;margin-top:44.200000000000003pt;width:192.5pt;height:8.4000000000000004pt;z-index:-18874403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707390</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7327900</wp:posOffset>
              </wp:positionH>
              <wp:positionV relativeFrom="page">
                <wp:posOffset>558165</wp:posOffset>
              </wp:positionV>
              <wp:extent cx="2444750" cy="106680"/>
              <wp:wrapNone/>
              <wp:docPr id="53" name="Shape 5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蓝盾信息安全技术股份有限公司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w:t>
                          </w:r>
                        </w:p>
                      </w:txbxContent>
                    </wps:txbx>
                    <wps:bodyPr wrap="none" lIns="0" tIns="0" rIns="0" bIns="0">
                      <a:spAutoFit/>
                    </wps:bodyPr>
                  </wps:wsp>
                </a:graphicData>
              </a:graphic>
            </wp:anchor>
          </w:drawing>
        </mc:Choice>
        <mc:Fallback>
          <w:pict>
            <v:shape id="_x0000_s1079" type="#_x0000_t202" style="position:absolute;margin-left:577.pt;margin-top:43.950000000000003pt;width:192.5pt;height:8.4000000000000004pt;z-index:-18874403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蓝盾信息安全技术股份有限公司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55" name="Shape 5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4368165</wp:posOffset>
              </wp:positionH>
              <wp:positionV relativeFrom="page">
                <wp:posOffset>561340</wp:posOffset>
              </wp:positionV>
              <wp:extent cx="2444750" cy="106680"/>
              <wp:wrapNone/>
              <wp:docPr id="58" name="Shape 5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4" type="#_x0000_t202" style="position:absolute;margin-left:343.94999999999999pt;margin-top:44.200000000000003pt;width:192.5pt;height:8.4000000000000004pt;z-index:-18874403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707390</wp:posOffset>
              </wp:positionV>
              <wp:extent cx="6163310" cy="0"/>
              <wp:wrapNone/>
              <wp:docPr id="60" name="Shape 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22">
    <w:name w:val="正文文本 (3)_"/>
    <w:basedOn w:val="DefaultParagraphFont"/>
    <w:link w:val="Style21"/>
    <w:rPr>
      <w:rFonts w:ascii="SimSun" w:eastAsia="SimSun" w:hAnsi="SimSun" w:cs="SimSun"/>
      <w:b/>
      <w:bCs/>
      <w:i w:val="0"/>
      <w:iCs w:val="0"/>
      <w:smallCaps w:val="0"/>
      <w:strike w:val="0"/>
      <w:sz w:val="28"/>
      <w:szCs w:val="28"/>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正文文本 (2)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0">
    <w:name w:val="正文文本_"/>
    <w:basedOn w:val="DefaultParagraphFont"/>
    <w:link w:val="Style39"/>
    <w:rPr>
      <w:rFonts w:ascii="SimSun" w:eastAsia="SimSun" w:hAnsi="SimSun" w:cs="SimSun"/>
      <w:b w:val="0"/>
      <w:bCs w:val="0"/>
      <w:i w:val="0"/>
      <w:iCs w:val="0"/>
      <w:smallCaps w:val="0"/>
      <w:strike w:val="0"/>
      <w:sz w:val="20"/>
      <w:szCs w:val="20"/>
      <w:u w:val="none"/>
      <w:shd w:val="clear" w:color="auto" w:fill="auto"/>
    </w:rPr>
  </w:style>
  <w:style w:type="character" w:customStyle="1" w:styleId="CharStyle49">
    <w:name w:val="标题 #4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62">
    <w:name w:val="页眉或页脚_"/>
    <w:basedOn w:val="DefaultParagraphFont"/>
    <w:link w:val="Style61"/>
    <w:rPr>
      <w:rFonts w:ascii="SimSun" w:eastAsia="SimSun" w:hAnsi="SimSun" w:cs="SimSun"/>
      <w:b w:val="0"/>
      <w:bCs w:val="0"/>
      <w:i w:val="0"/>
      <w:iCs w:val="0"/>
      <w:smallCaps w:val="0"/>
      <w:strike w:val="0"/>
      <w:sz w:val="17"/>
      <w:szCs w:val="17"/>
      <w:u w:val="none"/>
      <w:shd w:val="clear" w:color="auto" w:fill="auto"/>
    </w:rPr>
  </w:style>
  <w:style w:type="character" w:customStyle="1" w:styleId="CharStyle75">
    <w:name w:val="正文文本 (6)_"/>
    <w:basedOn w:val="DefaultParagraphFont"/>
    <w:link w:val="Style7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9">
    <w:name w:val="正文文本 (8)_"/>
    <w:basedOn w:val="DefaultParagraphFont"/>
    <w:link w:val="Style78"/>
    <w:rPr>
      <w:rFonts w:ascii="SimSun" w:eastAsia="SimSun" w:hAnsi="SimSun" w:cs="SimSun"/>
      <w:b/>
      <w:bCs/>
      <w:i w:val="0"/>
      <w:iCs w:val="0"/>
      <w:smallCaps w:val="0"/>
      <w:strike w:val="0"/>
      <w:u w:val="none"/>
      <w:shd w:val="clear" w:color="auto" w:fill="auto"/>
    </w:rPr>
  </w:style>
  <w:style w:type="character" w:customStyle="1" w:styleId="CharStyle81">
    <w:name w:val="正文文本 (7)_"/>
    <w:basedOn w:val="DefaultParagraphFont"/>
    <w:link w:val="Style80"/>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标题 #1"/>
    <w:basedOn w:val="Normal"/>
    <w:link w:val="CharStyle17"/>
    <w:pPr>
      <w:widowControl w:val="0"/>
      <w:shd w:val="clear" w:color="auto" w:fill="auto"/>
      <w:spacing w:before="2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1">
    <w:name w:val="正文文本 (3)"/>
    <w:basedOn w:val="Normal"/>
    <w:link w:val="CharStyle22"/>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4">
    <w:name w:val="目录"/>
    <w:basedOn w:val="Normal"/>
    <w:link w:val="CharStyle25"/>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8">
    <w:name w:val="标题 #2"/>
    <w:basedOn w:val="Normal"/>
    <w:link w:val="CharStyle29"/>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正文文本 (2)"/>
    <w:basedOn w:val="Normal"/>
    <w:link w:val="CharStyle33"/>
    <w:pPr>
      <w:widowControl w:val="0"/>
      <w:shd w:val="clear" w:color="auto" w:fill="auto"/>
      <w:spacing w:after="130"/>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3"/>
    <w:basedOn w:val="Normal"/>
    <w:link w:val="CharStyle37"/>
    <w:pPr>
      <w:widowControl w:val="0"/>
      <w:shd w:val="clear" w:color="auto" w:fill="auto"/>
      <w:spacing w:after="360"/>
      <w:ind w:firstLine="70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正文文本"/>
    <w:basedOn w:val="Normal"/>
    <w:link w:val="CharStyle40"/>
    <w:pPr>
      <w:widowControl w:val="0"/>
      <w:shd w:val="clear" w:color="auto" w:fill="auto"/>
      <w:spacing w:after="40" w:line="41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8">
    <w:name w:val="标题 #4"/>
    <w:basedOn w:val="Normal"/>
    <w:link w:val="CharStyle49"/>
    <w:pPr>
      <w:widowControl w:val="0"/>
      <w:shd w:val="clear" w:color="auto" w:fill="auto"/>
      <w:spacing w:after="380" w:line="397"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1">
    <w:name w:val="页眉或页脚"/>
    <w:basedOn w:val="Normal"/>
    <w:link w:val="CharStyle6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4">
    <w:name w:val="正文文本 (6)"/>
    <w:basedOn w:val="Normal"/>
    <w:link w:val="CharStyle75"/>
    <w:pPr>
      <w:widowControl w:val="0"/>
      <w:shd w:val="clear" w:color="auto" w:fill="auto"/>
      <w:spacing w:after="6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8">
    <w:name w:val="正文文本 (8)"/>
    <w:basedOn w:val="Normal"/>
    <w:link w:val="CharStyle79"/>
    <w:pPr>
      <w:widowControl w:val="0"/>
      <w:shd w:val="clear" w:color="auto" w:fill="auto"/>
      <w:ind w:firstLine="440"/>
    </w:pPr>
    <w:rPr>
      <w:rFonts w:ascii="SimSun" w:eastAsia="SimSun" w:hAnsi="SimSun" w:cs="SimSun"/>
      <w:b/>
      <w:bCs/>
      <w:i w:val="0"/>
      <w:iCs w:val="0"/>
      <w:smallCaps w:val="0"/>
      <w:strike w:val="0"/>
      <w:u w:val="none"/>
      <w:shd w:val="clear" w:color="auto" w:fill="auto"/>
    </w:rPr>
  </w:style>
  <w:style w:type="paragraph" w:customStyle="1" w:styleId="Style80">
    <w:name w:val="正文文本 (7)"/>
    <w:basedOn w:val="Normal"/>
    <w:link w:val="CharStyle81"/>
    <w:pPr>
      <w:widowControl w:val="0"/>
      <w:shd w:val="clear" w:color="auto" w:fill="auto"/>
      <w:spacing w:line="403" w:lineRule="exact"/>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s>
</file>

<file path=docProps/core.xml><?xml version="1.0" encoding="utf-8"?>
<cp:coreProperties xmlns:cp="http://schemas.openxmlformats.org/package/2006/metadata/core-properties" xmlns:dc="http://purl.org/dc/elements/1.1/">
  <dc:title>蓝盾信息安全技术股份有限公司2016年年度报告</dc:title>
  <dc:subject/>
  <dc:creator>蓝盾信息安全技术股份有限公司</dc:creator>
  <cp:keywords/>
</cp:coreProperties>
</file>